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4C718AB">
      <w:pPr>
        <w:rPr>
          <w:rFonts w:hint="default" w:ascii="Times New Roman" w:hAnsi="Times New Roman" w:eastAsia="仿宋_GB2312" w:cs="Times New Roman"/>
          <w:color w:val="auto"/>
          <w:sz w:val="36"/>
          <w:szCs w:val="36"/>
          <w:highlight w:val="none"/>
        </w:rPr>
      </w:pPr>
    </w:p>
    <w:p w14:paraId="46676922">
      <w:pPr>
        <w:pStyle w:val="21"/>
        <w:rPr>
          <w:rFonts w:hint="default" w:ascii="Times New Roman" w:hAnsi="Times New Roman" w:eastAsia="仿宋_GB2312" w:cs="Times New Roman"/>
          <w:color w:val="auto"/>
          <w:sz w:val="36"/>
          <w:szCs w:val="36"/>
          <w:highlight w:val="none"/>
        </w:rPr>
      </w:pPr>
    </w:p>
    <w:p w14:paraId="17C33B3F">
      <w:pPr>
        <w:rPr>
          <w:rFonts w:hint="eastAsia" w:ascii="Times New Roman" w:hAnsi="Times New Roman" w:eastAsia="仿宋_GB2312" w:cs="Times New Roman"/>
          <w:color w:val="auto"/>
          <w:sz w:val="36"/>
          <w:szCs w:val="36"/>
          <w:highlight w:val="none"/>
          <w:lang w:eastAsia="zh-CN"/>
        </w:rPr>
      </w:pPr>
    </w:p>
    <w:p w14:paraId="10A43C85">
      <w:pPr>
        <w:pStyle w:val="21"/>
        <w:rPr>
          <w:rFonts w:hint="default"/>
          <w:color w:val="auto"/>
          <w:highlight w:val="none"/>
        </w:rPr>
      </w:pPr>
    </w:p>
    <w:p w14:paraId="3EFD78AE">
      <w:pPr>
        <w:rPr>
          <w:rFonts w:hint="default" w:ascii="Times New Roman" w:hAnsi="Times New Roman" w:eastAsia="仿宋_GB2312" w:cs="Times New Roman"/>
          <w:color w:val="auto"/>
          <w:sz w:val="36"/>
          <w:szCs w:val="36"/>
          <w:highlight w:val="none"/>
        </w:rPr>
      </w:pPr>
    </w:p>
    <w:p w14:paraId="2425E9C1">
      <w:pPr>
        <w:adjustRightInd w:val="0"/>
        <w:snapToGrid w:val="0"/>
        <w:jc w:val="center"/>
        <w:outlineLvl w:val="0"/>
        <w:rPr>
          <w:rFonts w:hint="default" w:ascii="Times New Roman" w:hAnsi="Times New Roman" w:eastAsia="黑体" w:cs="Times New Roman"/>
          <w:bCs/>
          <w:color w:val="auto"/>
          <w:sz w:val="72"/>
          <w:szCs w:val="72"/>
          <w:highlight w:val="none"/>
        </w:rPr>
      </w:pPr>
      <w:bookmarkStart w:id="0" w:name="_Toc17443"/>
      <w:bookmarkStart w:id="1" w:name="_Toc5398"/>
      <w:bookmarkStart w:id="2" w:name="_Toc31158"/>
      <w:bookmarkStart w:id="3" w:name="_Toc28628"/>
      <w:bookmarkStart w:id="4" w:name="_Toc1481"/>
      <w:bookmarkStart w:id="5" w:name="_Toc28164"/>
      <w:bookmarkStart w:id="6" w:name="_Toc15237"/>
      <w:bookmarkStart w:id="7" w:name="_Toc28892"/>
      <w:bookmarkStart w:id="8" w:name="_Toc27994"/>
      <w:bookmarkStart w:id="9" w:name="_Toc9876"/>
      <w:bookmarkStart w:id="10" w:name="_Toc4133"/>
      <w:bookmarkStart w:id="11" w:name="_Toc28807"/>
      <w:bookmarkStart w:id="12" w:name="_Toc13935"/>
      <w:r>
        <w:rPr>
          <w:rFonts w:hint="default" w:ascii="Times New Roman" w:hAnsi="Times New Roman" w:eastAsia="黑体" w:cs="Times New Roman"/>
          <w:bCs/>
          <w:color w:val="auto"/>
          <w:sz w:val="72"/>
          <w:szCs w:val="72"/>
          <w:highlight w:val="none"/>
        </w:rPr>
        <w:t>建设项目环境影响报告表</w:t>
      </w:r>
      <w:bookmarkEnd w:id="0"/>
      <w:bookmarkEnd w:id="1"/>
      <w:bookmarkEnd w:id="2"/>
      <w:bookmarkEnd w:id="3"/>
      <w:bookmarkEnd w:id="4"/>
      <w:bookmarkEnd w:id="5"/>
      <w:bookmarkEnd w:id="6"/>
      <w:bookmarkEnd w:id="7"/>
      <w:bookmarkEnd w:id="8"/>
      <w:bookmarkEnd w:id="9"/>
      <w:bookmarkEnd w:id="10"/>
      <w:bookmarkEnd w:id="11"/>
      <w:bookmarkEnd w:id="12"/>
    </w:p>
    <w:p w14:paraId="79C66772">
      <w:pPr>
        <w:adjustRightInd w:val="0"/>
        <w:snapToGrid w:val="0"/>
        <w:spacing w:before="192" w:beforeLines="80"/>
        <w:jc w:val="center"/>
        <w:rPr>
          <w:rFonts w:hint="default" w:ascii="Times New Roman" w:hAnsi="Times New Roman" w:eastAsia="楷体" w:cs="Times New Roman"/>
          <w:bCs/>
          <w:color w:val="auto"/>
          <w:sz w:val="48"/>
          <w:szCs w:val="48"/>
          <w:highlight w:val="none"/>
        </w:rPr>
      </w:pPr>
      <w:r>
        <w:rPr>
          <w:rFonts w:hint="default" w:ascii="Times New Roman" w:hAnsi="Times New Roman" w:eastAsia="楷体" w:cs="Times New Roman"/>
          <w:bCs/>
          <w:color w:val="auto"/>
          <w:sz w:val="48"/>
          <w:szCs w:val="48"/>
          <w:highlight w:val="none"/>
        </w:rPr>
        <w:t>（</w:t>
      </w:r>
      <w:r>
        <w:rPr>
          <w:rFonts w:hint="eastAsia" w:ascii="Times New Roman" w:hAnsi="Times New Roman" w:eastAsia="楷体" w:cs="Times New Roman"/>
          <w:bCs/>
          <w:color w:val="auto"/>
          <w:sz w:val="48"/>
          <w:szCs w:val="48"/>
          <w:highlight w:val="none"/>
          <w:lang w:val="en-US" w:eastAsia="zh-CN"/>
        </w:rPr>
        <w:t>生态影响</w:t>
      </w:r>
      <w:r>
        <w:rPr>
          <w:rFonts w:hint="default" w:ascii="Times New Roman" w:hAnsi="Times New Roman" w:eastAsia="楷体" w:cs="Times New Roman"/>
          <w:bCs/>
          <w:color w:val="auto"/>
          <w:sz w:val="48"/>
          <w:szCs w:val="48"/>
          <w:highlight w:val="none"/>
        </w:rPr>
        <w:t>类）</w:t>
      </w:r>
    </w:p>
    <w:p w14:paraId="64FC98E0">
      <w:pPr>
        <w:pStyle w:val="10"/>
        <w:tabs>
          <w:tab w:val="left" w:pos="7288"/>
        </w:tabs>
        <w:rPr>
          <w:rFonts w:hint="eastAsia" w:ascii="Times New Roman" w:hAnsi="Times New Roman" w:eastAsia="宋体" w:cs="Times New Roman"/>
          <w:color w:val="auto"/>
          <w:highlight w:val="none"/>
          <w:lang w:eastAsia="zh-CN"/>
        </w:rPr>
      </w:pPr>
      <w:r>
        <w:rPr>
          <w:rFonts w:hint="eastAsia" w:ascii="Times New Roman" w:hAnsi="Times New Roman" w:cs="Times New Roman"/>
          <w:color w:val="auto"/>
          <w:highlight w:val="none"/>
          <w:lang w:eastAsia="zh-CN"/>
        </w:rPr>
        <w:tab/>
      </w:r>
    </w:p>
    <w:p w14:paraId="068F82BC">
      <w:pPr>
        <w:pStyle w:val="10"/>
        <w:rPr>
          <w:rFonts w:hint="default" w:ascii="Times New Roman" w:hAnsi="Times New Roman" w:cs="Times New Roman"/>
          <w:color w:val="auto"/>
          <w:highlight w:val="none"/>
        </w:rPr>
      </w:pPr>
    </w:p>
    <w:p w14:paraId="0045E41F">
      <w:pPr>
        <w:pStyle w:val="10"/>
        <w:rPr>
          <w:rFonts w:hint="default" w:ascii="Times New Roman" w:hAnsi="Times New Roman" w:cs="Times New Roman"/>
          <w:color w:val="auto"/>
          <w:highlight w:val="none"/>
        </w:rPr>
      </w:pPr>
    </w:p>
    <w:p w14:paraId="4A7BC571">
      <w:pPr>
        <w:pStyle w:val="10"/>
        <w:rPr>
          <w:rFonts w:hint="default" w:ascii="Times New Roman" w:hAnsi="Times New Roman" w:cs="Times New Roman"/>
          <w:color w:val="auto"/>
          <w:highlight w:val="none"/>
        </w:rPr>
      </w:pPr>
    </w:p>
    <w:p w14:paraId="6C62EC3A">
      <w:pPr>
        <w:pStyle w:val="10"/>
        <w:rPr>
          <w:rFonts w:hint="default" w:ascii="Times New Roman" w:hAnsi="Times New Roman" w:cs="Times New Roman"/>
          <w:color w:val="auto"/>
          <w:highlight w:val="none"/>
        </w:rPr>
      </w:pPr>
    </w:p>
    <w:p w14:paraId="28CE83C3">
      <w:pPr>
        <w:pStyle w:val="10"/>
        <w:rPr>
          <w:rFonts w:hint="default" w:ascii="Times New Roman" w:hAnsi="Times New Roman" w:cs="Times New Roman"/>
          <w:color w:val="auto"/>
          <w:highlight w:val="none"/>
        </w:rPr>
      </w:pPr>
      <w:bookmarkStart w:id="47" w:name="_GoBack"/>
      <w:bookmarkEnd w:id="47"/>
    </w:p>
    <w:p w14:paraId="20649F7D">
      <w:pPr>
        <w:pStyle w:val="10"/>
        <w:jc w:val="right"/>
        <w:rPr>
          <w:rFonts w:hint="default" w:ascii="Times New Roman" w:hAnsi="Times New Roman" w:cs="Times New Roman"/>
          <w:color w:val="auto"/>
          <w:highlight w:val="none"/>
        </w:rPr>
      </w:pPr>
    </w:p>
    <w:p w14:paraId="7E0A306B">
      <w:pPr>
        <w:pStyle w:val="10"/>
        <w:rPr>
          <w:rFonts w:hint="default" w:ascii="Times New Roman" w:hAnsi="Times New Roman" w:cs="Times New Roman"/>
          <w:color w:val="auto"/>
          <w:highlight w:val="none"/>
        </w:rPr>
      </w:pPr>
    </w:p>
    <w:p w14:paraId="130F38D6">
      <w:pPr>
        <w:pStyle w:val="10"/>
        <w:rPr>
          <w:rFonts w:hint="default" w:ascii="Times New Roman" w:hAnsi="Times New Roman" w:cs="Times New Roman"/>
          <w:color w:val="auto"/>
          <w:highlight w:val="none"/>
        </w:rPr>
      </w:pPr>
    </w:p>
    <w:p w14:paraId="07AD6AB4">
      <w:pPr>
        <w:pStyle w:val="10"/>
        <w:rPr>
          <w:rFonts w:hint="default" w:ascii="Times New Roman" w:hAnsi="Times New Roman" w:cs="Times New Roman"/>
          <w:color w:val="auto"/>
          <w:highlight w:val="none"/>
        </w:rPr>
      </w:pPr>
    </w:p>
    <w:p w14:paraId="742C4A3B">
      <w:pPr>
        <w:pStyle w:val="10"/>
        <w:rPr>
          <w:rFonts w:hint="default" w:ascii="Times New Roman" w:hAnsi="Times New Roman" w:cs="Times New Roman"/>
          <w:color w:val="auto"/>
          <w:highlight w:val="none"/>
        </w:rPr>
      </w:pPr>
    </w:p>
    <w:p w14:paraId="0A548DA2">
      <w:pPr>
        <w:keepNext w:val="0"/>
        <w:keepLines w:val="0"/>
        <w:pageBreakBefore w:val="0"/>
        <w:widowControl w:val="0"/>
        <w:kinsoku/>
        <w:wordWrap/>
        <w:overflowPunct/>
        <w:topLinePunct w:val="0"/>
        <w:autoSpaceDE/>
        <w:autoSpaceDN/>
        <w:bidi w:val="0"/>
        <w:adjustRightInd w:val="0"/>
        <w:snapToGrid w:val="0"/>
        <w:spacing w:line="360" w:lineRule="auto"/>
        <w:ind w:right="0" w:firstLine="640" w:firstLineChars="200"/>
        <w:jc w:val="left"/>
        <w:textAlignment w:val="auto"/>
        <w:outlineLvl w:val="0"/>
        <w:rPr>
          <w:rFonts w:hint="default" w:ascii="Times New Roman" w:hAnsi="Times New Roman" w:eastAsia="楷体" w:cs="Times New Roman"/>
          <w:color w:val="auto"/>
          <w:spacing w:val="-11"/>
          <w:sz w:val="32"/>
          <w:szCs w:val="32"/>
          <w:highlight w:val="none"/>
          <w:u w:val="single"/>
          <w:lang w:val="en-US" w:eastAsia="zh-CN"/>
        </w:rPr>
      </w:pPr>
      <w:bookmarkStart w:id="13" w:name="_Toc22305"/>
      <w:bookmarkStart w:id="14" w:name="_Toc22693"/>
      <w:bookmarkStart w:id="15" w:name="_Toc7711"/>
      <w:bookmarkStart w:id="16" w:name="_Toc4348"/>
      <w:bookmarkStart w:id="17" w:name="_Toc6067"/>
      <w:bookmarkStart w:id="18" w:name="_Toc16198"/>
      <w:bookmarkStart w:id="19" w:name="_Toc29315"/>
      <w:bookmarkStart w:id="20" w:name="_Toc31219"/>
      <w:bookmarkStart w:id="21" w:name="_Toc26330"/>
      <w:bookmarkStart w:id="22" w:name="_Toc23773"/>
      <w:bookmarkStart w:id="23" w:name="_Toc1311"/>
      <w:bookmarkStart w:id="24" w:name="_Toc16184"/>
      <w:bookmarkStart w:id="25" w:name="_Toc19383"/>
      <w:r>
        <w:rPr>
          <w:rFonts w:hint="default" w:ascii="Times New Roman" w:hAnsi="Times New Roman" w:eastAsia="楷体" w:cs="Times New Roman"/>
          <w:color w:val="auto"/>
          <w:sz w:val="32"/>
          <w:szCs w:val="32"/>
          <w:highlight w:val="none"/>
        </w:rPr>
        <w:t>项目名称</w:t>
      </w:r>
      <w:r>
        <w:rPr>
          <w:rFonts w:hint="default" w:ascii="Times New Roman" w:hAnsi="Times New Roman" w:eastAsia="楷体" w:cs="Times New Roman"/>
          <w:color w:val="auto"/>
          <w:spacing w:val="-11"/>
          <w:sz w:val="32"/>
          <w:szCs w:val="32"/>
          <w:highlight w:val="none"/>
          <w:u w:val="none"/>
        </w:rPr>
        <w:t>：</w:t>
      </w:r>
      <w:bookmarkEnd w:id="13"/>
      <w:bookmarkEnd w:id="14"/>
      <w:bookmarkEnd w:id="15"/>
      <w:bookmarkEnd w:id="16"/>
      <w:bookmarkEnd w:id="17"/>
      <w:bookmarkEnd w:id="18"/>
      <w:bookmarkEnd w:id="19"/>
      <w:bookmarkEnd w:id="20"/>
      <w:bookmarkEnd w:id="21"/>
      <w:bookmarkEnd w:id="22"/>
      <w:bookmarkEnd w:id="23"/>
      <w:bookmarkEnd w:id="24"/>
      <w:bookmarkEnd w:id="25"/>
      <w:r>
        <w:rPr>
          <w:rFonts w:hint="default" w:ascii="Times New Roman" w:hAnsi="Times New Roman" w:eastAsia="楷体" w:cs="Times New Roman"/>
          <w:color w:val="auto"/>
          <w:spacing w:val="-11"/>
          <w:sz w:val="32"/>
          <w:szCs w:val="32"/>
          <w:highlight w:val="none"/>
          <w:u w:val="single"/>
          <w:lang w:val="en-US" w:eastAsia="zh-CN"/>
        </w:rPr>
        <w:t>朝阳凌源宋杖子10MW分散式风力发电项目</w:t>
      </w:r>
    </w:p>
    <w:p w14:paraId="38D21C07">
      <w:pPr>
        <w:keepNext w:val="0"/>
        <w:keepLines w:val="0"/>
        <w:pageBreakBefore w:val="0"/>
        <w:widowControl w:val="0"/>
        <w:kinsoku/>
        <w:wordWrap/>
        <w:overflowPunct/>
        <w:topLinePunct w:val="0"/>
        <w:autoSpaceDE/>
        <w:autoSpaceDN/>
        <w:bidi w:val="0"/>
        <w:adjustRightInd w:val="0"/>
        <w:snapToGrid w:val="0"/>
        <w:spacing w:line="360" w:lineRule="auto"/>
        <w:ind w:right="0" w:firstLine="640" w:firstLineChars="200"/>
        <w:jc w:val="left"/>
        <w:textAlignment w:val="auto"/>
        <w:rPr>
          <w:rFonts w:hint="default" w:ascii="Times New Roman" w:hAnsi="Times New Roman" w:eastAsia="楷体" w:cs="Times New Roman"/>
          <w:color w:val="auto"/>
          <w:spacing w:val="-11"/>
          <w:sz w:val="32"/>
          <w:szCs w:val="32"/>
          <w:highlight w:val="none"/>
          <w:u w:val="single"/>
          <w:lang w:val="en-US"/>
        </w:rPr>
      </w:pPr>
      <w:r>
        <w:rPr>
          <w:rFonts w:hint="default" w:ascii="Times New Roman" w:hAnsi="Times New Roman" w:eastAsia="楷体" w:cs="Times New Roman"/>
          <w:color w:val="auto"/>
          <w:sz w:val="32"/>
          <w:szCs w:val="32"/>
          <w:highlight w:val="none"/>
        </w:rPr>
        <w:t>建设单位（盖章）：</w:t>
      </w:r>
      <w:r>
        <w:rPr>
          <w:rFonts w:hint="default" w:ascii="Times New Roman" w:hAnsi="Times New Roman" w:eastAsia="楷体" w:cs="Times New Roman"/>
          <w:color w:val="auto"/>
          <w:spacing w:val="-11"/>
          <w:sz w:val="32"/>
          <w:szCs w:val="32"/>
          <w:highlight w:val="none"/>
          <w:u w:val="single"/>
          <w:lang w:val="en-US" w:eastAsia="zh-CN"/>
        </w:rPr>
        <w:t>凌源聚风新能源有限公司</w:t>
      </w:r>
      <w:r>
        <w:rPr>
          <w:rFonts w:hint="eastAsia" w:ascii="Times New Roman" w:hAnsi="Times New Roman" w:eastAsia="楷体" w:cs="Times New Roman"/>
          <w:color w:val="auto"/>
          <w:spacing w:val="-11"/>
          <w:sz w:val="32"/>
          <w:szCs w:val="32"/>
          <w:highlight w:val="none"/>
          <w:u w:val="single"/>
          <w:lang w:val="en-US" w:eastAsia="zh-CN"/>
        </w:rPr>
        <w:t xml:space="preserve">        </w:t>
      </w:r>
    </w:p>
    <w:p w14:paraId="58DF0E98">
      <w:pPr>
        <w:keepNext w:val="0"/>
        <w:keepLines w:val="0"/>
        <w:pageBreakBefore w:val="0"/>
        <w:widowControl w:val="0"/>
        <w:tabs>
          <w:tab w:val="left" w:pos="5550"/>
        </w:tabs>
        <w:kinsoku/>
        <w:wordWrap/>
        <w:overflowPunct/>
        <w:topLinePunct w:val="0"/>
        <w:autoSpaceDE/>
        <w:autoSpaceDN/>
        <w:bidi w:val="0"/>
        <w:adjustRightInd w:val="0"/>
        <w:snapToGrid w:val="0"/>
        <w:spacing w:line="360" w:lineRule="auto"/>
        <w:ind w:right="0" w:firstLine="640" w:firstLineChars="200"/>
        <w:jc w:val="left"/>
        <w:textAlignment w:val="auto"/>
        <w:rPr>
          <w:rFonts w:hint="default" w:ascii="Times New Roman" w:hAnsi="Times New Roman" w:eastAsia="楷体" w:cs="Times New Roman"/>
          <w:color w:val="auto"/>
          <w:sz w:val="32"/>
          <w:szCs w:val="32"/>
          <w:highlight w:val="none"/>
          <w:u w:val="single"/>
        </w:rPr>
      </w:pPr>
      <w:r>
        <w:rPr>
          <w:rFonts w:hint="default" w:ascii="Times New Roman" w:hAnsi="Times New Roman" w:eastAsia="楷体" w:cs="Times New Roman"/>
          <w:color w:val="auto"/>
          <w:sz w:val="32"/>
          <w:szCs w:val="32"/>
          <w:highlight w:val="none"/>
        </w:rPr>
        <w:t>编制日期：</w:t>
      </w:r>
      <w:r>
        <w:rPr>
          <w:rFonts w:hint="eastAsia" w:ascii="Times New Roman" w:hAnsi="Times New Roman" w:eastAsia="楷体" w:cs="Times New Roman"/>
          <w:color w:val="auto"/>
          <w:sz w:val="32"/>
          <w:szCs w:val="32"/>
          <w:highlight w:val="none"/>
          <w:u w:val="single"/>
          <w:lang w:val="en-US" w:eastAsia="zh-CN"/>
        </w:rPr>
        <w:t xml:space="preserve">         二〇二六</w:t>
      </w:r>
      <w:r>
        <w:rPr>
          <w:rFonts w:hint="default" w:ascii="Times New Roman" w:hAnsi="Times New Roman" w:eastAsia="楷体" w:cs="Times New Roman"/>
          <w:color w:val="auto"/>
          <w:sz w:val="32"/>
          <w:szCs w:val="32"/>
          <w:highlight w:val="none"/>
          <w:u w:val="single"/>
        </w:rPr>
        <w:t>年</w:t>
      </w:r>
      <w:r>
        <w:rPr>
          <w:rFonts w:hint="eastAsia" w:eastAsia="楷体" w:cs="Times New Roman"/>
          <w:color w:val="auto"/>
          <w:sz w:val="32"/>
          <w:szCs w:val="32"/>
          <w:highlight w:val="none"/>
          <w:u w:val="single"/>
          <w:lang w:val="en-US" w:eastAsia="zh-CN"/>
        </w:rPr>
        <w:t>五</w:t>
      </w:r>
      <w:r>
        <w:rPr>
          <w:rFonts w:hint="default" w:ascii="Times New Roman" w:hAnsi="Times New Roman" w:eastAsia="楷体" w:cs="Times New Roman"/>
          <w:color w:val="auto"/>
          <w:sz w:val="32"/>
          <w:szCs w:val="32"/>
          <w:highlight w:val="none"/>
          <w:u w:val="single"/>
        </w:rPr>
        <w:t>月</w:t>
      </w:r>
      <w:r>
        <w:rPr>
          <w:rFonts w:hint="eastAsia" w:ascii="Times New Roman" w:hAnsi="Times New Roman" w:eastAsia="楷体" w:cs="Times New Roman"/>
          <w:color w:val="auto"/>
          <w:sz w:val="32"/>
          <w:szCs w:val="32"/>
          <w:highlight w:val="none"/>
          <w:u w:val="single"/>
          <w:lang w:eastAsia="zh-CN"/>
        </w:rPr>
        <w:tab/>
      </w:r>
      <w:r>
        <w:rPr>
          <w:rFonts w:hint="eastAsia" w:ascii="Times New Roman" w:hAnsi="Times New Roman" w:eastAsia="楷体" w:cs="Times New Roman"/>
          <w:color w:val="auto"/>
          <w:sz w:val="32"/>
          <w:szCs w:val="32"/>
          <w:highlight w:val="none"/>
          <w:u w:val="single"/>
          <w:lang w:val="en-US" w:eastAsia="zh-CN"/>
        </w:rPr>
        <w:t xml:space="preserve">          </w:t>
      </w:r>
      <w:bookmarkStart w:id="26" w:name="_Hlk57884087"/>
    </w:p>
    <w:p w14:paraId="2902352B">
      <w:pPr>
        <w:adjustRightInd w:val="0"/>
        <w:snapToGrid w:val="0"/>
        <w:spacing w:line="288" w:lineRule="auto"/>
        <w:ind w:firstLine="1040"/>
        <w:rPr>
          <w:rFonts w:hint="default" w:ascii="Times New Roman" w:hAnsi="Times New Roman" w:eastAsia="楷体" w:cs="Times New Roman"/>
          <w:color w:val="auto"/>
          <w:sz w:val="32"/>
          <w:szCs w:val="36"/>
          <w:highlight w:val="none"/>
        </w:rPr>
      </w:pPr>
    </w:p>
    <w:p w14:paraId="62D88956">
      <w:pPr>
        <w:adjustRightInd w:val="0"/>
        <w:snapToGrid w:val="0"/>
        <w:spacing w:line="288" w:lineRule="auto"/>
        <w:ind w:firstLine="1040"/>
        <w:rPr>
          <w:rFonts w:hint="default" w:ascii="Times New Roman" w:hAnsi="Times New Roman" w:eastAsia="楷体" w:cs="Times New Roman"/>
          <w:color w:val="auto"/>
          <w:sz w:val="32"/>
          <w:szCs w:val="36"/>
          <w:highlight w:val="none"/>
        </w:rPr>
      </w:pPr>
    </w:p>
    <w:bookmarkEnd w:id="26"/>
    <w:p w14:paraId="08EF1237">
      <w:pPr>
        <w:adjustRightInd w:val="0"/>
        <w:snapToGrid w:val="0"/>
        <w:spacing w:line="288" w:lineRule="auto"/>
        <w:jc w:val="center"/>
        <w:outlineLvl w:val="0"/>
        <w:rPr>
          <w:rFonts w:hint="default" w:ascii="Times New Roman" w:hAnsi="Times New Roman" w:cs="Times New Roman"/>
          <w:color w:val="auto"/>
          <w:highlight w:val="none"/>
        </w:rPr>
      </w:pPr>
      <w:bookmarkStart w:id="27" w:name="_Toc26860"/>
      <w:bookmarkStart w:id="28" w:name="_Toc27552"/>
      <w:bookmarkStart w:id="29" w:name="_Toc20261"/>
      <w:bookmarkStart w:id="30" w:name="_Toc25674"/>
      <w:bookmarkStart w:id="31" w:name="_Toc25391"/>
      <w:bookmarkStart w:id="32" w:name="_Toc28532"/>
      <w:bookmarkStart w:id="33" w:name="_Toc16400"/>
      <w:bookmarkStart w:id="34" w:name="_Toc11489"/>
      <w:bookmarkStart w:id="35" w:name="_Toc28058"/>
      <w:bookmarkStart w:id="36" w:name="_Toc3575"/>
      <w:bookmarkStart w:id="37" w:name="_Toc7940"/>
      <w:bookmarkStart w:id="38" w:name="_Toc30183"/>
      <w:bookmarkStart w:id="39" w:name="_Toc26519"/>
      <w:r>
        <w:rPr>
          <w:rFonts w:hint="default" w:ascii="Times New Roman" w:hAnsi="Times New Roman" w:eastAsia="楷体" w:cs="Times New Roman"/>
          <w:color w:val="auto"/>
          <w:sz w:val="36"/>
          <w:szCs w:val="40"/>
          <w:highlight w:val="none"/>
        </w:rPr>
        <w:t>中华人民共和国生态环境部制</w:t>
      </w:r>
      <w:bookmarkEnd w:id="27"/>
      <w:bookmarkEnd w:id="28"/>
      <w:bookmarkEnd w:id="29"/>
      <w:bookmarkEnd w:id="30"/>
      <w:bookmarkEnd w:id="31"/>
      <w:bookmarkEnd w:id="32"/>
      <w:bookmarkEnd w:id="33"/>
      <w:bookmarkEnd w:id="34"/>
      <w:bookmarkEnd w:id="35"/>
      <w:bookmarkEnd w:id="36"/>
      <w:bookmarkEnd w:id="37"/>
      <w:bookmarkEnd w:id="38"/>
      <w:bookmarkEnd w:id="39"/>
    </w:p>
    <w:p w14:paraId="3DF9181F">
      <w:pPr>
        <w:pStyle w:val="20"/>
        <w:jc w:val="center"/>
        <w:outlineLvl w:val="0"/>
        <w:rPr>
          <w:rFonts w:hint="default" w:ascii="Times New Roman" w:hAnsi="Times New Roman" w:eastAsia="黑体" w:cs="Times New Roman"/>
          <w:snapToGrid w:val="0"/>
          <w:color w:val="auto"/>
          <w:sz w:val="30"/>
          <w:szCs w:val="30"/>
          <w:highlight w:val="none"/>
        </w:rPr>
        <w:sectPr>
          <w:footerReference r:id="rId4" w:type="first"/>
          <w:footerReference r:id="rId3" w:type="default"/>
          <w:pgSz w:w="11906" w:h="16838"/>
          <w:pgMar w:top="1440" w:right="1803" w:bottom="1440" w:left="1803" w:header="851" w:footer="1077" w:gutter="0"/>
          <w:pgBorders>
            <w:top w:val="none" w:sz="0" w:space="0"/>
            <w:left w:val="none" w:sz="0" w:space="0"/>
            <w:bottom w:val="none" w:sz="0" w:space="0"/>
            <w:right w:val="none" w:sz="0" w:space="0"/>
          </w:pgBorders>
          <w:pgNumType w:fmt="numberInDash" w:start="1"/>
          <w:cols w:space="720" w:num="1"/>
          <w:docGrid w:linePitch="312" w:charSpace="0"/>
        </w:sectPr>
      </w:pPr>
    </w:p>
    <w:p w14:paraId="3B1DF338">
      <w:pPr>
        <w:pStyle w:val="20"/>
        <w:jc w:val="center"/>
        <w:outlineLvl w:val="0"/>
        <w:rPr>
          <w:rFonts w:hint="eastAsia" w:ascii="Times New Roman" w:hAnsi="Times New Roman" w:eastAsia="黑体" w:cs="Times New Roman"/>
          <w:snapToGrid w:val="0"/>
          <w:color w:val="auto"/>
          <w:sz w:val="30"/>
          <w:szCs w:val="30"/>
          <w:highlight w:val="none"/>
          <w:lang w:eastAsia="zh-CN"/>
        </w:rPr>
        <w:sectPr>
          <w:pgSz w:w="11906" w:h="16838"/>
          <w:pgMar w:top="1440" w:right="1803" w:bottom="1440" w:left="1803" w:header="851" w:footer="1077" w:gutter="0"/>
          <w:pgBorders>
            <w:top w:val="none" w:sz="0" w:space="0"/>
            <w:left w:val="none" w:sz="0" w:space="0"/>
            <w:bottom w:val="none" w:sz="0" w:space="0"/>
            <w:right w:val="none" w:sz="0" w:space="0"/>
          </w:pgBorders>
          <w:pgNumType w:fmt="numberInDash" w:start="1"/>
          <w:cols w:space="720" w:num="1"/>
          <w:docGrid w:linePitch="312" w:charSpace="0"/>
        </w:sectPr>
      </w:pPr>
      <w:r>
        <w:rPr>
          <w:rFonts w:hint="eastAsia" w:ascii="Times New Roman" w:hAnsi="Times New Roman" w:eastAsia="黑体" w:cs="Times New Roman"/>
          <w:snapToGrid w:val="0"/>
          <w:color w:val="auto"/>
          <w:sz w:val="30"/>
          <w:szCs w:val="30"/>
          <w:highlight w:val="none"/>
          <w:lang w:eastAsia="zh-CN"/>
        </w:rPr>
        <w:drawing>
          <wp:anchor distT="0" distB="0" distL="114300" distR="114300" simplePos="0" relativeHeight="251685888" behindDoc="0" locked="0" layoutInCell="1" allowOverlap="1">
            <wp:simplePos x="0" y="0"/>
            <wp:positionH relativeFrom="column">
              <wp:posOffset>-825500</wp:posOffset>
            </wp:positionH>
            <wp:positionV relativeFrom="paragraph">
              <wp:posOffset>-666750</wp:posOffset>
            </wp:positionV>
            <wp:extent cx="7139940" cy="10098405"/>
            <wp:effectExtent l="0" t="0" r="3810" b="17145"/>
            <wp:wrapSquare wrapText="bothSides"/>
            <wp:docPr id="42" name="图片 698" descr="建设项目环境影响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98" descr="建设项目环境影响报告_02"/>
                    <pic:cNvPicPr>
                      <a:picLocks noChangeAspect="1"/>
                    </pic:cNvPicPr>
                  </pic:nvPicPr>
                  <pic:blipFill>
                    <a:blip r:embed="rId9"/>
                    <a:stretch>
                      <a:fillRect/>
                    </a:stretch>
                  </pic:blipFill>
                  <pic:spPr>
                    <a:xfrm>
                      <a:off x="0" y="0"/>
                      <a:ext cx="7139940" cy="10098405"/>
                    </a:xfrm>
                    <a:prstGeom prst="rect">
                      <a:avLst/>
                    </a:prstGeom>
                    <a:noFill/>
                    <a:ln>
                      <a:noFill/>
                    </a:ln>
                  </pic:spPr>
                </pic:pic>
              </a:graphicData>
            </a:graphic>
          </wp:anchor>
        </w:drawing>
      </w:r>
    </w:p>
    <w:p w14:paraId="61328128">
      <w:pPr>
        <w:pStyle w:val="20"/>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一、建设项目基本情况</w:t>
      </w:r>
    </w:p>
    <w:tbl>
      <w:tblPr>
        <w:tblStyle w:val="25"/>
        <w:tblW w:w="9087" w:type="dxa"/>
        <w:tblInd w:w="16"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304"/>
        <w:gridCol w:w="2965"/>
        <w:gridCol w:w="2218"/>
        <w:gridCol w:w="10"/>
        <w:gridCol w:w="2590"/>
      </w:tblGrid>
      <w:tr w14:paraId="740DB8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304" w:type="dxa"/>
            <w:noWrap w:val="0"/>
            <w:tcMar>
              <w:top w:w="16" w:type="dxa"/>
              <w:left w:w="16" w:type="dxa"/>
              <w:right w:w="16" w:type="dxa"/>
            </w:tcMar>
            <w:vAlign w:val="center"/>
          </w:tcPr>
          <w:p w14:paraId="5D6323A7">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建设项目名称</w:t>
            </w:r>
          </w:p>
        </w:tc>
        <w:tc>
          <w:tcPr>
            <w:tcW w:w="7783" w:type="dxa"/>
            <w:gridSpan w:val="4"/>
            <w:noWrap w:val="0"/>
            <w:vAlign w:val="center"/>
          </w:tcPr>
          <w:p w14:paraId="6CD86210">
            <w:pPr>
              <w:adjustRightInd w:val="0"/>
              <w:snapToGrid w:val="0"/>
              <w:jc w:val="center"/>
              <w:rPr>
                <w:rFonts w:hint="default" w:ascii="Times New Roman" w:hAnsi="Times New Roman" w:eastAsia="黑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朝阳凌源宋杖子10MW分散式风力发电项目</w:t>
            </w:r>
          </w:p>
        </w:tc>
      </w:tr>
      <w:tr w14:paraId="0497B3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304" w:type="dxa"/>
            <w:noWrap w:val="0"/>
            <w:tcMar>
              <w:top w:w="16" w:type="dxa"/>
              <w:left w:w="16" w:type="dxa"/>
              <w:right w:w="16" w:type="dxa"/>
            </w:tcMar>
            <w:vAlign w:val="center"/>
          </w:tcPr>
          <w:p w14:paraId="132FB21A">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项目代码</w:t>
            </w:r>
          </w:p>
        </w:tc>
        <w:tc>
          <w:tcPr>
            <w:tcW w:w="7783" w:type="dxa"/>
            <w:gridSpan w:val="4"/>
            <w:noWrap w:val="0"/>
            <w:vAlign w:val="center"/>
          </w:tcPr>
          <w:p w14:paraId="50FCA1B4">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2511-211382-04-05-174319</w:t>
            </w:r>
          </w:p>
        </w:tc>
      </w:tr>
      <w:tr w14:paraId="6BDA5E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304" w:type="dxa"/>
            <w:noWrap w:val="0"/>
            <w:tcMar>
              <w:top w:w="16" w:type="dxa"/>
              <w:left w:w="16" w:type="dxa"/>
              <w:right w:w="16" w:type="dxa"/>
            </w:tcMar>
            <w:vAlign w:val="center"/>
          </w:tcPr>
          <w:p w14:paraId="0EA858FB">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建设单位联系人</w:t>
            </w:r>
          </w:p>
        </w:tc>
        <w:tc>
          <w:tcPr>
            <w:tcW w:w="2965" w:type="dxa"/>
            <w:noWrap w:val="0"/>
            <w:vAlign w:val="center"/>
          </w:tcPr>
          <w:p w14:paraId="4920C62A">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杨金来</w:t>
            </w:r>
          </w:p>
        </w:tc>
        <w:tc>
          <w:tcPr>
            <w:tcW w:w="2228" w:type="dxa"/>
            <w:gridSpan w:val="2"/>
            <w:noWrap w:val="0"/>
            <w:vAlign w:val="center"/>
          </w:tcPr>
          <w:p w14:paraId="75CCAD5A">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联系方式</w:t>
            </w:r>
          </w:p>
        </w:tc>
        <w:tc>
          <w:tcPr>
            <w:tcW w:w="2590" w:type="dxa"/>
            <w:noWrap w:val="0"/>
            <w:vAlign w:val="center"/>
          </w:tcPr>
          <w:p w14:paraId="5F8F5562">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13940101163</w:t>
            </w:r>
          </w:p>
        </w:tc>
      </w:tr>
      <w:tr w14:paraId="1E35FA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304" w:type="dxa"/>
            <w:noWrap w:val="0"/>
            <w:tcMar>
              <w:top w:w="16" w:type="dxa"/>
              <w:left w:w="16" w:type="dxa"/>
              <w:right w:w="16" w:type="dxa"/>
            </w:tcMar>
            <w:vAlign w:val="center"/>
          </w:tcPr>
          <w:p w14:paraId="52E6EA36">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建设地点</w:t>
            </w:r>
          </w:p>
        </w:tc>
        <w:tc>
          <w:tcPr>
            <w:tcW w:w="7783" w:type="dxa"/>
            <w:gridSpan w:val="4"/>
            <w:noWrap w:val="0"/>
            <w:vAlign w:val="center"/>
          </w:tcPr>
          <w:p w14:paraId="6E75E0B9">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辽宁省朝阳凌源市宋杖子镇段杖子村和石羊石虎沟村民组</w:t>
            </w:r>
          </w:p>
        </w:tc>
      </w:tr>
      <w:tr w14:paraId="00C2CD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304" w:type="dxa"/>
            <w:noWrap w:val="0"/>
            <w:tcMar>
              <w:top w:w="16" w:type="dxa"/>
              <w:left w:w="16" w:type="dxa"/>
              <w:right w:w="16" w:type="dxa"/>
            </w:tcMar>
            <w:vAlign w:val="center"/>
          </w:tcPr>
          <w:p w14:paraId="3B7B13AE">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地理坐标</w:t>
            </w:r>
          </w:p>
        </w:tc>
        <w:tc>
          <w:tcPr>
            <w:tcW w:w="7783" w:type="dxa"/>
            <w:gridSpan w:val="4"/>
            <w:noWrap w:val="0"/>
            <w:vAlign w:val="center"/>
          </w:tcPr>
          <w:p w14:paraId="631B4C21">
            <w:pPr>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119度11分47.276</w:t>
            </w:r>
            <w:r>
              <w:rPr>
                <w:rFonts w:hint="default" w:ascii="Times New Roman" w:hAnsi="Times New Roman" w:cs="Times New Roman"/>
                <w:color w:val="auto"/>
                <w:sz w:val="21"/>
                <w:szCs w:val="21"/>
                <w:highlight w:val="none"/>
              </w:rPr>
              <w:t>秒</w:t>
            </w:r>
            <w:r>
              <w:rPr>
                <w:rFonts w:hint="eastAsia" w:ascii="Times New Roman" w:hAnsi="Times New Roman" w:cs="Times New Roman"/>
                <w:color w:val="auto"/>
                <w:sz w:val="21"/>
                <w:szCs w:val="21"/>
                <w:highlight w:val="none"/>
                <w:lang w:val="en-US" w:eastAsia="zh-CN"/>
              </w:rPr>
              <w:t>，41度13分7.213</w:t>
            </w:r>
            <w:r>
              <w:rPr>
                <w:rFonts w:hint="default" w:ascii="Times New Roman" w:hAnsi="Times New Roman" w:cs="Times New Roman"/>
                <w:color w:val="auto"/>
                <w:sz w:val="21"/>
                <w:szCs w:val="21"/>
                <w:highlight w:val="none"/>
              </w:rPr>
              <w:t>秒</w:t>
            </w:r>
          </w:p>
          <w:p w14:paraId="2AB77899">
            <w:pPr>
              <w:adjustRightInd w:val="0"/>
              <w:snapToGrid w:val="0"/>
              <w:jc w:val="center"/>
              <w:rPr>
                <w:rFonts w:hint="default" w:eastAsia="宋体"/>
                <w:color w:val="auto"/>
                <w:sz w:val="21"/>
                <w:szCs w:val="21"/>
                <w:highlight w:val="none"/>
                <w:lang w:val="en-US" w:eastAsia="zh-CN"/>
              </w:rPr>
            </w:pPr>
            <w:r>
              <w:rPr>
                <w:rFonts w:hint="eastAsia" w:ascii="Times New Roman" w:hAnsi="Times New Roman" w:cs="Times New Roman"/>
                <w:color w:val="auto"/>
                <w:szCs w:val="21"/>
                <w:highlight w:val="none"/>
                <w:lang w:val="en-US" w:eastAsia="zh-CN"/>
              </w:rPr>
              <w:t>119度13分4.852</w:t>
            </w:r>
            <w:r>
              <w:rPr>
                <w:rFonts w:hint="default" w:ascii="Times New Roman" w:hAnsi="Times New Roman" w:cs="Times New Roman"/>
                <w:color w:val="auto"/>
                <w:sz w:val="21"/>
                <w:szCs w:val="21"/>
                <w:highlight w:val="none"/>
              </w:rPr>
              <w:t>秒</w:t>
            </w:r>
            <w:r>
              <w:rPr>
                <w:rFonts w:hint="eastAsia" w:ascii="Times New Roman" w:hAnsi="Times New Roman" w:cs="Times New Roman"/>
                <w:color w:val="auto"/>
                <w:szCs w:val="21"/>
                <w:highlight w:val="none"/>
                <w:lang w:val="en-US" w:eastAsia="zh-CN"/>
              </w:rPr>
              <w:t>，41度13分39.058</w:t>
            </w:r>
            <w:r>
              <w:rPr>
                <w:rFonts w:hint="default" w:ascii="Times New Roman" w:hAnsi="Times New Roman" w:cs="Times New Roman"/>
                <w:color w:val="auto"/>
                <w:sz w:val="21"/>
                <w:szCs w:val="21"/>
                <w:highlight w:val="none"/>
              </w:rPr>
              <w:t>秒</w:t>
            </w:r>
          </w:p>
        </w:tc>
      </w:tr>
      <w:tr w14:paraId="4A16F4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1304" w:type="dxa"/>
            <w:noWrap w:val="0"/>
            <w:tcMar>
              <w:top w:w="16" w:type="dxa"/>
              <w:left w:w="16" w:type="dxa"/>
              <w:right w:w="16" w:type="dxa"/>
            </w:tcMar>
            <w:vAlign w:val="center"/>
          </w:tcPr>
          <w:p w14:paraId="72C9BD28">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建设项目</w:t>
            </w:r>
          </w:p>
          <w:p w14:paraId="5C6388A0">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行业类别</w:t>
            </w:r>
          </w:p>
        </w:tc>
        <w:tc>
          <w:tcPr>
            <w:tcW w:w="2965" w:type="dxa"/>
            <w:noWrap w:val="0"/>
            <w:vAlign w:val="center"/>
          </w:tcPr>
          <w:p w14:paraId="62884B59">
            <w:pPr>
              <w:adjustRightInd w:val="0"/>
              <w:snapToGrid w:val="0"/>
              <w:jc w:val="left"/>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四十一、电力、热力</w:t>
            </w:r>
            <w:r>
              <w:rPr>
                <w:rFonts w:hint="default" w:ascii="Times New Roman" w:hAnsi="Times New Roman" w:eastAsia="宋体" w:cs="Times New Roman"/>
                <w:color w:val="auto"/>
                <w:sz w:val="21"/>
                <w:szCs w:val="21"/>
                <w:highlight w:val="none"/>
                <w:lang w:eastAsia="zh-CN"/>
              </w:rPr>
              <w:t>生</w:t>
            </w:r>
            <w:r>
              <w:rPr>
                <w:rFonts w:hint="default" w:ascii="Times New Roman" w:hAnsi="Times New Roman" w:eastAsia="宋体" w:cs="Times New Roman"/>
                <w:color w:val="auto"/>
                <w:sz w:val="21"/>
                <w:szCs w:val="21"/>
                <w:highlight w:val="none"/>
              </w:rPr>
              <w:t>产和供应业90.陆上风力发电4415</w:t>
            </w:r>
          </w:p>
        </w:tc>
        <w:tc>
          <w:tcPr>
            <w:tcW w:w="2218" w:type="dxa"/>
            <w:noWrap w:val="0"/>
            <w:vAlign w:val="center"/>
          </w:tcPr>
          <w:p w14:paraId="4E3D4F03">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用地（用海）面积（m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）/长度（km）</w:t>
            </w:r>
          </w:p>
        </w:tc>
        <w:tc>
          <w:tcPr>
            <w:tcW w:w="2600" w:type="dxa"/>
            <w:gridSpan w:val="2"/>
            <w:noWrap w:val="0"/>
            <w:vAlign w:val="center"/>
          </w:tcPr>
          <w:p w14:paraId="410D5B13">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永久占地</w:t>
            </w:r>
            <w:r>
              <w:rPr>
                <w:rFonts w:hint="eastAsia" w:cs="Times New Roman"/>
                <w:color w:val="auto"/>
                <w:sz w:val="21"/>
                <w:szCs w:val="21"/>
                <w:highlight w:val="none"/>
                <w:lang w:val="en-US" w:eastAsia="zh-CN"/>
              </w:rPr>
              <w:t>1.14</w:t>
            </w:r>
            <w:r>
              <w:rPr>
                <w:rFonts w:hint="eastAsia" w:ascii="Times New Roman" w:hAnsi="Times New Roman" w:eastAsia="宋体" w:cs="Times New Roman"/>
                <w:color w:val="auto"/>
                <w:sz w:val="21"/>
                <w:szCs w:val="21"/>
                <w:highlight w:val="none"/>
                <w:lang w:val="en-US" w:eastAsia="zh-CN"/>
              </w:rPr>
              <w:t>h</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p>
          <w:p w14:paraId="47D0DE58">
            <w:pPr>
              <w:adjustRightInd w:val="0"/>
              <w:snapToGrid w:val="0"/>
              <w:jc w:val="center"/>
              <w:rPr>
                <w:rFonts w:hint="default"/>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临时占地</w:t>
            </w:r>
            <w:r>
              <w:rPr>
                <w:rFonts w:hint="eastAsia" w:cs="Times New Roman"/>
                <w:color w:val="auto"/>
                <w:sz w:val="21"/>
                <w:szCs w:val="21"/>
                <w:highlight w:val="none"/>
                <w:lang w:val="en-US" w:eastAsia="zh-CN"/>
              </w:rPr>
              <w:t>2.17</w:t>
            </w:r>
            <w:r>
              <w:rPr>
                <w:rFonts w:hint="eastAsia" w:ascii="Times New Roman" w:hAnsi="Times New Roman" w:eastAsia="宋体" w:cs="Times New Roman"/>
                <w:color w:val="auto"/>
                <w:sz w:val="21"/>
                <w:szCs w:val="21"/>
                <w:highlight w:val="none"/>
                <w:lang w:val="en-US" w:eastAsia="zh-CN"/>
              </w:rPr>
              <w:t>hm</w:t>
            </w:r>
            <w:r>
              <w:rPr>
                <w:rFonts w:hint="eastAsia" w:ascii="Times New Roman" w:hAnsi="Times New Roman" w:eastAsia="宋体" w:cs="Times New Roman"/>
                <w:color w:val="auto"/>
                <w:sz w:val="21"/>
                <w:szCs w:val="21"/>
                <w:highlight w:val="none"/>
                <w:vertAlign w:val="superscript"/>
                <w:lang w:val="en-US" w:eastAsia="zh-CN"/>
              </w:rPr>
              <w:t>2</w:t>
            </w:r>
          </w:p>
        </w:tc>
      </w:tr>
      <w:tr w14:paraId="22C1DC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304" w:type="dxa"/>
            <w:noWrap w:val="0"/>
            <w:tcMar>
              <w:top w:w="16" w:type="dxa"/>
              <w:left w:w="16" w:type="dxa"/>
              <w:right w:w="16" w:type="dxa"/>
            </w:tcMar>
            <w:vAlign w:val="center"/>
          </w:tcPr>
          <w:p w14:paraId="6F439908">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建设性质</w:t>
            </w:r>
          </w:p>
        </w:tc>
        <w:tc>
          <w:tcPr>
            <w:tcW w:w="2965" w:type="dxa"/>
            <w:noWrap w:val="0"/>
            <w:vAlign w:val="center"/>
          </w:tcPr>
          <w:p w14:paraId="133A3B9E">
            <w:pPr>
              <w:adjustRightInd w:val="0"/>
              <w:snapToGrid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■新建（迁建）</w:t>
            </w:r>
          </w:p>
          <w:p w14:paraId="7130D20C">
            <w:pPr>
              <w:adjustRightInd w:val="0"/>
              <w:snapToGrid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□改建</w:t>
            </w:r>
          </w:p>
          <w:p w14:paraId="4107B757">
            <w:pPr>
              <w:adjustRightInd w:val="0"/>
              <w:snapToGrid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□扩建</w:t>
            </w:r>
          </w:p>
          <w:p w14:paraId="6971DCDC">
            <w:pPr>
              <w:adjustRightInd w:val="0"/>
              <w:snapToGrid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□技术改造</w:t>
            </w:r>
          </w:p>
        </w:tc>
        <w:tc>
          <w:tcPr>
            <w:tcW w:w="2218" w:type="dxa"/>
            <w:noWrap w:val="0"/>
            <w:vAlign w:val="center"/>
          </w:tcPr>
          <w:p w14:paraId="50B439CB">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建设项目</w:t>
            </w:r>
          </w:p>
          <w:p w14:paraId="222BEE5F">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申报情形</w:t>
            </w:r>
          </w:p>
        </w:tc>
        <w:tc>
          <w:tcPr>
            <w:tcW w:w="2600" w:type="dxa"/>
            <w:gridSpan w:val="2"/>
            <w:noWrap w:val="0"/>
            <w:vAlign w:val="center"/>
          </w:tcPr>
          <w:p w14:paraId="0C9BB0D7">
            <w:pPr>
              <w:adjustRightInd w:val="0"/>
              <w:snapToGrid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■首次申报项目</w:t>
            </w:r>
          </w:p>
          <w:p w14:paraId="18952033">
            <w:pPr>
              <w:adjustRightInd w:val="0"/>
              <w:snapToGrid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□不予批准后再次申报项目</w:t>
            </w:r>
          </w:p>
          <w:p w14:paraId="047897D3">
            <w:pPr>
              <w:adjustRightInd w:val="0"/>
              <w:snapToGrid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□超五年重新审核项目</w:t>
            </w:r>
          </w:p>
          <w:p w14:paraId="4EBB36C3">
            <w:pPr>
              <w:adjustRightInd w:val="0"/>
              <w:snapToGrid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□重大变动重新报批项目</w:t>
            </w:r>
          </w:p>
        </w:tc>
      </w:tr>
      <w:tr w14:paraId="362F90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304" w:type="dxa"/>
            <w:noWrap w:val="0"/>
            <w:tcMar>
              <w:top w:w="16" w:type="dxa"/>
              <w:left w:w="16" w:type="dxa"/>
              <w:right w:w="16" w:type="dxa"/>
            </w:tcMar>
            <w:vAlign w:val="center"/>
          </w:tcPr>
          <w:p w14:paraId="16CE9506">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项目审批（核准/</w:t>
            </w:r>
          </w:p>
          <w:p w14:paraId="6A69B5AE">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备案）部门（选填）</w:t>
            </w:r>
          </w:p>
        </w:tc>
        <w:tc>
          <w:tcPr>
            <w:tcW w:w="2965" w:type="dxa"/>
            <w:noWrap w:val="0"/>
            <w:vAlign w:val="center"/>
          </w:tcPr>
          <w:p w14:paraId="2152680D">
            <w:pPr>
              <w:adjustRightInd w:val="0"/>
              <w:snapToGrid w:val="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凌源</w:t>
            </w:r>
            <w:r>
              <w:rPr>
                <w:rFonts w:hint="default" w:ascii="Times New Roman" w:hAnsi="Times New Roman" w:cs="Times New Roman"/>
                <w:color w:val="auto"/>
                <w:sz w:val="21"/>
                <w:szCs w:val="21"/>
                <w:highlight w:val="none"/>
                <w:lang w:eastAsia="zh-CN"/>
              </w:rPr>
              <w:t>市</w:t>
            </w:r>
            <w:r>
              <w:rPr>
                <w:rFonts w:hint="default" w:ascii="Times New Roman" w:hAnsi="Times New Roman" w:cs="Times New Roman"/>
                <w:color w:val="auto"/>
                <w:sz w:val="21"/>
                <w:szCs w:val="21"/>
                <w:highlight w:val="none"/>
              </w:rPr>
              <w:t>发展和改革局</w:t>
            </w:r>
          </w:p>
        </w:tc>
        <w:tc>
          <w:tcPr>
            <w:tcW w:w="2218" w:type="dxa"/>
            <w:noWrap w:val="0"/>
            <w:vAlign w:val="center"/>
          </w:tcPr>
          <w:p w14:paraId="7E41BC31">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项目审批（核准/</w:t>
            </w:r>
          </w:p>
          <w:p w14:paraId="1A30B737">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备案）文号（选填）</w:t>
            </w:r>
          </w:p>
        </w:tc>
        <w:tc>
          <w:tcPr>
            <w:tcW w:w="2600" w:type="dxa"/>
            <w:gridSpan w:val="2"/>
            <w:noWrap w:val="0"/>
            <w:vAlign w:val="center"/>
          </w:tcPr>
          <w:p w14:paraId="6B4AB29F">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凌发改</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eastAsia="zh-CN"/>
              </w:rPr>
              <w:t>2025</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eastAsia="zh-CN"/>
              </w:rPr>
              <w:t>108号</w:t>
            </w:r>
          </w:p>
        </w:tc>
      </w:tr>
      <w:tr w14:paraId="7CC18D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304" w:type="dxa"/>
            <w:noWrap w:val="0"/>
            <w:tcMar>
              <w:top w:w="16" w:type="dxa"/>
              <w:left w:w="16" w:type="dxa"/>
              <w:right w:w="16" w:type="dxa"/>
            </w:tcMar>
            <w:vAlign w:val="center"/>
          </w:tcPr>
          <w:p w14:paraId="511AAD0B">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总投资（万元）</w:t>
            </w:r>
          </w:p>
        </w:tc>
        <w:tc>
          <w:tcPr>
            <w:tcW w:w="2965" w:type="dxa"/>
            <w:noWrap w:val="0"/>
            <w:vAlign w:val="center"/>
          </w:tcPr>
          <w:p w14:paraId="091CEDB4">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6061.58</w:t>
            </w:r>
          </w:p>
        </w:tc>
        <w:tc>
          <w:tcPr>
            <w:tcW w:w="2218" w:type="dxa"/>
            <w:noWrap w:val="0"/>
            <w:tcMar>
              <w:top w:w="16" w:type="dxa"/>
              <w:left w:w="16" w:type="dxa"/>
              <w:right w:w="16" w:type="dxa"/>
            </w:tcMar>
            <w:vAlign w:val="center"/>
          </w:tcPr>
          <w:p w14:paraId="4909F9A9">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环保投资（万元）</w:t>
            </w:r>
          </w:p>
        </w:tc>
        <w:tc>
          <w:tcPr>
            <w:tcW w:w="2600" w:type="dxa"/>
            <w:gridSpan w:val="2"/>
            <w:noWrap w:val="0"/>
            <w:vAlign w:val="center"/>
          </w:tcPr>
          <w:p w14:paraId="7DAE6CA5">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28.2</w:t>
            </w:r>
          </w:p>
        </w:tc>
      </w:tr>
      <w:tr w14:paraId="37D001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1304" w:type="dxa"/>
            <w:noWrap w:val="0"/>
            <w:tcMar>
              <w:top w:w="16" w:type="dxa"/>
              <w:left w:w="16" w:type="dxa"/>
              <w:right w:w="16" w:type="dxa"/>
            </w:tcMar>
            <w:vAlign w:val="center"/>
          </w:tcPr>
          <w:p w14:paraId="561A7ADE">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环保投资占比（%）</w:t>
            </w:r>
          </w:p>
        </w:tc>
        <w:tc>
          <w:tcPr>
            <w:tcW w:w="2965" w:type="dxa"/>
            <w:noWrap w:val="0"/>
            <w:vAlign w:val="center"/>
          </w:tcPr>
          <w:p w14:paraId="72096CE6">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0.47</w:t>
            </w:r>
          </w:p>
        </w:tc>
        <w:tc>
          <w:tcPr>
            <w:tcW w:w="2218" w:type="dxa"/>
            <w:noWrap w:val="0"/>
            <w:tcMar>
              <w:top w:w="16" w:type="dxa"/>
              <w:left w:w="16" w:type="dxa"/>
              <w:right w:w="16" w:type="dxa"/>
            </w:tcMar>
            <w:vAlign w:val="center"/>
          </w:tcPr>
          <w:p w14:paraId="3FAB1A97">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施工工期</w:t>
            </w:r>
          </w:p>
        </w:tc>
        <w:tc>
          <w:tcPr>
            <w:tcW w:w="2600" w:type="dxa"/>
            <w:gridSpan w:val="2"/>
            <w:noWrap w:val="0"/>
            <w:vAlign w:val="center"/>
          </w:tcPr>
          <w:p w14:paraId="3C44C4C1">
            <w:pPr>
              <w:adjustRightInd w:val="0"/>
              <w:snapToGrid w:val="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个月</w:t>
            </w:r>
          </w:p>
        </w:tc>
      </w:tr>
      <w:tr w14:paraId="2157B8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33" w:hRule="atLeast"/>
        </w:trPr>
        <w:tc>
          <w:tcPr>
            <w:tcW w:w="1304" w:type="dxa"/>
            <w:noWrap w:val="0"/>
            <w:tcMar>
              <w:top w:w="16" w:type="dxa"/>
              <w:left w:w="16" w:type="dxa"/>
              <w:right w:w="16" w:type="dxa"/>
            </w:tcMar>
            <w:vAlign w:val="center"/>
          </w:tcPr>
          <w:p w14:paraId="524CF55E">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是否开工建设</w:t>
            </w:r>
          </w:p>
        </w:tc>
        <w:tc>
          <w:tcPr>
            <w:tcW w:w="7783" w:type="dxa"/>
            <w:gridSpan w:val="4"/>
            <w:noWrap w:val="0"/>
            <w:vAlign w:val="center"/>
          </w:tcPr>
          <w:p w14:paraId="182BF8D2">
            <w:pPr>
              <w:adjustRightInd w:val="0"/>
              <w:snapToGrid w:val="0"/>
              <w:ind w:firstLine="105"/>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■否</w:t>
            </w:r>
          </w:p>
          <w:p w14:paraId="2D0C3669">
            <w:pPr>
              <w:adjustRightInd w:val="0"/>
              <w:snapToGrid w:val="0"/>
              <w:ind w:firstLine="92"/>
              <w:jc w:val="left"/>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□是：</w:t>
            </w:r>
          </w:p>
        </w:tc>
      </w:tr>
      <w:tr w14:paraId="4065C0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732" w:hRule="atLeast"/>
        </w:trPr>
        <w:tc>
          <w:tcPr>
            <w:tcW w:w="1304" w:type="dxa"/>
            <w:noWrap w:val="0"/>
            <w:tcMar>
              <w:top w:w="16" w:type="dxa"/>
              <w:left w:w="16" w:type="dxa"/>
              <w:right w:w="16" w:type="dxa"/>
            </w:tcMar>
            <w:vAlign w:val="center"/>
          </w:tcPr>
          <w:p w14:paraId="1CE39500">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专项评价设置情况</w:t>
            </w:r>
          </w:p>
        </w:tc>
        <w:tc>
          <w:tcPr>
            <w:tcW w:w="7783" w:type="dxa"/>
            <w:gridSpan w:val="4"/>
            <w:noWrap w:val="0"/>
            <w:tcMar>
              <w:top w:w="16" w:type="dxa"/>
              <w:left w:w="16" w:type="dxa"/>
              <w:right w:w="16" w:type="dxa"/>
            </w:tcMar>
            <w:vAlign w:val="center"/>
          </w:tcPr>
          <w:p w14:paraId="2D13A013">
            <w:pPr>
              <w:spacing w:before="52" w:line="226"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本项目专项评价设置情况说明见表1-1。</w:t>
            </w:r>
          </w:p>
          <w:p w14:paraId="6B2F2883">
            <w:pPr>
              <w:autoSpaceDE w:val="0"/>
              <w:autoSpaceDN w:val="0"/>
              <w:adjustRightInd w:val="0"/>
              <w:snapToGrid w:val="0"/>
              <w:ind w:firstLine="2319" w:firstLineChars="1100"/>
              <w:jc w:val="both"/>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表1-1专项评价设置原则表</w:t>
            </w:r>
          </w:p>
          <w:tbl>
            <w:tblPr>
              <w:tblStyle w:val="25"/>
              <w:tblW w:w="7539"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0"/>
              <w:gridCol w:w="3878"/>
              <w:gridCol w:w="2561"/>
            </w:tblGrid>
            <w:tr w14:paraId="173E9FE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1100" w:type="dxa"/>
                  <w:tcBorders>
                    <w:tl2br w:val="nil"/>
                    <w:tr2bl w:val="nil"/>
                  </w:tcBorders>
                  <w:noWrap w:val="0"/>
                  <w:vAlign w:val="center"/>
                </w:tcPr>
                <w:p w14:paraId="418359D4">
                  <w:pPr>
                    <w:widowControl/>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专项评价类别</w:t>
                  </w:r>
                </w:p>
              </w:tc>
              <w:tc>
                <w:tcPr>
                  <w:tcW w:w="3878" w:type="dxa"/>
                  <w:tcBorders>
                    <w:tl2br w:val="nil"/>
                    <w:tr2bl w:val="nil"/>
                  </w:tcBorders>
                  <w:noWrap w:val="0"/>
                  <w:vAlign w:val="center"/>
                </w:tcPr>
                <w:p w14:paraId="47EBEDBA">
                  <w:pPr>
                    <w:widowControl/>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设置原则</w:t>
                  </w:r>
                </w:p>
              </w:tc>
              <w:tc>
                <w:tcPr>
                  <w:tcW w:w="2561" w:type="dxa"/>
                  <w:tcBorders>
                    <w:tl2br w:val="nil"/>
                    <w:tr2bl w:val="nil"/>
                  </w:tcBorders>
                  <w:noWrap w:val="0"/>
                  <w:vAlign w:val="center"/>
                </w:tcPr>
                <w:p w14:paraId="5073EE0A">
                  <w:pPr>
                    <w:widowControl/>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符合性</w:t>
                  </w:r>
                </w:p>
              </w:tc>
            </w:tr>
            <w:tr w14:paraId="60557F3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0" w:hRule="atLeast"/>
                <w:jc w:val="center"/>
              </w:trPr>
              <w:tc>
                <w:tcPr>
                  <w:tcW w:w="1100" w:type="dxa"/>
                  <w:tcBorders>
                    <w:tl2br w:val="nil"/>
                    <w:tr2bl w:val="nil"/>
                  </w:tcBorders>
                  <w:noWrap w:val="0"/>
                  <w:vAlign w:val="center"/>
                </w:tcPr>
                <w:p w14:paraId="612FC252">
                  <w:pPr>
                    <w:widowControl/>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地表水</w:t>
                  </w:r>
                </w:p>
              </w:tc>
              <w:tc>
                <w:tcPr>
                  <w:tcW w:w="3878" w:type="dxa"/>
                  <w:tcBorders>
                    <w:tl2br w:val="nil"/>
                    <w:tr2bl w:val="nil"/>
                  </w:tcBorders>
                  <w:noWrap w:val="0"/>
                  <w:vAlign w:val="center"/>
                </w:tcPr>
                <w:p w14:paraId="75572C3D">
                  <w:pPr>
                    <w:widowControl/>
                    <w:adjustRightInd w:val="0"/>
                    <w:snapToGrid w:val="0"/>
                    <w:jc w:val="both"/>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水力发电：引水式发电、涉及调峰发电的项目；人工湖、人工湿地：全部；水库：全部；引水工程：全部（配套的管线工程等除外）；防洪除涝工程：包含水库的项目；河湖整治：涉及清淤且底泥存在重金属污染的项目</w:t>
                  </w:r>
                </w:p>
              </w:tc>
              <w:tc>
                <w:tcPr>
                  <w:tcW w:w="2561" w:type="dxa"/>
                  <w:tcBorders>
                    <w:tl2br w:val="nil"/>
                    <w:tr2bl w:val="nil"/>
                  </w:tcBorders>
                  <w:noWrap w:val="0"/>
                  <w:vAlign w:val="center"/>
                </w:tcPr>
                <w:p w14:paraId="4A4E4879">
                  <w:pPr>
                    <w:widowControl/>
                    <w:adjustRightInd w:val="0"/>
                    <w:snapToGrid w:val="0"/>
                    <w:jc w:val="both"/>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本项目为风力发电</w:t>
                  </w:r>
                  <w:r>
                    <w:rPr>
                      <w:rFonts w:hint="default" w:ascii="Times New Roman" w:hAnsi="Times New Roman" w:eastAsia="宋体" w:cs="Times New Roman"/>
                      <w:color w:val="auto"/>
                      <w:kern w:val="0"/>
                      <w:sz w:val="21"/>
                      <w:szCs w:val="21"/>
                      <w:highlight w:val="none"/>
                      <w:lang w:val="en-US" w:eastAsia="zh-CN"/>
                    </w:rPr>
                    <w:t>项目</w:t>
                  </w:r>
                  <w:r>
                    <w:rPr>
                      <w:rFonts w:hint="default" w:ascii="Times New Roman" w:hAnsi="Times New Roman" w:eastAsia="宋体" w:cs="Times New Roman"/>
                      <w:color w:val="auto"/>
                      <w:kern w:val="0"/>
                      <w:sz w:val="21"/>
                      <w:szCs w:val="21"/>
                      <w:highlight w:val="none"/>
                    </w:rPr>
                    <w:t>，不涉及人工湖、人工湿地、</w:t>
                  </w:r>
                  <w:r>
                    <w:rPr>
                      <w:rFonts w:hint="default" w:ascii="Times New Roman" w:hAnsi="Times New Roman" w:eastAsia="宋体" w:cs="Times New Roman"/>
                      <w:color w:val="auto"/>
                      <w:kern w:val="0"/>
                      <w:sz w:val="21"/>
                      <w:szCs w:val="21"/>
                      <w:highlight w:val="none"/>
                      <w:lang w:eastAsia="zh-CN"/>
                    </w:rPr>
                    <w:t>引</w:t>
                  </w:r>
                  <w:r>
                    <w:rPr>
                      <w:rFonts w:hint="default" w:ascii="Times New Roman" w:hAnsi="Times New Roman" w:eastAsia="宋体" w:cs="Times New Roman"/>
                      <w:color w:val="auto"/>
                      <w:kern w:val="0"/>
                      <w:sz w:val="21"/>
                      <w:szCs w:val="21"/>
                      <w:highlight w:val="none"/>
                    </w:rPr>
                    <w:t>水工程、防洪除涝工程及河湖整治等，无需设置地表水专项评价。</w:t>
                  </w:r>
                </w:p>
              </w:tc>
            </w:tr>
            <w:tr w14:paraId="17F3348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0" w:hRule="atLeast"/>
                <w:jc w:val="center"/>
              </w:trPr>
              <w:tc>
                <w:tcPr>
                  <w:tcW w:w="1100" w:type="dxa"/>
                  <w:tcBorders>
                    <w:tl2br w:val="nil"/>
                    <w:tr2bl w:val="nil"/>
                  </w:tcBorders>
                  <w:noWrap w:val="0"/>
                  <w:vAlign w:val="center"/>
                </w:tcPr>
                <w:p w14:paraId="61BD0318">
                  <w:pPr>
                    <w:widowControl/>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地下水</w:t>
                  </w:r>
                </w:p>
              </w:tc>
              <w:tc>
                <w:tcPr>
                  <w:tcW w:w="3878" w:type="dxa"/>
                  <w:tcBorders>
                    <w:tl2br w:val="nil"/>
                    <w:tr2bl w:val="nil"/>
                  </w:tcBorders>
                  <w:noWrap w:val="0"/>
                  <w:vAlign w:val="center"/>
                </w:tcPr>
                <w:p w14:paraId="54A22DC8">
                  <w:pPr>
                    <w:widowControl/>
                    <w:adjustRightInd w:val="0"/>
                    <w:snapToGrid w:val="0"/>
                    <w:jc w:val="both"/>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陆地石油和天然气开采：全部；地下水（含矿泉水）开采：全部；水利、水电、交通等：含穿越可溶岩地层隧道的项目</w:t>
                  </w:r>
                </w:p>
              </w:tc>
              <w:tc>
                <w:tcPr>
                  <w:tcW w:w="2561" w:type="dxa"/>
                  <w:tcBorders>
                    <w:tl2br w:val="nil"/>
                    <w:tr2bl w:val="nil"/>
                  </w:tcBorders>
                  <w:noWrap w:val="0"/>
                  <w:vAlign w:val="center"/>
                </w:tcPr>
                <w:p w14:paraId="35D9D42A">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本项目</w:t>
                  </w:r>
                  <w:r>
                    <w:rPr>
                      <w:rFonts w:hint="default" w:ascii="Times New Roman" w:hAnsi="Times New Roman" w:eastAsia="宋体" w:cs="Times New Roman"/>
                      <w:color w:val="auto"/>
                      <w:kern w:val="0"/>
                      <w:sz w:val="21"/>
                      <w:szCs w:val="21"/>
                      <w:highlight w:val="none"/>
                      <w:lang w:eastAsia="zh-CN"/>
                    </w:rPr>
                    <w:t>为风力发电</w:t>
                  </w:r>
                  <w:r>
                    <w:rPr>
                      <w:rFonts w:hint="default" w:ascii="Times New Roman" w:hAnsi="Times New Roman" w:eastAsia="宋体" w:cs="Times New Roman"/>
                      <w:color w:val="auto"/>
                      <w:kern w:val="0"/>
                      <w:sz w:val="21"/>
                      <w:szCs w:val="21"/>
                      <w:highlight w:val="none"/>
                      <w:lang w:val="en-US" w:eastAsia="zh-CN"/>
                    </w:rPr>
                    <w:t>项目</w:t>
                  </w:r>
                  <w:r>
                    <w:rPr>
                      <w:rFonts w:hint="default" w:ascii="Times New Roman" w:hAnsi="Times New Roman" w:eastAsia="宋体" w:cs="Times New Roman"/>
                      <w:color w:val="auto"/>
                      <w:kern w:val="0"/>
                      <w:sz w:val="21"/>
                      <w:szCs w:val="21"/>
                      <w:highlight w:val="none"/>
                    </w:rPr>
                    <w:t>，不涉及陆地石油和天然气开采、地下水</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含矿泉水</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开采以及水利、水电、交通等；无需设置地下水专项评价</w:t>
                  </w:r>
                  <w:r>
                    <w:rPr>
                      <w:rFonts w:hint="default" w:ascii="Times New Roman" w:hAnsi="Times New Roman" w:eastAsia="宋体" w:cs="Times New Roman"/>
                      <w:color w:val="auto"/>
                      <w:kern w:val="0"/>
                      <w:sz w:val="21"/>
                      <w:szCs w:val="21"/>
                      <w:highlight w:val="none"/>
                      <w:lang w:eastAsia="zh-CN"/>
                    </w:rPr>
                    <w:t>。</w:t>
                  </w:r>
                </w:p>
              </w:tc>
            </w:tr>
            <w:tr w14:paraId="766F426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0" w:hRule="atLeast"/>
                <w:jc w:val="center"/>
              </w:trPr>
              <w:tc>
                <w:tcPr>
                  <w:tcW w:w="1100" w:type="dxa"/>
                  <w:tcBorders>
                    <w:tl2br w:val="nil"/>
                    <w:tr2bl w:val="nil"/>
                  </w:tcBorders>
                  <w:noWrap w:val="0"/>
                  <w:vAlign w:val="center"/>
                </w:tcPr>
                <w:p w14:paraId="6F6B1856">
                  <w:pPr>
                    <w:widowControl/>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生态</w:t>
                  </w:r>
                </w:p>
              </w:tc>
              <w:tc>
                <w:tcPr>
                  <w:tcW w:w="3878" w:type="dxa"/>
                  <w:tcBorders>
                    <w:tl2br w:val="nil"/>
                    <w:tr2bl w:val="nil"/>
                  </w:tcBorders>
                  <w:noWrap w:val="0"/>
                  <w:vAlign w:val="center"/>
                </w:tcPr>
                <w:p w14:paraId="2C535B3A">
                  <w:pPr>
                    <w:widowControl/>
                    <w:adjustRightInd w:val="0"/>
                    <w:snapToGrid w:val="0"/>
                    <w:jc w:val="both"/>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涉及环境敏感区（不包括饮用水水源保护区，以居住、医疗卫生、文化教育、科研、行政办公为主要功能的区域，以及文物保护单位）的项目</w:t>
                  </w:r>
                </w:p>
              </w:tc>
              <w:tc>
                <w:tcPr>
                  <w:tcW w:w="2561" w:type="dxa"/>
                  <w:tcBorders>
                    <w:tl2br w:val="nil"/>
                    <w:tr2bl w:val="nil"/>
                  </w:tcBorders>
                  <w:noWrap w:val="0"/>
                  <w:vAlign w:val="center"/>
                </w:tcPr>
                <w:p w14:paraId="4894E445">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本项目</w:t>
                  </w:r>
                  <w:r>
                    <w:rPr>
                      <w:rFonts w:hint="default" w:ascii="Times New Roman" w:hAnsi="Times New Roman" w:eastAsia="宋体" w:cs="Times New Roman"/>
                      <w:color w:val="auto"/>
                      <w:kern w:val="0"/>
                      <w:sz w:val="21"/>
                      <w:szCs w:val="21"/>
                      <w:highlight w:val="none"/>
                      <w:lang w:eastAsia="zh-CN"/>
                    </w:rPr>
                    <w:t>为风力发电</w:t>
                  </w:r>
                  <w:r>
                    <w:rPr>
                      <w:rFonts w:hint="default" w:ascii="Times New Roman" w:hAnsi="Times New Roman" w:eastAsia="宋体" w:cs="Times New Roman"/>
                      <w:color w:val="auto"/>
                      <w:kern w:val="0"/>
                      <w:sz w:val="21"/>
                      <w:szCs w:val="21"/>
                      <w:highlight w:val="none"/>
                      <w:lang w:val="en-US" w:eastAsia="zh-CN"/>
                    </w:rPr>
                    <w:t>项目，</w:t>
                  </w:r>
                  <w:r>
                    <w:rPr>
                      <w:rFonts w:hint="default" w:ascii="Times New Roman" w:hAnsi="Times New Roman" w:cs="Times New Roman"/>
                      <w:color w:val="auto"/>
                      <w:sz w:val="21"/>
                      <w:szCs w:val="21"/>
                      <w:highlight w:val="none"/>
                      <w:lang w:eastAsia="zh-CN"/>
                    </w:rPr>
                    <w:t>环境影响范围内</w:t>
                  </w:r>
                  <w:r>
                    <w:rPr>
                      <w:rFonts w:hint="default" w:ascii="Times New Roman" w:hAnsi="Times New Roman" w:eastAsia="宋体" w:cs="Times New Roman"/>
                      <w:color w:val="auto"/>
                      <w:kern w:val="0"/>
                      <w:sz w:val="21"/>
                      <w:szCs w:val="21"/>
                      <w:highlight w:val="none"/>
                    </w:rPr>
                    <w:t>不涉及环境敏感区，无需设置生态专项评价</w:t>
                  </w:r>
                  <w:r>
                    <w:rPr>
                      <w:rFonts w:hint="default" w:ascii="Times New Roman" w:hAnsi="Times New Roman" w:eastAsia="宋体" w:cs="Times New Roman"/>
                      <w:color w:val="auto"/>
                      <w:kern w:val="0"/>
                      <w:sz w:val="21"/>
                      <w:szCs w:val="21"/>
                      <w:highlight w:val="none"/>
                      <w:lang w:eastAsia="zh-CN"/>
                    </w:rPr>
                    <w:t>。</w:t>
                  </w:r>
                </w:p>
              </w:tc>
            </w:tr>
            <w:tr w14:paraId="2E551C6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7" w:hRule="atLeast"/>
                <w:jc w:val="center"/>
              </w:trPr>
              <w:tc>
                <w:tcPr>
                  <w:tcW w:w="1100" w:type="dxa"/>
                  <w:tcBorders>
                    <w:tl2br w:val="nil"/>
                    <w:tr2bl w:val="nil"/>
                  </w:tcBorders>
                  <w:noWrap w:val="0"/>
                  <w:vAlign w:val="center"/>
                </w:tcPr>
                <w:p w14:paraId="5A96F432">
                  <w:pPr>
                    <w:widowControl/>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大气</w:t>
                  </w:r>
                </w:p>
              </w:tc>
              <w:tc>
                <w:tcPr>
                  <w:tcW w:w="3878" w:type="dxa"/>
                  <w:tcBorders>
                    <w:tl2br w:val="nil"/>
                    <w:tr2bl w:val="nil"/>
                  </w:tcBorders>
                  <w:noWrap w:val="0"/>
                  <w:vAlign w:val="center"/>
                </w:tcPr>
                <w:p w14:paraId="3E0C0067">
                  <w:pPr>
                    <w:widowControl/>
                    <w:adjustRightInd w:val="0"/>
                    <w:snapToGrid w:val="0"/>
                    <w:jc w:val="both"/>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油气、液体化工码头：全部；干散货（含煤炭、矿石）、件杂、多用途、通用码头：涉及粉尘、挥发性有机物排放的项目</w:t>
                  </w:r>
                </w:p>
              </w:tc>
              <w:tc>
                <w:tcPr>
                  <w:tcW w:w="2561" w:type="dxa"/>
                  <w:tcBorders>
                    <w:tl2br w:val="nil"/>
                    <w:tr2bl w:val="nil"/>
                  </w:tcBorders>
                  <w:noWrap w:val="0"/>
                  <w:vAlign w:val="center"/>
                </w:tcPr>
                <w:p w14:paraId="3FFFFC4C">
                  <w:pPr>
                    <w:widowControl/>
                    <w:adjustRightInd w:val="0"/>
                    <w:snapToGrid w:val="0"/>
                    <w:jc w:val="both"/>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本项目</w:t>
                  </w:r>
                  <w:r>
                    <w:rPr>
                      <w:rFonts w:hint="default" w:ascii="Times New Roman" w:hAnsi="Times New Roman" w:eastAsia="宋体" w:cs="Times New Roman"/>
                      <w:color w:val="auto"/>
                      <w:kern w:val="0"/>
                      <w:sz w:val="21"/>
                      <w:szCs w:val="21"/>
                      <w:highlight w:val="none"/>
                      <w:lang w:eastAsia="zh-CN"/>
                    </w:rPr>
                    <w:t>为风力发电</w:t>
                  </w:r>
                  <w:r>
                    <w:rPr>
                      <w:rFonts w:hint="default" w:ascii="Times New Roman" w:hAnsi="Times New Roman" w:cs="Times New Roman"/>
                      <w:color w:val="auto"/>
                      <w:sz w:val="21"/>
                      <w:szCs w:val="21"/>
                      <w:highlight w:val="none"/>
                      <w:lang w:eastAsia="zh-CN"/>
                    </w:rPr>
                    <w:t>项目</w:t>
                  </w:r>
                  <w:r>
                    <w:rPr>
                      <w:rFonts w:hint="default" w:ascii="Times New Roman" w:hAnsi="Times New Roman" w:eastAsia="宋体" w:cs="Times New Roman"/>
                      <w:color w:val="auto"/>
                      <w:kern w:val="0"/>
                      <w:sz w:val="21"/>
                      <w:szCs w:val="21"/>
                      <w:highlight w:val="none"/>
                    </w:rPr>
                    <w:t>不涉及</w:t>
                  </w:r>
                  <w:r>
                    <w:rPr>
                      <w:rFonts w:hint="default" w:ascii="Times New Roman" w:hAnsi="Times New Roman" w:eastAsia="宋体" w:cs="Times New Roman"/>
                      <w:color w:val="auto"/>
                      <w:kern w:val="0"/>
                      <w:sz w:val="21"/>
                      <w:szCs w:val="21"/>
                      <w:highlight w:val="none"/>
                      <w:lang w:eastAsia="zh-CN"/>
                    </w:rPr>
                    <w:t>上述项目</w:t>
                  </w:r>
                  <w:r>
                    <w:rPr>
                      <w:rFonts w:hint="default" w:ascii="Times New Roman" w:hAnsi="Times New Roman" w:eastAsia="宋体" w:cs="Times New Roman"/>
                      <w:color w:val="auto"/>
                      <w:kern w:val="0"/>
                      <w:sz w:val="21"/>
                      <w:szCs w:val="21"/>
                      <w:highlight w:val="none"/>
                    </w:rPr>
                    <w:t>，无需设置大气专项评价</w:t>
                  </w:r>
                  <w:r>
                    <w:rPr>
                      <w:rFonts w:hint="default" w:ascii="Times New Roman" w:hAnsi="Times New Roman" w:eastAsia="宋体" w:cs="Times New Roman"/>
                      <w:color w:val="auto"/>
                      <w:kern w:val="0"/>
                      <w:sz w:val="21"/>
                      <w:szCs w:val="21"/>
                      <w:highlight w:val="none"/>
                      <w:lang w:eastAsia="zh-CN"/>
                    </w:rPr>
                    <w:t>。</w:t>
                  </w:r>
                </w:p>
              </w:tc>
            </w:tr>
            <w:tr w14:paraId="16EE955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8" w:hRule="atLeast"/>
                <w:jc w:val="center"/>
              </w:trPr>
              <w:tc>
                <w:tcPr>
                  <w:tcW w:w="1100" w:type="dxa"/>
                  <w:tcBorders>
                    <w:tl2br w:val="nil"/>
                    <w:tr2bl w:val="nil"/>
                  </w:tcBorders>
                  <w:noWrap w:val="0"/>
                  <w:vAlign w:val="center"/>
                </w:tcPr>
                <w:p w14:paraId="37C19C84">
                  <w:pPr>
                    <w:widowControl/>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噪声</w:t>
                  </w:r>
                </w:p>
              </w:tc>
              <w:tc>
                <w:tcPr>
                  <w:tcW w:w="3878" w:type="dxa"/>
                  <w:tcBorders>
                    <w:tl2br w:val="nil"/>
                    <w:tr2bl w:val="nil"/>
                  </w:tcBorders>
                  <w:noWrap w:val="0"/>
                  <w:vAlign w:val="center"/>
                </w:tcPr>
                <w:p w14:paraId="65EBF873">
                  <w:pPr>
                    <w:widowControl/>
                    <w:adjustRightInd w:val="0"/>
                    <w:snapToGrid w:val="0"/>
                    <w:jc w:val="both"/>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公路、铁路、机场等交通运输业涉及环境敏感区（以居住、医疗卫生、文化教育、科研、行政办公为主要功能的区域）的项目；城市道路（不含维护，不含支路、人行天桥、人行地道）：全部</w:t>
                  </w:r>
                </w:p>
              </w:tc>
              <w:tc>
                <w:tcPr>
                  <w:tcW w:w="2561" w:type="dxa"/>
                  <w:tcBorders>
                    <w:tl2br w:val="nil"/>
                    <w:tr2bl w:val="nil"/>
                  </w:tcBorders>
                  <w:noWrap w:val="0"/>
                  <w:vAlign w:val="center"/>
                </w:tcPr>
                <w:p w14:paraId="0FE7CED2">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本项目</w:t>
                  </w:r>
                  <w:r>
                    <w:rPr>
                      <w:rFonts w:hint="default" w:ascii="Times New Roman" w:hAnsi="Times New Roman" w:eastAsia="宋体" w:cs="Times New Roman"/>
                      <w:color w:val="auto"/>
                      <w:kern w:val="0"/>
                      <w:sz w:val="21"/>
                      <w:szCs w:val="21"/>
                      <w:highlight w:val="none"/>
                      <w:lang w:eastAsia="zh-CN"/>
                    </w:rPr>
                    <w:t>为风力发电项目，不属于上述项目，</w:t>
                  </w:r>
                  <w:r>
                    <w:rPr>
                      <w:rFonts w:hint="default" w:ascii="Times New Roman" w:hAnsi="Times New Roman" w:eastAsia="宋体" w:cs="Times New Roman"/>
                      <w:color w:val="auto"/>
                      <w:kern w:val="0"/>
                      <w:sz w:val="21"/>
                      <w:szCs w:val="21"/>
                      <w:highlight w:val="none"/>
                    </w:rPr>
                    <w:t>不涉及上述环境敏感区，无需设置噪声专项评价</w:t>
                  </w:r>
                  <w:r>
                    <w:rPr>
                      <w:rFonts w:hint="default" w:ascii="Times New Roman" w:hAnsi="Times New Roman" w:cs="Times New Roman"/>
                      <w:color w:val="auto"/>
                      <w:sz w:val="21"/>
                      <w:szCs w:val="21"/>
                      <w:highlight w:val="none"/>
                      <w:lang w:eastAsia="zh-CN"/>
                    </w:rPr>
                    <w:t>。</w:t>
                  </w:r>
                </w:p>
              </w:tc>
            </w:tr>
            <w:tr w14:paraId="1D9D517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1" w:hRule="atLeast"/>
                <w:jc w:val="center"/>
              </w:trPr>
              <w:tc>
                <w:tcPr>
                  <w:tcW w:w="1100" w:type="dxa"/>
                  <w:tcBorders>
                    <w:tl2br w:val="nil"/>
                    <w:tr2bl w:val="nil"/>
                  </w:tcBorders>
                  <w:noWrap w:val="0"/>
                  <w:vAlign w:val="center"/>
                </w:tcPr>
                <w:p w14:paraId="36A8C2A1">
                  <w:pPr>
                    <w:widowControl/>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环境风险</w:t>
                  </w:r>
                </w:p>
              </w:tc>
              <w:tc>
                <w:tcPr>
                  <w:tcW w:w="3878" w:type="dxa"/>
                  <w:tcBorders>
                    <w:tl2br w:val="nil"/>
                    <w:tr2bl w:val="nil"/>
                  </w:tcBorders>
                  <w:noWrap w:val="0"/>
                  <w:vAlign w:val="center"/>
                </w:tcPr>
                <w:p w14:paraId="56B2F112">
                  <w:pPr>
                    <w:widowControl/>
                    <w:adjustRightInd w:val="0"/>
                    <w:snapToGrid w:val="0"/>
                    <w:jc w:val="both"/>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石油和天然气开采：全部；油气、液体化工码头：全部；原油、成品油、天然气管线（不含城镇天然气管线、企业厂区内管线），危险化学品输送管线（不含企业厂区内管线）：全部</w:t>
                  </w:r>
                </w:p>
              </w:tc>
              <w:tc>
                <w:tcPr>
                  <w:tcW w:w="2561" w:type="dxa"/>
                  <w:tcBorders>
                    <w:tl2br w:val="nil"/>
                    <w:tr2bl w:val="nil"/>
                  </w:tcBorders>
                  <w:noWrap w:val="0"/>
                  <w:vAlign w:val="center"/>
                </w:tcPr>
                <w:p w14:paraId="29E9D949">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本项目不涉及石油和天然气开采；油气、液体化工码头；原油、成品油、天然气管线以及危险化学品输送管线，无需设置环境风险专项评价</w:t>
                  </w:r>
                  <w:r>
                    <w:rPr>
                      <w:rFonts w:hint="default" w:ascii="Times New Roman" w:hAnsi="Times New Roman" w:cs="Times New Roman"/>
                      <w:color w:val="auto"/>
                      <w:sz w:val="21"/>
                      <w:szCs w:val="21"/>
                      <w:highlight w:val="none"/>
                      <w:lang w:eastAsia="zh-CN"/>
                    </w:rPr>
                    <w:t>。</w:t>
                  </w:r>
                </w:p>
              </w:tc>
            </w:tr>
            <w:tr w14:paraId="788F003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1" w:hRule="atLeast"/>
                <w:jc w:val="center"/>
              </w:trPr>
              <w:tc>
                <w:tcPr>
                  <w:tcW w:w="1100" w:type="dxa"/>
                  <w:tcBorders>
                    <w:tl2br w:val="nil"/>
                    <w:tr2bl w:val="nil"/>
                  </w:tcBorders>
                  <w:noWrap w:val="0"/>
                  <w:vAlign w:val="center"/>
                </w:tcPr>
                <w:p w14:paraId="6712B468">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电磁</w:t>
                  </w:r>
                </w:p>
              </w:tc>
              <w:tc>
                <w:tcPr>
                  <w:tcW w:w="3878" w:type="dxa"/>
                  <w:tcBorders>
                    <w:tl2br w:val="nil"/>
                    <w:tr2bl w:val="nil"/>
                  </w:tcBorders>
                  <w:noWrap w:val="0"/>
                  <w:vAlign w:val="center"/>
                </w:tcPr>
                <w:p w14:paraId="637FB248">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根据《环境影响评价技术导则输变电》（HJ24-2020）要求</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输变电项目应</w:t>
                  </w:r>
                  <w:r>
                    <w:rPr>
                      <w:rFonts w:hint="default" w:ascii="Times New Roman" w:hAnsi="Times New Roman" w:eastAsia="宋体" w:cs="Times New Roman"/>
                      <w:color w:val="auto"/>
                      <w:kern w:val="0"/>
                      <w:sz w:val="21"/>
                      <w:szCs w:val="21"/>
                      <w:highlight w:val="none"/>
                    </w:rPr>
                    <w:t>设置电磁环境影响专题评价</w:t>
                  </w:r>
                </w:p>
              </w:tc>
              <w:tc>
                <w:tcPr>
                  <w:tcW w:w="2561" w:type="dxa"/>
                  <w:tcBorders>
                    <w:tl2br w:val="nil"/>
                    <w:tr2bl w:val="nil"/>
                  </w:tcBorders>
                  <w:noWrap w:val="0"/>
                  <w:vAlign w:val="center"/>
                </w:tcPr>
                <w:p w14:paraId="427175C2">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本项目</w:t>
                  </w:r>
                  <w:r>
                    <w:rPr>
                      <w:rFonts w:hint="default" w:ascii="Times New Roman" w:hAnsi="Times New Roman" w:eastAsia="宋体" w:cs="Times New Roman"/>
                      <w:color w:val="auto"/>
                      <w:kern w:val="0"/>
                      <w:sz w:val="21"/>
                      <w:szCs w:val="21"/>
                      <w:highlight w:val="none"/>
                      <w:lang w:eastAsia="zh-CN"/>
                    </w:rPr>
                    <w:t>输电线路</w:t>
                  </w:r>
                  <w:r>
                    <w:rPr>
                      <w:rFonts w:hint="default" w:ascii="Times New Roman" w:hAnsi="Times New Roman" w:eastAsia="宋体" w:cs="Times New Roman"/>
                      <w:color w:val="auto"/>
                      <w:kern w:val="0"/>
                      <w:sz w:val="21"/>
                      <w:szCs w:val="21"/>
                      <w:highlight w:val="none"/>
                    </w:rPr>
                    <w:t>电压等级为</w:t>
                  </w:r>
                  <w:r>
                    <w:rPr>
                      <w:rFonts w:hint="eastAsia" w:ascii="Times New Roman" w:hAnsi="Times New Roman" w:eastAsia="宋体" w:cs="Times New Roman"/>
                      <w:color w:val="auto"/>
                      <w:kern w:val="0"/>
                      <w:sz w:val="21"/>
                      <w:szCs w:val="21"/>
                      <w:highlight w:val="none"/>
                      <w:lang w:val="en-US" w:eastAsia="zh-CN"/>
                    </w:rPr>
                    <w:t>10</w:t>
                  </w:r>
                  <w:r>
                    <w:rPr>
                      <w:rFonts w:hint="default" w:ascii="Times New Roman" w:hAnsi="Times New Roman" w:eastAsia="宋体" w:cs="Times New Roman"/>
                      <w:color w:val="auto"/>
                      <w:kern w:val="0"/>
                      <w:sz w:val="21"/>
                      <w:szCs w:val="21"/>
                      <w:highlight w:val="none"/>
                    </w:rPr>
                    <w:t>kV，无需设置电磁专项评价</w:t>
                  </w:r>
                  <w:r>
                    <w:rPr>
                      <w:rFonts w:hint="default" w:ascii="Times New Roman" w:hAnsi="Times New Roman" w:cs="Times New Roman"/>
                      <w:color w:val="auto"/>
                      <w:sz w:val="21"/>
                      <w:szCs w:val="21"/>
                      <w:highlight w:val="none"/>
                      <w:lang w:eastAsia="zh-CN"/>
                    </w:rPr>
                    <w:t>。</w:t>
                  </w:r>
                </w:p>
              </w:tc>
            </w:tr>
          </w:tbl>
          <w:p w14:paraId="55A2D1E6">
            <w:pPr>
              <w:pStyle w:val="24"/>
              <w:rPr>
                <w:rFonts w:hint="default" w:ascii="Times New Roman" w:hAnsi="Times New Roman" w:cs="Times New Roman"/>
                <w:color w:val="auto"/>
                <w:sz w:val="21"/>
                <w:szCs w:val="21"/>
                <w:highlight w:val="none"/>
              </w:rPr>
            </w:pPr>
          </w:p>
        </w:tc>
      </w:tr>
      <w:tr w14:paraId="103A1C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36" w:hRule="atLeast"/>
        </w:trPr>
        <w:tc>
          <w:tcPr>
            <w:tcW w:w="1304" w:type="dxa"/>
            <w:noWrap w:val="0"/>
            <w:tcMar>
              <w:top w:w="16" w:type="dxa"/>
              <w:left w:w="16" w:type="dxa"/>
              <w:right w:w="16" w:type="dxa"/>
            </w:tcMar>
            <w:vAlign w:val="center"/>
          </w:tcPr>
          <w:p w14:paraId="55D2536C">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规划情况</w:t>
            </w:r>
          </w:p>
        </w:tc>
        <w:tc>
          <w:tcPr>
            <w:tcW w:w="7783" w:type="dxa"/>
            <w:gridSpan w:val="4"/>
            <w:noWrap w:val="0"/>
            <w:tcMar>
              <w:top w:w="16" w:type="dxa"/>
              <w:left w:w="16" w:type="dxa"/>
              <w:right w:w="16" w:type="dxa"/>
            </w:tcMar>
            <w:vAlign w:val="center"/>
          </w:tcPr>
          <w:p w14:paraId="6E32F57C">
            <w:pPr>
              <w:keepNext w:val="0"/>
              <w:keepLines w:val="0"/>
              <w:suppressLineNumbers w:val="0"/>
              <w:spacing w:before="0" w:beforeAutospacing="0" w:after="0" w:afterAutospacing="0" w:line="360" w:lineRule="auto"/>
              <w:ind w:left="0" w:right="0" w:firstLine="420" w:firstLineChars="200"/>
              <w:outlineLvl w:val="9"/>
              <w:rPr>
                <w:rFonts w:hint="default"/>
                <w:b w:val="0"/>
                <w:bCs w:val="0"/>
                <w:color w:val="auto"/>
                <w:sz w:val="21"/>
                <w:szCs w:val="21"/>
                <w:highlight w:val="none"/>
              </w:rPr>
            </w:pPr>
            <w:r>
              <w:rPr>
                <w:rFonts w:hint="eastAsia"/>
                <w:b w:val="0"/>
                <w:bCs w:val="0"/>
                <w:color w:val="auto"/>
                <w:sz w:val="21"/>
                <w:szCs w:val="21"/>
                <w:highlight w:val="none"/>
              </w:rPr>
              <w:t>文件名称：</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凌源市国土空间规划（2021—2035年）</w:t>
            </w:r>
            <w:r>
              <w:rPr>
                <w:rFonts w:hint="eastAsia" w:ascii="Times New Roman" w:hAnsi="Times New Roman" w:eastAsia="宋体" w:cs="Times New Roman"/>
                <w:b w:val="0"/>
                <w:bCs w:val="0"/>
                <w:color w:val="auto"/>
                <w:sz w:val="21"/>
                <w:szCs w:val="21"/>
                <w:highlight w:val="none"/>
                <w:lang w:val="en-US" w:eastAsia="zh-CN"/>
              </w:rPr>
              <w:t>》</w:t>
            </w:r>
          </w:p>
          <w:p w14:paraId="788739B4">
            <w:pPr>
              <w:keepNext w:val="0"/>
              <w:keepLines w:val="0"/>
              <w:suppressLineNumbers w:val="0"/>
              <w:spacing w:before="0" w:beforeAutospacing="0" w:after="0" w:afterAutospacing="0" w:line="360" w:lineRule="auto"/>
              <w:ind w:left="0" w:right="0" w:firstLine="420" w:firstLineChars="200"/>
              <w:outlineLvl w:val="9"/>
              <w:rPr>
                <w:rFonts w:hint="default"/>
                <w:b w:val="0"/>
                <w:bCs w:val="0"/>
                <w:color w:val="auto"/>
                <w:sz w:val="21"/>
                <w:szCs w:val="21"/>
                <w:highlight w:val="none"/>
              </w:rPr>
            </w:pPr>
            <w:r>
              <w:rPr>
                <w:rFonts w:hint="eastAsia"/>
                <w:b w:val="0"/>
                <w:bCs w:val="0"/>
                <w:color w:val="auto"/>
                <w:sz w:val="21"/>
                <w:szCs w:val="21"/>
                <w:highlight w:val="none"/>
              </w:rPr>
              <w:t>审批机关：辽宁省人民政府</w:t>
            </w:r>
          </w:p>
          <w:p w14:paraId="325A5EC0">
            <w:pPr>
              <w:widowControl/>
              <w:adjustRightInd w:val="0"/>
              <w:snapToGrid w:val="0"/>
              <w:spacing w:line="360" w:lineRule="auto"/>
              <w:ind w:firstLine="420" w:firstLineChars="200"/>
              <w:jc w:val="both"/>
              <w:rPr>
                <w:rFonts w:hint="default" w:ascii="Times New Roman" w:hAnsi="Times New Roman" w:eastAsia="宋体" w:cs="Times New Roman"/>
                <w:color w:val="auto"/>
                <w:kern w:val="0"/>
                <w:sz w:val="21"/>
                <w:szCs w:val="21"/>
                <w:highlight w:val="none"/>
                <w:lang w:val="en-US" w:eastAsia="zh-CN"/>
              </w:rPr>
            </w:pPr>
            <w:r>
              <w:rPr>
                <w:rFonts w:hint="eastAsia"/>
                <w:b w:val="0"/>
                <w:bCs w:val="0"/>
                <w:color w:val="auto"/>
                <w:sz w:val="21"/>
                <w:szCs w:val="21"/>
                <w:highlight w:val="none"/>
              </w:rPr>
              <w:t>审批文号：（</w:t>
            </w:r>
            <w:r>
              <w:rPr>
                <w:rFonts w:hint="eastAsia"/>
                <w:color w:val="auto"/>
                <w:sz w:val="21"/>
                <w:szCs w:val="21"/>
                <w:highlight w:val="none"/>
              </w:rPr>
              <w:t>辽政[20</w:t>
            </w:r>
            <w:r>
              <w:rPr>
                <w:rFonts w:hint="eastAsia"/>
                <w:color w:val="auto"/>
                <w:sz w:val="21"/>
                <w:szCs w:val="21"/>
                <w:highlight w:val="none"/>
                <w:lang w:val="en-US" w:eastAsia="zh-CN"/>
              </w:rPr>
              <w:t>2</w:t>
            </w:r>
            <w:r>
              <w:rPr>
                <w:rFonts w:hint="eastAsia"/>
                <w:b w:val="0"/>
                <w:bCs w:val="0"/>
                <w:color w:val="auto"/>
                <w:sz w:val="21"/>
                <w:szCs w:val="21"/>
                <w:highlight w:val="none"/>
                <w:lang w:val="en-US" w:eastAsia="zh-CN"/>
              </w:rPr>
              <w:t>4</w:t>
            </w:r>
            <w:r>
              <w:rPr>
                <w:rFonts w:hint="eastAsia"/>
                <w:b w:val="0"/>
                <w:bCs w:val="0"/>
                <w:color w:val="auto"/>
                <w:sz w:val="21"/>
                <w:szCs w:val="21"/>
                <w:highlight w:val="none"/>
              </w:rPr>
              <w:t>]</w:t>
            </w:r>
            <w:r>
              <w:rPr>
                <w:rFonts w:hint="eastAsia"/>
                <w:color w:val="auto"/>
                <w:sz w:val="21"/>
                <w:szCs w:val="21"/>
                <w:highlight w:val="none"/>
              </w:rPr>
              <w:t>7</w:t>
            </w:r>
            <w:r>
              <w:rPr>
                <w:rFonts w:hint="eastAsia"/>
                <w:color w:val="auto"/>
                <w:sz w:val="21"/>
                <w:szCs w:val="21"/>
                <w:highlight w:val="none"/>
                <w:lang w:val="en-US" w:eastAsia="zh-CN"/>
              </w:rPr>
              <w:t>7</w:t>
            </w:r>
            <w:r>
              <w:rPr>
                <w:rFonts w:hint="eastAsia"/>
                <w:color w:val="auto"/>
                <w:sz w:val="21"/>
                <w:szCs w:val="21"/>
                <w:highlight w:val="none"/>
              </w:rPr>
              <w:t>号）</w:t>
            </w:r>
          </w:p>
        </w:tc>
      </w:tr>
      <w:tr w14:paraId="0F217A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06" w:hRule="atLeast"/>
        </w:trPr>
        <w:tc>
          <w:tcPr>
            <w:tcW w:w="1304" w:type="dxa"/>
            <w:noWrap w:val="0"/>
            <w:tcMar>
              <w:top w:w="16" w:type="dxa"/>
              <w:left w:w="16" w:type="dxa"/>
              <w:right w:w="16" w:type="dxa"/>
            </w:tcMar>
            <w:vAlign w:val="center"/>
          </w:tcPr>
          <w:p w14:paraId="213B4543">
            <w:pPr>
              <w:autoSpaceDE w:val="0"/>
              <w:autoSpaceDN w:val="0"/>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规划环境影响</w:t>
            </w:r>
          </w:p>
          <w:p w14:paraId="7E34B92B">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评价情况</w:t>
            </w:r>
          </w:p>
        </w:tc>
        <w:tc>
          <w:tcPr>
            <w:tcW w:w="7783" w:type="dxa"/>
            <w:gridSpan w:val="4"/>
            <w:noWrap w:val="0"/>
            <w:tcMar>
              <w:top w:w="16" w:type="dxa"/>
              <w:left w:w="16" w:type="dxa"/>
              <w:right w:w="16" w:type="dxa"/>
            </w:tcMar>
            <w:vAlign w:val="center"/>
          </w:tcPr>
          <w:p w14:paraId="1740BC92">
            <w:pPr>
              <w:widowControl/>
              <w:adjustRightInd w:val="0"/>
              <w:snapToGrid w:val="0"/>
              <w:spacing w:line="360" w:lineRule="auto"/>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kern w:val="0"/>
                <w:sz w:val="21"/>
                <w:szCs w:val="21"/>
                <w:highlight w:val="none"/>
                <w:lang w:eastAsia="zh-CN"/>
              </w:rPr>
              <w:t>无</w:t>
            </w:r>
          </w:p>
        </w:tc>
      </w:tr>
      <w:tr w14:paraId="62928A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76" w:hRule="atLeast"/>
        </w:trPr>
        <w:tc>
          <w:tcPr>
            <w:tcW w:w="1304" w:type="dxa"/>
            <w:noWrap w:val="0"/>
            <w:tcMar>
              <w:top w:w="16" w:type="dxa"/>
              <w:left w:w="16" w:type="dxa"/>
              <w:right w:w="16" w:type="dxa"/>
            </w:tcMar>
            <w:vAlign w:val="center"/>
          </w:tcPr>
          <w:p w14:paraId="7BC3A866">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规划及</w:t>
            </w:r>
            <w:r>
              <w:rPr>
                <w:rFonts w:hint="default" w:ascii="Times New Roman" w:hAnsi="Times New Roman" w:cs="Times New Roman"/>
                <w:color w:val="auto"/>
                <w:szCs w:val="21"/>
                <w:highlight w:val="none"/>
              </w:rPr>
              <w:t>规划环境影响评价</w:t>
            </w:r>
            <w:r>
              <w:rPr>
                <w:rFonts w:hint="default" w:ascii="Times New Roman" w:hAnsi="Times New Roman" w:cs="Times New Roman"/>
                <w:color w:val="auto"/>
                <w:kern w:val="0"/>
                <w:szCs w:val="21"/>
                <w:highlight w:val="none"/>
              </w:rPr>
              <w:t>符合性分析</w:t>
            </w:r>
          </w:p>
        </w:tc>
        <w:tc>
          <w:tcPr>
            <w:tcW w:w="7783" w:type="dxa"/>
            <w:gridSpan w:val="4"/>
            <w:noWrap w:val="0"/>
            <w:tcMar>
              <w:top w:w="16" w:type="dxa"/>
              <w:left w:w="16" w:type="dxa"/>
              <w:right w:w="16" w:type="dxa"/>
            </w:tcMar>
            <w:vAlign w:val="center"/>
          </w:tcPr>
          <w:p w14:paraId="3104A2F2">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根据</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凌源市国土空间规划（2021—2035年）</w:t>
            </w:r>
            <w:r>
              <w:rPr>
                <w:rFonts w:hint="eastAsia" w:ascii="Times New Roman" w:hAnsi="Times New Roman" w:eastAsia="宋体" w:cs="Times New Roman"/>
                <w:b w:val="0"/>
                <w:bCs w:val="0"/>
                <w:color w:val="auto"/>
                <w:sz w:val="21"/>
                <w:szCs w:val="21"/>
                <w:highlight w:val="none"/>
                <w:lang w:val="en-US" w:eastAsia="zh-CN"/>
              </w:rPr>
              <w:t>》</w:t>
            </w:r>
          </w:p>
          <w:p w14:paraId="03A62600">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3.2统筹划定落实三条控制线：</w:t>
            </w:r>
          </w:p>
          <w:p w14:paraId="74C6A3A7">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按照国家要求，科学统筹划定落实永久基本农田、生态保护红线、城镇开发边界三条控制线，作为调整经济结构、规划产业发展、推进城镇化不可逾越的红线。</w:t>
            </w:r>
          </w:p>
          <w:p w14:paraId="63C8DDF4">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4.4建设绿色韧性基础设施——构建绿色安全的基础设施网络：</w:t>
            </w:r>
          </w:p>
          <w:p w14:paraId="2CAB4818">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供水网络多元互济：城乡供水更加稳定，建立多水源供水结构，提高水资源利用率；</w:t>
            </w:r>
          </w:p>
          <w:p w14:paraId="43E61B35">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排水网络提质增效：城镇污水处理设施逐步完善，完善城区排水体制，提升再生水利用率，加强海绵城市建设。</w:t>
            </w:r>
          </w:p>
          <w:p w14:paraId="7A10FA1E">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能源体系稳定高效：完善区域电网结构，保障城市供电安全。优化全市能源结构，提高供气气源安全水平，增强天然气储运能力，提升乡镇用气普及率；</w:t>
            </w:r>
          </w:p>
          <w:p w14:paraId="43BD7722">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环卫体系绿色安全：强化城市生活垃圾无害化处理能力，推行垃圾分类，推进建设垃圾资源化利用，加强医疗、危险固体废物源头可控制。</w:t>
            </w:r>
          </w:p>
          <w:p w14:paraId="1E97BDBF">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val="en-US" w:eastAsia="zh-CN"/>
              </w:rPr>
              <w:t>本项目位于</w:t>
            </w:r>
            <w:r>
              <w:rPr>
                <w:rFonts w:hint="default" w:ascii="Times New Roman" w:hAnsi="Times New Roman" w:eastAsia="宋体" w:cs="Times New Roman"/>
                <w:color w:val="auto"/>
                <w:sz w:val="21"/>
                <w:szCs w:val="21"/>
                <w:highlight w:val="none"/>
                <w:lang w:val="en-US" w:eastAsia="zh-CN"/>
              </w:rPr>
              <w:t>辽宁省朝阳凌源市宋杖子镇段杖子村和石羊石虎沟村民组</w:t>
            </w:r>
            <w:r>
              <w:rPr>
                <w:rFonts w:hint="eastAsia" w:ascii="Times New Roman" w:hAnsi="Times New Roman" w:eastAsia="宋体" w:cs="Times New Roman"/>
                <w:color w:val="auto"/>
                <w:kern w:val="0"/>
                <w:sz w:val="21"/>
                <w:szCs w:val="21"/>
                <w:highlight w:val="none"/>
                <w:lang w:val="en-US" w:eastAsia="zh-CN"/>
              </w:rPr>
              <w:t>，风力发电属于清洁能源，绿色发电，项目选址不涉及永久基本农田、生态保护红线、城镇开发边界。符合“3.2统筹划定落实三条控制线及4.4建设绿色韧性基础设施——构建绿色安全的基础设施网络”</w:t>
            </w:r>
            <w:r>
              <w:rPr>
                <w:rFonts w:hint="eastAsia" w:ascii="Times New Roman" w:hAnsi="Times New Roman" w:eastAsia="宋体" w:cs="Times New Roman"/>
                <w:color w:val="auto"/>
                <w:kern w:val="0"/>
                <w:sz w:val="21"/>
                <w:szCs w:val="21"/>
                <w:highlight w:val="none"/>
                <w:lang w:eastAsia="zh-CN"/>
              </w:rPr>
              <w:t>的要求，因此，本项目的建设符合</w:t>
            </w:r>
            <w:r>
              <w:rPr>
                <w:rFonts w:hint="eastAsia" w:ascii="Times New Roman" w:hAnsi="Times New Roman" w:eastAsia="宋体" w:cs="Times New Roman"/>
                <w:color w:val="auto"/>
                <w:kern w:val="0"/>
                <w:sz w:val="21"/>
                <w:szCs w:val="21"/>
                <w:highlight w:val="none"/>
                <w:lang w:val="en-US" w:eastAsia="zh-CN"/>
              </w:rPr>
              <w:t>《凌源</w:t>
            </w:r>
            <w:r>
              <w:rPr>
                <w:rFonts w:hint="default" w:ascii="Times New Roman" w:hAnsi="Times New Roman" w:eastAsia="宋体" w:cs="Times New Roman"/>
                <w:color w:val="auto"/>
                <w:kern w:val="0"/>
                <w:sz w:val="21"/>
                <w:szCs w:val="21"/>
                <w:highlight w:val="none"/>
                <w:lang w:val="en-US" w:eastAsia="zh-CN"/>
              </w:rPr>
              <w:t>市国土空间规划</w:t>
            </w:r>
            <w:r>
              <w:rPr>
                <w:rFonts w:hint="eastAsia" w:ascii="Times New Roman" w:hAnsi="Times New Roman" w:eastAsia="宋体" w:cs="Times New Roman"/>
                <w:color w:val="auto"/>
                <w:kern w:val="0"/>
                <w:sz w:val="21"/>
                <w:szCs w:val="21"/>
                <w:highlight w:val="none"/>
                <w:lang w:val="en-US" w:eastAsia="zh-CN"/>
              </w:rPr>
              <w:t>（2021—2035年）》的要求。</w:t>
            </w:r>
          </w:p>
        </w:tc>
      </w:tr>
      <w:tr w14:paraId="2583A9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304" w:type="dxa"/>
            <w:noWrap w:val="0"/>
            <w:tcMar>
              <w:top w:w="16" w:type="dxa"/>
              <w:left w:w="16" w:type="dxa"/>
              <w:right w:w="16" w:type="dxa"/>
            </w:tcMar>
            <w:vAlign w:val="center"/>
          </w:tcPr>
          <w:p w14:paraId="579DDFF0">
            <w:pPr>
              <w:autoSpaceDE w:val="0"/>
              <w:autoSpaceDN w:val="0"/>
              <w:adjustRightInd w:val="0"/>
              <w:snapToGrid w:val="0"/>
              <w:jc w:val="center"/>
              <w:rPr>
                <w:rFonts w:hint="default" w:ascii="Times New Roman" w:hAnsi="Times New Roman" w:cs="Times New Roman"/>
                <w:color w:val="auto"/>
                <w:kern w:val="0"/>
                <w:szCs w:val="21"/>
                <w:highlight w:val="none"/>
              </w:rPr>
            </w:pPr>
            <w:bookmarkStart w:id="40" w:name="_Hlk56690880"/>
            <w:r>
              <w:rPr>
                <w:rFonts w:hint="default" w:ascii="Times New Roman" w:hAnsi="Times New Roman" w:cs="Times New Roman"/>
                <w:color w:val="auto"/>
                <w:kern w:val="0"/>
                <w:szCs w:val="21"/>
                <w:highlight w:val="none"/>
              </w:rPr>
              <w:t>其他符合性分析</w:t>
            </w:r>
            <w:bookmarkEnd w:id="40"/>
          </w:p>
        </w:tc>
        <w:tc>
          <w:tcPr>
            <w:tcW w:w="7783" w:type="dxa"/>
            <w:gridSpan w:val="4"/>
            <w:noWrap w:val="0"/>
            <w:tcMar>
              <w:top w:w="16" w:type="dxa"/>
              <w:left w:w="16" w:type="dxa"/>
              <w:right w:w="16" w:type="dxa"/>
            </w:tcMar>
            <w:vAlign w:val="center"/>
          </w:tcPr>
          <w:p w14:paraId="7F383929">
            <w:pPr>
              <w:keepNext w:val="0"/>
              <w:keepLines w:val="0"/>
              <w:pageBreakBefore w:val="0"/>
              <w:widowControl/>
              <w:kinsoku/>
              <w:wordWrap/>
              <w:overflowPunct w:val="0"/>
              <w:topLinePunct w:val="0"/>
              <w:autoSpaceDE/>
              <w:autoSpaceDN/>
              <w:bidi w:val="0"/>
              <w:adjustRightInd w:val="0"/>
              <w:snapToGrid w:val="0"/>
              <w:spacing w:line="360" w:lineRule="auto"/>
              <w:jc w:val="both"/>
              <w:textAlignment w:val="auto"/>
              <w:rPr>
                <w:rFonts w:hint="default" w:ascii="Times New Roman" w:hAnsi="Times New Roman" w:eastAsia="宋体" w:cs="Times New Roman"/>
                <w:b/>
                <w:bCs/>
                <w:color w:val="auto"/>
                <w:kern w:val="0"/>
                <w:sz w:val="21"/>
                <w:szCs w:val="21"/>
                <w:highlight w:val="none"/>
                <w:lang w:val="en-US" w:eastAsia="zh-CN"/>
              </w:rPr>
            </w:pPr>
            <w:r>
              <w:rPr>
                <w:rFonts w:hint="eastAsia" w:ascii="Times New Roman" w:hAnsi="Times New Roman" w:eastAsia="宋体" w:cs="Times New Roman"/>
                <w:b/>
                <w:bCs/>
                <w:color w:val="auto"/>
                <w:kern w:val="0"/>
                <w:sz w:val="21"/>
                <w:szCs w:val="21"/>
                <w:highlight w:val="none"/>
                <w:lang w:val="en-US" w:eastAsia="zh-CN"/>
              </w:rPr>
              <w:t>1</w:t>
            </w:r>
            <w:r>
              <w:rPr>
                <w:rFonts w:hint="default" w:ascii="Times New Roman" w:hAnsi="Times New Roman" w:eastAsia="宋体" w:cs="Times New Roman"/>
                <w:b/>
                <w:bCs/>
                <w:color w:val="auto"/>
                <w:kern w:val="0"/>
                <w:sz w:val="21"/>
                <w:szCs w:val="21"/>
                <w:highlight w:val="none"/>
                <w:lang w:val="en-US" w:eastAsia="zh-CN"/>
              </w:rPr>
              <w:t>、产业政策相符性分析</w:t>
            </w:r>
          </w:p>
          <w:p w14:paraId="2DDCF3C4">
            <w:pPr>
              <w:keepNext w:val="0"/>
              <w:keepLines w:val="0"/>
              <w:pageBreakBefore w:val="0"/>
              <w:widowControl/>
              <w:kinsoku/>
              <w:wordWrap/>
              <w:overflowPunct w:val="0"/>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本项目为陆上风力发电项目，根据国家发展和改革委员会令第7号《产业结构调整指导目录</w:t>
            </w:r>
            <w:r>
              <w:rPr>
                <w:rFonts w:hint="eastAsia" w:ascii="Times New Roman" w:hAnsi="Times New Roman" w:eastAsia="宋体"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2024年本</w:t>
            </w:r>
            <w:r>
              <w:rPr>
                <w:rFonts w:hint="eastAsia" w:ascii="Times New Roman" w:hAnsi="Times New Roman" w:eastAsia="宋体"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》，本项目不属于“鼓励类”、“限制类”和“淘汰类”内容之列，即属于“允许类”项目，未使用国家淘汰和限制使用的工艺及设备。</w:t>
            </w:r>
            <w:r>
              <w:rPr>
                <w:rFonts w:hint="eastAsia" w:cs="Times New Roman"/>
                <w:color w:val="auto"/>
                <w:kern w:val="0"/>
                <w:sz w:val="21"/>
                <w:szCs w:val="21"/>
                <w:highlight w:val="none"/>
                <w:lang w:val="en-US" w:eastAsia="zh-CN"/>
              </w:rPr>
              <w:t>根据凌源市发展和改革局《关于朝阳凌源宋杖子10MW分散式风力发电项目核准的批复》（凌发改〔2025]108号）同意本项目的建设</w:t>
            </w:r>
            <w:r>
              <w:rPr>
                <w:rFonts w:hint="default" w:ascii="Times New Roman" w:hAnsi="Times New Roman" w:eastAsia="宋体" w:cs="Times New Roman"/>
                <w:color w:val="auto"/>
                <w:kern w:val="0"/>
                <w:sz w:val="21"/>
                <w:szCs w:val="21"/>
                <w:highlight w:val="none"/>
                <w:lang w:val="en-US" w:eastAsia="zh-CN"/>
              </w:rPr>
              <w:t>。因此，本项目符合国家产业政策。</w:t>
            </w:r>
          </w:p>
          <w:p w14:paraId="48F6B8F9">
            <w:pPr>
              <w:widowControl/>
              <w:adjustRightInd w:val="0"/>
              <w:snapToGrid w:val="0"/>
              <w:spacing w:line="360" w:lineRule="auto"/>
              <w:jc w:val="both"/>
              <w:rPr>
                <w:rFonts w:hint="default" w:ascii="Times New Roman" w:hAnsi="Times New Roman" w:eastAsia="宋体" w:cs="Times New Roman"/>
                <w:b/>
                <w:bCs/>
                <w:color w:val="auto"/>
                <w:kern w:val="0"/>
                <w:sz w:val="21"/>
                <w:szCs w:val="21"/>
                <w:highlight w:val="none"/>
                <w:lang w:val="en-US" w:eastAsia="zh-CN"/>
              </w:rPr>
            </w:pPr>
            <w:r>
              <w:rPr>
                <w:rFonts w:hint="eastAsia" w:cs="Times New Roman"/>
                <w:b/>
                <w:bCs/>
                <w:color w:val="auto"/>
                <w:kern w:val="0"/>
                <w:sz w:val="21"/>
                <w:szCs w:val="21"/>
                <w:highlight w:val="none"/>
                <w:lang w:val="en-US" w:eastAsia="zh-CN"/>
              </w:rPr>
              <w:t>2</w:t>
            </w:r>
            <w:r>
              <w:rPr>
                <w:rFonts w:hint="default" w:ascii="Times New Roman" w:hAnsi="Times New Roman" w:eastAsia="宋体" w:cs="Times New Roman"/>
                <w:b/>
                <w:bCs/>
                <w:color w:val="auto"/>
                <w:kern w:val="0"/>
                <w:sz w:val="21"/>
                <w:szCs w:val="21"/>
                <w:highlight w:val="none"/>
                <w:lang w:val="en-US" w:eastAsia="zh-CN"/>
              </w:rPr>
              <w:t>、与《风电场工程建设用地和环境保护管理暂行办法》相符性分析</w:t>
            </w:r>
          </w:p>
          <w:p w14:paraId="59F9920D">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根据《风电场工程建设用地和环境保护管理暂行办法》，风电场工程建设用地应本着节约和集约利用土地的原则，尽量使用未利用土地，少占或不占耕地，并尽量避开省级以上政府部门依法批准的需要特殊保护的区域。项目</w:t>
            </w:r>
            <w:r>
              <w:rPr>
                <w:rFonts w:hint="eastAsia" w:ascii="Times New Roman" w:hAnsi="Times New Roman" w:eastAsia="宋体" w:cs="Times New Roman"/>
                <w:color w:val="auto"/>
                <w:kern w:val="0"/>
                <w:sz w:val="21"/>
                <w:szCs w:val="21"/>
                <w:highlight w:val="none"/>
                <w:lang w:val="en-US" w:eastAsia="zh-CN"/>
              </w:rPr>
              <w:t>位于</w:t>
            </w:r>
            <w:r>
              <w:rPr>
                <w:rFonts w:hint="default" w:ascii="Times New Roman" w:hAnsi="Times New Roman" w:eastAsia="宋体" w:cs="Times New Roman"/>
                <w:color w:val="auto"/>
                <w:sz w:val="21"/>
                <w:szCs w:val="21"/>
                <w:highlight w:val="none"/>
                <w:lang w:val="en-US" w:eastAsia="zh-CN"/>
              </w:rPr>
              <w:t>辽宁省朝阳</w:t>
            </w:r>
            <w:r>
              <w:rPr>
                <w:rFonts w:hint="eastAsia" w:cs="Times New Roman"/>
                <w:color w:val="auto"/>
                <w:sz w:val="21"/>
                <w:szCs w:val="21"/>
                <w:highlight w:val="none"/>
                <w:lang w:val="en-US" w:eastAsia="zh-CN"/>
              </w:rPr>
              <w:t>市</w:t>
            </w:r>
            <w:r>
              <w:rPr>
                <w:rFonts w:hint="default" w:ascii="Times New Roman" w:hAnsi="Times New Roman" w:eastAsia="宋体" w:cs="Times New Roman"/>
                <w:color w:val="auto"/>
                <w:sz w:val="21"/>
                <w:szCs w:val="21"/>
                <w:highlight w:val="none"/>
                <w:lang w:val="en-US" w:eastAsia="zh-CN"/>
              </w:rPr>
              <w:t>凌源市宋杖子镇段杖子村和石羊石虎沟村民组</w:t>
            </w:r>
            <w:r>
              <w:rPr>
                <w:rFonts w:hint="default" w:ascii="Times New Roman" w:hAnsi="Times New Roman" w:eastAsia="宋体" w:cs="Times New Roman"/>
                <w:color w:val="auto"/>
                <w:kern w:val="0"/>
                <w:sz w:val="21"/>
                <w:szCs w:val="21"/>
                <w:highlight w:val="none"/>
                <w:lang w:val="en-US" w:eastAsia="zh-CN"/>
              </w:rPr>
              <w:t>，用地类型为工业用地，不涉及特殊保护区域。因此项目占地基本符合《风电场工程建设用地和环境保护管理暂行办法》要求。</w:t>
            </w:r>
          </w:p>
          <w:p w14:paraId="246C4C05">
            <w:pPr>
              <w:widowControl/>
              <w:adjustRightInd w:val="0"/>
              <w:snapToGrid w:val="0"/>
              <w:spacing w:line="360" w:lineRule="auto"/>
              <w:jc w:val="both"/>
              <w:rPr>
                <w:rFonts w:hint="default" w:ascii="Times New Roman" w:hAnsi="Times New Roman" w:eastAsia="宋体" w:cs="Times New Roman"/>
                <w:b/>
                <w:bCs/>
                <w:color w:val="auto"/>
                <w:kern w:val="0"/>
                <w:sz w:val="21"/>
                <w:szCs w:val="21"/>
                <w:highlight w:val="none"/>
                <w:lang w:val="en-US" w:eastAsia="zh-CN"/>
              </w:rPr>
            </w:pPr>
            <w:r>
              <w:rPr>
                <w:rFonts w:hint="eastAsia" w:cs="Times New Roman"/>
                <w:b/>
                <w:bCs/>
                <w:color w:val="auto"/>
                <w:kern w:val="0"/>
                <w:sz w:val="21"/>
                <w:szCs w:val="21"/>
                <w:highlight w:val="none"/>
                <w:lang w:val="en-US" w:eastAsia="zh-CN"/>
              </w:rPr>
              <w:t>3</w:t>
            </w:r>
            <w:r>
              <w:rPr>
                <w:rFonts w:hint="default" w:ascii="Times New Roman" w:hAnsi="Times New Roman" w:eastAsia="宋体" w:cs="Times New Roman"/>
                <w:b/>
                <w:bCs/>
                <w:color w:val="auto"/>
                <w:kern w:val="0"/>
                <w:sz w:val="21"/>
                <w:szCs w:val="21"/>
                <w:highlight w:val="none"/>
                <w:lang w:val="en-US" w:eastAsia="zh-CN"/>
              </w:rPr>
              <w:t>、与辽宁省《风力发电场生态保护及恢复技术规范》（DB21/T2354—2014）相符性分析详见下表。</w:t>
            </w:r>
          </w:p>
          <w:p w14:paraId="3B8CF15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表1-2与《风力发电场生态保护及恢复技术规范》相符性分析</w:t>
            </w:r>
          </w:p>
          <w:tbl>
            <w:tblPr>
              <w:tblStyle w:val="26"/>
              <w:tblW w:w="7678"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8"/>
              <w:gridCol w:w="2701"/>
              <w:gridCol w:w="3535"/>
              <w:gridCol w:w="694"/>
            </w:tblGrid>
            <w:tr w14:paraId="4B1B5B8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748" w:type="dxa"/>
                  <w:tcBorders>
                    <w:tl2br w:val="nil"/>
                    <w:tr2bl w:val="nil"/>
                  </w:tcBorders>
                  <w:noWrap w:val="0"/>
                  <w:vAlign w:val="center"/>
                </w:tcPr>
                <w:p w14:paraId="06777027">
                  <w:pPr>
                    <w:widowControl/>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序号</w:t>
                  </w:r>
                </w:p>
              </w:tc>
              <w:tc>
                <w:tcPr>
                  <w:tcW w:w="2701" w:type="dxa"/>
                  <w:tcBorders>
                    <w:tl2br w:val="nil"/>
                    <w:tr2bl w:val="nil"/>
                  </w:tcBorders>
                  <w:noWrap w:val="0"/>
                  <w:vAlign w:val="center"/>
                </w:tcPr>
                <w:p w14:paraId="24A89E48">
                  <w:pPr>
                    <w:widowControl/>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规范要求</w:t>
                  </w:r>
                </w:p>
              </w:tc>
              <w:tc>
                <w:tcPr>
                  <w:tcW w:w="3535" w:type="dxa"/>
                  <w:tcBorders>
                    <w:tl2br w:val="nil"/>
                    <w:tr2bl w:val="nil"/>
                  </w:tcBorders>
                  <w:noWrap w:val="0"/>
                  <w:vAlign w:val="center"/>
                </w:tcPr>
                <w:p w14:paraId="650B3EC7">
                  <w:pPr>
                    <w:widowControl/>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工程实际情况</w:t>
                  </w:r>
                </w:p>
              </w:tc>
              <w:tc>
                <w:tcPr>
                  <w:tcW w:w="694" w:type="dxa"/>
                  <w:tcBorders>
                    <w:tl2br w:val="nil"/>
                    <w:tr2bl w:val="nil"/>
                  </w:tcBorders>
                  <w:noWrap w:val="0"/>
                  <w:vAlign w:val="center"/>
                </w:tcPr>
                <w:p w14:paraId="1E3A5D01">
                  <w:pPr>
                    <w:widowControl/>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相符性</w:t>
                  </w:r>
                </w:p>
              </w:tc>
            </w:tr>
            <w:tr w14:paraId="2EE8020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7678" w:type="dxa"/>
                  <w:gridSpan w:val="4"/>
                  <w:tcBorders>
                    <w:tl2br w:val="nil"/>
                    <w:tr2bl w:val="nil"/>
                  </w:tcBorders>
                  <w:noWrap w:val="0"/>
                  <w:vAlign w:val="center"/>
                </w:tcPr>
                <w:p w14:paraId="666392D8">
                  <w:pPr>
                    <w:widowControl/>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禁止建设区</w:t>
                  </w:r>
                </w:p>
              </w:tc>
            </w:tr>
            <w:tr w14:paraId="2C5DD38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3" w:hRule="atLeast"/>
                <w:jc w:val="center"/>
              </w:trPr>
              <w:tc>
                <w:tcPr>
                  <w:tcW w:w="748" w:type="dxa"/>
                  <w:tcBorders>
                    <w:tl2br w:val="nil"/>
                    <w:tr2bl w:val="nil"/>
                  </w:tcBorders>
                  <w:noWrap w:val="0"/>
                  <w:vAlign w:val="center"/>
                </w:tcPr>
                <w:p w14:paraId="423EB99E">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c>
                <w:tcPr>
                  <w:tcW w:w="2701" w:type="dxa"/>
                  <w:tcBorders>
                    <w:tl2br w:val="nil"/>
                    <w:tr2bl w:val="nil"/>
                  </w:tcBorders>
                  <w:noWrap w:val="0"/>
                  <w:vAlign w:val="center"/>
                </w:tcPr>
                <w:p w14:paraId="4A4FDC07">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自然保护区的核心区和缓冲区、风景名胜区、饮用水水源一级保护区、森林公园、世界文化和自然遗产地、重要生态功能保护区的禁止开发区以及市级以上政府划定的需要特殊保护区域中的禁止建设区</w:t>
                  </w:r>
                </w:p>
              </w:tc>
              <w:tc>
                <w:tcPr>
                  <w:tcW w:w="3535" w:type="dxa"/>
                  <w:tcBorders>
                    <w:tl2br w:val="nil"/>
                    <w:tr2bl w:val="nil"/>
                  </w:tcBorders>
                  <w:noWrap w:val="0"/>
                  <w:vAlign w:val="center"/>
                </w:tcPr>
                <w:p w14:paraId="1DB7BDCF">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建设项目不在自然保护区、饮用水水源保护区、森林公园、重要生态功能保护区等上述敏感点范围内</w:t>
                  </w:r>
                  <w:r>
                    <w:rPr>
                      <w:rFonts w:hint="eastAsia" w:ascii="Times New Roman" w:hAnsi="Times New Roman" w:eastAsia="宋体" w:cs="Times New Roman"/>
                      <w:color w:val="auto"/>
                      <w:kern w:val="0"/>
                      <w:sz w:val="21"/>
                      <w:szCs w:val="21"/>
                      <w:highlight w:val="none"/>
                      <w:lang w:eastAsia="zh-CN"/>
                    </w:rPr>
                    <w:t>。</w:t>
                  </w:r>
                </w:p>
              </w:tc>
              <w:tc>
                <w:tcPr>
                  <w:tcW w:w="694" w:type="dxa"/>
                  <w:tcBorders>
                    <w:tl2br w:val="nil"/>
                    <w:tr2bl w:val="nil"/>
                  </w:tcBorders>
                  <w:noWrap w:val="0"/>
                  <w:vAlign w:val="center"/>
                </w:tcPr>
                <w:p w14:paraId="4FFC5D84">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符合</w:t>
                  </w:r>
                </w:p>
              </w:tc>
            </w:tr>
            <w:tr w14:paraId="546FF3A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748" w:type="dxa"/>
                  <w:tcBorders>
                    <w:tl2br w:val="nil"/>
                    <w:tr2bl w:val="nil"/>
                  </w:tcBorders>
                  <w:noWrap w:val="0"/>
                  <w:vAlign w:val="center"/>
                </w:tcPr>
                <w:p w14:paraId="57A10E8B">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w:t>
                  </w:r>
                </w:p>
              </w:tc>
              <w:tc>
                <w:tcPr>
                  <w:tcW w:w="2701" w:type="dxa"/>
                  <w:tcBorders>
                    <w:tl2br w:val="nil"/>
                    <w:tr2bl w:val="nil"/>
                  </w:tcBorders>
                  <w:noWrap w:val="0"/>
                  <w:vAlign w:val="center"/>
                </w:tcPr>
                <w:p w14:paraId="328D78B4">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珍稀濒危野生动植物天然集中分布区</w:t>
                  </w:r>
                </w:p>
              </w:tc>
              <w:tc>
                <w:tcPr>
                  <w:tcW w:w="3535" w:type="dxa"/>
                  <w:tcBorders>
                    <w:tl2br w:val="nil"/>
                    <w:tr2bl w:val="nil"/>
                  </w:tcBorders>
                  <w:noWrap w:val="0"/>
                  <w:vAlign w:val="center"/>
                </w:tcPr>
                <w:p w14:paraId="6CB5973E">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风电场没有珍稀濒危野生动植物天然集中分布区</w:t>
                  </w:r>
                </w:p>
              </w:tc>
              <w:tc>
                <w:tcPr>
                  <w:tcW w:w="694" w:type="dxa"/>
                  <w:tcBorders>
                    <w:tl2br w:val="nil"/>
                    <w:tr2bl w:val="nil"/>
                  </w:tcBorders>
                  <w:noWrap w:val="0"/>
                  <w:vAlign w:val="center"/>
                </w:tcPr>
                <w:p w14:paraId="763EC6E3">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符合</w:t>
                  </w:r>
                </w:p>
              </w:tc>
            </w:tr>
            <w:tr w14:paraId="6F4E10A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748" w:type="dxa"/>
                  <w:tcBorders>
                    <w:tl2br w:val="nil"/>
                    <w:tr2bl w:val="nil"/>
                  </w:tcBorders>
                  <w:noWrap w:val="0"/>
                  <w:vAlign w:val="center"/>
                </w:tcPr>
                <w:p w14:paraId="736EB28E">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w:t>
                  </w:r>
                </w:p>
              </w:tc>
              <w:tc>
                <w:tcPr>
                  <w:tcW w:w="2701" w:type="dxa"/>
                  <w:tcBorders>
                    <w:tl2br w:val="nil"/>
                    <w:tr2bl w:val="nil"/>
                  </w:tcBorders>
                  <w:noWrap w:val="0"/>
                  <w:vAlign w:val="center"/>
                </w:tcPr>
                <w:p w14:paraId="41156486">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国际重要湿地、国家重要湿地、辽宁省重要湿地</w:t>
                  </w:r>
                </w:p>
              </w:tc>
              <w:tc>
                <w:tcPr>
                  <w:tcW w:w="3535" w:type="dxa"/>
                  <w:tcBorders>
                    <w:tl2br w:val="nil"/>
                    <w:tr2bl w:val="nil"/>
                  </w:tcBorders>
                  <w:noWrap w:val="0"/>
                  <w:vAlign w:val="center"/>
                </w:tcPr>
                <w:p w14:paraId="781462AC">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风电场不涉及国际重要湿地、国家重要湿地、辽宁省重要湿地。</w:t>
                  </w:r>
                </w:p>
              </w:tc>
              <w:tc>
                <w:tcPr>
                  <w:tcW w:w="694" w:type="dxa"/>
                  <w:tcBorders>
                    <w:tl2br w:val="nil"/>
                    <w:tr2bl w:val="nil"/>
                  </w:tcBorders>
                  <w:noWrap w:val="0"/>
                  <w:vAlign w:val="center"/>
                </w:tcPr>
                <w:p w14:paraId="6D05E356">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符合</w:t>
                  </w:r>
                </w:p>
              </w:tc>
            </w:tr>
            <w:tr w14:paraId="12965E3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748" w:type="dxa"/>
                  <w:tcBorders>
                    <w:tl2br w:val="nil"/>
                    <w:tr2bl w:val="nil"/>
                  </w:tcBorders>
                  <w:noWrap w:val="0"/>
                  <w:vAlign w:val="center"/>
                </w:tcPr>
                <w:p w14:paraId="5A63E6A4">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w:t>
                  </w:r>
                </w:p>
              </w:tc>
              <w:tc>
                <w:tcPr>
                  <w:tcW w:w="2701" w:type="dxa"/>
                  <w:tcBorders>
                    <w:tl2br w:val="nil"/>
                    <w:tr2bl w:val="nil"/>
                  </w:tcBorders>
                  <w:noWrap w:val="0"/>
                  <w:vAlign w:val="center"/>
                </w:tcPr>
                <w:p w14:paraId="40A8D3C8">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海拔800m以上的山地</w:t>
                  </w:r>
                </w:p>
              </w:tc>
              <w:tc>
                <w:tcPr>
                  <w:tcW w:w="3535" w:type="dxa"/>
                  <w:tcBorders>
                    <w:tl2br w:val="nil"/>
                    <w:tr2bl w:val="nil"/>
                  </w:tcBorders>
                  <w:noWrap w:val="0"/>
                  <w:vAlign w:val="center"/>
                </w:tcPr>
                <w:p w14:paraId="3DD66205">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区域地形为丘陵，</w:t>
                  </w:r>
                  <w:r>
                    <w:rPr>
                      <w:rFonts w:hint="eastAsia" w:ascii="Times New Roman" w:hAnsi="Times New Roman" w:eastAsia="宋体" w:cs="Times New Roman"/>
                      <w:color w:val="auto"/>
                      <w:kern w:val="0"/>
                      <w:sz w:val="21"/>
                      <w:szCs w:val="21"/>
                      <w:highlight w:val="none"/>
                      <w:lang w:val="en-US" w:eastAsia="zh-CN"/>
                    </w:rPr>
                    <w:t>风机1</w:t>
                  </w:r>
                  <w:r>
                    <w:rPr>
                      <w:rFonts w:hint="default" w:ascii="Times New Roman" w:hAnsi="Times New Roman" w:eastAsia="宋体" w:cs="Times New Roman"/>
                      <w:color w:val="auto"/>
                      <w:kern w:val="0"/>
                      <w:sz w:val="21"/>
                      <w:szCs w:val="21"/>
                      <w:highlight w:val="none"/>
                      <w:lang w:eastAsia="zh-CN"/>
                    </w:rPr>
                    <w:t>海拔</w:t>
                  </w:r>
                  <w:r>
                    <w:rPr>
                      <w:rFonts w:hint="eastAsia" w:ascii="Times New Roman" w:hAnsi="Times New Roman" w:eastAsia="宋体" w:cs="Times New Roman"/>
                      <w:color w:val="auto"/>
                      <w:kern w:val="0"/>
                      <w:sz w:val="21"/>
                      <w:szCs w:val="21"/>
                      <w:highlight w:val="none"/>
                      <w:lang w:val="en-US" w:eastAsia="zh-CN"/>
                    </w:rPr>
                    <w:t>约662</w:t>
                  </w:r>
                  <w:r>
                    <w:rPr>
                      <w:rFonts w:hint="default" w:ascii="Times New Roman" w:hAnsi="Times New Roman" w:eastAsia="宋体" w:cs="Times New Roman"/>
                      <w:color w:val="auto"/>
                      <w:kern w:val="0"/>
                      <w:sz w:val="21"/>
                      <w:szCs w:val="21"/>
                      <w:highlight w:val="none"/>
                      <w:lang w:val="en-US" w:eastAsia="zh-CN"/>
                    </w:rPr>
                    <w:t>m</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lang w:val="en-US" w:eastAsia="zh-CN"/>
                    </w:rPr>
                    <w:t>风机2</w:t>
                  </w:r>
                  <w:r>
                    <w:rPr>
                      <w:rFonts w:hint="default" w:ascii="Times New Roman" w:hAnsi="Times New Roman" w:eastAsia="宋体" w:cs="Times New Roman"/>
                      <w:color w:val="auto"/>
                      <w:kern w:val="0"/>
                      <w:sz w:val="21"/>
                      <w:szCs w:val="21"/>
                      <w:highlight w:val="none"/>
                      <w:lang w:eastAsia="zh-CN"/>
                    </w:rPr>
                    <w:t>海拔</w:t>
                  </w:r>
                  <w:r>
                    <w:rPr>
                      <w:rFonts w:hint="eastAsia" w:ascii="Times New Roman" w:hAnsi="Times New Roman" w:eastAsia="宋体" w:cs="Times New Roman"/>
                      <w:color w:val="auto"/>
                      <w:kern w:val="0"/>
                      <w:sz w:val="21"/>
                      <w:szCs w:val="21"/>
                      <w:highlight w:val="none"/>
                      <w:lang w:val="en-US" w:eastAsia="zh-CN"/>
                    </w:rPr>
                    <w:t>约686</w:t>
                  </w:r>
                  <w:r>
                    <w:rPr>
                      <w:rFonts w:hint="default" w:ascii="Times New Roman" w:hAnsi="Times New Roman" w:eastAsia="宋体" w:cs="Times New Roman"/>
                      <w:color w:val="auto"/>
                      <w:kern w:val="0"/>
                      <w:sz w:val="21"/>
                      <w:szCs w:val="21"/>
                      <w:highlight w:val="none"/>
                      <w:lang w:val="en-US" w:eastAsia="zh-CN"/>
                    </w:rPr>
                    <w:t>m</w:t>
                  </w:r>
                  <w:r>
                    <w:rPr>
                      <w:rFonts w:hint="eastAsia" w:ascii="Times New Roman" w:hAnsi="Times New Roman" w:eastAsia="宋体" w:cs="Times New Roman"/>
                      <w:color w:val="auto"/>
                      <w:kern w:val="0"/>
                      <w:sz w:val="21"/>
                      <w:szCs w:val="21"/>
                      <w:highlight w:val="none"/>
                      <w:lang w:val="en-US" w:eastAsia="zh-CN"/>
                    </w:rPr>
                    <w:t>。</w:t>
                  </w:r>
                </w:p>
              </w:tc>
              <w:tc>
                <w:tcPr>
                  <w:tcW w:w="694" w:type="dxa"/>
                  <w:tcBorders>
                    <w:tl2br w:val="nil"/>
                    <w:tr2bl w:val="nil"/>
                  </w:tcBorders>
                  <w:noWrap w:val="0"/>
                  <w:vAlign w:val="center"/>
                </w:tcPr>
                <w:p w14:paraId="2F0B4726">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符合</w:t>
                  </w:r>
                </w:p>
              </w:tc>
            </w:tr>
            <w:tr w14:paraId="2A1DAF0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748" w:type="dxa"/>
                  <w:tcBorders>
                    <w:tl2br w:val="nil"/>
                    <w:tr2bl w:val="nil"/>
                  </w:tcBorders>
                  <w:noWrap w:val="0"/>
                  <w:vAlign w:val="center"/>
                </w:tcPr>
                <w:p w14:paraId="016CF9B3">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w:t>
                  </w:r>
                </w:p>
              </w:tc>
              <w:tc>
                <w:tcPr>
                  <w:tcW w:w="2701" w:type="dxa"/>
                  <w:tcBorders>
                    <w:tl2br w:val="nil"/>
                    <w:tr2bl w:val="nil"/>
                  </w:tcBorders>
                  <w:noWrap w:val="0"/>
                  <w:vAlign w:val="center"/>
                </w:tcPr>
                <w:p w14:paraId="310EE2A0">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天然林、防护林和特种用途林</w:t>
                  </w:r>
                </w:p>
              </w:tc>
              <w:tc>
                <w:tcPr>
                  <w:tcW w:w="3535" w:type="dxa"/>
                  <w:tcBorders>
                    <w:tl2br w:val="nil"/>
                    <w:tr2bl w:val="nil"/>
                  </w:tcBorders>
                  <w:noWrap w:val="0"/>
                  <w:vAlign w:val="center"/>
                </w:tcPr>
                <w:p w14:paraId="15925D65">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风电场建设用地不占用天然林、防护林和特种用途林</w:t>
                  </w:r>
                </w:p>
              </w:tc>
              <w:tc>
                <w:tcPr>
                  <w:tcW w:w="694" w:type="dxa"/>
                  <w:tcBorders>
                    <w:tl2br w:val="nil"/>
                    <w:tr2bl w:val="nil"/>
                  </w:tcBorders>
                  <w:noWrap w:val="0"/>
                  <w:vAlign w:val="center"/>
                </w:tcPr>
                <w:p w14:paraId="5FC00B54">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符合</w:t>
                  </w:r>
                </w:p>
              </w:tc>
            </w:tr>
            <w:tr w14:paraId="562A807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748" w:type="dxa"/>
                  <w:tcBorders>
                    <w:tl2br w:val="nil"/>
                    <w:tr2bl w:val="nil"/>
                  </w:tcBorders>
                  <w:noWrap w:val="0"/>
                  <w:vAlign w:val="center"/>
                </w:tcPr>
                <w:p w14:paraId="327A65C4">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6</w:t>
                  </w:r>
                </w:p>
              </w:tc>
              <w:tc>
                <w:tcPr>
                  <w:tcW w:w="2701" w:type="dxa"/>
                  <w:tcBorders>
                    <w:tl2br w:val="nil"/>
                    <w:tr2bl w:val="nil"/>
                  </w:tcBorders>
                  <w:noWrap w:val="0"/>
                  <w:vAlign w:val="center"/>
                </w:tcPr>
                <w:p w14:paraId="1B582495">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沙化土地封禁保护区</w:t>
                  </w:r>
                </w:p>
              </w:tc>
              <w:tc>
                <w:tcPr>
                  <w:tcW w:w="3535" w:type="dxa"/>
                  <w:tcBorders>
                    <w:tl2br w:val="nil"/>
                    <w:tr2bl w:val="nil"/>
                  </w:tcBorders>
                  <w:noWrap w:val="0"/>
                  <w:vAlign w:val="center"/>
                </w:tcPr>
                <w:p w14:paraId="4C2B9C4D">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风电场区域内没有沙化土地封禁保护区</w:t>
                  </w:r>
                  <w:r>
                    <w:rPr>
                      <w:rFonts w:hint="eastAsia" w:ascii="Times New Roman" w:hAnsi="Times New Roman" w:eastAsia="宋体" w:cs="Times New Roman"/>
                      <w:color w:val="auto"/>
                      <w:kern w:val="0"/>
                      <w:sz w:val="21"/>
                      <w:szCs w:val="21"/>
                      <w:highlight w:val="none"/>
                      <w:lang w:eastAsia="zh-CN"/>
                    </w:rPr>
                    <w:t>。</w:t>
                  </w:r>
                </w:p>
              </w:tc>
              <w:tc>
                <w:tcPr>
                  <w:tcW w:w="694" w:type="dxa"/>
                  <w:tcBorders>
                    <w:tl2br w:val="nil"/>
                    <w:tr2bl w:val="nil"/>
                  </w:tcBorders>
                  <w:noWrap w:val="0"/>
                  <w:vAlign w:val="center"/>
                </w:tcPr>
                <w:p w14:paraId="543B896E">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符合</w:t>
                  </w:r>
                </w:p>
              </w:tc>
            </w:tr>
            <w:tr w14:paraId="1B020EC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748" w:type="dxa"/>
                  <w:tcBorders>
                    <w:tl2br w:val="nil"/>
                    <w:tr2bl w:val="nil"/>
                  </w:tcBorders>
                  <w:noWrap w:val="0"/>
                  <w:vAlign w:val="center"/>
                </w:tcPr>
                <w:p w14:paraId="2E8B1A3A">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7</w:t>
                  </w:r>
                </w:p>
              </w:tc>
              <w:tc>
                <w:tcPr>
                  <w:tcW w:w="2701" w:type="dxa"/>
                  <w:tcBorders>
                    <w:tl2br w:val="nil"/>
                    <w:tr2bl w:val="nil"/>
                  </w:tcBorders>
                  <w:noWrap w:val="0"/>
                  <w:vAlign w:val="center"/>
                </w:tcPr>
                <w:p w14:paraId="5765323F">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基本农田</w:t>
                  </w:r>
                </w:p>
              </w:tc>
              <w:tc>
                <w:tcPr>
                  <w:tcW w:w="3535" w:type="dxa"/>
                  <w:tcBorders>
                    <w:tl2br w:val="nil"/>
                    <w:tr2bl w:val="nil"/>
                  </w:tcBorders>
                  <w:noWrap w:val="0"/>
                  <w:vAlign w:val="center"/>
                </w:tcPr>
                <w:p w14:paraId="740B41F6">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本项目占地性质为工业用地</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eastAsia="zh-CN"/>
                    </w:rPr>
                    <w:t>不占用基本农田。</w:t>
                  </w:r>
                </w:p>
              </w:tc>
              <w:tc>
                <w:tcPr>
                  <w:tcW w:w="694" w:type="dxa"/>
                  <w:tcBorders>
                    <w:tl2br w:val="nil"/>
                    <w:tr2bl w:val="nil"/>
                  </w:tcBorders>
                  <w:noWrap w:val="0"/>
                  <w:vAlign w:val="center"/>
                </w:tcPr>
                <w:p w14:paraId="68481DA9">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符合</w:t>
                  </w:r>
                </w:p>
              </w:tc>
            </w:tr>
            <w:tr w14:paraId="4E9AED9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7678" w:type="dxa"/>
                  <w:gridSpan w:val="4"/>
                  <w:tcBorders>
                    <w:tl2br w:val="nil"/>
                    <w:tr2bl w:val="nil"/>
                  </w:tcBorders>
                  <w:noWrap w:val="0"/>
                  <w:vAlign w:val="center"/>
                </w:tcPr>
                <w:p w14:paraId="2B013D94">
                  <w:pPr>
                    <w:widowControl/>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限制建设区</w:t>
                  </w:r>
                </w:p>
              </w:tc>
            </w:tr>
            <w:tr w14:paraId="557A5E9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748" w:type="dxa"/>
                  <w:tcBorders>
                    <w:tl2br w:val="nil"/>
                    <w:tr2bl w:val="nil"/>
                  </w:tcBorders>
                  <w:noWrap w:val="0"/>
                  <w:vAlign w:val="center"/>
                </w:tcPr>
                <w:p w14:paraId="348339C8">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c>
                <w:tcPr>
                  <w:tcW w:w="2701" w:type="dxa"/>
                  <w:tcBorders>
                    <w:tl2br w:val="nil"/>
                    <w:tr2bl w:val="nil"/>
                  </w:tcBorders>
                  <w:noWrap w:val="0"/>
                  <w:vAlign w:val="center"/>
                </w:tcPr>
                <w:p w14:paraId="0E599EC3">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自然保护区的实验区、饮用水水源二级保护区、重要生态功能保护区以及市级以上政府划定的需要特殊保护区域中的限制建设区</w:t>
                  </w:r>
                </w:p>
              </w:tc>
              <w:tc>
                <w:tcPr>
                  <w:tcW w:w="3535" w:type="dxa"/>
                  <w:tcBorders>
                    <w:tl2br w:val="nil"/>
                    <w:tr2bl w:val="nil"/>
                  </w:tcBorders>
                  <w:noWrap w:val="0"/>
                  <w:vAlign w:val="center"/>
                </w:tcPr>
                <w:p w14:paraId="1348237E">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风电场区域内没有自然保护区、饮用水水源保护区、重要生态功能保护区等上述敏感点</w:t>
                  </w:r>
                  <w:r>
                    <w:rPr>
                      <w:rFonts w:hint="eastAsia" w:ascii="Times New Roman" w:hAnsi="Times New Roman" w:eastAsia="宋体" w:cs="Times New Roman"/>
                      <w:color w:val="auto"/>
                      <w:kern w:val="0"/>
                      <w:sz w:val="21"/>
                      <w:szCs w:val="21"/>
                      <w:highlight w:val="none"/>
                      <w:lang w:val="en-US" w:eastAsia="zh-CN"/>
                    </w:rPr>
                    <w:t>。</w:t>
                  </w:r>
                </w:p>
              </w:tc>
              <w:tc>
                <w:tcPr>
                  <w:tcW w:w="694" w:type="dxa"/>
                  <w:tcBorders>
                    <w:tl2br w:val="nil"/>
                    <w:tr2bl w:val="nil"/>
                  </w:tcBorders>
                  <w:noWrap w:val="0"/>
                  <w:vAlign w:val="center"/>
                </w:tcPr>
                <w:p w14:paraId="5D57C567">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符合</w:t>
                  </w:r>
                </w:p>
              </w:tc>
            </w:tr>
            <w:tr w14:paraId="34034EA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748" w:type="dxa"/>
                  <w:tcBorders>
                    <w:tl2br w:val="nil"/>
                    <w:tr2bl w:val="nil"/>
                  </w:tcBorders>
                  <w:noWrap w:val="0"/>
                  <w:vAlign w:val="center"/>
                </w:tcPr>
                <w:p w14:paraId="07503AD8">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w:t>
                  </w:r>
                </w:p>
              </w:tc>
              <w:tc>
                <w:tcPr>
                  <w:tcW w:w="2701" w:type="dxa"/>
                  <w:tcBorders>
                    <w:tl2br w:val="nil"/>
                    <w:tr2bl w:val="nil"/>
                  </w:tcBorders>
                  <w:noWrap w:val="0"/>
                  <w:vAlign w:val="center"/>
                </w:tcPr>
                <w:p w14:paraId="11EEE8B4">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鸟类重要迁徙通道区域，未划入自然保护区范围的鸟类重要栖息地</w:t>
                  </w:r>
                </w:p>
              </w:tc>
              <w:tc>
                <w:tcPr>
                  <w:tcW w:w="3535" w:type="dxa"/>
                  <w:tcBorders>
                    <w:tl2br w:val="nil"/>
                    <w:tr2bl w:val="nil"/>
                  </w:tcBorders>
                  <w:noWrap w:val="0"/>
                  <w:vAlign w:val="center"/>
                </w:tcPr>
                <w:p w14:paraId="736E9DFB">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本项目风电场区域不在鸟类重要迁徙通道区域及鸟类重要栖息地</w:t>
                  </w:r>
                  <w:r>
                    <w:rPr>
                      <w:rFonts w:hint="eastAsia" w:ascii="Times New Roman" w:hAnsi="Times New Roman" w:eastAsia="宋体" w:cs="Times New Roman"/>
                      <w:color w:val="auto"/>
                      <w:kern w:val="0"/>
                      <w:sz w:val="21"/>
                      <w:szCs w:val="21"/>
                      <w:highlight w:val="none"/>
                      <w:lang w:eastAsia="zh-CN"/>
                    </w:rPr>
                    <w:t>。</w:t>
                  </w:r>
                </w:p>
              </w:tc>
              <w:tc>
                <w:tcPr>
                  <w:tcW w:w="694" w:type="dxa"/>
                  <w:tcBorders>
                    <w:tl2br w:val="nil"/>
                    <w:tr2bl w:val="nil"/>
                  </w:tcBorders>
                  <w:noWrap w:val="0"/>
                  <w:vAlign w:val="center"/>
                </w:tcPr>
                <w:p w14:paraId="3267E61D">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符合</w:t>
                  </w:r>
                </w:p>
              </w:tc>
            </w:tr>
            <w:tr w14:paraId="46090E2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748" w:type="dxa"/>
                  <w:tcBorders>
                    <w:tl2br w:val="nil"/>
                    <w:tr2bl w:val="nil"/>
                  </w:tcBorders>
                  <w:noWrap w:val="0"/>
                  <w:vAlign w:val="center"/>
                </w:tcPr>
                <w:p w14:paraId="44A971E2">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w:t>
                  </w:r>
                </w:p>
              </w:tc>
              <w:tc>
                <w:tcPr>
                  <w:tcW w:w="2701" w:type="dxa"/>
                  <w:tcBorders>
                    <w:tl2br w:val="nil"/>
                    <w:tr2bl w:val="nil"/>
                  </w:tcBorders>
                  <w:noWrap w:val="0"/>
                  <w:vAlign w:val="center"/>
                </w:tcPr>
                <w:p w14:paraId="03845968">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海拔800m以下重要天然植被及珍稀野生动物繁殖、栖息、活动的低山丘陵地区</w:t>
                  </w:r>
                </w:p>
              </w:tc>
              <w:tc>
                <w:tcPr>
                  <w:tcW w:w="3535" w:type="dxa"/>
                  <w:tcBorders>
                    <w:tl2br w:val="nil"/>
                    <w:tr2bl w:val="nil"/>
                  </w:tcBorders>
                  <w:noWrap w:val="0"/>
                  <w:vAlign w:val="center"/>
                </w:tcPr>
                <w:p w14:paraId="41330F4F">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风电场范围内无重要天然植被及珍稀野生动物，选址属于丘陵地区。</w:t>
                  </w:r>
                </w:p>
              </w:tc>
              <w:tc>
                <w:tcPr>
                  <w:tcW w:w="694" w:type="dxa"/>
                  <w:tcBorders>
                    <w:tl2br w:val="nil"/>
                    <w:tr2bl w:val="nil"/>
                  </w:tcBorders>
                  <w:noWrap w:val="0"/>
                  <w:vAlign w:val="center"/>
                </w:tcPr>
                <w:p w14:paraId="6AA812C2">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符合</w:t>
                  </w:r>
                </w:p>
              </w:tc>
            </w:tr>
            <w:tr w14:paraId="0EC4E4E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8" w:type="dxa"/>
                  <w:tcBorders>
                    <w:tl2br w:val="nil"/>
                    <w:tr2bl w:val="nil"/>
                  </w:tcBorders>
                  <w:noWrap w:val="0"/>
                  <w:vAlign w:val="center"/>
                </w:tcPr>
                <w:p w14:paraId="54FCC08C">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w:t>
                  </w:r>
                </w:p>
              </w:tc>
              <w:tc>
                <w:tcPr>
                  <w:tcW w:w="2701" w:type="dxa"/>
                  <w:tcBorders>
                    <w:tl2br w:val="nil"/>
                    <w:tr2bl w:val="nil"/>
                  </w:tcBorders>
                  <w:noWrap w:val="0"/>
                  <w:vAlign w:val="center"/>
                </w:tcPr>
                <w:p w14:paraId="6AE18D58">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《国家高速公路网规划》和《国家中长期铁路网规划》中的公路及铁路边界2公里以内范围</w:t>
                  </w:r>
                </w:p>
              </w:tc>
              <w:tc>
                <w:tcPr>
                  <w:tcW w:w="3535" w:type="dxa"/>
                  <w:tcBorders>
                    <w:tl2br w:val="nil"/>
                    <w:tr2bl w:val="nil"/>
                  </w:tcBorders>
                  <w:noWrap w:val="0"/>
                  <w:vAlign w:val="center"/>
                </w:tcPr>
                <w:p w14:paraId="65D65E0F">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本项目</w:t>
                  </w:r>
                  <w:r>
                    <w:rPr>
                      <w:rFonts w:hint="default" w:ascii="Times New Roman" w:hAnsi="Times New Roman" w:eastAsia="宋体" w:cs="Times New Roman"/>
                      <w:color w:val="auto"/>
                      <w:kern w:val="0"/>
                      <w:sz w:val="21"/>
                      <w:szCs w:val="21"/>
                      <w:highlight w:val="none"/>
                      <w:lang w:val="en-US" w:eastAsia="zh-CN"/>
                    </w:rPr>
                    <w:t>风机</w:t>
                  </w:r>
                  <w:r>
                    <w:rPr>
                      <w:rFonts w:hint="eastAsia" w:ascii="Times New Roman" w:hAnsi="Times New Roman" w:eastAsia="宋体" w:cs="Times New Roman"/>
                      <w:color w:val="auto"/>
                      <w:kern w:val="0"/>
                      <w:sz w:val="21"/>
                      <w:szCs w:val="21"/>
                      <w:highlight w:val="none"/>
                      <w:lang w:val="en-US" w:eastAsia="zh-CN"/>
                    </w:rPr>
                    <w:t>2</w:t>
                  </w:r>
                  <w:r>
                    <w:rPr>
                      <w:rFonts w:hint="default" w:ascii="Times New Roman" w:hAnsi="Times New Roman" w:eastAsia="宋体" w:cs="Times New Roman"/>
                      <w:color w:val="auto"/>
                      <w:kern w:val="0"/>
                      <w:sz w:val="21"/>
                      <w:szCs w:val="21"/>
                      <w:highlight w:val="none"/>
                      <w:lang w:val="en-US" w:eastAsia="zh-CN"/>
                    </w:rPr>
                    <w:t>距离</w:t>
                  </w:r>
                  <w:r>
                    <w:rPr>
                      <w:rFonts w:hint="eastAsia" w:ascii="Times New Roman" w:hAnsi="Times New Roman" w:eastAsia="宋体" w:cs="Times New Roman"/>
                      <w:color w:val="auto"/>
                      <w:kern w:val="0"/>
                      <w:sz w:val="21"/>
                      <w:szCs w:val="21"/>
                      <w:highlight w:val="none"/>
                      <w:lang w:val="en-US" w:eastAsia="zh-CN"/>
                    </w:rPr>
                    <w:t>南侧</w:t>
                  </w:r>
                  <w:r>
                    <w:rPr>
                      <w:rFonts w:hint="default" w:ascii="Times New Roman" w:hAnsi="Times New Roman" w:eastAsia="宋体" w:cs="Times New Roman"/>
                      <w:color w:val="auto"/>
                      <w:kern w:val="0"/>
                      <w:sz w:val="21"/>
                      <w:szCs w:val="21"/>
                      <w:highlight w:val="none"/>
                      <w:lang w:val="en-US" w:eastAsia="zh-CN"/>
                    </w:rPr>
                    <w:t>G</w:t>
                  </w:r>
                  <w:r>
                    <w:rPr>
                      <w:rFonts w:hint="eastAsia" w:ascii="Times New Roman" w:hAnsi="Times New Roman" w:eastAsia="宋体" w:cs="Times New Roman"/>
                      <w:color w:val="auto"/>
                      <w:kern w:val="0"/>
                      <w:sz w:val="21"/>
                      <w:szCs w:val="21"/>
                      <w:highlight w:val="none"/>
                      <w:lang w:val="en-US" w:eastAsia="zh-CN"/>
                    </w:rPr>
                    <w:t>101</w:t>
                  </w:r>
                  <w:r>
                    <w:rPr>
                      <w:rFonts w:hint="default" w:ascii="Times New Roman" w:hAnsi="Times New Roman" w:eastAsia="宋体" w:cs="Times New Roman"/>
                      <w:color w:val="auto"/>
                      <w:kern w:val="0"/>
                      <w:sz w:val="21"/>
                      <w:szCs w:val="21"/>
                      <w:highlight w:val="none"/>
                      <w:lang w:val="en-US" w:eastAsia="zh-CN"/>
                    </w:rPr>
                    <w:t>高速</w:t>
                  </w:r>
                  <w:r>
                    <w:rPr>
                      <w:rFonts w:hint="eastAsia" w:ascii="Times New Roman" w:hAnsi="Times New Roman" w:eastAsia="宋体" w:cs="Times New Roman"/>
                      <w:color w:val="auto"/>
                      <w:kern w:val="0"/>
                      <w:sz w:val="21"/>
                      <w:szCs w:val="21"/>
                      <w:highlight w:val="none"/>
                      <w:lang w:val="en-US" w:eastAsia="zh-CN"/>
                    </w:rPr>
                    <w:t>4089</w:t>
                  </w:r>
                  <w:r>
                    <w:rPr>
                      <w:rFonts w:hint="default" w:ascii="Times New Roman" w:hAnsi="Times New Roman" w:eastAsia="宋体" w:cs="Times New Roman"/>
                      <w:color w:val="auto"/>
                      <w:kern w:val="0"/>
                      <w:sz w:val="21"/>
                      <w:szCs w:val="21"/>
                      <w:highlight w:val="none"/>
                      <w:lang w:val="en-US" w:eastAsia="zh-CN"/>
                    </w:rPr>
                    <w:t>m</w:t>
                  </w:r>
                  <w:r>
                    <w:rPr>
                      <w:rFonts w:hint="eastAsia" w:ascii="Times New Roman" w:hAnsi="Times New Roman" w:eastAsia="宋体" w:cs="Times New Roman"/>
                      <w:color w:val="auto"/>
                      <w:kern w:val="0"/>
                      <w:sz w:val="21"/>
                      <w:szCs w:val="21"/>
                      <w:highlight w:val="none"/>
                      <w:lang w:val="en-US" w:eastAsia="zh-CN"/>
                    </w:rPr>
                    <w:t>，距最近铁路3788m</w:t>
                  </w:r>
                  <w:r>
                    <w:rPr>
                      <w:rFonts w:hint="default" w:ascii="Times New Roman" w:hAnsi="Times New Roman" w:eastAsia="宋体" w:cs="Times New Roman"/>
                      <w:color w:val="auto"/>
                      <w:kern w:val="0"/>
                      <w:sz w:val="21"/>
                      <w:szCs w:val="21"/>
                      <w:highlight w:val="none"/>
                      <w:lang w:val="en-US" w:eastAsia="zh-CN"/>
                    </w:rPr>
                    <w:t>。</w:t>
                  </w:r>
                  <w:r>
                    <w:rPr>
                      <w:rFonts w:hint="eastAsia" w:cs="Times New Roman"/>
                      <w:color w:val="auto"/>
                      <w:kern w:val="0"/>
                      <w:sz w:val="21"/>
                      <w:szCs w:val="21"/>
                      <w:highlight w:val="none"/>
                      <w:lang w:val="en-US" w:eastAsia="zh-CN"/>
                    </w:rPr>
                    <w:t>项目</w:t>
                  </w:r>
                  <w:r>
                    <w:rPr>
                      <w:rFonts w:hint="default" w:ascii="Times New Roman" w:hAnsi="Times New Roman" w:eastAsia="宋体" w:cs="Times New Roman"/>
                      <w:color w:val="auto"/>
                      <w:kern w:val="0"/>
                      <w:sz w:val="21"/>
                      <w:szCs w:val="21"/>
                      <w:highlight w:val="none"/>
                      <w:lang w:eastAsia="zh-CN"/>
                    </w:rPr>
                    <w:t>不在公路及铁路边界2公里以内范围</w:t>
                  </w:r>
                </w:p>
              </w:tc>
              <w:tc>
                <w:tcPr>
                  <w:tcW w:w="694" w:type="dxa"/>
                  <w:tcBorders>
                    <w:tl2br w:val="nil"/>
                    <w:tr2bl w:val="nil"/>
                  </w:tcBorders>
                  <w:noWrap w:val="0"/>
                  <w:vAlign w:val="center"/>
                </w:tcPr>
                <w:p w14:paraId="62C66440">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符合</w:t>
                  </w:r>
                </w:p>
              </w:tc>
            </w:tr>
            <w:tr w14:paraId="21D0CA4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8" w:hRule="atLeast"/>
                <w:jc w:val="center"/>
              </w:trPr>
              <w:tc>
                <w:tcPr>
                  <w:tcW w:w="748" w:type="dxa"/>
                  <w:tcBorders>
                    <w:tl2br w:val="nil"/>
                    <w:tr2bl w:val="nil"/>
                  </w:tcBorders>
                  <w:noWrap w:val="0"/>
                  <w:vAlign w:val="center"/>
                </w:tcPr>
                <w:p w14:paraId="0C0F9A45">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w:t>
                  </w:r>
                </w:p>
              </w:tc>
              <w:tc>
                <w:tcPr>
                  <w:tcW w:w="2701" w:type="dxa"/>
                  <w:tcBorders>
                    <w:tl2br w:val="nil"/>
                    <w:tr2bl w:val="nil"/>
                  </w:tcBorders>
                  <w:noWrap w:val="0"/>
                  <w:vAlign w:val="center"/>
                </w:tcPr>
                <w:p w14:paraId="22F3E1BD">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县级及县级以上城乡规划区边界以外5km以内范围，县级以下城乡规划区边界以外2km以内范围</w:t>
                  </w:r>
                </w:p>
              </w:tc>
              <w:tc>
                <w:tcPr>
                  <w:tcW w:w="3535" w:type="dxa"/>
                  <w:tcBorders>
                    <w:tl2br w:val="nil"/>
                    <w:tr2bl w:val="nil"/>
                  </w:tcBorders>
                  <w:noWrap w:val="0"/>
                  <w:vAlign w:val="center"/>
                </w:tcPr>
                <w:p w14:paraId="124F0F5B">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项目位于</w:t>
                  </w:r>
                  <w:r>
                    <w:rPr>
                      <w:rFonts w:hint="default" w:ascii="Times New Roman" w:hAnsi="Times New Roman" w:eastAsia="宋体" w:cs="Times New Roman"/>
                      <w:color w:val="auto"/>
                      <w:kern w:val="0"/>
                      <w:sz w:val="21"/>
                      <w:szCs w:val="21"/>
                      <w:highlight w:val="none"/>
                      <w:lang w:eastAsia="zh-CN"/>
                    </w:rPr>
                    <w:t>城乡规划区边界</w:t>
                  </w:r>
                  <w:r>
                    <w:rPr>
                      <w:rFonts w:hint="default" w:ascii="Times New Roman" w:hAnsi="Times New Roman" w:eastAsia="宋体" w:cs="Times New Roman"/>
                      <w:color w:val="auto"/>
                      <w:kern w:val="0"/>
                      <w:sz w:val="21"/>
                      <w:szCs w:val="21"/>
                      <w:highlight w:val="none"/>
                      <w:lang w:val="en-US" w:eastAsia="zh-CN"/>
                    </w:rPr>
                    <w:t>内</w:t>
                  </w:r>
                  <w:r>
                    <w:rPr>
                      <w:rFonts w:hint="default" w:ascii="Times New Roman" w:hAnsi="Times New Roman" w:eastAsia="宋体" w:cs="Times New Roman"/>
                      <w:color w:val="auto"/>
                      <w:kern w:val="0"/>
                      <w:sz w:val="21"/>
                      <w:szCs w:val="21"/>
                      <w:highlight w:val="none"/>
                      <w:lang w:val="en-US" w:eastAsia="zh-CN" w:bidi="ar"/>
                    </w:rPr>
                    <w:t>，根据凌源市发展和改革局《关于朝阳凌源宋杖子10MIW分散式风力发电项目核准的批复》（凌发改[2025]108号），同意本项目建设。</w:t>
                  </w:r>
                </w:p>
              </w:tc>
              <w:tc>
                <w:tcPr>
                  <w:tcW w:w="694" w:type="dxa"/>
                  <w:tcBorders>
                    <w:tl2br w:val="nil"/>
                    <w:tr2bl w:val="nil"/>
                  </w:tcBorders>
                  <w:noWrap w:val="0"/>
                  <w:vAlign w:val="center"/>
                </w:tcPr>
                <w:p w14:paraId="4AE43386">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符合</w:t>
                  </w:r>
                </w:p>
              </w:tc>
            </w:tr>
            <w:tr w14:paraId="05D2815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7678" w:type="dxa"/>
                  <w:gridSpan w:val="4"/>
                  <w:tcBorders>
                    <w:tl2br w:val="nil"/>
                    <w:tr2bl w:val="nil"/>
                  </w:tcBorders>
                  <w:noWrap w:val="0"/>
                  <w:vAlign w:val="center"/>
                </w:tcPr>
                <w:p w14:paraId="66672DA1">
                  <w:pPr>
                    <w:widowControl/>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风力机组防护距离</w:t>
                  </w:r>
                </w:p>
              </w:tc>
            </w:tr>
            <w:tr w14:paraId="2087F09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748" w:type="dxa"/>
                  <w:tcBorders>
                    <w:tl2br w:val="nil"/>
                    <w:tr2bl w:val="nil"/>
                  </w:tcBorders>
                  <w:noWrap w:val="0"/>
                  <w:vAlign w:val="center"/>
                </w:tcPr>
                <w:p w14:paraId="1199579B">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c>
                <w:tcPr>
                  <w:tcW w:w="2701" w:type="dxa"/>
                  <w:tcBorders>
                    <w:tl2br w:val="nil"/>
                    <w:tr2bl w:val="nil"/>
                  </w:tcBorders>
                  <w:noWrap w:val="0"/>
                  <w:vAlign w:val="center"/>
                </w:tcPr>
                <w:p w14:paraId="30FEC028">
                  <w:pPr>
                    <w:widowControl/>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风力发电机组布置应满足噪声与光影防护距离要求，2000千瓦及以上机组应与噪声敏感目标保持600米以上防护距离</w:t>
                  </w:r>
                </w:p>
              </w:tc>
              <w:tc>
                <w:tcPr>
                  <w:tcW w:w="3535" w:type="dxa"/>
                  <w:tcBorders>
                    <w:tl2br w:val="nil"/>
                    <w:tr2bl w:val="nil"/>
                  </w:tcBorders>
                  <w:noWrap w:val="0"/>
                  <w:vAlign w:val="center"/>
                </w:tcPr>
                <w:p w14:paraId="352E795C">
                  <w:pPr>
                    <w:widowControl/>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本项目风机机组为</w:t>
                  </w:r>
                  <w:r>
                    <w:rPr>
                      <w:rFonts w:hint="default" w:ascii="Times New Roman" w:hAnsi="Times New Roman" w:eastAsia="宋体" w:cs="Times New Roman"/>
                      <w:color w:val="auto"/>
                      <w:kern w:val="0"/>
                      <w:sz w:val="21"/>
                      <w:szCs w:val="21"/>
                      <w:highlight w:val="none"/>
                      <w:lang w:val="en-US" w:eastAsia="zh-CN"/>
                    </w:rPr>
                    <w:t>10000</w:t>
                  </w:r>
                  <w:r>
                    <w:rPr>
                      <w:rFonts w:hint="default" w:ascii="Times New Roman" w:hAnsi="Times New Roman" w:eastAsia="宋体" w:cs="Times New Roman"/>
                      <w:color w:val="auto"/>
                      <w:kern w:val="0"/>
                      <w:sz w:val="21"/>
                      <w:szCs w:val="21"/>
                      <w:highlight w:val="none"/>
                      <w:lang w:eastAsia="zh-CN"/>
                    </w:rPr>
                    <w:t>千瓦</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eastAsia="zh-CN"/>
                    </w:rPr>
                    <w:t>噪声</w:t>
                  </w:r>
                  <w:r>
                    <w:rPr>
                      <w:rFonts w:hint="eastAsia" w:cs="Times New Roman"/>
                      <w:color w:val="auto"/>
                      <w:kern w:val="0"/>
                      <w:sz w:val="21"/>
                      <w:szCs w:val="21"/>
                      <w:highlight w:val="none"/>
                      <w:lang w:eastAsia="zh-CN"/>
                    </w:rPr>
                    <w:t>、</w:t>
                  </w:r>
                  <w:r>
                    <w:rPr>
                      <w:rFonts w:hint="eastAsia" w:cs="Times New Roman"/>
                      <w:color w:val="auto"/>
                      <w:kern w:val="0"/>
                      <w:sz w:val="21"/>
                      <w:szCs w:val="21"/>
                      <w:highlight w:val="none"/>
                      <w:lang w:val="en-US" w:eastAsia="zh-CN"/>
                    </w:rPr>
                    <w:t>光影</w:t>
                  </w:r>
                  <w:r>
                    <w:rPr>
                      <w:rFonts w:hint="default" w:ascii="Times New Roman" w:hAnsi="Times New Roman" w:eastAsia="宋体" w:cs="Times New Roman"/>
                      <w:color w:val="auto"/>
                      <w:kern w:val="0"/>
                      <w:sz w:val="21"/>
                      <w:szCs w:val="21"/>
                      <w:highlight w:val="none"/>
                      <w:lang w:eastAsia="zh-CN"/>
                    </w:rPr>
                    <w:t>防护距离为600米，600米防护距离内无</w:t>
                  </w:r>
                  <w:r>
                    <w:rPr>
                      <w:rFonts w:hint="eastAsia" w:ascii="Times New Roman" w:hAnsi="Times New Roman" w:eastAsia="宋体" w:cs="Times New Roman"/>
                      <w:color w:val="auto"/>
                      <w:kern w:val="0"/>
                      <w:sz w:val="21"/>
                      <w:szCs w:val="21"/>
                      <w:highlight w:val="none"/>
                      <w:lang w:val="en-US" w:eastAsia="zh-CN"/>
                    </w:rPr>
                    <w:t>敏感目标</w:t>
                  </w:r>
                  <w:r>
                    <w:rPr>
                      <w:rFonts w:hint="eastAsia" w:cs="Times New Roman"/>
                      <w:color w:val="auto"/>
                      <w:kern w:val="0"/>
                      <w:sz w:val="21"/>
                      <w:szCs w:val="21"/>
                      <w:highlight w:val="none"/>
                      <w:lang w:val="en-US" w:eastAsia="zh-CN"/>
                    </w:rPr>
                    <w:t>。</w:t>
                  </w:r>
                </w:p>
              </w:tc>
              <w:tc>
                <w:tcPr>
                  <w:tcW w:w="694" w:type="dxa"/>
                  <w:tcBorders>
                    <w:tl2br w:val="nil"/>
                    <w:tr2bl w:val="nil"/>
                  </w:tcBorders>
                  <w:noWrap w:val="0"/>
                  <w:vAlign w:val="center"/>
                </w:tcPr>
                <w:p w14:paraId="3C052559">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符合</w:t>
                  </w:r>
                </w:p>
              </w:tc>
            </w:tr>
            <w:tr w14:paraId="305FAC9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7678" w:type="dxa"/>
                  <w:gridSpan w:val="4"/>
                  <w:tcBorders>
                    <w:tl2br w:val="nil"/>
                    <w:tr2bl w:val="nil"/>
                  </w:tcBorders>
                  <w:noWrap w:val="0"/>
                  <w:vAlign w:val="center"/>
                </w:tcPr>
                <w:p w14:paraId="5801E23A">
                  <w:pPr>
                    <w:widowControl/>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输电线路生态环境保护</w:t>
                  </w:r>
                </w:p>
              </w:tc>
            </w:tr>
            <w:tr w14:paraId="2DB02FF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748" w:type="dxa"/>
                  <w:tcBorders>
                    <w:tl2br w:val="nil"/>
                    <w:tr2bl w:val="nil"/>
                  </w:tcBorders>
                  <w:noWrap w:val="0"/>
                  <w:vAlign w:val="center"/>
                </w:tcPr>
                <w:p w14:paraId="5617C17A">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c>
                <w:tcPr>
                  <w:tcW w:w="2701" w:type="dxa"/>
                  <w:tcBorders>
                    <w:tl2br w:val="nil"/>
                    <w:tr2bl w:val="nil"/>
                  </w:tcBorders>
                  <w:noWrap w:val="0"/>
                  <w:vAlign w:val="center"/>
                </w:tcPr>
                <w:p w14:paraId="5EFB6F71">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输电线路选线避开鸟类栖息地</w:t>
                  </w:r>
                </w:p>
              </w:tc>
              <w:tc>
                <w:tcPr>
                  <w:tcW w:w="3535" w:type="dxa"/>
                  <w:tcBorders>
                    <w:tl2br w:val="nil"/>
                    <w:tr2bl w:val="nil"/>
                  </w:tcBorders>
                  <w:noWrap w:val="0"/>
                  <w:vAlign w:val="center"/>
                </w:tcPr>
                <w:p w14:paraId="39542F6C">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本项目风</w:t>
                  </w:r>
                  <w:r>
                    <w:rPr>
                      <w:rFonts w:hint="eastAsia" w:cs="Times New Roman"/>
                      <w:color w:val="auto"/>
                      <w:kern w:val="0"/>
                      <w:sz w:val="21"/>
                      <w:szCs w:val="21"/>
                      <w:highlight w:val="none"/>
                      <w:lang w:val="en-US" w:eastAsia="zh-CN"/>
                    </w:rPr>
                    <w:t>电</w:t>
                  </w:r>
                  <w:r>
                    <w:rPr>
                      <w:rFonts w:hint="default" w:ascii="Times New Roman" w:hAnsi="Times New Roman" w:eastAsia="宋体" w:cs="Times New Roman"/>
                      <w:color w:val="auto"/>
                      <w:kern w:val="0"/>
                      <w:sz w:val="21"/>
                      <w:szCs w:val="21"/>
                      <w:highlight w:val="none"/>
                      <w:lang w:eastAsia="zh-CN"/>
                    </w:rPr>
                    <w:t>场区域不在鸟类重要迁徙通道区域及鸟类重要栖息地内。</w:t>
                  </w:r>
                </w:p>
              </w:tc>
              <w:tc>
                <w:tcPr>
                  <w:tcW w:w="694" w:type="dxa"/>
                  <w:tcBorders>
                    <w:tl2br w:val="nil"/>
                    <w:tr2bl w:val="nil"/>
                  </w:tcBorders>
                  <w:noWrap w:val="0"/>
                  <w:vAlign w:val="center"/>
                </w:tcPr>
                <w:p w14:paraId="30555A9B">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符合</w:t>
                  </w:r>
                </w:p>
              </w:tc>
            </w:tr>
            <w:tr w14:paraId="1531D9F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7678" w:type="dxa"/>
                  <w:gridSpan w:val="4"/>
                  <w:tcBorders>
                    <w:tl2br w:val="nil"/>
                    <w:tr2bl w:val="nil"/>
                  </w:tcBorders>
                  <w:noWrap w:val="0"/>
                  <w:vAlign w:val="center"/>
                </w:tcPr>
                <w:p w14:paraId="0310A731">
                  <w:pPr>
                    <w:widowControl/>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道路工程生态环境保护</w:t>
                  </w:r>
                </w:p>
              </w:tc>
            </w:tr>
            <w:tr w14:paraId="41CCC34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8" w:type="dxa"/>
                  <w:tcBorders>
                    <w:tl2br w:val="nil"/>
                    <w:tr2bl w:val="nil"/>
                  </w:tcBorders>
                  <w:noWrap w:val="0"/>
                  <w:vAlign w:val="center"/>
                </w:tcPr>
                <w:p w14:paraId="176A812E">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c>
                <w:tcPr>
                  <w:tcW w:w="2701" w:type="dxa"/>
                  <w:tcBorders>
                    <w:tl2br w:val="nil"/>
                    <w:tr2bl w:val="nil"/>
                  </w:tcBorders>
                  <w:noWrap w:val="0"/>
                  <w:vAlign w:val="center"/>
                </w:tcPr>
                <w:p w14:paraId="18A951F2">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场内道路尽量利用已有道路，避免占用林地，单位装机容量新建道路长度宜小于0.25km/MW</w:t>
                  </w:r>
                </w:p>
              </w:tc>
              <w:tc>
                <w:tcPr>
                  <w:tcW w:w="3535" w:type="dxa"/>
                  <w:tcBorders>
                    <w:tl2br w:val="nil"/>
                    <w:tr2bl w:val="nil"/>
                  </w:tcBorders>
                  <w:noWrap w:val="0"/>
                  <w:vAlign w:val="center"/>
                </w:tcPr>
                <w:p w14:paraId="0F612DE6">
                  <w:pPr>
                    <w:widowControl/>
                    <w:adjustRightInd w:val="0"/>
                    <w:snapToGrid w:val="0"/>
                    <w:jc w:val="both"/>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本项目新建</w:t>
                  </w:r>
                  <w:r>
                    <w:rPr>
                      <w:rFonts w:hint="eastAsia" w:ascii="Times New Roman" w:hAnsi="Times New Roman" w:eastAsia="宋体" w:cs="Times New Roman"/>
                      <w:color w:val="auto"/>
                      <w:kern w:val="0"/>
                      <w:sz w:val="21"/>
                      <w:szCs w:val="21"/>
                      <w:highlight w:val="none"/>
                      <w:lang w:val="en-US" w:eastAsia="zh-CN"/>
                    </w:rPr>
                    <w:t>场内</w:t>
                  </w:r>
                  <w:r>
                    <w:rPr>
                      <w:rFonts w:hint="default" w:ascii="Times New Roman" w:hAnsi="Times New Roman" w:eastAsia="宋体" w:cs="Times New Roman"/>
                      <w:color w:val="auto"/>
                      <w:kern w:val="0"/>
                      <w:sz w:val="21"/>
                      <w:szCs w:val="21"/>
                      <w:highlight w:val="none"/>
                      <w:lang w:val="en-US" w:eastAsia="zh-CN"/>
                    </w:rPr>
                    <w:t>道路</w:t>
                  </w:r>
                  <w:r>
                    <w:rPr>
                      <w:rFonts w:hint="eastAsia" w:ascii="Times New Roman" w:hAnsi="Times New Roman" w:eastAsia="宋体" w:cs="Times New Roman"/>
                      <w:color w:val="auto"/>
                      <w:kern w:val="0"/>
                      <w:sz w:val="21"/>
                      <w:szCs w:val="21"/>
                      <w:highlight w:val="none"/>
                      <w:lang w:val="en-US" w:eastAsia="zh-CN"/>
                    </w:rPr>
                    <w:t>0.</w:t>
                  </w:r>
                  <w:r>
                    <w:rPr>
                      <w:rFonts w:hint="eastAsia" w:cs="Times New Roman"/>
                      <w:color w:val="auto"/>
                      <w:kern w:val="0"/>
                      <w:sz w:val="21"/>
                      <w:szCs w:val="21"/>
                      <w:highlight w:val="none"/>
                      <w:lang w:val="en-US" w:eastAsia="zh-CN"/>
                    </w:rPr>
                    <w:t>14</w:t>
                  </w:r>
                  <w:r>
                    <w:rPr>
                      <w:rFonts w:hint="eastAsia" w:ascii="Times New Roman" w:hAnsi="Times New Roman" w:eastAsia="宋体" w:cs="Times New Roman"/>
                      <w:color w:val="auto"/>
                      <w:kern w:val="0"/>
                      <w:sz w:val="21"/>
                      <w:szCs w:val="21"/>
                      <w:highlight w:val="none"/>
                      <w:lang w:val="en-US" w:eastAsia="zh-CN"/>
                    </w:rPr>
                    <w:t>k</w:t>
                  </w:r>
                  <w:r>
                    <w:rPr>
                      <w:rFonts w:hint="default" w:ascii="Times New Roman" w:hAnsi="Times New Roman" w:eastAsia="宋体" w:cs="Times New Roman"/>
                      <w:color w:val="auto"/>
                      <w:kern w:val="0"/>
                      <w:sz w:val="21"/>
                      <w:szCs w:val="21"/>
                      <w:highlight w:val="none"/>
                      <w:lang w:val="en-US" w:eastAsia="zh-CN"/>
                    </w:rPr>
                    <w:t>m，单位装机容量新建道路长度约为</w:t>
                  </w:r>
                  <w:r>
                    <w:rPr>
                      <w:rFonts w:hint="eastAsia" w:ascii="Times New Roman" w:hAnsi="Times New Roman" w:eastAsia="宋体" w:cs="Times New Roman"/>
                      <w:color w:val="auto"/>
                      <w:kern w:val="0"/>
                      <w:sz w:val="21"/>
                      <w:szCs w:val="21"/>
                      <w:highlight w:val="none"/>
                      <w:lang w:val="en-US" w:eastAsia="zh-CN"/>
                    </w:rPr>
                    <w:t>0.</w:t>
                  </w:r>
                  <w:r>
                    <w:rPr>
                      <w:rFonts w:hint="eastAsia" w:cs="Times New Roman"/>
                      <w:color w:val="auto"/>
                      <w:kern w:val="0"/>
                      <w:sz w:val="21"/>
                      <w:szCs w:val="21"/>
                      <w:highlight w:val="none"/>
                      <w:lang w:val="en-US" w:eastAsia="zh-CN"/>
                    </w:rPr>
                    <w:t>14</w:t>
                  </w:r>
                  <w:r>
                    <w:rPr>
                      <w:rFonts w:hint="default" w:ascii="Times New Roman" w:hAnsi="Times New Roman" w:eastAsia="宋体" w:cs="Times New Roman"/>
                      <w:color w:val="auto"/>
                      <w:kern w:val="0"/>
                      <w:sz w:val="21"/>
                      <w:szCs w:val="21"/>
                      <w:highlight w:val="none"/>
                      <w:lang w:val="en-US" w:eastAsia="zh-CN"/>
                    </w:rPr>
                    <w:t>km/MW</w:t>
                  </w:r>
                  <w:r>
                    <w:rPr>
                      <w:rFonts w:hint="eastAsia"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eastAsia="zh-CN"/>
                    </w:rPr>
                    <w:t>小于0.25km/MW</w:t>
                  </w:r>
                  <w:r>
                    <w:rPr>
                      <w:rFonts w:hint="eastAsia" w:ascii="Times New Roman" w:hAnsi="Times New Roman" w:eastAsia="宋体" w:cs="Times New Roman"/>
                      <w:color w:val="auto"/>
                      <w:kern w:val="0"/>
                      <w:sz w:val="21"/>
                      <w:szCs w:val="21"/>
                      <w:highlight w:val="none"/>
                      <w:lang w:eastAsia="zh-CN"/>
                    </w:rPr>
                    <w:t>。</w:t>
                  </w:r>
                </w:p>
              </w:tc>
              <w:tc>
                <w:tcPr>
                  <w:tcW w:w="694" w:type="dxa"/>
                  <w:tcBorders>
                    <w:tl2br w:val="nil"/>
                    <w:tr2bl w:val="nil"/>
                  </w:tcBorders>
                  <w:noWrap w:val="0"/>
                  <w:vAlign w:val="center"/>
                </w:tcPr>
                <w:p w14:paraId="1B759CBD">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符合</w:t>
                  </w:r>
                </w:p>
              </w:tc>
            </w:tr>
            <w:tr w14:paraId="5E22F87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8" w:type="dxa"/>
                  <w:tcBorders>
                    <w:tl2br w:val="nil"/>
                    <w:tr2bl w:val="nil"/>
                  </w:tcBorders>
                  <w:noWrap w:val="0"/>
                  <w:vAlign w:val="center"/>
                </w:tcPr>
                <w:p w14:paraId="206961E6">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w:t>
                  </w:r>
                </w:p>
              </w:tc>
              <w:tc>
                <w:tcPr>
                  <w:tcW w:w="2701" w:type="dxa"/>
                  <w:tcBorders>
                    <w:tl2br w:val="nil"/>
                    <w:tr2bl w:val="nil"/>
                  </w:tcBorders>
                  <w:noWrap w:val="0"/>
                  <w:vAlign w:val="center"/>
                </w:tcPr>
                <w:p w14:paraId="5A8C0221">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新建及扩建的施工道路路面宽度宜控制在6.0m以内，相对应的营运期道路路面宽度宜控制在3.5m以内</w:t>
                  </w:r>
                </w:p>
              </w:tc>
              <w:tc>
                <w:tcPr>
                  <w:tcW w:w="3535" w:type="dxa"/>
                  <w:tcBorders>
                    <w:tl2br w:val="nil"/>
                    <w:tr2bl w:val="nil"/>
                  </w:tcBorders>
                  <w:noWrap w:val="0"/>
                  <w:vAlign w:val="center"/>
                </w:tcPr>
                <w:p w14:paraId="40AE6E1E">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本项目新建</w:t>
                  </w:r>
                  <w:r>
                    <w:rPr>
                      <w:rFonts w:hint="eastAsia" w:ascii="Times New Roman" w:hAnsi="Times New Roman" w:eastAsia="宋体" w:cs="Times New Roman"/>
                      <w:color w:val="auto"/>
                      <w:kern w:val="0"/>
                      <w:sz w:val="21"/>
                      <w:szCs w:val="21"/>
                      <w:highlight w:val="none"/>
                      <w:lang w:val="en-US" w:eastAsia="zh-CN"/>
                    </w:rPr>
                    <w:t>场内</w:t>
                  </w:r>
                  <w:r>
                    <w:rPr>
                      <w:rFonts w:hint="default" w:ascii="Times New Roman" w:hAnsi="Times New Roman" w:eastAsia="宋体" w:cs="Times New Roman"/>
                      <w:color w:val="auto"/>
                      <w:kern w:val="0"/>
                      <w:sz w:val="21"/>
                      <w:szCs w:val="21"/>
                      <w:highlight w:val="none"/>
                      <w:lang w:val="en-US" w:eastAsia="zh-CN"/>
                    </w:rPr>
                    <w:t>道路</w:t>
                  </w:r>
                  <w:r>
                    <w:rPr>
                      <w:rFonts w:hint="eastAsia" w:ascii="Times New Roman" w:hAnsi="Times New Roman" w:eastAsia="宋体" w:cs="Times New Roman"/>
                      <w:color w:val="auto"/>
                      <w:kern w:val="0"/>
                      <w:sz w:val="21"/>
                      <w:szCs w:val="21"/>
                      <w:highlight w:val="none"/>
                      <w:lang w:val="en-US" w:eastAsia="zh-CN"/>
                    </w:rPr>
                    <w:t>0.</w:t>
                  </w:r>
                  <w:r>
                    <w:rPr>
                      <w:rFonts w:hint="eastAsia" w:cs="Times New Roman"/>
                      <w:color w:val="auto"/>
                      <w:kern w:val="0"/>
                      <w:sz w:val="21"/>
                      <w:szCs w:val="21"/>
                      <w:highlight w:val="none"/>
                      <w:lang w:val="en-US" w:eastAsia="zh-CN"/>
                    </w:rPr>
                    <w:t>14</w:t>
                  </w:r>
                  <w:r>
                    <w:rPr>
                      <w:rFonts w:hint="eastAsia" w:ascii="Times New Roman" w:hAnsi="Times New Roman" w:eastAsia="宋体" w:cs="Times New Roman"/>
                      <w:color w:val="auto"/>
                      <w:kern w:val="0"/>
                      <w:sz w:val="21"/>
                      <w:szCs w:val="21"/>
                      <w:highlight w:val="none"/>
                      <w:lang w:val="en-US" w:eastAsia="zh-CN"/>
                    </w:rPr>
                    <w:t>k</w:t>
                  </w:r>
                  <w:r>
                    <w:rPr>
                      <w:rFonts w:hint="default" w:ascii="Times New Roman" w:hAnsi="Times New Roman" w:eastAsia="宋体" w:cs="Times New Roman"/>
                      <w:color w:val="auto"/>
                      <w:kern w:val="0"/>
                      <w:sz w:val="21"/>
                      <w:szCs w:val="21"/>
                      <w:highlight w:val="none"/>
                      <w:lang w:val="en-US" w:eastAsia="zh-CN"/>
                    </w:rPr>
                    <w:t>m，</w:t>
                  </w:r>
                  <w:r>
                    <w:rPr>
                      <w:rFonts w:hint="eastAsia" w:ascii="Times New Roman" w:hAnsi="Times New Roman" w:eastAsia="宋体" w:cs="Times New Roman"/>
                      <w:color w:val="auto"/>
                      <w:kern w:val="0"/>
                      <w:sz w:val="21"/>
                      <w:szCs w:val="21"/>
                      <w:highlight w:val="none"/>
                      <w:lang w:val="en-US" w:eastAsia="zh-CN"/>
                    </w:rPr>
                    <w:t>新建及扩建场外</w:t>
                  </w:r>
                  <w:r>
                    <w:rPr>
                      <w:rFonts w:hint="default" w:ascii="Times New Roman" w:hAnsi="Times New Roman" w:eastAsia="宋体" w:cs="Times New Roman"/>
                      <w:color w:val="auto"/>
                      <w:kern w:val="0"/>
                      <w:sz w:val="21"/>
                      <w:szCs w:val="21"/>
                      <w:highlight w:val="none"/>
                      <w:lang w:val="en-US" w:eastAsia="zh-CN"/>
                    </w:rPr>
                    <w:t>道路</w:t>
                  </w:r>
                  <w:r>
                    <w:rPr>
                      <w:rFonts w:hint="eastAsia" w:cs="Times New Roman"/>
                      <w:color w:val="auto"/>
                      <w:kern w:val="0"/>
                      <w:sz w:val="21"/>
                      <w:szCs w:val="21"/>
                      <w:highlight w:val="none"/>
                      <w:lang w:val="en-US" w:eastAsia="zh-CN"/>
                    </w:rPr>
                    <w:t>长</w:t>
                  </w:r>
                  <w:r>
                    <w:rPr>
                      <w:rFonts w:hint="eastAsia" w:ascii="Times New Roman" w:hAnsi="Times New Roman" w:eastAsia="宋体" w:cs="Times New Roman"/>
                      <w:color w:val="auto"/>
                      <w:kern w:val="0"/>
                      <w:sz w:val="21"/>
                      <w:szCs w:val="21"/>
                      <w:highlight w:val="none"/>
                      <w:lang w:val="en-US" w:eastAsia="zh-CN"/>
                    </w:rPr>
                    <w:t>3.0km</w:t>
                  </w:r>
                  <w:r>
                    <w:rPr>
                      <w:rFonts w:hint="default" w:ascii="Times New Roman" w:hAnsi="Times New Roman" w:eastAsia="宋体" w:cs="Times New Roman"/>
                      <w:color w:val="auto"/>
                      <w:kern w:val="0"/>
                      <w:sz w:val="21"/>
                      <w:szCs w:val="21"/>
                      <w:highlight w:val="none"/>
                      <w:lang w:val="en-US" w:eastAsia="zh-CN"/>
                    </w:rPr>
                    <w:t>，道路宽</w:t>
                  </w:r>
                  <w:r>
                    <w:rPr>
                      <w:rFonts w:hint="eastAsia" w:ascii="Times New Roman" w:hAnsi="Times New Roman" w:eastAsia="宋体" w:cs="Times New Roman"/>
                      <w:color w:val="auto"/>
                      <w:kern w:val="0"/>
                      <w:sz w:val="21"/>
                      <w:szCs w:val="21"/>
                      <w:highlight w:val="none"/>
                      <w:lang w:val="en-US" w:eastAsia="zh-CN"/>
                    </w:rPr>
                    <w:t>6</w:t>
                  </w:r>
                  <w:r>
                    <w:rPr>
                      <w:rFonts w:hint="default" w:ascii="Times New Roman" w:hAnsi="Times New Roman" w:eastAsia="宋体" w:cs="Times New Roman"/>
                      <w:color w:val="auto"/>
                      <w:kern w:val="0"/>
                      <w:sz w:val="21"/>
                      <w:szCs w:val="21"/>
                      <w:highlight w:val="none"/>
                      <w:lang w:val="en-US" w:eastAsia="zh-CN"/>
                    </w:rPr>
                    <w:t>m，施工结束后路面宽度恢复至</w:t>
                  </w:r>
                  <w:r>
                    <w:rPr>
                      <w:rFonts w:hint="eastAsia" w:ascii="Times New Roman" w:hAnsi="Times New Roman" w:eastAsia="宋体" w:cs="Times New Roman"/>
                      <w:color w:val="auto"/>
                      <w:kern w:val="0"/>
                      <w:sz w:val="21"/>
                      <w:szCs w:val="21"/>
                      <w:highlight w:val="none"/>
                      <w:lang w:val="en-US" w:eastAsia="zh-CN"/>
                    </w:rPr>
                    <w:t>3.5</w:t>
                  </w:r>
                  <w:r>
                    <w:rPr>
                      <w:rFonts w:hint="default" w:ascii="Times New Roman" w:hAnsi="Times New Roman" w:eastAsia="宋体" w:cs="Times New Roman"/>
                      <w:color w:val="auto"/>
                      <w:kern w:val="0"/>
                      <w:sz w:val="21"/>
                      <w:szCs w:val="21"/>
                      <w:highlight w:val="none"/>
                      <w:lang w:val="en-US" w:eastAsia="zh-CN"/>
                    </w:rPr>
                    <w:t>m宽，其余部分进行植被恢复</w:t>
                  </w:r>
                  <w:r>
                    <w:rPr>
                      <w:rFonts w:hint="eastAsia" w:cs="Times New Roman"/>
                      <w:color w:val="auto"/>
                      <w:kern w:val="0"/>
                      <w:sz w:val="21"/>
                      <w:szCs w:val="21"/>
                      <w:highlight w:val="none"/>
                      <w:lang w:val="en-US" w:eastAsia="zh-CN"/>
                    </w:rPr>
                    <w:t>，恢复原有地貌</w:t>
                  </w:r>
                  <w:r>
                    <w:rPr>
                      <w:rFonts w:hint="default" w:ascii="Times New Roman" w:hAnsi="Times New Roman" w:eastAsia="宋体" w:cs="Times New Roman"/>
                      <w:color w:val="auto"/>
                      <w:kern w:val="0"/>
                      <w:sz w:val="21"/>
                      <w:szCs w:val="21"/>
                      <w:highlight w:val="none"/>
                      <w:lang w:val="en-US" w:eastAsia="zh-CN"/>
                    </w:rPr>
                    <w:t>。</w:t>
                  </w:r>
                </w:p>
              </w:tc>
              <w:tc>
                <w:tcPr>
                  <w:tcW w:w="694" w:type="dxa"/>
                  <w:tcBorders>
                    <w:tl2br w:val="nil"/>
                    <w:tr2bl w:val="nil"/>
                  </w:tcBorders>
                  <w:noWrap w:val="0"/>
                  <w:vAlign w:val="center"/>
                </w:tcPr>
                <w:p w14:paraId="71ACBDC7">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符合</w:t>
                  </w:r>
                </w:p>
              </w:tc>
            </w:tr>
          </w:tbl>
          <w:p w14:paraId="20A4295E">
            <w:pPr>
              <w:keepNext w:val="0"/>
              <w:keepLines w:val="0"/>
              <w:pageBreakBefore w:val="0"/>
              <w:widowControl w:val="0"/>
              <w:kinsoku/>
              <w:wordWrap/>
              <w:overflowPunct/>
              <w:topLinePunct w:val="0"/>
              <w:autoSpaceDE/>
              <w:autoSpaceDN/>
              <w:bidi w:val="0"/>
              <w:adjustRightInd/>
              <w:snapToGrid/>
              <w:spacing w:line="372" w:lineRule="auto"/>
              <w:ind w:right="0"/>
              <w:jc w:val="both"/>
              <w:textAlignment w:val="auto"/>
              <w:rPr>
                <w:rFonts w:hint="default" w:ascii="Times New Roman" w:hAnsi="Times New Roman" w:eastAsia="宋体" w:cs="Times New Roman"/>
                <w:color w:val="auto"/>
                <w:sz w:val="21"/>
                <w:szCs w:val="21"/>
                <w:highlight w:val="none"/>
              </w:rPr>
            </w:pPr>
            <w:r>
              <w:rPr>
                <w:rFonts w:hint="eastAsia" w:cs="Times New Roman"/>
                <w:b/>
                <w:bCs/>
                <w:color w:val="auto"/>
                <w:kern w:val="0"/>
                <w:sz w:val="21"/>
                <w:szCs w:val="21"/>
                <w:highlight w:val="none"/>
                <w:lang w:val="en-US" w:eastAsia="zh-CN"/>
              </w:rPr>
              <w:t>4</w:t>
            </w:r>
            <w:r>
              <w:rPr>
                <w:rFonts w:hint="default" w:ascii="Times New Roman" w:hAnsi="Times New Roman" w:eastAsia="宋体" w:cs="Times New Roman"/>
                <w:b/>
                <w:bCs/>
                <w:color w:val="auto"/>
                <w:kern w:val="0"/>
                <w:sz w:val="21"/>
                <w:szCs w:val="21"/>
                <w:highlight w:val="none"/>
                <w:lang w:val="en-US" w:eastAsia="zh-CN"/>
              </w:rPr>
              <w:t>、与《国家能源局关于加快推进分散式接入风电项目建设有关要求的通知》（国能发新能〔2017〕3号）相符性分析</w:t>
            </w:r>
          </w:p>
          <w:p w14:paraId="48E499EC">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表1-</w:t>
            </w:r>
            <w:r>
              <w:rPr>
                <w:rFonts w:hint="eastAsia" w:cs="Times New Roman"/>
                <w:b/>
                <w:bCs/>
                <w:color w:val="auto"/>
                <w:kern w:val="0"/>
                <w:sz w:val="21"/>
                <w:szCs w:val="21"/>
                <w:highlight w:val="none"/>
                <w:lang w:val="en-US" w:eastAsia="zh-CN" w:bidi="ar-SA"/>
              </w:rPr>
              <w:t>3</w:t>
            </w:r>
            <w:r>
              <w:rPr>
                <w:rFonts w:hint="default" w:ascii="Times New Roman" w:hAnsi="Times New Roman" w:eastAsia="宋体" w:cs="Times New Roman"/>
                <w:b/>
                <w:bCs/>
                <w:color w:val="auto"/>
                <w:kern w:val="0"/>
                <w:sz w:val="21"/>
                <w:szCs w:val="21"/>
                <w:highlight w:val="none"/>
                <w:lang w:val="en-US" w:eastAsia="zh-CN" w:bidi="ar-SA"/>
              </w:rPr>
              <w:t>与《国家能源局关于加快推进分散式接入风电项目建设有关要求的通知》中相关技术要点相符性分析</w:t>
            </w:r>
          </w:p>
          <w:tbl>
            <w:tblPr>
              <w:tblStyle w:val="26"/>
              <w:tblW w:w="7538"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1"/>
              <w:gridCol w:w="4177"/>
              <w:gridCol w:w="1768"/>
              <w:gridCol w:w="692"/>
            </w:tblGrid>
            <w:tr w14:paraId="28F421C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901" w:type="dxa"/>
                  <w:tcBorders>
                    <w:tl2br w:val="nil"/>
                    <w:tr2bl w:val="nil"/>
                  </w:tcBorders>
                  <w:noWrap w:val="0"/>
                  <w:vAlign w:val="center"/>
                </w:tcPr>
                <w:p w14:paraId="778AEDF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项目</w:t>
                  </w:r>
                </w:p>
              </w:tc>
              <w:tc>
                <w:tcPr>
                  <w:tcW w:w="4177" w:type="dxa"/>
                  <w:tcBorders>
                    <w:tl2br w:val="nil"/>
                    <w:tr2bl w:val="nil"/>
                  </w:tcBorders>
                  <w:noWrap w:val="0"/>
                  <w:vAlign w:val="center"/>
                </w:tcPr>
                <w:p w14:paraId="368EC4B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文件要求</w:t>
                  </w:r>
                </w:p>
              </w:tc>
              <w:tc>
                <w:tcPr>
                  <w:tcW w:w="1768" w:type="dxa"/>
                  <w:tcBorders>
                    <w:tl2br w:val="nil"/>
                    <w:tr2bl w:val="nil"/>
                  </w:tcBorders>
                  <w:noWrap w:val="0"/>
                  <w:vAlign w:val="center"/>
                </w:tcPr>
                <w:p w14:paraId="4742F79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项目情况</w:t>
                  </w:r>
                </w:p>
              </w:tc>
              <w:tc>
                <w:tcPr>
                  <w:tcW w:w="692" w:type="dxa"/>
                  <w:tcBorders>
                    <w:tl2br w:val="nil"/>
                    <w:tr2bl w:val="nil"/>
                  </w:tcBorders>
                  <w:noWrap w:val="0"/>
                  <w:vAlign w:val="center"/>
                </w:tcPr>
                <w:p w14:paraId="4F22829F">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分析结果</w:t>
                  </w:r>
                </w:p>
              </w:tc>
            </w:tr>
            <w:tr w14:paraId="5BB4E5A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8" w:hRule="atLeast"/>
                <w:jc w:val="center"/>
              </w:trPr>
              <w:tc>
                <w:tcPr>
                  <w:tcW w:w="901" w:type="dxa"/>
                  <w:tcBorders>
                    <w:tl2br w:val="nil"/>
                    <w:tr2bl w:val="nil"/>
                  </w:tcBorders>
                  <w:noWrap w:val="0"/>
                  <w:vAlign w:val="center"/>
                </w:tcPr>
                <w:p w14:paraId="3B669B10">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一、加快推动分散式风电开发。</w:t>
                  </w:r>
                </w:p>
              </w:tc>
              <w:tc>
                <w:tcPr>
                  <w:tcW w:w="4177" w:type="dxa"/>
                  <w:tcBorders>
                    <w:tl2br w:val="nil"/>
                    <w:tr2bl w:val="nil"/>
                  </w:tcBorders>
                  <w:noWrap w:val="0"/>
                  <w:vAlign w:val="center"/>
                </w:tcPr>
                <w:p w14:paraId="49BF43DC">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优化风电建设和布局、大力推动风电就地就近利用，是“十三五”时期风电开发的重要任务。随着风能资源勘察工作的不</w:t>
                  </w:r>
                  <w:r>
                    <w:rPr>
                      <w:rFonts w:hint="default" w:ascii="Times New Roman" w:hAnsi="Times New Roman" w:cs="Times New Roman"/>
                      <w:color w:val="auto"/>
                      <w:sz w:val="21"/>
                      <w:szCs w:val="21"/>
                      <w:highlight w:val="none"/>
                      <w:lang w:eastAsia="zh-CN"/>
                    </w:rPr>
                    <w:t>断</w:t>
                  </w:r>
                  <w:r>
                    <w:rPr>
                      <w:rFonts w:hint="default" w:ascii="Times New Roman" w:hAnsi="Times New Roman" w:eastAsia="宋体" w:cs="Times New Roman"/>
                      <w:color w:val="auto"/>
                      <w:kern w:val="0"/>
                      <w:sz w:val="21"/>
                      <w:szCs w:val="21"/>
                      <w:highlight w:val="none"/>
                      <w:lang w:eastAsia="zh-CN"/>
                    </w:rPr>
                    <w:t>深入和低风速技术的持续进步，加快推动接入低电压配电网，就地消纳的分散式风电项目建设，对于优化利用中东部和南方地区的分散风能资源、因地制宜提高风能利用效率、推动风电与其他分布式能源融合发展具有重要意义。</w:t>
                  </w:r>
                </w:p>
              </w:tc>
              <w:tc>
                <w:tcPr>
                  <w:tcW w:w="1768" w:type="dxa"/>
                  <w:tcBorders>
                    <w:tl2br w:val="nil"/>
                    <w:tr2bl w:val="nil"/>
                  </w:tcBorders>
                  <w:noWrap w:val="0"/>
                  <w:vAlign w:val="center"/>
                </w:tcPr>
                <w:p w14:paraId="216815D8">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本项目为就地消纳分散式风电项目，达到提高风能利用效率、推动风电与其他分布式能源融合发展的目的。</w:t>
                  </w:r>
                </w:p>
              </w:tc>
              <w:tc>
                <w:tcPr>
                  <w:tcW w:w="692" w:type="dxa"/>
                  <w:tcBorders>
                    <w:tl2br w:val="nil"/>
                    <w:tr2bl w:val="nil"/>
                  </w:tcBorders>
                  <w:noWrap w:val="0"/>
                  <w:vAlign w:val="center"/>
                </w:tcPr>
                <w:p w14:paraId="7AB3DA86">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符合</w:t>
                  </w:r>
                </w:p>
              </w:tc>
            </w:tr>
            <w:tr w14:paraId="6C66294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901" w:type="dxa"/>
                  <w:tcBorders>
                    <w:tl2br w:val="nil"/>
                    <w:tr2bl w:val="nil"/>
                  </w:tcBorders>
                  <w:noWrap w:val="0"/>
                  <w:vAlign w:val="center"/>
                </w:tcPr>
                <w:p w14:paraId="2648AB96">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二、规范建设标准。</w:t>
                  </w:r>
                </w:p>
              </w:tc>
              <w:tc>
                <w:tcPr>
                  <w:tcW w:w="4177" w:type="dxa"/>
                  <w:tcBorders>
                    <w:tl2br w:val="nil"/>
                    <w:tr2bl w:val="nil"/>
                  </w:tcBorders>
                  <w:noWrap w:val="0"/>
                  <w:vAlign w:val="center"/>
                </w:tcPr>
                <w:p w14:paraId="6891A7DA">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分散式接入风电项目开发建设应按照“统筹规划、分步实施、本地平衡、就近消纳”的总体原则推进。项目建设应严格满足以下技术要求：</w:t>
                  </w:r>
                </w:p>
                <w:p w14:paraId="4632DC8B">
                  <w:pPr>
                    <w:widowControl/>
                    <w:numPr>
                      <w:ilvl w:val="0"/>
                      <w:numId w:val="1"/>
                    </w:numPr>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接入电压等级应为35千伏及以下电压等级。如果接入35千伏以上电压等级的变电站时，应接入35千伏及以下电压等级的低压侧。</w:t>
                  </w:r>
                </w:p>
                <w:p w14:paraId="1DC391E0">
                  <w:pPr>
                    <w:widowControl/>
                    <w:numPr>
                      <w:ilvl w:val="0"/>
                      <w:numId w:val="0"/>
                    </w:numPr>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（2）充分利用电网现有变电站和配电系统设施，优先以T接或者π接的方式接入电网。</w:t>
                  </w:r>
                </w:p>
                <w:p w14:paraId="29414D16">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（3）在一个电网接入点接入的风电容量上限以不影响电网安全运行为前提，统筹考虑各电压等级的接入总容量，鼓励多点接入。严禁向110千伏（66千伏）及以上电压等级送电。</w:t>
                  </w:r>
                </w:p>
              </w:tc>
              <w:tc>
                <w:tcPr>
                  <w:tcW w:w="1768" w:type="dxa"/>
                  <w:tcBorders>
                    <w:tl2br w:val="nil"/>
                    <w:tr2bl w:val="nil"/>
                  </w:tcBorders>
                  <w:noWrap w:val="0"/>
                  <w:vAlign w:val="center"/>
                </w:tcPr>
                <w:p w14:paraId="6BA1D57A">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本项目系统接入方案为风电机组通过2回10kV集电线路接入风电场开关站。开关站拟以1条双回10kV送出线路接入系统侧变电站。</w:t>
                  </w:r>
                </w:p>
              </w:tc>
              <w:tc>
                <w:tcPr>
                  <w:tcW w:w="692" w:type="dxa"/>
                  <w:tcBorders>
                    <w:tl2br w:val="nil"/>
                    <w:tr2bl w:val="nil"/>
                  </w:tcBorders>
                  <w:noWrap w:val="0"/>
                  <w:vAlign w:val="center"/>
                </w:tcPr>
                <w:p w14:paraId="262DF74F">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符合</w:t>
                  </w:r>
                </w:p>
              </w:tc>
            </w:tr>
            <w:tr w14:paraId="7B9DD50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901" w:type="dxa"/>
                  <w:tcBorders>
                    <w:tl2br w:val="nil"/>
                    <w:tr2bl w:val="nil"/>
                  </w:tcBorders>
                  <w:noWrap w:val="0"/>
                  <w:vAlign w:val="center"/>
                </w:tcPr>
                <w:p w14:paraId="571E80AB">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eastAsia="zh-CN"/>
                    </w:rPr>
                    <w:t>三、加强规划管理。</w:t>
                  </w:r>
                </w:p>
              </w:tc>
              <w:tc>
                <w:tcPr>
                  <w:tcW w:w="4177" w:type="dxa"/>
                  <w:tcBorders>
                    <w:tl2br w:val="nil"/>
                    <w:tr2bl w:val="nil"/>
                  </w:tcBorders>
                  <w:noWrap w:val="0"/>
                  <w:vAlign w:val="center"/>
                </w:tcPr>
                <w:p w14:paraId="5F261443">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eastAsia="zh-CN"/>
                    </w:rPr>
                    <w:t>各省级能源主管部门按照有关技术要求和并网规定，结合前期区域内风能资源勘察的成果，在认真梳理区域内电网接入条件和负荷水平的基础上，严格按照“就近接入、在配电网内消纳”的原则，制定本省（区、市）及新疆兵团“十三五”时期的分散式风电发展方案，向全社会公示。并将方案和公示结果抄报我局。各省级能源主管部门应结合实际情况及时对规划进行滚动修编，分散式接入风电项目不受年度指导规模的限制。已批复规划内的分散式风电项目，鼓励各省级能源主管部门研究制定简化项目核准程序的措施。红色预警地区应着力解决存量风电项目的消纳问题，暂缓建设新增分散式风电项目。</w:t>
                  </w:r>
                </w:p>
              </w:tc>
              <w:tc>
                <w:tcPr>
                  <w:tcW w:w="1768" w:type="dxa"/>
                  <w:tcBorders>
                    <w:tl2br w:val="nil"/>
                    <w:tr2bl w:val="nil"/>
                  </w:tcBorders>
                  <w:noWrap w:val="0"/>
                  <w:vAlign w:val="center"/>
                </w:tcPr>
                <w:p w14:paraId="3CB49B64">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eastAsia="zh-CN"/>
                    </w:rPr>
                    <w:t>本项目不属于红色预警地区，产生电能可就地消纳。</w:t>
                  </w:r>
                </w:p>
              </w:tc>
              <w:tc>
                <w:tcPr>
                  <w:tcW w:w="692" w:type="dxa"/>
                  <w:tcBorders>
                    <w:tl2br w:val="nil"/>
                    <w:tr2bl w:val="nil"/>
                  </w:tcBorders>
                  <w:noWrap w:val="0"/>
                  <w:vAlign w:val="center"/>
                </w:tcPr>
                <w:p w14:paraId="10F5F31B">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eastAsia="zh-CN"/>
                    </w:rPr>
                    <w:t>符合</w:t>
                  </w:r>
                </w:p>
              </w:tc>
            </w:tr>
            <w:tr w14:paraId="6028B8D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61" w:hRule="atLeast"/>
                <w:jc w:val="center"/>
              </w:trPr>
              <w:tc>
                <w:tcPr>
                  <w:tcW w:w="901" w:type="dxa"/>
                  <w:tcBorders>
                    <w:tl2br w:val="nil"/>
                    <w:tr2bl w:val="nil"/>
                  </w:tcBorders>
                  <w:noWrap w:val="0"/>
                  <w:vAlign w:val="center"/>
                </w:tcPr>
                <w:p w14:paraId="67D2138F">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四、有序推进项目建设。</w:t>
                  </w:r>
                </w:p>
              </w:tc>
              <w:tc>
                <w:tcPr>
                  <w:tcW w:w="4177" w:type="dxa"/>
                  <w:tcBorders>
                    <w:tl2br w:val="nil"/>
                    <w:tr2bl w:val="nil"/>
                  </w:tcBorders>
                  <w:noWrap w:val="0"/>
                  <w:vAlign w:val="center"/>
                </w:tcPr>
                <w:p w14:paraId="71D730AA">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开发企业要认真研究分散式风电项目定义和要求，严格按照规划方案和相关管理规定做好项目建设工作，在保证施工安全、工程建设质量和可靠性的前提下，有序推进项目建设，推动技术进步和成本下降，鼓励探索分散式风电发展新模式，特别是鼓励建设部分和全部电量自发自用，以及在微电网内就地平衡的分散式风电项目。</w:t>
                  </w:r>
                </w:p>
              </w:tc>
              <w:tc>
                <w:tcPr>
                  <w:tcW w:w="1768" w:type="dxa"/>
                  <w:tcBorders>
                    <w:tl2br w:val="nil"/>
                    <w:tr2bl w:val="nil"/>
                  </w:tcBorders>
                  <w:noWrap w:val="0"/>
                  <w:vAlign w:val="center"/>
                </w:tcPr>
                <w:p w14:paraId="08A6CB6A">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本项目为就地消纳分散式风电项目，达到提高风能利用效率、推动风电与其他分布式能源融合发展的目的。</w:t>
                  </w:r>
                </w:p>
              </w:tc>
              <w:tc>
                <w:tcPr>
                  <w:tcW w:w="692" w:type="dxa"/>
                  <w:tcBorders>
                    <w:tl2br w:val="nil"/>
                    <w:tr2bl w:val="nil"/>
                  </w:tcBorders>
                  <w:noWrap w:val="0"/>
                  <w:vAlign w:val="center"/>
                </w:tcPr>
                <w:p w14:paraId="31EB1812">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符合</w:t>
                  </w:r>
                </w:p>
              </w:tc>
            </w:tr>
          </w:tbl>
          <w:p w14:paraId="0407F191">
            <w:pPr>
              <w:keepNext w:val="0"/>
              <w:keepLines w:val="0"/>
              <w:pageBreakBefore w:val="0"/>
              <w:widowControl w:val="0"/>
              <w:kinsoku/>
              <w:wordWrap/>
              <w:overflowPunct/>
              <w:topLinePunct w:val="0"/>
              <w:autoSpaceDE/>
              <w:autoSpaceDN/>
              <w:bidi w:val="0"/>
              <w:adjustRightInd/>
              <w:snapToGrid/>
              <w:spacing w:line="360" w:lineRule="auto"/>
              <w:ind w:right="0"/>
              <w:jc w:val="both"/>
              <w:textAlignment w:val="auto"/>
              <w:rPr>
                <w:rFonts w:hint="default" w:ascii="Times New Roman" w:hAnsi="Times New Roman" w:eastAsia="宋体" w:cs="Times New Roman"/>
                <w:b/>
                <w:bCs/>
                <w:color w:val="auto"/>
                <w:kern w:val="0"/>
                <w:sz w:val="21"/>
                <w:szCs w:val="21"/>
                <w:highlight w:val="none"/>
                <w:lang w:val="en-US" w:eastAsia="zh-CN"/>
              </w:rPr>
            </w:pPr>
            <w:r>
              <w:rPr>
                <w:rFonts w:hint="eastAsia" w:cs="Times New Roman"/>
                <w:b/>
                <w:bCs/>
                <w:color w:val="auto"/>
                <w:kern w:val="0"/>
                <w:sz w:val="21"/>
                <w:szCs w:val="21"/>
                <w:highlight w:val="none"/>
                <w:lang w:val="en-US" w:eastAsia="zh-CN"/>
              </w:rPr>
              <w:t>5</w:t>
            </w:r>
            <w:r>
              <w:rPr>
                <w:rFonts w:hint="default" w:ascii="Times New Roman" w:hAnsi="Times New Roman" w:eastAsia="宋体" w:cs="Times New Roman"/>
                <w:b/>
                <w:bCs/>
                <w:color w:val="auto"/>
                <w:kern w:val="0"/>
                <w:sz w:val="21"/>
                <w:szCs w:val="21"/>
                <w:highlight w:val="none"/>
                <w:lang w:val="en-US" w:eastAsia="zh-CN"/>
              </w:rPr>
              <w:t>、与《分散式风电项目开发建设暂行管理办法》（国能发新能[2018]30号）相符性分析</w:t>
            </w:r>
          </w:p>
          <w:p w14:paraId="7DCF2F36">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表1-</w:t>
            </w:r>
            <w:r>
              <w:rPr>
                <w:rFonts w:hint="eastAsia" w:cs="Times New Roman"/>
                <w:b/>
                <w:bCs/>
                <w:color w:val="auto"/>
                <w:kern w:val="0"/>
                <w:sz w:val="21"/>
                <w:szCs w:val="21"/>
                <w:highlight w:val="none"/>
                <w:lang w:val="en-US" w:eastAsia="zh-CN" w:bidi="ar-SA"/>
              </w:rPr>
              <w:t>4</w:t>
            </w:r>
            <w:r>
              <w:rPr>
                <w:rFonts w:hint="eastAsia" w:ascii="Times New Roman" w:hAnsi="Times New Roman" w:eastAsia="宋体" w:cs="Times New Roman"/>
                <w:b/>
                <w:bCs/>
                <w:color w:val="auto"/>
                <w:kern w:val="0"/>
                <w:sz w:val="21"/>
                <w:szCs w:val="21"/>
                <w:highlight w:val="none"/>
                <w:lang w:val="en-US" w:eastAsia="zh-CN" w:bidi="ar-SA"/>
              </w:rPr>
              <w:t xml:space="preserve">  </w:t>
            </w:r>
            <w:r>
              <w:rPr>
                <w:rFonts w:hint="default" w:ascii="Times New Roman" w:hAnsi="Times New Roman" w:eastAsia="宋体" w:cs="Times New Roman"/>
                <w:b/>
                <w:bCs/>
                <w:color w:val="auto"/>
                <w:kern w:val="0"/>
                <w:sz w:val="21"/>
                <w:szCs w:val="21"/>
                <w:highlight w:val="none"/>
                <w:lang w:val="en-US" w:eastAsia="zh-CN" w:bidi="ar-SA"/>
              </w:rPr>
              <w:t>与《管理办法》相关技术要点相符性分析</w:t>
            </w:r>
          </w:p>
          <w:tbl>
            <w:tblPr>
              <w:tblStyle w:val="26"/>
              <w:tblW w:w="7558"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0"/>
              <w:gridCol w:w="3538"/>
              <w:gridCol w:w="2526"/>
              <w:gridCol w:w="694"/>
            </w:tblGrid>
            <w:tr w14:paraId="2D3D3EC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800" w:type="dxa"/>
                  <w:tcBorders>
                    <w:tl2br w:val="nil"/>
                    <w:tr2bl w:val="nil"/>
                  </w:tcBorders>
                  <w:noWrap w:val="0"/>
                  <w:vAlign w:val="center"/>
                </w:tcPr>
                <w:p w14:paraId="7A30195C">
                  <w:pPr>
                    <w:widowControl/>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序号</w:t>
                  </w:r>
                </w:p>
              </w:tc>
              <w:tc>
                <w:tcPr>
                  <w:tcW w:w="3538" w:type="dxa"/>
                  <w:tcBorders>
                    <w:tl2br w:val="nil"/>
                    <w:tr2bl w:val="nil"/>
                  </w:tcBorders>
                  <w:noWrap w:val="0"/>
                  <w:vAlign w:val="center"/>
                </w:tcPr>
                <w:p w14:paraId="4E51E65D">
                  <w:pPr>
                    <w:widowControl/>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文件要求</w:t>
                  </w:r>
                </w:p>
              </w:tc>
              <w:tc>
                <w:tcPr>
                  <w:tcW w:w="2526" w:type="dxa"/>
                  <w:tcBorders>
                    <w:tl2br w:val="nil"/>
                    <w:tr2bl w:val="nil"/>
                  </w:tcBorders>
                  <w:noWrap w:val="0"/>
                  <w:vAlign w:val="center"/>
                </w:tcPr>
                <w:p w14:paraId="2051634B">
                  <w:pPr>
                    <w:widowControl/>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项目具体情况</w:t>
                  </w:r>
                </w:p>
              </w:tc>
              <w:tc>
                <w:tcPr>
                  <w:tcW w:w="694" w:type="dxa"/>
                  <w:tcBorders>
                    <w:tl2br w:val="nil"/>
                    <w:tr2bl w:val="nil"/>
                  </w:tcBorders>
                  <w:noWrap w:val="0"/>
                  <w:vAlign w:val="center"/>
                </w:tcPr>
                <w:p w14:paraId="378F5586">
                  <w:pPr>
                    <w:widowControl/>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分析结果</w:t>
                  </w:r>
                </w:p>
              </w:tc>
            </w:tr>
            <w:tr w14:paraId="05252F1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7" w:hRule="atLeast"/>
                <w:jc w:val="center"/>
              </w:trPr>
              <w:tc>
                <w:tcPr>
                  <w:tcW w:w="800" w:type="dxa"/>
                  <w:tcBorders>
                    <w:tl2br w:val="nil"/>
                    <w:tr2bl w:val="nil"/>
                  </w:tcBorders>
                  <w:noWrap w:val="0"/>
                  <w:vAlign w:val="center"/>
                </w:tcPr>
                <w:p w14:paraId="54907CE2">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c>
                <w:tcPr>
                  <w:tcW w:w="3538" w:type="dxa"/>
                  <w:tcBorders>
                    <w:tl2br w:val="nil"/>
                    <w:tr2bl w:val="nil"/>
                  </w:tcBorders>
                  <w:noWrap w:val="0"/>
                  <w:vAlign w:val="center"/>
                </w:tcPr>
                <w:p w14:paraId="75124B41">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接入电压等级应为110千伏及以下，并在110千伏及以下电压等级内消纳，不向110千伏的上一级电压等级电网反送电。</w:t>
                  </w:r>
                </w:p>
              </w:tc>
              <w:tc>
                <w:tcPr>
                  <w:tcW w:w="2526" w:type="dxa"/>
                  <w:tcBorders>
                    <w:tl2br w:val="nil"/>
                    <w:tr2bl w:val="nil"/>
                  </w:tcBorders>
                  <w:noWrap w:val="0"/>
                  <w:vAlign w:val="center"/>
                </w:tcPr>
                <w:p w14:paraId="0D54793A">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本项目系统接入方案为风电机组通过2回10kV集电线路接入风电场开关站。开关站拟以1条双回10kV送出线路接入系统侧变电站。</w:t>
                  </w:r>
                </w:p>
              </w:tc>
              <w:tc>
                <w:tcPr>
                  <w:tcW w:w="694" w:type="dxa"/>
                  <w:tcBorders>
                    <w:tl2br w:val="nil"/>
                    <w:tr2bl w:val="nil"/>
                  </w:tcBorders>
                  <w:noWrap w:val="0"/>
                  <w:vAlign w:val="center"/>
                </w:tcPr>
                <w:p w14:paraId="2CAB2777">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符合</w:t>
                  </w:r>
                </w:p>
              </w:tc>
            </w:tr>
            <w:tr w14:paraId="041230B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6" w:hRule="atLeast"/>
                <w:jc w:val="center"/>
              </w:trPr>
              <w:tc>
                <w:tcPr>
                  <w:tcW w:w="800" w:type="dxa"/>
                  <w:tcBorders>
                    <w:tl2br w:val="nil"/>
                    <w:tr2bl w:val="nil"/>
                  </w:tcBorders>
                  <w:noWrap w:val="0"/>
                  <w:vAlign w:val="center"/>
                </w:tcPr>
                <w:p w14:paraId="0976CFA2">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w:t>
                  </w:r>
                </w:p>
              </w:tc>
              <w:tc>
                <w:tcPr>
                  <w:tcW w:w="3538" w:type="dxa"/>
                  <w:tcBorders>
                    <w:tl2br w:val="nil"/>
                    <w:tr2bl w:val="nil"/>
                  </w:tcBorders>
                  <w:noWrap w:val="0"/>
                  <w:vAlign w:val="center"/>
                </w:tcPr>
                <w:p w14:paraId="25811A44">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35千伏及以下电压等级接入的分散式风电项目，应充分利用电网现有变电站和配电系统设施，优先以T或者π接的方式接入电网。</w:t>
                  </w:r>
                </w:p>
              </w:tc>
              <w:tc>
                <w:tcPr>
                  <w:tcW w:w="2526" w:type="dxa"/>
                  <w:tcBorders>
                    <w:tl2br w:val="nil"/>
                    <w:tr2bl w:val="nil"/>
                  </w:tcBorders>
                  <w:noWrap w:val="0"/>
                  <w:vAlign w:val="center"/>
                </w:tcPr>
                <w:p w14:paraId="1284E2EB">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本项目暂定以T接方式接入变电站。</w:t>
                  </w:r>
                </w:p>
              </w:tc>
              <w:tc>
                <w:tcPr>
                  <w:tcW w:w="694" w:type="dxa"/>
                  <w:tcBorders>
                    <w:tl2br w:val="nil"/>
                    <w:tr2bl w:val="nil"/>
                  </w:tcBorders>
                  <w:noWrap w:val="0"/>
                  <w:vAlign w:val="center"/>
                </w:tcPr>
                <w:p w14:paraId="36F45E8C">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符合</w:t>
                  </w:r>
                </w:p>
              </w:tc>
            </w:tr>
            <w:tr w14:paraId="3C166E7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6" w:hRule="atLeast"/>
                <w:jc w:val="center"/>
              </w:trPr>
              <w:tc>
                <w:tcPr>
                  <w:tcW w:w="800" w:type="dxa"/>
                  <w:tcBorders>
                    <w:tl2br w:val="nil"/>
                    <w:tr2bl w:val="nil"/>
                  </w:tcBorders>
                  <w:noWrap w:val="0"/>
                  <w:vAlign w:val="center"/>
                </w:tcPr>
                <w:p w14:paraId="3B0D8DDD">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3</w:t>
                  </w:r>
                </w:p>
              </w:tc>
              <w:tc>
                <w:tcPr>
                  <w:tcW w:w="3538" w:type="dxa"/>
                  <w:tcBorders>
                    <w:tl2br w:val="nil"/>
                    <w:tr2bl w:val="nil"/>
                  </w:tcBorders>
                  <w:noWrap w:val="0"/>
                  <w:vAlign w:val="center"/>
                </w:tcPr>
                <w:p w14:paraId="0B436BA7">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鼓励分散式风电项目与太阳能、天然气、生物质能、地热能、海洋能等各类能源形式综合开发，提高区域可再生能源利用水平；与生态旅游、美丽乡村、特色小镇等民生改善工程深入结合，促进县域经济发展；与智慧城市、智慧园区、智慧社区等有效融合，为构建未来城市（社区）形态提供能源支撑；与海岛资源开发利用充分结合，促进发展海洋经济、拓宽发展空间。</w:t>
                  </w:r>
                </w:p>
              </w:tc>
              <w:tc>
                <w:tcPr>
                  <w:tcW w:w="2526" w:type="dxa"/>
                  <w:tcBorders>
                    <w:tl2br w:val="nil"/>
                    <w:tr2bl w:val="nil"/>
                  </w:tcBorders>
                  <w:noWrap w:val="0"/>
                  <w:vAlign w:val="center"/>
                </w:tcPr>
                <w:p w14:paraId="062A69E2">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本项目为分散式风电项目，达到提高区域可再生能源利用水平的目的。</w:t>
                  </w:r>
                </w:p>
              </w:tc>
              <w:tc>
                <w:tcPr>
                  <w:tcW w:w="694" w:type="dxa"/>
                  <w:tcBorders>
                    <w:tl2br w:val="nil"/>
                    <w:tr2bl w:val="nil"/>
                  </w:tcBorders>
                  <w:noWrap w:val="0"/>
                  <w:vAlign w:val="center"/>
                </w:tcPr>
                <w:p w14:paraId="3BBC7A6F">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符合</w:t>
                  </w:r>
                </w:p>
              </w:tc>
            </w:tr>
            <w:tr w14:paraId="705C639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4" w:hRule="atLeast"/>
                <w:jc w:val="center"/>
              </w:trPr>
              <w:tc>
                <w:tcPr>
                  <w:tcW w:w="800" w:type="dxa"/>
                  <w:tcBorders>
                    <w:tl2br w:val="nil"/>
                    <w:tr2bl w:val="nil"/>
                  </w:tcBorders>
                  <w:noWrap w:val="0"/>
                  <w:vAlign w:val="center"/>
                </w:tcPr>
                <w:p w14:paraId="5BF9C8E0">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w:t>
                  </w:r>
                </w:p>
              </w:tc>
              <w:tc>
                <w:tcPr>
                  <w:tcW w:w="3538" w:type="dxa"/>
                  <w:tcBorders>
                    <w:tl2br w:val="nil"/>
                    <w:tr2bl w:val="nil"/>
                  </w:tcBorders>
                  <w:noWrap w:val="0"/>
                  <w:vAlign w:val="center"/>
                </w:tcPr>
                <w:p w14:paraId="3C336531">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分散式风电项目开发建设规划应与土地利用、生态保护、乡村发展、电网建设等相关规划有效衔接，并符合城乡规划，避免分散式风电开发建设规划与其他规划冲突。</w:t>
                  </w:r>
                </w:p>
              </w:tc>
              <w:tc>
                <w:tcPr>
                  <w:tcW w:w="2526" w:type="dxa"/>
                  <w:tcBorders>
                    <w:tl2br w:val="nil"/>
                    <w:tr2bl w:val="nil"/>
                  </w:tcBorders>
                  <w:noWrap w:val="0"/>
                  <w:vAlign w:val="center"/>
                </w:tcPr>
                <w:p w14:paraId="6DA0108E">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本项目已取得由</w:t>
                  </w:r>
                  <w:r>
                    <w:rPr>
                      <w:rFonts w:hint="eastAsia" w:ascii="Times New Roman" w:hAnsi="Times New Roman" w:eastAsia="宋体" w:cs="Times New Roman"/>
                      <w:color w:val="auto"/>
                      <w:kern w:val="0"/>
                      <w:sz w:val="21"/>
                      <w:szCs w:val="21"/>
                      <w:highlight w:val="none"/>
                      <w:lang w:val="en-US" w:eastAsia="zh-CN"/>
                    </w:rPr>
                    <w:t>凌源市</w:t>
                  </w:r>
                  <w:r>
                    <w:rPr>
                      <w:rFonts w:hint="default" w:ascii="Times New Roman" w:hAnsi="Times New Roman" w:eastAsia="宋体" w:cs="Times New Roman"/>
                      <w:color w:val="auto"/>
                      <w:kern w:val="0"/>
                      <w:sz w:val="21"/>
                      <w:szCs w:val="21"/>
                      <w:highlight w:val="none"/>
                      <w:lang w:eastAsia="zh-CN"/>
                    </w:rPr>
                    <w:t>发展和改革局关于</w:t>
                  </w:r>
                  <w:r>
                    <w:rPr>
                      <w:rFonts w:hint="default" w:ascii="Times New Roman" w:hAnsi="Times New Roman" w:eastAsia="宋体" w:cs="Times New Roman"/>
                      <w:color w:val="auto"/>
                      <w:kern w:val="0"/>
                      <w:sz w:val="21"/>
                      <w:szCs w:val="21"/>
                      <w:highlight w:val="none"/>
                      <w:lang w:val="en-US" w:eastAsia="zh-CN"/>
                    </w:rPr>
                    <w:t>《</w:t>
                  </w:r>
                  <w:r>
                    <w:rPr>
                      <w:rFonts w:hint="eastAsia" w:ascii="Times New Roman" w:hAnsi="Times New Roman" w:eastAsia="宋体" w:cs="Times New Roman"/>
                      <w:color w:val="auto"/>
                      <w:kern w:val="0"/>
                      <w:sz w:val="21"/>
                      <w:szCs w:val="21"/>
                      <w:highlight w:val="none"/>
                      <w:lang w:val="en-US" w:eastAsia="zh-CN"/>
                    </w:rPr>
                    <w:t>朝阳凌源宋杖子10MW分散式风力发电项目</w:t>
                  </w:r>
                  <w:r>
                    <w:rPr>
                      <w:rFonts w:hint="default" w:ascii="Times New Roman" w:hAnsi="Times New Roman" w:eastAsia="宋体" w:cs="Times New Roman"/>
                      <w:color w:val="auto"/>
                      <w:kern w:val="0"/>
                      <w:sz w:val="21"/>
                      <w:szCs w:val="21"/>
                      <w:highlight w:val="none"/>
                      <w:lang w:val="en-US" w:eastAsia="zh-CN"/>
                    </w:rPr>
                    <w:t>》的核准批复（</w:t>
                  </w:r>
                  <w:r>
                    <w:rPr>
                      <w:rFonts w:hint="eastAsia" w:ascii="Times New Roman" w:hAnsi="Times New Roman" w:eastAsia="宋体" w:cs="Times New Roman"/>
                      <w:color w:val="auto"/>
                      <w:kern w:val="0"/>
                      <w:sz w:val="21"/>
                      <w:szCs w:val="21"/>
                      <w:highlight w:val="none"/>
                      <w:lang w:val="en-US" w:eastAsia="zh-CN"/>
                    </w:rPr>
                    <w:t>凌</w:t>
                  </w:r>
                  <w:r>
                    <w:rPr>
                      <w:rFonts w:hint="default" w:ascii="Times New Roman" w:hAnsi="Times New Roman" w:eastAsia="宋体" w:cs="Times New Roman"/>
                      <w:color w:val="auto"/>
                      <w:kern w:val="0"/>
                      <w:sz w:val="21"/>
                      <w:szCs w:val="21"/>
                      <w:highlight w:val="none"/>
                      <w:lang w:val="en-US" w:eastAsia="zh-CN"/>
                    </w:rPr>
                    <w:t>发改发</w:t>
                  </w:r>
                  <w:r>
                    <w:rPr>
                      <w:rFonts w:hint="default" w:ascii="Times New Roman" w:hAnsi="Times New Roman" w:eastAsia="宋体" w:cs="Times New Roman"/>
                      <w:color w:val="auto"/>
                      <w:kern w:val="0"/>
                      <w:sz w:val="21"/>
                      <w:szCs w:val="21"/>
                      <w:highlight w:val="none"/>
                      <w:lang w:eastAsia="zh-CN"/>
                    </w:rPr>
                    <w:t>[202</w:t>
                  </w:r>
                  <w:r>
                    <w:rPr>
                      <w:rFonts w:hint="eastAsia" w:ascii="Times New Roman" w:hAnsi="Times New Roman" w:eastAsia="宋体" w:cs="Times New Roman"/>
                      <w:color w:val="auto"/>
                      <w:kern w:val="0"/>
                      <w:sz w:val="21"/>
                      <w:szCs w:val="21"/>
                      <w:highlight w:val="none"/>
                      <w:lang w:val="en-US" w:eastAsia="zh-CN"/>
                    </w:rPr>
                    <w:t>5</w:t>
                  </w:r>
                  <w:r>
                    <w:rPr>
                      <w:rFonts w:hint="default"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lang w:val="en-US" w:eastAsia="zh-CN"/>
                    </w:rPr>
                    <w:t>108</w:t>
                  </w:r>
                  <w:r>
                    <w:rPr>
                      <w:rFonts w:hint="default" w:ascii="Times New Roman" w:hAnsi="Times New Roman" w:eastAsia="宋体" w:cs="Times New Roman"/>
                      <w:color w:val="auto"/>
                      <w:kern w:val="0"/>
                      <w:sz w:val="21"/>
                      <w:szCs w:val="21"/>
                      <w:highlight w:val="none"/>
                      <w:lang w:val="en-US" w:eastAsia="zh-CN"/>
                    </w:rPr>
                    <w:t>号）</w:t>
                  </w:r>
                  <w:r>
                    <w:rPr>
                      <w:rFonts w:hint="default" w:ascii="Times New Roman" w:hAnsi="Times New Roman" w:cs="Times New Roman"/>
                      <w:color w:val="auto"/>
                      <w:sz w:val="21"/>
                      <w:szCs w:val="21"/>
                      <w:highlight w:val="none"/>
                      <w:lang w:eastAsia="zh-CN"/>
                    </w:rPr>
                    <w:t>。</w:t>
                  </w:r>
                </w:p>
              </w:tc>
              <w:tc>
                <w:tcPr>
                  <w:tcW w:w="694" w:type="dxa"/>
                  <w:tcBorders>
                    <w:tl2br w:val="nil"/>
                    <w:tr2bl w:val="nil"/>
                  </w:tcBorders>
                  <w:noWrap w:val="0"/>
                  <w:vAlign w:val="center"/>
                </w:tcPr>
                <w:p w14:paraId="25DDDDF8">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符合</w:t>
                  </w:r>
                </w:p>
              </w:tc>
            </w:tr>
            <w:tr w14:paraId="74C138D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47" w:hRule="atLeast"/>
                <w:jc w:val="center"/>
              </w:trPr>
              <w:tc>
                <w:tcPr>
                  <w:tcW w:w="800" w:type="dxa"/>
                  <w:tcBorders>
                    <w:tl2br w:val="nil"/>
                    <w:tr2bl w:val="nil"/>
                  </w:tcBorders>
                  <w:noWrap w:val="0"/>
                  <w:vAlign w:val="center"/>
                </w:tcPr>
                <w:p w14:paraId="3FE2AF28">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6</w:t>
                  </w:r>
                </w:p>
              </w:tc>
              <w:tc>
                <w:tcPr>
                  <w:tcW w:w="3538" w:type="dxa"/>
                  <w:tcBorders>
                    <w:tl2br w:val="nil"/>
                    <w:tr2bl w:val="nil"/>
                  </w:tcBorders>
                  <w:noWrap w:val="0"/>
                  <w:vAlign w:val="center"/>
                </w:tcPr>
                <w:p w14:paraId="4819B217">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在满足国家环保、安全生产等相关要求的前提下，开发企业可使用本单位自有建设用地（如园区土地），也可租用其他单位建设用地开发分散式风电项目。</w:t>
                  </w:r>
                </w:p>
              </w:tc>
              <w:tc>
                <w:tcPr>
                  <w:tcW w:w="2526" w:type="dxa"/>
                  <w:tcBorders>
                    <w:tl2br w:val="nil"/>
                    <w:tr2bl w:val="nil"/>
                  </w:tcBorders>
                  <w:noWrap w:val="0"/>
                  <w:vAlign w:val="center"/>
                </w:tcPr>
                <w:p w14:paraId="10C4D328">
                  <w:pPr>
                    <w:widowControl/>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zh-CN"/>
                    </w:rPr>
                    <w:t>本项目</w:t>
                  </w:r>
                  <w:r>
                    <w:rPr>
                      <w:rFonts w:hint="eastAsia" w:ascii="Times New Roman" w:hAnsi="Times New Roman" w:eastAsia="宋体" w:cs="Times New Roman"/>
                      <w:color w:val="auto"/>
                      <w:kern w:val="0"/>
                      <w:sz w:val="21"/>
                      <w:szCs w:val="21"/>
                      <w:highlight w:val="none"/>
                      <w:lang w:val="en-US" w:eastAsia="zh-CN"/>
                    </w:rPr>
                    <w:t>位于</w:t>
                  </w:r>
                  <w:r>
                    <w:rPr>
                      <w:rFonts w:hint="default" w:ascii="Times New Roman" w:hAnsi="Times New Roman" w:eastAsia="宋体" w:cs="Times New Roman"/>
                      <w:color w:val="auto"/>
                      <w:sz w:val="21"/>
                      <w:szCs w:val="21"/>
                      <w:highlight w:val="none"/>
                      <w:lang w:val="en-US" w:eastAsia="zh-CN"/>
                    </w:rPr>
                    <w:t>辽宁省朝阳</w:t>
                  </w:r>
                  <w:r>
                    <w:rPr>
                      <w:rFonts w:hint="eastAsia" w:cs="Times New Roman"/>
                      <w:color w:val="auto"/>
                      <w:sz w:val="21"/>
                      <w:szCs w:val="21"/>
                      <w:highlight w:val="none"/>
                      <w:lang w:val="en-US" w:eastAsia="zh-CN"/>
                    </w:rPr>
                    <w:t>市</w:t>
                  </w:r>
                  <w:r>
                    <w:rPr>
                      <w:rFonts w:hint="default" w:ascii="Times New Roman" w:hAnsi="Times New Roman" w:eastAsia="宋体" w:cs="Times New Roman"/>
                      <w:color w:val="auto"/>
                      <w:sz w:val="21"/>
                      <w:szCs w:val="21"/>
                      <w:highlight w:val="none"/>
                      <w:lang w:val="en-US" w:eastAsia="zh-CN"/>
                    </w:rPr>
                    <w:t>凌源市宋杖子镇段杖子村和石羊石虎沟村民组</w:t>
                  </w:r>
                  <w:r>
                    <w:rPr>
                      <w:rFonts w:hint="eastAsia" w:ascii="Times New Roman" w:hAnsi="Times New Roman" w:eastAsia="宋体" w:cs="Times New Roman"/>
                      <w:color w:val="auto"/>
                      <w:sz w:val="21"/>
                      <w:szCs w:val="21"/>
                      <w:highlight w:val="none"/>
                      <w:lang w:val="en-US" w:eastAsia="zh-CN"/>
                    </w:rPr>
                    <w:t>，用地性质</w:t>
                  </w:r>
                  <w:r>
                    <w:rPr>
                      <w:rFonts w:hint="default" w:ascii="Times New Roman" w:hAnsi="Times New Roman" w:eastAsia="宋体" w:cs="Times New Roman"/>
                      <w:color w:val="auto"/>
                      <w:kern w:val="0"/>
                      <w:sz w:val="21"/>
                      <w:szCs w:val="21"/>
                      <w:highlight w:val="none"/>
                      <w:lang w:eastAsia="zh-CN"/>
                    </w:rPr>
                    <w:t>为工业用地。</w:t>
                  </w:r>
                </w:p>
              </w:tc>
              <w:tc>
                <w:tcPr>
                  <w:tcW w:w="694" w:type="dxa"/>
                  <w:tcBorders>
                    <w:tl2br w:val="nil"/>
                    <w:tr2bl w:val="nil"/>
                  </w:tcBorders>
                  <w:noWrap w:val="0"/>
                  <w:vAlign w:val="center"/>
                </w:tcPr>
                <w:p w14:paraId="00E60308">
                  <w:pPr>
                    <w:widowControl/>
                    <w:adjustRightInd w:val="0"/>
                    <w:snapToGrid w:val="0"/>
                    <w:jc w:val="both"/>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符合</w:t>
                  </w:r>
                </w:p>
              </w:tc>
            </w:tr>
          </w:tbl>
          <w:p w14:paraId="40C84BB9">
            <w:pPr>
              <w:numPr>
                <w:ilvl w:val="0"/>
                <w:numId w:val="0"/>
              </w:numPr>
              <w:tabs>
                <w:tab w:val="left" w:pos="2880"/>
              </w:tabs>
              <w:spacing w:line="360" w:lineRule="auto"/>
              <w:jc w:val="both"/>
              <w:rPr>
                <w:rFonts w:hint="default" w:ascii="Times New Roman" w:hAnsi="Times New Roman" w:eastAsia="宋体" w:cs="Times New Roman"/>
                <w:b/>
                <w:bCs/>
                <w:color w:val="auto"/>
                <w:sz w:val="21"/>
                <w:szCs w:val="21"/>
                <w:highlight w:val="none"/>
                <w:lang w:val="en-US" w:eastAsia="zh-CN" w:bidi="ar"/>
              </w:rPr>
            </w:pPr>
            <w:r>
              <w:rPr>
                <w:rFonts w:hint="eastAsia" w:cs="Times New Roman"/>
                <w:b/>
                <w:bCs/>
                <w:color w:val="auto"/>
                <w:sz w:val="21"/>
                <w:szCs w:val="21"/>
                <w:highlight w:val="none"/>
                <w:lang w:val="en-US" w:eastAsia="zh-CN" w:bidi="ar"/>
              </w:rPr>
              <w:t>6</w:t>
            </w:r>
            <w:r>
              <w:rPr>
                <w:rFonts w:hint="default" w:ascii="Times New Roman" w:hAnsi="Times New Roman" w:eastAsia="宋体" w:cs="Times New Roman"/>
                <w:b/>
                <w:bCs/>
                <w:color w:val="auto"/>
                <w:sz w:val="21"/>
                <w:szCs w:val="21"/>
                <w:highlight w:val="none"/>
                <w:lang w:val="en-US" w:eastAsia="zh-CN" w:bidi="ar"/>
              </w:rPr>
              <w:t>、项目建设与防沙治沙相关政策的相符性分析</w:t>
            </w:r>
          </w:p>
          <w:p w14:paraId="74FACAF9">
            <w:pPr>
              <w:jc w:val="center"/>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表1-</w:t>
            </w:r>
            <w:r>
              <w:rPr>
                <w:rFonts w:hint="eastAsia" w:cs="Times New Roman"/>
                <w:b/>
                <w:bCs/>
                <w:color w:val="auto"/>
                <w:kern w:val="0"/>
                <w:sz w:val="21"/>
                <w:szCs w:val="21"/>
                <w:highlight w:val="none"/>
                <w:lang w:val="en-US" w:eastAsia="zh-CN" w:bidi="ar-SA"/>
              </w:rPr>
              <w:t>5</w:t>
            </w:r>
            <w:r>
              <w:rPr>
                <w:rFonts w:hint="eastAsia" w:ascii="Times New Roman" w:hAnsi="Times New Roman" w:eastAsia="宋体" w:cs="Times New Roman"/>
                <w:b/>
                <w:bCs/>
                <w:color w:val="auto"/>
                <w:kern w:val="0"/>
                <w:sz w:val="21"/>
                <w:szCs w:val="21"/>
                <w:highlight w:val="none"/>
                <w:lang w:val="en-US" w:eastAsia="zh-CN" w:bidi="ar-SA"/>
              </w:rPr>
              <w:t xml:space="preserve">   </w:t>
            </w:r>
            <w:r>
              <w:rPr>
                <w:rFonts w:hint="default" w:ascii="Times New Roman" w:hAnsi="Times New Roman" w:eastAsia="宋体" w:cs="Times New Roman"/>
                <w:b/>
                <w:bCs/>
                <w:color w:val="auto"/>
                <w:kern w:val="0"/>
                <w:sz w:val="21"/>
                <w:szCs w:val="21"/>
                <w:highlight w:val="none"/>
                <w:lang w:val="en-US" w:eastAsia="zh-CN" w:bidi="ar-SA"/>
              </w:rPr>
              <w:t>项目建设与防沙治沙相关政策的相符性分析一览表</w:t>
            </w:r>
          </w:p>
          <w:tbl>
            <w:tblPr>
              <w:tblStyle w:val="26"/>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37"/>
              <w:gridCol w:w="1859"/>
              <w:gridCol w:w="742"/>
            </w:tblGrid>
            <w:tr w14:paraId="439F4E4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4937" w:type="dxa"/>
                  <w:tcBorders>
                    <w:tl2br w:val="nil"/>
                    <w:tr2bl w:val="nil"/>
                  </w:tcBorders>
                  <w:noWrap w:val="0"/>
                  <w:vAlign w:val="center"/>
                </w:tcPr>
                <w:p w14:paraId="2030BD7A">
                  <w:pPr>
                    <w:bidi w:val="0"/>
                    <w:jc w:val="center"/>
                    <w:rPr>
                      <w:rFonts w:hint="default" w:ascii="Times New Roman" w:hAnsi="Times New Roman" w:cs="Times New Roman"/>
                      <w:color w:val="auto"/>
                      <w:sz w:val="21"/>
                      <w:szCs w:val="21"/>
                      <w:highlight w:val="none"/>
                      <w:lang w:val="en-US" w:eastAsia="en-US"/>
                    </w:rPr>
                  </w:pPr>
                  <w:r>
                    <w:rPr>
                      <w:rFonts w:hint="default" w:ascii="Times New Roman" w:hAnsi="Times New Roman" w:cs="Times New Roman"/>
                      <w:color w:val="auto"/>
                      <w:sz w:val="21"/>
                      <w:szCs w:val="21"/>
                      <w:highlight w:val="none"/>
                    </w:rPr>
                    <w:t>相关政策要求</w:t>
                  </w:r>
                </w:p>
              </w:tc>
              <w:tc>
                <w:tcPr>
                  <w:tcW w:w="1859" w:type="dxa"/>
                  <w:tcBorders>
                    <w:tl2br w:val="nil"/>
                    <w:tr2bl w:val="nil"/>
                  </w:tcBorders>
                  <w:noWrap w:val="0"/>
                  <w:vAlign w:val="center"/>
                </w:tcPr>
                <w:p w14:paraId="1B4F3D29">
                  <w:pPr>
                    <w:bidi w:val="0"/>
                    <w:jc w:val="center"/>
                    <w:rPr>
                      <w:rFonts w:hint="default" w:ascii="Times New Roman" w:hAnsi="Times New Roman" w:cs="Times New Roman"/>
                      <w:color w:val="auto"/>
                      <w:sz w:val="21"/>
                      <w:szCs w:val="21"/>
                      <w:highlight w:val="none"/>
                      <w:lang w:val="en-US" w:eastAsia="en-US"/>
                    </w:rPr>
                  </w:pPr>
                  <w:r>
                    <w:rPr>
                      <w:rFonts w:hint="default" w:ascii="Times New Roman" w:hAnsi="Times New Roman" w:cs="Times New Roman"/>
                      <w:color w:val="auto"/>
                      <w:sz w:val="21"/>
                      <w:szCs w:val="21"/>
                      <w:highlight w:val="none"/>
                    </w:rPr>
                    <w:t>本项目</w:t>
                  </w:r>
                </w:p>
              </w:tc>
              <w:tc>
                <w:tcPr>
                  <w:tcW w:w="742" w:type="dxa"/>
                  <w:tcBorders>
                    <w:tl2br w:val="nil"/>
                    <w:tr2bl w:val="nil"/>
                  </w:tcBorders>
                  <w:noWrap w:val="0"/>
                  <w:vAlign w:val="center"/>
                </w:tcPr>
                <w:p w14:paraId="75685545">
                  <w:pPr>
                    <w:bidi w:val="0"/>
                    <w:jc w:val="center"/>
                    <w:rPr>
                      <w:rFonts w:hint="default" w:ascii="Times New Roman" w:hAnsi="Times New Roman" w:cs="Times New Roman"/>
                      <w:color w:val="auto"/>
                      <w:sz w:val="21"/>
                      <w:szCs w:val="21"/>
                      <w:highlight w:val="none"/>
                      <w:lang w:val="en-US" w:eastAsia="en-US"/>
                    </w:rPr>
                  </w:pPr>
                  <w:r>
                    <w:rPr>
                      <w:rFonts w:hint="default" w:ascii="Times New Roman" w:hAnsi="Times New Roman" w:cs="Times New Roman"/>
                      <w:color w:val="auto"/>
                      <w:sz w:val="21"/>
                      <w:szCs w:val="21"/>
                      <w:highlight w:val="none"/>
                    </w:rPr>
                    <w:t>符合性</w:t>
                  </w:r>
                </w:p>
              </w:tc>
            </w:tr>
            <w:tr w14:paraId="205B505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7538" w:type="dxa"/>
                  <w:gridSpan w:val="3"/>
                  <w:tcBorders>
                    <w:tl2br w:val="nil"/>
                    <w:tr2bl w:val="nil"/>
                  </w:tcBorders>
                  <w:noWrap w:val="0"/>
                  <w:vAlign w:val="center"/>
                </w:tcPr>
                <w:p w14:paraId="039E4D86">
                  <w:pPr>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《中华人民共和国防沙治沙法》</w:t>
                  </w:r>
                </w:p>
              </w:tc>
            </w:tr>
            <w:tr w14:paraId="71A9CB7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4" w:hRule="atLeast"/>
                <w:jc w:val="center"/>
              </w:trPr>
              <w:tc>
                <w:tcPr>
                  <w:tcW w:w="4937" w:type="dxa"/>
                  <w:tcBorders>
                    <w:tl2br w:val="nil"/>
                    <w:tr2bl w:val="nil"/>
                  </w:tcBorders>
                  <w:noWrap w:val="0"/>
                  <w:vAlign w:val="center"/>
                </w:tcPr>
                <w:p w14:paraId="759D7AE7">
                  <w:pPr>
                    <w:bidi w:val="0"/>
                    <w:jc w:val="both"/>
                    <w:rPr>
                      <w:rFonts w:hint="default" w:ascii="Times New Roman" w:hAnsi="Times New Roman" w:cs="Times New Roman"/>
                      <w:color w:val="auto"/>
                      <w:sz w:val="21"/>
                      <w:szCs w:val="21"/>
                      <w:highlight w:val="none"/>
                      <w:lang w:val="en-US" w:eastAsia="en-US"/>
                    </w:rPr>
                  </w:pPr>
                  <w:r>
                    <w:rPr>
                      <w:rFonts w:hint="default" w:ascii="Times New Roman" w:hAnsi="Times New Roman" w:cs="Times New Roman"/>
                      <w:color w:val="auto"/>
                      <w:sz w:val="21"/>
                      <w:szCs w:val="21"/>
                      <w:highlight w:val="none"/>
                    </w:rPr>
                    <w:t>第五条在国务院领导下，国务院林业草原行政主管部门负责组织、协调、指导全国防沙治沙工作。国务院林业草原、农业、水利、土地、生态环境等行政主管部门和气象主管机构，按照有关法律规定的职责和国务院确定的职责分工，各负其责，密切配合，共同做好防沙治沙工作。县级以上地方人民政府组织、领导所属有关部门，按照职责分工，各负其责，密切配合，共同做好本行政区域的防沙治沙工作。</w:t>
                  </w:r>
                </w:p>
              </w:tc>
              <w:tc>
                <w:tcPr>
                  <w:tcW w:w="1859" w:type="dxa"/>
                  <w:tcBorders>
                    <w:tl2br w:val="nil"/>
                    <w:tr2bl w:val="nil"/>
                  </w:tcBorders>
                  <w:noWrap w:val="0"/>
                  <w:vAlign w:val="center"/>
                </w:tcPr>
                <w:p w14:paraId="15387960">
                  <w:pPr>
                    <w:bidi w:val="0"/>
                    <w:jc w:val="both"/>
                    <w:rPr>
                      <w:rFonts w:hint="default" w:ascii="Times New Roman" w:hAnsi="Times New Roman" w:cs="Times New Roman"/>
                      <w:color w:val="auto"/>
                      <w:sz w:val="21"/>
                      <w:szCs w:val="21"/>
                      <w:highlight w:val="none"/>
                      <w:lang w:val="en-US" w:eastAsia="en-US"/>
                    </w:rPr>
                  </w:pPr>
                  <w:r>
                    <w:rPr>
                      <w:rFonts w:hint="default" w:ascii="Times New Roman" w:hAnsi="Times New Roman" w:cs="Times New Roman"/>
                      <w:color w:val="auto"/>
                      <w:sz w:val="21"/>
                      <w:szCs w:val="21"/>
                      <w:highlight w:val="none"/>
                    </w:rPr>
                    <w:t>本项目施工过程中采用防尘网进行苫盖及洒水降尘方式</w:t>
                  </w:r>
                  <w:r>
                    <w:rPr>
                      <w:rFonts w:hint="eastAsia" w:ascii="Times New Roman" w:hAnsi="Times New Roman" w:cs="Times New Roman"/>
                      <w:color w:val="auto"/>
                      <w:sz w:val="21"/>
                      <w:szCs w:val="21"/>
                      <w:highlight w:val="none"/>
                      <w:lang w:val="en-US" w:eastAsia="zh-CN"/>
                    </w:rPr>
                    <w:t>降低</w:t>
                  </w:r>
                  <w:r>
                    <w:rPr>
                      <w:rFonts w:hint="default" w:ascii="Times New Roman" w:hAnsi="Times New Roman" w:cs="Times New Roman"/>
                      <w:color w:val="auto"/>
                      <w:sz w:val="21"/>
                      <w:szCs w:val="21"/>
                      <w:highlight w:val="none"/>
                    </w:rPr>
                    <w:t>扬尘污染；运行期不产生扬尘。</w:t>
                  </w:r>
                </w:p>
              </w:tc>
              <w:tc>
                <w:tcPr>
                  <w:tcW w:w="742" w:type="dxa"/>
                  <w:tcBorders>
                    <w:tl2br w:val="nil"/>
                    <w:tr2bl w:val="nil"/>
                  </w:tcBorders>
                  <w:noWrap w:val="0"/>
                  <w:vAlign w:val="center"/>
                </w:tcPr>
                <w:p w14:paraId="573B32F5">
                  <w:pPr>
                    <w:bidi w:val="0"/>
                    <w:jc w:val="both"/>
                    <w:rPr>
                      <w:rFonts w:hint="default" w:ascii="Times New Roman" w:hAnsi="Times New Roman" w:cs="Times New Roman"/>
                      <w:color w:val="auto"/>
                      <w:sz w:val="21"/>
                      <w:szCs w:val="21"/>
                      <w:highlight w:val="none"/>
                      <w:lang w:val="en-US" w:eastAsia="en-US"/>
                    </w:rPr>
                  </w:pPr>
                  <w:r>
                    <w:rPr>
                      <w:rFonts w:hint="default" w:ascii="Times New Roman" w:hAnsi="Times New Roman" w:cs="Times New Roman"/>
                      <w:color w:val="auto"/>
                      <w:sz w:val="21"/>
                      <w:szCs w:val="21"/>
                      <w:highlight w:val="none"/>
                    </w:rPr>
                    <w:t>符合</w:t>
                  </w:r>
                </w:p>
              </w:tc>
            </w:tr>
            <w:tr w14:paraId="3FF7D22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3" w:hRule="atLeast"/>
                <w:jc w:val="center"/>
              </w:trPr>
              <w:tc>
                <w:tcPr>
                  <w:tcW w:w="4937" w:type="dxa"/>
                  <w:tcBorders>
                    <w:tl2br w:val="nil"/>
                    <w:tr2bl w:val="nil"/>
                  </w:tcBorders>
                  <w:noWrap w:val="0"/>
                  <w:vAlign w:val="center"/>
                </w:tcPr>
                <w:p w14:paraId="69CA2C71">
                  <w:pPr>
                    <w:bidi w:val="0"/>
                    <w:jc w:val="both"/>
                    <w:rPr>
                      <w:rFonts w:hint="default" w:ascii="Times New Roman" w:hAnsi="Times New Roman" w:cs="Times New Roman"/>
                      <w:color w:val="auto"/>
                      <w:sz w:val="21"/>
                      <w:szCs w:val="21"/>
                      <w:highlight w:val="none"/>
                      <w:lang w:val="en-US" w:eastAsia="en-US"/>
                    </w:rPr>
                  </w:pPr>
                  <w:r>
                    <w:rPr>
                      <w:rFonts w:hint="default" w:ascii="Times New Roman" w:hAnsi="Times New Roman" w:cs="Times New Roman"/>
                      <w:color w:val="auto"/>
                      <w:sz w:val="21"/>
                      <w:szCs w:val="21"/>
                      <w:highlight w:val="none"/>
                    </w:rPr>
                    <w:t>第二十一条在沙化土地范围内从事开发建设活动的，必须事先就该项目可能对当地及相关地区生态产生的影响进行环境影响评价，依法提交环境影响报告；环境影响报告应当包括有关防沙治沙的内容。</w:t>
                  </w:r>
                </w:p>
              </w:tc>
              <w:tc>
                <w:tcPr>
                  <w:tcW w:w="1859" w:type="dxa"/>
                  <w:tcBorders>
                    <w:tl2br w:val="nil"/>
                    <w:tr2bl w:val="nil"/>
                  </w:tcBorders>
                  <w:noWrap w:val="0"/>
                  <w:vAlign w:val="center"/>
                </w:tcPr>
                <w:p w14:paraId="3B387A2A">
                  <w:pPr>
                    <w:bidi w:val="0"/>
                    <w:jc w:val="both"/>
                    <w:rPr>
                      <w:rFonts w:hint="default" w:ascii="Times New Roman" w:hAnsi="Times New Roman" w:cs="Times New Roman"/>
                      <w:color w:val="auto"/>
                      <w:sz w:val="21"/>
                      <w:szCs w:val="21"/>
                      <w:highlight w:val="none"/>
                      <w:lang w:val="en-US" w:eastAsia="en-US"/>
                    </w:rPr>
                  </w:pPr>
                  <w:r>
                    <w:rPr>
                      <w:rFonts w:hint="default" w:ascii="Times New Roman" w:hAnsi="Times New Roman" w:cs="Times New Roman"/>
                      <w:color w:val="auto"/>
                      <w:sz w:val="21"/>
                      <w:szCs w:val="21"/>
                      <w:highlight w:val="none"/>
                    </w:rPr>
                    <w:t>本项目正在编制环境影响评价报告，依法提交，报告中包括防沙治沙内容。</w:t>
                  </w:r>
                </w:p>
              </w:tc>
              <w:tc>
                <w:tcPr>
                  <w:tcW w:w="742" w:type="dxa"/>
                  <w:tcBorders>
                    <w:tl2br w:val="nil"/>
                    <w:tr2bl w:val="nil"/>
                  </w:tcBorders>
                  <w:noWrap w:val="0"/>
                  <w:vAlign w:val="center"/>
                </w:tcPr>
                <w:p w14:paraId="69826435">
                  <w:pPr>
                    <w:bidi w:val="0"/>
                    <w:jc w:val="both"/>
                    <w:rPr>
                      <w:rFonts w:hint="default" w:ascii="Times New Roman" w:hAnsi="Times New Roman" w:cs="Times New Roman"/>
                      <w:color w:val="auto"/>
                      <w:sz w:val="21"/>
                      <w:szCs w:val="21"/>
                      <w:highlight w:val="none"/>
                      <w:lang w:val="en-US" w:eastAsia="en-US"/>
                    </w:rPr>
                  </w:pPr>
                  <w:r>
                    <w:rPr>
                      <w:rFonts w:hint="default" w:ascii="Times New Roman" w:hAnsi="Times New Roman" w:cs="Times New Roman"/>
                      <w:color w:val="auto"/>
                      <w:sz w:val="21"/>
                      <w:szCs w:val="21"/>
                      <w:highlight w:val="none"/>
                    </w:rPr>
                    <w:t>符合</w:t>
                  </w:r>
                </w:p>
              </w:tc>
            </w:tr>
            <w:tr w14:paraId="29F541A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7538" w:type="dxa"/>
                  <w:gridSpan w:val="3"/>
                  <w:tcBorders>
                    <w:tl2br w:val="nil"/>
                    <w:tr2bl w:val="nil"/>
                  </w:tcBorders>
                  <w:noWrap w:val="0"/>
                  <w:vAlign w:val="center"/>
                </w:tcPr>
                <w:p w14:paraId="15061294">
                  <w:pPr>
                    <w:bidi w:val="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辽宁省防沙治沙条例</w:t>
                  </w:r>
                  <w:r>
                    <w:rPr>
                      <w:rFonts w:hint="eastAsia" w:cs="Times New Roman"/>
                      <w:color w:val="auto"/>
                      <w:sz w:val="21"/>
                      <w:szCs w:val="21"/>
                      <w:highlight w:val="none"/>
                      <w:lang w:eastAsia="zh-CN"/>
                    </w:rPr>
                    <w:t>》</w:t>
                  </w:r>
                </w:p>
              </w:tc>
            </w:tr>
            <w:tr w14:paraId="5300308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4937" w:type="dxa"/>
                  <w:tcBorders>
                    <w:tl2br w:val="nil"/>
                    <w:tr2bl w:val="nil"/>
                  </w:tcBorders>
                  <w:noWrap w:val="0"/>
                  <w:vAlign w:val="center"/>
                </w:tcPr>
                <w:p w14:paraId="13B8D6ED">
                  <w:pPr>
                    <w:bidi w:val="0"/>
                    <w:jc w:val="both"/>
                    <w:rPr>
                      <w:rFonts w:hint="default" w:ascii="Times New Roman" w:hAnsi="Times New Roman" w:cs="Times New Roman"/>
                      <w:color w:val="auto"/>
                      <w:sz w:val="21"/>
                      <w:szCs w:val="21"/>
                      <w:highlight w:val="none"/>
                      <w:lang w:val="en-US" w:eastAsia="en-US"/>
                    </w:rPr>
                  </w:pPr>
                  <w:r>
                    <w:rPr>
                      <w:rFonts w:hint="default" w:ascii="Times New Roman" w:hAnsi="Times New Roman" w:cs="Times New Roman"/>
                      <w:color w:val="auto"/>
                      <w:sz w:val="21"/>
                      <w:szCs w:val="21"/>
                      <w:highlight w:val="none"/>
                    </w:rPr>
                    <w:t>在沙化土地范围内从事开发建设活动的，必须依法进行环境影响评价，提交环境影响报告。环境影响报告应当包括有关防沙治沙的内容。环境保护行政主管部门在审批环境影响报告时，应当就报告中有关防沙治沙的内容征求同级林业行政主管部门的意见。开发建设项目中的防沙治沙工程设施建设和生态保护措施的实施，必须与开发建设同步进行。</w:t>
                  </w:r>
                </w:p>
              </w:tc>
              <w:tc>
                <w:tcPr>
                  <w:tcW w:w="1859" w:type="dxa"/>
                  <w:tcBorders>
                    <w:tl2br w:val="nil"/>
                    <w:tr2bl w:val="nil"/>
                  </w:tcBorders>
                  <w:noWrap w:val="0"/>
                  <w:vAlign w:val="center"/>
                </w:tcPr>
                <w:p w14:paraId="0DFE3718">
                  <w:pPr>
                    <w:bidi w:val="0"/>
                    <w:jc w:val="both"/>
                    <w:rPr>
                      <w:rFonts w:hint="default" w:ascii="Times New Roman" w:hAnsi="Times New Roman" w:cs="Times New Roman"/>
                      <w:color w:val="auto"/>
                      <w:sz w:val="21"/>
                      <w:szCs w:val="21"/>
                      <w:highlight w:val="none"/>
                      <w:lang w:val="en-US" w:eastAsia="en-US"/>
                    </w:rPr>
                  </w:pPr>
                  <w:r>
                    <w:rPr>
                      <w:rFonts w:hint="default" w:ascii="Times New Roman" w:hAnsi="Times New Roman" w:cs="Times New Roman"/>
                      <w:color w:val="auto"/>
                      <w:sz w:val="21"/>
                      <w:szCs w:val="21"/>
                      <w:highlight w:val="none"/>
                    </w:rPr>
                    <w:t>本项目编制的环境影响评价报告，正在审批过程中。项目施工过程中采用防尘网进行苫盖及洒水降尘方式减低扬尘污染；运行期不产生扬尘。</w:t>
                  </w:r>
                </w:p>
              </w:tc>
              <w:tc>
                <w:tcPr>
                  <w:tcW w:w="742" w:type="dxa"/>
                  <w:tcBorders>
                    <w:tl2br w:val="nil"/>
                    <w:tr2bl w:val="nil"/>
                  </w:tcBorders>
                  <w:noWrap w:val="0"/>
                  <w:vAlign w:val="center"/>
                </w:tcPr>
                <w:p w14:paraId="0F1EB4F7">
                  <w:pPr>
                    <w:bidi w:val="0"/>
                    <w:jc w:val="both"/>
                    <w:rPr>
                      <w:rFonts w:hint="default" w:ascii="Times New Roman" w:hAnsi="Times New Roman" w:cs="Times New Roman"/>
                      <w:color w:val="auto"/>
                      <w:sz w:val="21"/>
                      <w:szCs w:val="21"/>
                      <w:highlight w:val="none"/>
                      <w:lang w:val="en-US" w:eastAsia="en-US"/>
                    </w:rPr>
                  </w:pPr>
                  <w:r>
                    <w:rPr>
                      <w:rFonts w:hint="default" w:ascii="Times New Roman" w:hAnsi="Times New Roman" w:cs="Times New Roman"/>
                      <w:color w:val="auto"/>
                      <w:sz w:val="21"/>
                      <w:szCs w:val="21"/>
                      <w:highlight w:val="none"/>
                    </w:rPr>
                    <w:t>符合</w:t>
                  </w:r>
                </w:p>
              </w:tc>
            </w:tr>
            <w:tr w14:paraId="35BE80E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7538" w:type="dxa"/>
                  <w:gridSpan w:val="3"/>
                  <w:tcBorders>
                    <w:tl2br w:val="nil"/>
                    <w:tr2bl w:val="nil"/>
                  </w:tcBorders>
                  <w:noWrap w:val="0"/>
                  <w:vAlign w:val="center"/>
                </w:tcPr>
                <w:p w14:paraId="70EAADF5">
                  <w:pPr>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全国防沙治沙规划（2021—2030年）</w:t>
                  </w:r>
                </w:p>
              </w:tc>
            </w:tr>
            <w:tr w14:paraId="341A987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8" w:hRule="atLeast"/>
                <w:jc w:val="center"/>
              </w:trPr>
              <w:tc>
                <w:tcPr>
                  <w:tcW w:w="4937" w:type="dxa"/>
                  <w:tcBorders>
                    <w:tl2br w:val="nil"/>
                    <w:tr2bl w:val="nil"/>
                  </w:tcBorders>
                  <w:noWrap w:val="0"/>
                  <w:vAlign w:val="center"/>
                </w:tcPr>
                <w:p w14:paraId="6342BE2A">
                  <w:pPr>
                    <w:bidi w:val="0"/>
                    <w:jc w:val="both"/>
                    <w:rPr>
                      <w:rFonts w:hint="default" w:ascii="Times New Roman" w:hAnsi="Times New Roman" w:cs="Times New Roman"/>
                      <w:color w:val="auto"/>
                      <w:sz w:val="21"/>
                      <w:szCs w:val="21"/>
                      <w:highlight w:val="none"/>
                      <w:lang w:val="en-US" w:eastAsia="en-US"/>
                    </w:rPr>
                  </w:pPr>
                  <w:r>
                    <w:rPr>
                      <w:rFonts w:hint="default" w:ascii="Times New Roman" w:hAnsi="Times New Roman" w:cs="Times New Roman"/>
                      <w:color w:val="auto"/>
                      <w:sz w:val="21"/>
                      <w:szCs w:val="21"/>
                      <w:highlight w:val="none"/>
                    </w:rPr>
                    <w:t>《规划》确定了今后一个阶段防沙治沙的主要措施。一是分类保护沙化土地。坚持预防为主、保护优先，实行沙化土地分类保护，全面落实各项保护制度，充分发挥生态系统自然修复功能，促进植被休养生息，从源头上有效控制土地沙化。强调对于原生沙漠、戈壁等自然遗迹，坚持宜沙则沙，强化保护措施，力争实现应保尽保。</w:t>
                  </w:r>
                </w:p>
              </w:tc>
              <w:tc>
                <w:tcPr>
                  <w:tcW w:w="1859" w:type="dxa"/>
                  <w:vMerge w:val="restart"/>
                  <w:tcBorders>
                    <w:tl2br w:val="nil"/>
                    <w:tr2bl w:val="nil"/>
                  </w:tcBorders>
                  <w:noWrap w:val="0"/>
                  <w:vAlign w:val="center"/>
                </w:tcPr>
                <w:p w14:paraId="5C0E34C2">
                  <w:pPr>
                    <w:bidi w:val="0"/>
                    <w:jc w:val="both"/>
                    <w:rPr>
                      <w:rFonts w:hint="default" w:ascii="Times New Roman" w:hAnsi="Times New Roman" w:cs="Times New Roman"/>
                      <w:color w:val="auto"/>
                      <w:sz w:val="21"/>
                      <w:szCs w:val="21"/>
                      <w:highlight w:val="none"/>
                      <w:lang w:val="en-US" w:eastAsia="en-US"/>
                    </w:rPr>
                  </w:pPr>
                  <w:r>
                    <w:rPr>
                      <w:rFonts w:hint="default" w:ascii="Times New Roman" w:hAnsi="Times New Roman" w:cs="Times New Roman"/>
                      <w:color w:val="auto"/>
                      <w:sz w:val="21"/>
                      <w:szCs w:val="21"/>
                      <w:highlight w:val="none"/>
                    </w:rPr>
                    <w:t>本项目为</w:t>
                  </w:r>
                  <w:r>
                    <w:rPr>
                      <w:rFonts w:hint="eastAsia" w:ascii="Times New Roman" w:hAnsi="Times New Roman" w:cs="Times New Roman"/>
                      <w:color w:val="auto"/>
                      <w:sz w:val="21"/>
                      <w:szCs w:val="21"/>
                      <w:highlight w:val="none"/>
                      <w:lang w:val="en-US" w:eastAsia="zh-CN"/>
                    </w:rPr>
                    <w:t>风力发电项目</w:t>
                  </w:r>
                  <w:r>
                    <w:rPr>
                      <w:rFonts w:hint="default" w:ascii="Times New Roman" w:hAnsi="Times New Roman" w:cs="Times New Roman"/>
                      <w:color w:val="auto"/>
                      <w:sz w:val="21"/>
                      <w:szCs w:val="21"/>
                      <w:highlight w:val="none"/>
                    </w:rPr>
                    <w:t>，在施工过程中采用防尘网进行苫盖及洒水降尘方式</w:t>
                  </w:r>
                  <w:r>
                    <w:rPr>
                      <w:rFonts w:hint="default" w:ascii="Times New Roman" w:hAnsi="Times New Roman" w:cs="Times New Roman"/>
                      <w:color w:val="auto"/>
                      <w:sz w:val="21"/>
                      <w:szCs w:val="21"/>
                      <w:highlight w:val="none"/>
                      <w:lang w:eastAsia="zh-CN"/>
                    </w:rPr>
                    <w:t>减少</w:t>
                  </w:r>
                  <w:r>
                    <w:rPr>
                      <w:rFonts w:hint="default" w:ascii="Times New Roman" w:hAnsi="Times New Roman" w:cs="Times New Roman"/>
                      <w:color w:val="auto"/>
                      <w:sz w:val="21"/>
                      <w:szCs w:val="21"/>
                      <w:highlight w:val="none"/>
                    </w:rPr>
                    <w:t>扬尘污染。施工结束后及时进行植被恢复，播撒草籽等措施，减少对土地沙化的影响。</w:t>
                  </w:r>
                </w:p>
              </w:tc>
              <w:tc>
                <w:tcPr>
                  <w:tcW w:w="742" w:type="dxa"/>
                  <w:vMerge w:val="restart"/>
                  <w:tcBorders>
                    <w:tl2br w:val="nil"/>
                    <w:tr2bl w:val="nil"/>
                  </w:tcBorders>
                  <w:noWrap w:val="0"/>
                  <w:vAlign w:val="center"/>
                </w:tcPr>
                <w:p w14:paraId="2C32CB7C">
                  <w:pPr>
                    <w:bidi w:val="0"/>
                    <w:jc w:val="both"/>
                    <w:rPr>
                      <w:rFonts w:hint="default" w:ascii="Times New Roman" w:hAnsi="Times New Roman" w:cs="Times New Roman"/>
                      <w:color w:val="auto"/>
                      <w:sz w:val="21"/>
                      <w:szCs w:val="21"/>
                      <w:highlight w:val="none"/>
                      <w:lang w:val="en-US" w:eastAsia="en-US"/>
                    </w:rPr>
                  </w:pPr>
                  <w:r>
                    <w:rPr>
                      <w:rFonts w:hint="default" w:ascii="Times New Roman" w:hAnsi="Times New Roman" w:cs="Times New Roman"/>
                      <w:color w:val="auto"/>
                      <w:sz w:val="21"/>
                      <w:szCs w:val="21"/>
                      <w:highlight w:val="none"/>
                    </w:rPr>
                    <w:t>符合</w:t>
                  </w:r>
                </w:p>
              </w:tc>
            </w:tr>
            <w:tr w14:paraId="197B3F4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8" w:hRule="atLeast"/>
                <w:jc w:val="center"/>
              </w:trPr>
              <w:tc>
                <w:tcPr>
                  <w:tcW w:w="4937" w:type="dxa"/>
                  <w:tcBorders>
                    <w:tl2br w:val="nil"/>
                    <w:tr2bl w:val="nil"/>
                  </w:tcBorders>
                  <w:noWrap w:val="0"/>
                  <w:vAlign w:val="center"/>
                </w:tcPr>
                <w:p w14:paraId="55C93A68">
                  <w:pPr>
                    <w:bidi w:val="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二是推进重点区域沙化土地综合治理。在科学评估水资源承载能力的基础上，突出重点建设区域，统筹山水林田湖草沙综合治理、系统治理、源头治理。《规划》确定了包括封山（沙）育林育草、飞播固沙造林种草、工程固沙、沙化草原治理、水土流失综合治理、沙化耕地治理和配套设施建设等四大类11项沙化土地综合治理措施，高质量推进防沙治沙工作。</w:t>
                  </w:r>
                </w:p>
              </w:tc>
              <w:tc>
                <w:tcPr>
                  <w:tcW w:w="1859" w:type="dxa"/>
                  <w:vMerge w:val="continue"/>
                  <w:tcBorders>
                    <w:tl2br w:val="nil"/>
                    <w:tr2bl w:val="nil"/>
                  </w:tcBorders>
                  <w:noWrap w:val="0"/>
                  <w:vAlign w:val="center"/>
                </w:tcPr>
                <w:p w14:paraId="6D7873D4">
                  <w:pPr>
                    <w:bidi w:val="0"/>
                    <w:jc w:val="both"/>
                    <w:rPr>
                      <w:rFonts w:hint="default" w:ascii="Times New Roman" w:hAnsi="Times New Roman" w:cs="Times New Roman"/>
                      <w:color w:val="auto"/>
                      <w:sz w:val="21"/>
                      <w:szCs w:val="21"/>
                      <w:highlight w:val="none"/>
                    </w:rPr>
                  </w:pPr>
                </w:p>
              </w:tc>
              <w:tc>
                <w:tcPr>
                  <w:tcW w:w="742" w:type="dxa"/>
                  <w:vMerge w:val="continue"/>
                  <w:tcBorders>
                    <w:tl2br w:val="nil"/>
                    <w:tr2bl w:val="nil"/>
                  </w:tcBorders>
                  <w:noWrap w:val="0"/>
                  <w:vAlign w:val="center"/>
                </w:tcPr>
                <w:p w14:paraId="4F36BD21">
                  <w:pPr>
                    <w:bidi w:val="0"/>
                    <w:jc w:val="both"/>
                    <w:rPr>
                      <w:rFonts w:hint="default" w:ascii="Times New Roman" w:hAnsi="Times New Roman" w:cs="Times New Roman"/>
                      <w:color w:val="auto"/>
                      <w:sz w:val="21"/>
                      <w:szCs w:val="21"/>
                      <w:highlight w:val="none"/>
                    </w:rPr>
                  </w:pPr>
                </w:p>
              </w:tc>
            </w:tr>
          </w:tbl>
          <w:p w14:paraId="7D684868">
            <w:pPr>
              <w:numPr>
                <w:ilvl w:val="0"/>
                <w:numId w:val="0"/>
              </w:numPr>
              <w:tabs>
                <w:tab w:val="left" w:pos="2880"/>
              </w:tabs>
              <w:spacing w:line="360" w:lineRule="auto"/>
              <w:jc w:val="both"/>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7</w:t>
            </w:r>
            <w:r>
              <w:rPr>
                <w:rFonts w:hint="eastAsia" w:ascii="Times New Roman" w:hAnsi="Times New Roman" w:eastAsia="宋体" w:cs="Times New Roman"/>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en-US" w:eastAsia="zh-CN"/>
              </w:rPr>
              <w:t>与《辽宁省科尔沁沙地歼灭战和荒漠化综合防治行动方案（2023-2030年）的通知》（辽政办发[2023]9号）符合性分析</w:t>
            </w:r>
          </w:p>
          <w:p w14:paraId="33A25CCC">
            <w:pPr>
              <w:numPr>
                <w:ilvl w:val="0"/>
                <w:numId w:val="0"/>
              </w:numPr>
              <w:tabs>
                <w:tab w:val="left" w:pos="2880"/>
              </w:tabs>
              <w:spacing w:line="360" w:lineRule="auto"/>
              <w:ind w:firstLine="420" w:firstLineChars="200"/>
              <w:jc w:val="both"/>
              <w:rPr>
                <w:rFonts w:hint="eastAsia" w:ascii="Times New Roman" w:hAnsi="Times New Roman" w:eastAsia="宋体" w:cs="Times New Roman"/>
                <w:b w:val="0"/>
                <w:bCs w:val="0"/>
                <w:color w:val="auto"/>
                <w:sz w:val="21"/>
                <w:szCs w:val="21"/>
                <w:highlight w:val="none"/>
                <w:lang w:val="en-US" w:eastAsia="zh-CN" w:bidi="ar"/>
              </w:rPr>
            </w:pPr>
            <w:r>
              <w:rPr>
                <w:rFonts w:hint="default" w:ascii="Times New Roman" w:hAnsi="Times New Roman" w:eastAsia="宋体" w:cs="Times New Roman"/>
                <w:b w:val="0"/>
                <w:bCs w:val="0"/>
                <w:color w:val="auto"/>
                <w:sz w:val="21"/>
                <w:szCs w:val="21"/>
                <w:highlight w:val="none"/>
                <w:lang w:val="en-US" w:eastAsia="zh-CN" w:bidi="ar"/>
              </w:rPr>
              <w:t>对照《辽宁省科尔沁沙地歼灭战和荒漠化综合防治行动方案（2023-2030年）的通知》（辽政办发[2023]9号）对比情况见</w:t>
            </w:r>
            <w:r>
              <w:rPr>
                <w:rFonts w:hint="eastAsia" w:ascii="Times New Roman" w:hAnsi="Times New Roman" w:eastAsia="宋体" w:cs="Times New Roman"/>
                <w:b w:val="0"/>
                <w:bCs w:val="0"/>
                <w:color w:val="auto"/>
                <w:sz w:val="21"/>
                <w:szCs w:val="21"/>
                <w:highlight w:val="none"/>
                <w:lang w:val="en-US" w:eastAsia="zh-CN" w:bidi="ar"/>
              </w:rPr>
              <w:t>下表</w:t>
            </w:r>
            <w:r>
              <w:rPr>
                <w:rFonts w:hint="default" w:ascii="Times New Roman" w:hAnsi="Times New Roman" w:eastAsia="宋体" w:cs="Times New Roman"/>
                <w:b w:val="0"/>
                <w:bCs w:val="0"/>
                <w:color w:val="auto"/>
                <w:sz w:val="21"/>
                <w:szCs w:val="21"/>
                <w:highlight w:val="none"/>
                <w:lang w:val="en-US" w:eastAsia="zh-CN" w:bidi="ar"/>
              </w:rPr>
              <w:t>。</w:t>
            </w:r>
          </w:p>
          <w:p w14:paraId="5E3554F2">
            <w:pPr>
              <w:jc w:val="center"/>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表</w:t>
            </w:r>
            <w:r>
              <w:rPr>
                <w:rFonts w:hint="eastAsia" w:ascii="Times New Roman" w:hAnsi="Times New Roman" w:eastAsia="宋体" w:cs="Times New Roman"/>
                <w:b/>
                <w:bCs/>
                <w:color w:val="auto"/>
                <w:kern w:val="0"/>
                <w:sz w:val="21"/>
                <w:szCs w:val="21"/>
                <w:highlight w:val="none"/>
                <w:lang w:val="en-US" w:eastAsia="zh-CN" w:bidi="ar-SA"/>
              </w:rPr>
              <w:t>1-</w:t>
            </w:r>
            <w:r>
              <w:rPr>
                <w:rFonts w:hint="eastAsia" w:cs="Times New Roman"/>
                <w:b/>
                <w:bCs/>
                <w:color w:val="auto"/>
                <w:kern w:val="0"/>
                <w:sz w:val="21"/>
                <w:szCs w:val="21"/>
                <w:highlight w:val="none"/>
                <w:lang w:val="en-US" w:eastAsia="zh-CN" w:bidi="ar-SA"/>
              </w:rPr>
              <w:t>6</w:t>
            </w:r>
            <w:r>
              <w:rPr>
                <w:rFonts w:hint="eastAsia" w:ascii="Times New Roman" w:hAnsi="Times New Roman" w:eastAsia="宋体" w:cs="Times New Roman"/>
                <w:b/>
                <w:bCs/>
                <w:color w:val="auto"/>
                <w:kern w:val="0"/>
                <w:sz w:val="21"/>
                <w:szCs w:val="21"/>
                <w:highlight w:val="none"/>
                <w:lang w:val="en-US" w:eastAsia="zh-CN" w:bidi="ar-SA"/>
              </w:rPr>
              <w:t xml:space="preserve">  </w:t>
            </w:r>
            <w:r>
              <w:rPr>
                <w:rFonts w:hint="default" w:ascii="Times New Roman" w:hAnsi="Times New Roman" w:eastAsia="宋体" w:cs="Times New Roman"/>
                <w:b/>
                <w:bCs/>
                <w:color w:val="auto"/>
                <w:kern w:val="0"/>
                <w:sz w:val="21"/>
                <w:szCs w:val="21"/>
                <w:highlight w:val="none"/>
                <w:lang w:val="en-US" w:eastAsia="zh-CN" w:bidi="ar-SA"/>
              </w:rPr>
              <w:t>与《辽宁省科尔沁沙地歼灭战和荒漠化综合防治行动方案（2023-2030年）的通知》符合性分析</w:t>
            </w:r>
          </w:p>
          <w:tbl>
            <w:tblPr>
              <w:tblStyle w:val="25"/>
              <w:tblW w:w="4967"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90"/>
              <w:gridCol w:w="1772"/>
              <w:gridCol w:w="738"/>
            </w:tblGrid>
            <w:tr w14:paraId="5F3AFDD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574" w:hRule="atLeast"/>
                <w:jc w:val="center"/>
              </w:trPr>
              <w:tc>
                <w:tcPr>
                  <w:tcW w:w="3370" w:type="pct"/>
                  <w:tcBorders>
                    <w:tl2br w:val="nil"/>
                    <w:tr2bl w:val="nil"/>
                  </w:tcBorders>
                  <w:noWrap w:val="0"/>
                  <w:vAlign w:val="center"/>
                </w:tcPr>
                <w:p w14:paraId="42E63D0B">
                  <w:pPr>
                    <w:bidi w:val="0"/>
                    <w:jc w:val="both"/>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分析内容</w:t>
                  </w:r>
                </w:p>
              </w:tc>
              <w:tc>
                <w:tcPr>
                  <w:tcW w:w="1150" w:type="pct"/>
                  <w:tcBorders>
                    <w:tl2br w:val="nil"/>
                    <w:tr2bl w:val="nil"/>
                  </w:tcBorders>
                  <w:noWrap w:val="0"/>
                  <w:vAlign w:val="center"/>
                </w:tcPr>
                <w:p w14:paraId="70A19A9E">
                  <w:pPr>
                    <w:bidi w:val="0"/>
                    <w:jc w:val="both"/>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本项目情况</w:t>
                  </w:r>
                </w:p>
              </w:tc>
              <w:tc>
                <w:tcPr>
                  <w:tcW w:w="479" w:type="pct"/>
                  <w:tcBorders>
                    <w:tl2br w:val="nil"/>
                    <w:tr2bl w:val="nil"/>
                  </w:tcBorders>
                  <w:noWrap w:val="0"/>
                  <w:vAlign w:val="center"/>
                </w:tcPr>
                <w:p w14:paraId="36B4D19C">
                  <w:pPr>
                    <w:bidi w:val="0"/>
                    <w:jc w:val="both"/>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分析结果</w:t>
                  </w:r>
                </w:p>
              </w:tc>
            </w:tr>
            <w:tr w14:paraId="11D72C1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3370" w:type="pct"/>
                  <w:tcBorders>
                    <w:tl2br w:val="nil"/>
                    <w:tr2bl w:val="nil"/>
                  </w:tcBorders>
                  <w:noWrap w:val="0"/>
                  <w:vAlign w:val="center"/>
                </w:tcPr>
                <w:p w14:paraId="038CDF1D">
                  <w:pPr>
                    <w:bidi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二、总体要求</w:t>
                  </w:r>
                </w:p>
                <w:p w14:paraId="4718FBDC">
                  <w:pPr>
                    <w:bidi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明确了指导思想和基本原则。依据整体工作安排，科学量化目标任务，分阶段提出了近期目标(2025年)和远期目标(2030年)。到2030年，全面打赢科尔沁沙地歼灭战，荒漠化综合防治取得决定性进展，区域生态系统稳定性显著提高。</w:t>
                  </w:r>
                </w:p>
                <w:p w14:paraId="1926020E">
                  <w:pPr>
                    <w:bidi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1、持续提升植被综合盖度。2030年现有沙化林草用地植被综合盖度达到80%以上。</w:t>
                  </w:r>
                </w:p>
                <w:p w14:paraId="55543875">
                  <w:pPr>
                    <w:bidi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2、加大沙化耕地治理力度。对具备灌溉条件的沙化荒漠化耕地，农田防护林配置率2030年不低于70%</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沙化耕地治理覆盖率2030年达到100%。</w:t>
                  </w:r>
                </w:p>
                <w:p w14:paraId="4B7FC77D">
                  <w:pPr>
                    <w:bidi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3、提高荒漠化林草用地植被综合盖度。2030年达到70%以上。</w:t>
                  </w:r>
                </w:p>
                <w:p w14:paraId="2B5E0B10">
                  <w:pPr>
                    <w:bidi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4、合理利用水资源。区域水土保持率目标值2030年为77.68%。10条重点河流15个控制断面的生态流量保证率不低于90%，生态水量保证率不低于75%。</w:t>
                  </w:r>
                </w:p>
                <w:p w14:paraId="0A6FB8DD">
                  <w:pPr>
                    <w:bidi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5、扭转林草资源保护形势。2030年林草资源保护形势实现根本性扭转，建立完善的林草资源保护长效机制。</w:t>
                  </w:r>
                </w:p>
                <w:p w14:paraId="66EAAF98">
                  <w:pPr>
                    <w:bidi w:val="0"/>
                    <w:jc w:val="both"/>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6、推广应用绿色惠民模式。新能源开发、生态修复和产业发展相结合的绿色惠民模式2030年得到广泛应用</w:t>
                  </w:r>
                </w:p>
              </w:tc>
              <w:tc>
                <w:tcPr>
                  <w:tcW w:w="1150" w:type="pct"/>
                  <w:tcBorders>
                    <w:tl2br w:val="nil"/>
                    <w:tr2bl w:val="nil"/>
                  </w:tcBorders>
                  <w:noWrap w:val="0"/>
                  <w:vAlign w:val="center"/>
                </w:tcPr>
                <w:p w14:paraId="47D9AD0E">
                  <w:pPr>
                    <w:bidi w:val="0"/>
                    <w:jc w:val="both"/>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本项目位于辽宁省朝阳</w:t>
                  </w:r>
                  <w:r>
                    <w:rPr>
                      <w:rFonts w:hint="eastAsia"/>
                      <w:color w:val="auto"/>
                      <w:lang w:val="en-US" w:eastAsia="zh-CN"/>
                    </w:rPr>
                    <w:t>市</w:t>
                  </w:r>
                  <w:r>
                    <w:rPr>
                      <w:rFonts w:hint="default" w:ascii="Times New Roman" w:hAnsi="Times New Roman" w:eastAsia="宋体" w:cs="Times New Roman"/>
                      <w:color w:val="auto"/>
                      <w:sz w:val="21"/>
                      <w:szCs w:val="21"/>
                      <w:highlight w:val="none"/>
                      <w:lang w:val="en-US" w:eastAsia="zh-CN"/>
                    </w:rPr>
                    <w:t>凌源市宋杖子镇段杖子村和石羊石虎沟村民组</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用地性质为工业用地，项目占地范围内不涉及沙化林草用地、沙化耕地、荒漠化林草用地。</w:t>
                  </w:r>
                  <w:r>
                    <w:rPr>
                      <w:rFonts w:hint="eastAsia" w:ascii="Times New Roman" w:hAnsi="Times New Roman" w:eastAsia="宋体" w:cs="Times New Roman"/>
                      <w:color w:val="auto"/>
                      <w:sz w:val="21"/>
                      <w:szCs w:val="21"/>
                      <w:highlight w:val="none"/>
                      <w:lang w:val="en-US" w:eastAsia="zh-CN"/>
                    </w:rPr>
                    <w:t>本项目营运期不涉及用水，不涉及河流生态流量。</w:t>
                  </w:r>
                </w:p>
              </w:tc>
              <w:tc>
                <w:tcPr>
                  <w:tcW w:w="479" w:type="pct"/>
                  <w:tcBorders>
                    <w:tl2br w:val="nil"/>
                    <w:tr2bl w:val="nil"/>
                  </w:tcBorders>
                  <w:noWrap w:val="0"/>
                  <w:vAlign w:val="center"/>
                </w:tcPr>
                <w:p w14:paraId="59CAC761">
                  <w:pPr>
                    <w:bidi w:val="0"/>
                    <w:jc w:val="both"/>
                    <w:rPr>
                      <w:rFonts w:hint="eastAsia"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292BFC6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8" w:hRule="atLeast"/>
                <w:jc w:val="center"/>
              </w:trPr>
              <w:tc>
                <w:tcPr>
                  <w:tcW w:w="3370" w:type="pct"/>
                  <w:tcBorders>
                    <w:tl2br w:val="nil"/>
                    <w:tr2bl w:val="nil"/>
                  </w:tcBorders>
                  <w:noWrap w:val="0"/>
                  <w:vAlign w:val="center"/>
                </w:tcPr>
                <w:p w14:paraId="66D69A32">
                  <w:pPr>
                    <w:bidi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三、分区布局</w:t>
                  </w:r>
                </w:p>
                <w:p w14:paraId="14D2C964">
                  <w:pPr>
                    <w:bidi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行动范围为全省沙化荒漠化土地分布的9市24县(市、区)，区划为科尔沁沙地歼灭战攻坚区、科尔沁沙地南</w:t>
                  </w:r>
                </w:p>
                <w:p w14:paraId="183E7555">
                  <w:pPr>
                    <w:bidi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缘阻击区、沿海沿河沙地治理区和荒漠化综合防治区等4个治理区。</w:t>
                  </w:r>
                </w:p>
                <w:p w14:paraId="4A11C4D3">
                  <w:pPr>
                    <w:bidi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科尔沁沙地歼灭战攻坚区。包括沈阳市、阜新市和朝阳市的康平县、阜蒙县、彰武县、建平县、北票市5个县(市)。沙化土地面积427万亩，占全省沙化土地面积的63.4%。主要以沙化土地全面治理为重点，实施退化林草修复、沙化耕地治理和小流域综合治理等，实现治理全覆盖。</w:t>
                  </w:r>
                </w:p>
                <w:p w14:paraId="2CE4DD25">
                  <w:pPr>
                    <w:bidi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科尔沁沙地南缘阻击区。包括沈阳市、锦州市、铁岭市的法库县、新民市、黑山县、义县、昌图县5个县(市)。沙化土地面积160.50万亩，占全省沙化土地面积的23.9%。主要以沙化耕地治理为重点，开展农田防护林网建设，实施保护性耕作，大力营造科尔沁沙地南缘锁边林草带，阻击科尔沁沙地南侵。</w:t>
                  </w:r>
                </w:p>
                <w:p w14:paraId="5C5FDAD2">
                  <w:pPr>
                    <w:bidi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沿海沿河沙地治理区。包括沈阳市、大连市、鞍山市、盘锦市和葫芦岛市的辽中区、瓦房店市、台安县、盘山县、连山区、龙港区、南票区、绥中县、兴城市9个县(市、区)。主要以海防林等防护林体系建设为重点，加强退化林草修复和湿地生态系统保护修复，提升沿海沿河生态系统质量。</w:t>
                  </w:r>
                </w:p>
                <w:p w14:paraId="2696D375">
                  <w:pPr>
                    <w:bidi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荒漠化综合防治区。包括朝阳市的双塔区、龙城区、朝阳县、建平县、喀左县、北票市、凌源市7个县(市、区，建平县、北票市与科尔沁沙地歼灭战攻坚区重叠)。荒漠化土地总面积42.53万亩。加强以水土保持林草建设为主的综合治理，提升植被综合盖度，防止水土流失，改善生态环境，有效遏制土地荒漠化</w:t>
                  </w:r>
                </w:p>
              </w:tc>
              <w:tc>
                <w:tcPr>
                  <w:tcW w:w="1150" w:type="pct"/>
                  <w:tcBorders>
                    <w:tl2br w:val="nil"/>
                    <w:tr2bl w:val="nil"/>
                  </w:tcBorders>
                  <w:noWrap w:val="0"/>
                  <w:vAlign w:val="center"/>
                </w:tcPr>
                <w:p w14:paraId="1B428AFB">
                  <w:pPr>
                    <w:bidi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本项目位于</w:t>
                  </w:r>
                  <w:r>
                    <w:rPr>
                      <w:rFonts w:hint="eastAsia" w:ascii="Times New Roman" w:hAnsi="Times New Roman" w:eastAsia="宋体" w:cs="Times New Roman"/>
                      <w:color w:val="auto"/>
                      <w:sz w:val="21"/>
                      <w:szCs w:val="21"/>
                      <w:highlight w:val="none"/>
                      <w:lang w:val="en-US" w:eastAsia="zh-CN"/>
                    </w:rPr>
                    <w:t>凌源</w:t>
                  </w:r>
                  <w:r>
                    <w:rPr>
                      <w:rFonts w:hint="default" w:ascii="Times New Roman" w:hAnsi="Times New Roman" w:eastAsia="宋体" w:cs="Times New Roman"/>
                      <w:color w:val="auto"/>
                      <w:sz w:val="21"/>
                      <w:szCs w:val="21"/>
                      <w:highlight w:val="none"/>
                      <w:lang w:val="en-US" w:eastAsia="zh-CN"/>
                    </w:rPr>
                    <w:t>市，属于荒漠化综合防治区。</w:t>
                  </w:r>
                </w:p>
                <w:p w14:paraId="6631E9EA">
                  <w:pPr>
                    <w:bidi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本项目用地性质为工业用地，不涉及退化林草修复、沙化耕地治理和小流域综合治理等内容。</w:t>
                  </w:r>
                </w:p>
                <w:p w14:paraId="542100FA">
                  <w:pPr>
                    <w:bidi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本项目不在科尔沁沙地南缘阻击区和沿海沿河沙地治理区。本项目建成后，</w:t>
                  </w:r>
                  <w:r>
                    <w:rPr>
                      <w:rFonts w:hint="default" w:ascii="Times New Roman" w:hAnsi="Times New Roman" w:eastAsia="宋体" w:cs="Times New Roman"/>
                      <w:color w:val="auto"/>
                      <w:sz w:val="21"/>
                      <w:szCs w:val="21"/>
                      <w:highlight w:val="none"/>
                    </w:rPr>
                    <w:t>及时进行植被恢复，播撒草籽等措施，减少对土地沙化的影响。</w:t>
                  </w:r>
                </w:p>
              </w:tc>
              <w:tc>
                <w:tcPr>
                  <w:tcW w:w="479" w:type="pct"/>
                  <w:tcBorders>
                    <w:tl2br w:val="nil"/>
                    <w:tr2bl w:val="nil"/>
                  </w:tcBorders>
                  <w:noWrap w:val="0"/>
                  <w:vAlign w:val="center"/>
                </w:tcPr>
                <w:p w14:paraId="44CEB6E2">
                  <w:pPr>
                    <w:bidi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38C369A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370" w:type="pct"/>
                  <w:tcBorders>
                    <w:tl2br w:val="nil"/>
                    <w:tr2bl w:val="nil"/>
                  </w:tcBorders>
                  <w:noWrap w:val="0"/>
                  <w:vAlign w:val="center"/>
                </w:tcPr>
                <w:p w14:paraId="53B3AAD6">
                  <w:pPr>
                    <w:bidi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四、重点任务</w:t>
                  </w:r>
                </w:p>
                <w:p w14:paraId="369F13E2">
                  <w:pPr>
                    <w:bidi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坚持全省统筹，上下联动，将科尔沁沙地歼灭战和荒漠化综合防治融入全省生态文明建设总体布局，以全面振兴新突破三年行动为契机，实施植被综合盖度精准提升、沙化耕地精准治理、水资源利用与保护、自然资源生态保护修复、湿地保护修复、重大科技攻关和技术推广、试点示范、监测评估8大重点任务，23个项目。计划投资98亿元，完成治理总任务2400万亩，其中林草任务1800万亩</w:t>
                  </w:r>
                </w:p>
              </w:tc>
              <w:tc>
                <w:tcPr>
                  <w:tcW w:w="1150" w:type="pct"/>
                  <w:tcBorders>
                    <w:tl2br w:val="nil"/>
                    <w:tr2bl w:val="nil"/>
                  </w:tcBorders>
                  <w:noWrap w:val="0"/>
                  <w:vAlign w:val="center"/>
                </w:tcPr>
                <w:p w14:paraId="477C70EE">
                  <w:pPr>
                    <w:bidi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本项目用地范围内不涉及沙化土地区域，影响范围内不涉及植被综合盖度精准提升区域、沙化耕地精准治理区域、水资源保护区、自然保护区、湿地保护区等</w:t>
                  </w:r>
                </w:p>
              </w:tc>
              <w:tc>
                <w:tcPr>
                  <w:tcW w:w="479" w:type="pct"/>
                  <w:tcBorders>
                    <w:tl2br w:val="nil"/>
                    <w:tr2bl w:val="nil"/>
                  </w:tcBorders>
                  <w:noWrap w:val="0"/>
                  <w:vAlign w:val="center"/>
                </w:tcPr>
                <w:p w14:paraId="71E8D8B9">
                  <w:pPr>
                    <w:bidi w:val="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bl>
          <w:p w14:paraId="348712DA">
            <w:pPr>
              <w:numPr>
                <w:ilvl w:val="0"/>
                <w:numId w:val="0"/>
              </w:numPr>
              <w:tabs>
                <w:tab w:val="left" w:pos="2880"/>
              </w:tabs>
              <w:spacing w:line="360" w:lineRule="auto"/>
              <w:jc w:val="both"/>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8</w:t>
            </w:r>
            <w:r>
              <w:rPr>
                <w:rFonts w:hint="default" w:ascii="Times New Roman" w:hAnsi="Times New Roman" w:eastAsia="宋体" w:cs="Times New Roman"/>
                <w:b/>
                <w:bCs/>
                <w:color w:val="auto"/>
                <w:sz w:val="21"/>
                <w:szCs w:val="21"/>
                <w:highlight w:val="none"/>
                <w:lang w:val="en-US" w:eastAsia="zh-CN"/>
              </w:rPr>
              <w:t>、</w:t>
            </w:r>
            <w:r>
              <w:rPr>
                <w:rFonts w:hint="default" w:ascii="Times New Roman" w:hAnsi="Times New Roman" w:cs="Times New Roman"/>
                <w:b/>
                <w:bCs/>
                <w:color w:val="auto"/>
                <w:spacing w:val="0"/>
                <w:w w:val="100"/>
                <w:sz w:val="21"/>
                <w:szCs w:val="21"/>
                <w:highlight w:val="none"/>
                <w:lang w:val="en-US" w:eastAsia="zh-CN"/>
              </w:rPr>
              <w:t>与生态环境分区管控符合性分析</w:t>
            </w:r>
          </w:p>
          <w:p w14:paraId="5F602237">
            <w:pPr>
              <w:pStyle w:val="24"/>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420" w:firstLineChars="200"/>
              <w:jc w:val="left"/>
              <w:textAlignment w:val="auto"/>
              <w:rPr>
                <w:rFonts w:hint="default" w:ascii="Times New Roman" w:hAnsi="Times New Roman" w:eastAsia="宋体" w:cs="Times New Roman"/>
                <w:color w:val="auto"/>
                <w:spacing w:val="0"/>
                <w:w w:val="100"/>
                <w:position w:val="0"/>
                <w:sz w:val="21"/>
                <w:szCs w:val="21"/>
                <w:highlight w:val="none"/>
                <w:lang w:eastAsia="zh-CN"/>
              </w:rPr>
            </w:pPr>
            <w:r>
              <w:rPr>
                <w:rFonts w:hint="default" w:ascii="Times New Roman" w:hAnsi="Times New Roman" w:eastAsia="宋体" w:cs="Times New Roman"/>
                <w:color w:val="auto"/>
                <w:sz w:val="21"/>
                <w:szCs w:val="21"/>
                <w:lang w:val="en-US" w:eastAsia="zh-CN"/>
              </w:rPr>
              <w:t>根据《朝阳市生态环境分区管控动态更新方案（2023年）》（朝环发（2024）45号），本项目属于凌源市"重点管控单元"（管控单元编码：</w:t>
            </w:r>
            <w:r>
              <w:rPr>
                <w:rFonts w:hint="default" w:ascii="Times New Roman" w:hAnsi="Times New Roman" w:eastAsia="宋体" w:cs="Times New Roman"/>
                <w:color w:val="auto"/>
                <w:sz w:val="21"/>
                <w:szCs w:val="21"/>
                <w:highlight w:val="none"/>
                <w:lang w:val="en-US" w:eastAsia="zh-CN"/>
              </w:rPr>
              <w:t>ZH21138220004</w:t>
            </w:r>
            <w:r>
              <w:rPr>
                <w:rFonts w:hint="eastAsia" w:cs="Times New Roman"/>
                <w:color w:val="auto"/>
                <w:sz w:val="21"/>
                <w:szCs w:val="21"/>
                <w:highlight w:val="none"/>
                <w:lang w:val="en-US" w:eastAsia="zh-CN"/>
              </w:rPr>
              <w:t>，红色区域</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pacing w:val="0"/>
                <w:w w:val="100"/>
                <w:position w:val="0"/>
                <w:sz w:val="21"/>
                <w:szCs w:val="21"/>
                <w:highlight w:val="none"/>
                <w:lang w:val="en-US" w:eastAsia="zh-CN"/>
              </w:rPr>
              <w:t>其与环境管控要求符合性分析如下表</w:t>
            </w:r>
            <w:r>
              <w:rPr>
                <w:rFonts w:hint="default" w:ascii="Times New Roman" w:hAnsi="Times New Roman" w:eastAsia="宋体" w:cs="Times New Roman"/>
                <w:color w:val="auto"/>
                <w:spacing w:val="0"/>
                <w:w w:val="100"/>
                <w:position w:val="0"/>
                <w:sz w:val="21"/>
                <w:szCs w:val="21"/>
                <w:highlight w:val="none"/>
                <w:lang w:eastAsia="zh-CN"/>
              </w:rPr>
              <w:t>。</w:t>
            </w:r>
          </w:p>
          <w:p w14:paraId="059A961C">
            <w:pPr>
              <w:pStyle w:val="11"/>
              <w:rPr>
                <w:rFonts w:hint="default" w:ascii="Times New Roman" w:hAnsi="Times New Roman" w:eastAsia="宋体" w:cs="Times New Roman"/>
                <w:color w:val="auto"/>
                <w:spacing w:val="0"/>
                <w:w w:val="100"/>
                <w:position w:val="0"/>
                <w:sz w:val="21"/>
                <w:szCs w:val="21"/>
                <w:highlight w:val="none"/>
                <w:lang w:eastAsia="zh-CN"/>
              </w:rPr>
            </w:pPr>
            <w:r>
              <w:rPr>
                <w:color w:val="auto"/>
                <w:sz w:val="21"/>
              </w:rPr>
              <mc:AlternateContent>
                <mc:Choice Requires="wps">
                  <w:drawing>
                    <wp:anchor distT="0" distB="0" distL="114300" distR="114300" simplePos="0" relativeHeight="251935744" behindDoc="0" locked="0" layoutInCell="1" allowOverlap="1">
                      <wp:simplePos x="0" y="0"/>
                      <wp:positionH relativeFrom="column">
                        <wp:posOffset>528955</wp:posOffset>
                      </wp:positionH>
                      <wp:positionV relativeFrom="paragraph">
                        <wp:posOffset>949325</wp:posOffset>
                      </wp:positionV>
                      <wp:extent cx="765175" cy="238760"/>
                      <wp:effectExtent l="0" t="0" r="0" b="0"/>
                      <wp:wrapNone/>
                      <wp:docPr id="361" name="文本框 361"/>
                      <wp:cNvGraphicFramePr/>
                      <a:graphic xmlns:a="http://schemas.openxmlformats.org/drawingml/2006/main">
                        <a:graphicData uri="http://schemas.microsoft.com/office/word/2010/wordprocessingShape">
                          <wps:wsp>
                            <wps:cNvSpPr txBox="1"/>
                            <wps:spPr>
                              <a:xfrm>
                                <a:off x="0" y="0"/>
                                <a:ext cx="765175" cy="238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A5F892">
                                  <w:pPr>
                                    <w:rPr>
                                      <w:rFonts w:hint="default" w:eastAsia="宋体"/>
                                      <w:sz w:val="18"/>
                                      <w:szCs w:val="18"/>
                                      <w:lang w:val="en-US" w:eastAsia="zh-CN"/>
                                    </w:rPr>
                                  </w:pPr>
                                  <w:r>
                                    <w:rPr>
                                      <w:rFonts w:hint="eastAsia" w:eastAsia="宋体"/>
                                      <w:sz w:val="18"/>
                                      <w:szCs w:val="18"/>
                                      <w:lang w:val="en-US" w:eastAsia="zh-CN"/>
                                    </w:rPr>
                                    <w:t>风机机组1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65pt;margin-top:74.75pt;height:18.8pt;width:60.25pt;z-index:251935744;mso-width-relative:page;mso-height-relative:page;" filled="f" stroked="f" coordsize="21600,21600" o:gfxdata="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PIdKvaAAAACgEAAA8AAAAAAAAAAQAgAAAAIgAA&#10;AGRycy9kb3ducmV2LnhtbFBLAQIUABQAAAAIAIdO4kC/o7qCPwIAAGkEAAAOAAAAAAAAAAEAIAAA&#10;ACkBAABkcnMvZTJvRG9jLnhtbFBLBQYAAAAABgAGAFkBAADaBQAAAAA=&#10;">
                      <v:fill on="f" focussize="0,0"/>
                      <v:stroke on="f" weight="0.5pt"/>
                      <v:imagedata o:title=""/>
                      <o:lock v:ext="edit" aspectratio="f"/>
                      <v:textbox>
                        <w:txbxContent>
                          <w:p w14:paraId="55A5F892">
                            <w:pPr>
                              <w:rPr>
                                <w:rFonts w:hint="default" w:eastAsia="宋体"/>
                                <w:sz w:val="18"/>
                                <w:szCs w:val="18"/>
                                <w:lang w:val="en-US" w:eastAsia="zh-CN"/>
                              </w:rPr>
                            </w:pPr>
                            <w:r>
                              <w:rPr>
                                <w:rFonts w:hint="eastAsia" w:eastAsia="宋体"/>
                                <w:sz w:val="18"/>
                                <w:szCs w:val="18"/>
                                <w:lang w:val="en-US" w:eastAsia="zh-CN"/>
                              </w:rPr>
                              <w:t>风机机组1</w:t>
                            </w:r>
                          </w:p>
                        </w:txbxContent>
                      </v:textbox>
                    </v:shape>
                  </w:pict>
                </mc:Fallback>
              </mc:AlternateContent>
            </w:r>
            <w:r>
              <w:rPr>
                <w:color w:val="auto"/>
                <w:sz w:val="21"/>
              </w:rPr>
              <mc:AlternateContent>
                <mc:Choice Requires="wps">
                  <w:drawing>
                    <wp:anchor distT="0" distB="0" distL="114300" distR="114300" simplePos="0" relativeHeight="251934720" behindDoc="0" locked="0" layoutInCell="1" allowOverlap="1">
                      <wp:simplePos x="0" y="0"/>
                      <wp:positionH relativeFrom="column">
                        <wp:posOffset>2603500</wp:posOffset>
                      </wp:positionH>
                      <wp:positionV relativeFrom="paragraph">
                        <wp:posOffset>331470</wp:posOffset>
                      </wp:positionV>
                      <wp:extent cx="765175" cy="238760"/>
                      <wp:effectExtent l="0" t="0" r="0" b="0"/>
                      <wp:wrapNone/>
                      <wp:docPr id="360" name="文本框 360"/>
                      <wp:cNvGraphicFramePr/>
                      <a:graphic xmlns:a="http://schemas.openxmlformats.org/drawingml/2006/main">
                        <a:graphicData uri="http://schemas.microsoft.com/office/word/2010/wordprocessingShape">
                          <wps:wsp>
                            <wps:cNvSpPr txBox="1"/>
                            <wps:spPr>
                              <a:xfrm>
                                <a:off x="0" y="0"/>
                                <a:ext cx="765175" cy="238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C198AB">
                                  <w:pPr>
                                    <w:rPr>
                                      <w:rFonts w:hint="default" w:eastAsia="宋体"/>
                                      <w:sz w:val="18"/>
                                      <w:szCs w:val="18"/>
                                      <w:lang w:val="en-US" w:eastAsia="zh-CN"/>
                                    </w:rPr>
                                  </w:pPr>
                                  <w:r>
                                    <w:rPr>
                                      <w:rFonts w:hint="eastAsia" w:eastAsia="宋体"/>
                                      <w:sz w:val="18"/>
                                      <w:szCs w:val="18"/>
                                      <w:lang w:val="en-US" w:eastAsia="zh-CN"/>
                                    </w:rPr>
                                    <w:t>风机机组2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5pt;margin-top:26.1pt;height:18.8pt;width:60.25pt;z-index:251934720;mso-width-relative:page;mso-height-relative:page;" filled="f" stroked="f" coordsize="21600,21600" o:gfxdata="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W+MK32gAAAAkBAAAPAAAAAAAAAAEAIAAAACIAAABk&#10;cnMvZG93bnJldi54bWxQSwECFAAUAAAACACHTuJAMqyitD0CAABpBAAADgAAAAAAAAABACAAAAAp&#10;AQAAZHJzL2Uyb0RvYy54bWxQSwUGAAAAAAYABgBZAQAA2AUAAAAA&#10;">
                      <v:fill on="f" focussize="0,0"/>
                      <v:stroke on="f" weight="0.5pt"/>
                      <v:imagedata o:title=""/>
                      <o:lock v:ext="edit" aspectratio="f"/>
                      <v:textbox>
                        <w:txbxContent>
                          <w:p w14:paraId="54C198AB">
                            <w:pPr>
                              <w:rPr>
                                <w:rFonts w:hint="default" w:eastAsia="宋体"/>
                                <w:sz w:val="18"/>
                                <w:szCs w:val="18"/>
                                <w:lang w:val="en-US" w:eastAsia="zh-CN"/>
                              </w:rPr>
                            </w:pPr>
                            <w:r>
                              <w:rPr>
                                <w:rFonts w:hint="eastAsia" w:eastAsia="宋体"/>
                                <w:sz w:val="18"/>
                                <w:szCs w:val="18"/>
                                <w:lang w:val="en-US" w:eastAsia="zh-CN"/>
                              </w:rPr>
                              <w:t>风机机组2</w:t>
                            </w:r>
                          </w:p>
                        </w:txbxContent>
                      </v:textbox>
                    </v:shape>
                  </w:pict>
                </mc:Fallback>
              </mc:AlternateContent>
            </w:r>
            <w:r>
              <w:rPr>
                <w:color w:val="auto"/>
                <w:sz w:val="21"/>
              </w:rPr>
              <mc:AlternateContent>
                <mc:Choice Requires="wps">
                  <w:drawing>
                    <wp:anchor distT="0" distB="0" distL="114300" distR="114300" simplePos="0" relativeHeight="251933696" behindDoc="0" locked="0" layoutInCell="1" allowOverlap="1">
                      <wp:simplePos x="0" y="0"/>
                      <wp:positionH relativeFrom="column">
                        <wp:posOffset>3408045</wp:posOffset>
                      </wp:positionH>
                      <wp:positionV relativeFrom="paragraph">
                        <wp:posOffset>271780</wp:posOffset>
                      </wp:positionV>
                      <wp:extent cx="765175" cy="238760"/>
                      <wp:effectExtent l="0" t="0" r="0" b="0"/>
                      <wp:wrapNone/>
                      <wp:docPr id="359" name="文本框 359"/>
                      <wp:cNvGraphicFramePr/>
                      <a:graphic xmlns:a="http://schemas.openxmlformats.org/drawingml/2006/main">
                        <a:graphicData uri="http://schemas.microsoft.com/office/word/2010/wordprocessingShape">
                          <wps:wsp>
                            <wps:cNvSpPr txBox="1"/>
                            <wps:spPr>
                              <a:xfrm>
                                <a:off x="0" y="0"/>
                                <a:ext cx="765175" cy="238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C2DFD7">
                                  <w:pPr>
                                    <w:rPr>
                                      <w:rFonts w:hint="default" w:eastAsia="宋体"/>
                                      <w:sz w:val="18"/>
                                      <w:szCs w:val="18"/>
                                      <w:lang w:val="en-US" w:eastAsia="zh-CN"/>
                                    </w:rPr>
                                  </w:pPr>
                                  <w:r>
                                    <w:rPr>
                                      <w:rFonts w:hint="eastAsia" w:eastAsia="宋体"/>
                                      <w:sz w:val="18"/>
                                      <w:szCs w:val="18"/>
                                      <w:lang w:val="en-US" w:eastAsia="zh-CN"/>
                                    </w:rPr>
                                    <w:t>道路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8.35pt;margin-top:21.4pt;height:18.8pt;width:60.25pt;z-index:251933696;mso-width-relative:page;mso-height-relative:page;" filled="f" stroked="f" coordsize="21600,21600" o:gfxdata="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LHOt5/bAAAACQEAAA8AAAAAAAAAAQAgAAAAIgAA&#10;AGRycy9kb3ducmV2LnhtbFBLAQIUABQAAAAIAIdO4kBh9zqHPgIAAGkEAAAOAAAAAAAAAAEAIAAA&#10;ACoBAABkcnMvZTJvRG9jLnhtbFBLBQYAAAAABgAGAFkBAADaBQAAAAA=&#10;">
                      <v:fill on="f" focussize="0,0"/>
                      <v:stroke on="f" weight="0.5pt"/>
                      <v:imagedata o:title=""/>
                      <o:lock v:ext="edit" aspectratio="f"/>
                      <v:textbox>
                        <w:txbxContent>
                          <w:p w14:paraId="2FC2DFD7">
                            <w:pPr>
                              <w:rPr>
                                <w:rFonts w:hint="default" w:eastAsia="宋体"/>
                                <w:sz w:val="18"/>
                                <w:szCs w:val="18"/>
                                <w:lang w:val="en-US" w:eastAsia="zh-CN"/>
                              </w:rPr>
                            </w:pPr>
                            <w:r>
                              <w:rPr>
                                <w:rFonts w:hint="eastAsia" w:eastAsia="宋体"/>
                                <w:sz w:val="18"/>
                                <w:szCs w:val="18"/>
                                <w:lang w:val="en-US" w:eastAsia="zh-CN"/>
                              </w:rPr>
                              <w:t>道路</w:t>
                            </w:r>
                          </w:p>
                        </w:txbxContent>
                      </v:textbox>
                    </v:shape>
                  </w:pict>
                </mc:Fallback>
              </mc:AlternateContent>
            </w:r>
            <w:r>
              <w:rPr>
                <w:color w:val="auto"/>
                <w:sz w:val="21"/>
              </w:rPr>
              <mc:AlternateContent>
                <mc:Choice Requires="wps">
                  <w:drawing>
                    <wp:anchor distT="0" distB="0" distL="114300" distR="114300" simplePos="0" relativeHeight="251932672" behindDoc="0" locked="0" layoutInCell="1" allowOverlap="1">
                      <wp:simplePos x="0" y="0"/>
                      <wp:positionH relativeFrom="column">
                        <wp:posOffset>626745</wp:posOffset>
                      </wp:positionH>
                      <wp:positionV relativeFrom="paragraph">
                        <wp:posOffset>1275080</wp:posOffset>
                      </wp:positionV>
                      <wp:extent cx="765175" cy="238760"/>
                      <wp:effectExtent l="0" t="0" r="0" b="0"/>
                      <wp:wrapNone/>
                      <wp:docPr id="358" name="文本框 358"/>
                      <wp:cNvGraphicFramePr/>
                      <a:graphic xmlns:a="http://schemas.openxmlformats.org/drawingml/2006/main">
                        <a:graphicData uri="http://schemas.microsoft.com/office/word/2010/wordprocessingShape">
                          <wps:wsp>
                            <wps:cNvSpPr txBox="1"/>
                            <wps:spPr>
                              <a:xfrm>
                                <a:off x="0" y="0"/>
                                <a:ext cx="765175" cy="238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ADC648">
                                  <w:pPr>
                                    <w:rPr>
                                      <w:rFonts w:hint="default" w:eastAsia="宋体"/>
                                      <w:sz w:val="18"/>
                                      <w:szCs w:val="18"/>
                                      <w:lang w:val="en-US" w:eastAsia="zh-CN"/>
                                    </w:rPr>
                                  </w:pPr>
                                  <w:r>
                                    <w:rPr>
                                      <w:rFonts w:hint="eastAsia" w:eastAsia="宋体"/>
                                      <w:sz w:val="18"/>
                                      <w:szCs w:val="18"/>
                                      <w:lang w:val="en-US" w:eastAsia="zh-CN"/>
                                    </w:rPr>
                                    <w:t>道路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35pt;margin-top:100.4pt;height:18.8pt;width:60.25pt;z-index:251932672;mso-width-relative:page;mso-height-relative:page;" filled="f" stroked="f" coordsize="21600,21600" o:gfxdata="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4owEjaAAAACgEAAA8AAAAAAAAAAQAgAAAAIgAA&#10;AGRycy9kb3ducmV2LnhtbFBLAQIUABQAAAAIAIdO4kDs+CKxPwIAAGkEAAAOAAAAAAAAAAEAIAAA&#10;ACkBAABkcnMvZTJvRG9jLnhtbFBLBQYAAAAABgAGAFkBAADaBQAAAAA=&#10;">
                      <v:fill on="f" focussize="0,0"/>
                      <v:stroke on="f" weight="0.5pt"/>
                      <v:imagedata o:title=""/>
                      <o:lock v:ext="edit" aspectratio="f"/>
                      <v:textbox>
                        <w:txbxContent>
                          <w:p w14:paraId="1AADC648">
                            <w:pPr>
                              <w:rPr>
                                <w:rFonts w:hint="default" w:eastAsia="宋体"/>
                                <w:sz w:val="18"/>
                                <w:szCs w:val="18"/>
                                <w:lang w:val="en-US" w:eastAsia="zh-CN"/>
                              </w:rPr>
                            </w:pPr>
                            <w:r>
                              <w:rPr>
                                <w:rFonts w:hint="eastAsia" w:eastAsia="宋体"/>
                                <w:sz w:val="18"/>
                                <w:szCs w:val="18"/>
                                <w:lang w:val="en-US" w:eastAsia="zh-CN"/>
                              </w:rPr>
                              <w:t>道路</w:t>
                            </w:r>
                          </w:p>
                        </w:txbxContent>
                      </v:textbox>
                    </v:shape>
                  </w:pict>
                </mc:Fallback>
              </mc:AlternateContent>
            </w:r>
            <w:r>
              <w:rPr>
                <w:color w:val="auto"/>
                <w:sz w:val="21"/>
              </w:rPr>
              <mc:AlternateContent>
                <mc:Choice Requires="wps">
                  <w:drawing>
                    <wp:anchor distT="0" distB="0" distL="114300" distR="114300" simplePos="0" relativeHeight="251931648" behindDoc="0" locked="0" layoutInCell="1" allowOverlap="1">
                      <wp:simplePos x="0" y="0"/>
                      <wp:positionH relativeFrom="column">
                        <wp:posOffset>2172335</wp:posOffset>
                      </wp:positionH>
                      <wp:positionV relativeFrom="paragraph">
                        <wp:posOffset>1939290</wp:posOffset>
                      </wp:positionV>
                      <wp:extent cx="765175" cy="238760"/>
                      <wp:effectExtent l="0" t="0" r="0" b="0"/>
                      <wp:wrapNone/>
                      <wp:docPr id="357" name="文本框 357"/>
                      <wp:cNvGraphicFramePr/>
                      <a:graphic xmlns:a="http://schemas.openxmlformats.org/drawingml/2006/main">
                        <a:graphicData uri="http://schemas.microsoft.com/office/word/2010/wordprocessingShape">
                          <wps:wsp>
                            <wps:cNvSpPr txBox="1"/>
                            <wps:spPr>
                              <a:xfrm>
                                <a:off x="4206240" y="6901180"/>
                                <a:ext cx="765175" cy="238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9A9B8B">
                                  <w:pPr>
                                    <w:rPr>
                                      <w:rFonts w:hint="default" w:eastAsia="宋体"/>
                                      <w:sz w:val="18"/>
                                      <w:szCs w:val="18"/>
                                      <w:lang w:val="en-US" w:eastAsia="zh-CN"/>
                                    </w:rPr>
                                  </w:pPr>
                                  <w:r>
                                    <w:rPr>
                                      <w:rFonts w:hint="eastAsia"/>
                                      <w:sz w:val="18"/>
                                      <w:szCs w:val="18"/>
                                      <w:lang w:val="en-US" w:eastAsia="zh-CN"/>
                                    </w:rPr>
                                    <w:t>集电线路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1.05pt;margin-top:152.7pt;height:18.8pt;width:60.25pt;z-index:251931648;mso-width-relative:page;mso-height-relative:page;" filled="f" stroked="f" coordsize="21600,21600" o:gfxdata="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BRqst/bAAAACwEAAA8AAAAA&#10;AAAAAQAgAAAAIgAAAGRycy9kb3ducmV2LnhtbFBLAQIUABQAAAAIAIdO4kCq/JerSgIAAHUEAAAO&#10;AAAAAAAAAAEAIAAAACoBAABkcnMvZTJvRG9jLnhtbFBLBQYAAAAABgAGAFkBAADmBQAAAAA=&#10;">
                      <v:fill on="f" focussize="0,0"/>
                      <v:stroke on="f" weight="0.5pt"/>
                      <v:imagedata o:title=""/>
                      <o:lock v:ext="edit" aspectratio="f"/>
                      <v:textbox>
                        <w:txbxContent>
                          <w:p w14:paraId="549A9B8B">
                            <w:pPr>
                              <w:rPr>
                                <w:rFonts w:hint="default" w:eastAsia="宋体"/>
                                <w:sz w:val="18"/>
                                <w:szCs w:val="18"/>
                                <w:lang w:val="en-US" w:eastAsia="zh-CN"/>
                              </w:rPr>
                            </w:pPr>
                            <w:r>
                              <w:rPr>
                                <w:rFonts w:hint="eastAsia"/>
                                <w:sz w:val="18"/>
                                <w:szCs w:val="18"/>
                                <w:lang w:val="en-US" w:eastAsia="zh-CN"/>
                              </w:rPr>
                              <w:t>集电线路</w:t>
                            </w:r>
                          </w:p>
                        </w:txbxContent>
                      </v:textbox>
                    </v:shape>
                  </w:pict>
                </mc:Fallback>
              </mc:AlternateContent>
            </w:r>
            <w:r>
              <w:rPr>
                <w:rFonts w:hint="default" w:ascii="Times New Roman" w:hAnsi="Times New Roman" w:eastAsia="宋体" w:cs="Times New Roman"/>
                <w:color w:val="auto"/>
                <w:spacing w:val="0"/>
                <w:w w:val="100"/>
                <w:position w:val="0"/>
                <w:sz w:val="21"/>
                <w:szCs w:val="21"/>
                <w:highlight w:val="none"/>
                <w:lang w:eastAsia="zh-CN"/>
              </w:rPr>
              <w:drawing>
                <wp:inline distT="0" distB="0" distL="114300" distR="114300">
                  <wp:extent cx="4422775" cy="2477135"/>
                  <wp:effectExtent l="0" t="0" r="15875" b="18415"/>
                  <wp:docPr id="260" name="图片 260" descr="09a8598afe5a8a66c0824423b3cdbd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09a8598afe5a8a66c0824423b3cdbd8a"/>
                          <pic:cNvPicPr>
                            <a:picLocks noChangeAspect="1"/>
                          </pic:cNvPicPr>
                        </pic:nvPicPr>
                        <pic:blipFill>
                          <a:blip r:embed="rId10"/>
                          <a:srcRect b="20801"/>
                          <a:stretch>
                            <a:fillRect/>
                          </a:stretch>
                        </pic:blipFill>
                        <pic:spPr>
                          <a:xfrm>
                            <a:off x="0" y="0"/>
                            <a:ext cx="4422775" cy="2477135"/>
                          </a:xfrm>
                          <a:prstGeom prst="rect">
                            <a:avLst/>
                          </a:prstGeom>
                        </pic:spPr>
                      </pic:pic>
                    </a:graphicData>
                  </a:graphic>
                </wp:inline>
              </w:drawing>
            </w:r>
          </w:p>
          <w:p w14:paraId="2B7D54D8">
            <w:pPr>
              <w:keepNext w:val="0"/>
              <w:keepLines w:val="0"/>
              <w:widowControl/>
              <w:suppressLineNumbers w:val="0"/>
              <w:spacing w:before="0" w:beforeAutospacing="0" w:after="0" w:afterAutospacing="0"/>
              <w:ind w:left="0" w:right="0"/>
              <w:jc w:val="center"/>
              <w:outlineLvl w:val="9"/>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表1-7  与朝阳市凌源市重点管控区3要求符合性分析</w:t>
            </w:r>
          </w:p>
          <w:tbl>
            <w:tblPr>
              <w:tblStyle w:val="26"/>
              <w:tblW w:w="4772"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54"/>
              <w:gridCol w:w="2678"/>
              <w:gridCol w:w="1443"/>
              <w:gridCol w:w="1724"/>
            </w:tblGrid>
            <w:tr w14:paraId="52D1728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1050" w:type="pct"/>
                  <w:tcBorders>
                    <w:tl2br w:val="nil"/>
                    <w:tr2bl w:val="nil"/>
                  </w:tcBorders>
                  <w:noWrap w:val="0"/>
                  <w:vAlign w:val="center"/>
                </w:tcPr>
                <w:p w14:paraId="1CDA6608">
                  <w:pPr>
                    <w:keepNext w:val="0"/>
                    <w:keepLines w:val="0"/>
                    <w:suppressLineNumbers w:val="0"/>
                    <w:bidi w:val="0"/>
                    <w:spacing w:before="0" w:beforeAutospacing="0" w:after="0" w:afterAutospacing="0"/>
                    <w:ind w:left="0" w:right="0"/>
                    <w:jc w:val="center"/>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管控单元编码</w:t>
                  </w:r>
                </w:p>
              </w:tc>
              <w:tc>
                <w:tcPr>
                  <w:tcW w:w="3949" w:type="pct"/>
                  <w:gridSpan w:val="3"/>
                  <w:tcBorders>
                    <w:tl2br w:val="nil"/>
                    <w:tr2bl w:val="nil"/>
                  </w:tcBorders>
                  <w:noWrap w:val="0"/>
                  <w:vAlign w:val="center"/>
                </w:tcPr>
                <w:p w14:paraId="2985D441">
                  <w:pPr>
                    <w:keepNext w:val="0"/>
                    <w:keepLines w:val="0"/>
                    <w:suppressLineNumbers w:val="0"/>
                    <w:bidi w:val="0"/>
                    <w:spacing w:before="0" w:beforeAutospacing="0" w:after="0" w:afterAutospacing="0"/>
                    <w:ind w:left="0" w:right="0"/>
                    <w:jc w:val="center"/>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ZH21138220004</w:t>
                  </w:r>
                </w:p>
              </w:tc>
            </w:tr>
            <w:tr w14:paraId="48DA5D0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050" w:type="pct"/>
                  <w:tcBorders>
                    <w:tl2br w:val="nil"/>
                    <w:tr2bl w:val="nil"/>
                  </w:tcBorders>
                  <w:noWrap w:val="0"/>
                  <w:vAlign w:val="center"/>
                </w:tcPr>
                <w:p w14:paraId="0433B383">
                  <w:pPr>
                    <w:keepNext w:val="0"/>
                    <w:keepLines w:val="0"/>
                    <w:suppressLineNumbers w:val="0"/>
                    <w:bidi w:val="0"/>
                    <w:spacing w:before="0" w:beforeAutospacing="0" w:after="0" w:afterAutospacing="0"/>
                    <w:ind w:left="0" w:right="0"/>
                    <w:jc w:val="center"/>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管控单元名称</w:t>
                  </w:r>
                </w:p>
              </w:tc>
              <w:tc>
                <w:tcPr>
                  <w:tcW w:w="3949" w:type="pct"/>
                  <w:gridSpan w:val="3"/>
                  <w:tcBorders>
                    <w:tl2br w:val="nil"/>
                    <w:tr2bl w:val="nil"/>
                  </w:tcBorders>
                  <w:noWrap w:val="0"/>
                  <w:vAlign w:val="center"/>
                </w:tcPr>
                <w:p w14:paraId="7FB0F03D">
                  <w:pPr>
                    <w:keepNext w:val="0"/>
                    <w:keepLines w:val="0"/>
                    <w:suppressLineNumbers w:val="0"/>
                    <w:bidi w:val="0"/>
                    <w:spacing w:before="0" w:beforeAutospacing="0" w:after="0" w:afterAutospacing="0"/>
                    <w:ind w:left="0" w:right="0"/>
                    <w:jc w:val="center"/>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朝阳市凌源市重点管控区3</w:t>
                  </w:r>
                </w:p>
              </w:tc>
            </w:tr>
            <w:tr w14:paraId="02B304F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1050" w:type="pct"/>
                  <w:tcBorders>
                    <w:tl2br w:val="nil"/>
                    <w:tr2bl w:val="nil"/>
                  </w:tcBorders>
                  <w:noWrap w:val="0"/>
                  <w:vAlign w:val="center"/>
                </w:tcPr>
                <w:p w14:paraId="5D55514F">
                  <w:pPr>
                    <w:keepNext w:val="0"/>
                    <w:keepLines w:val="0"/>
                    <w:suppressLineNumbers w:val="0"/>
                    <w:bidi w:val="0"/>
                    <w:spacing w:before="0" w:beforeAutospacing="0" w:after="0" w:afterAutospacing="0"/>
                    <w:ind w:left="0" w:right="0"/>
                    <w:jc w:val="center"/>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区县</w:t>
                  </w:r>
                </w:p>
              </w:tc>
              <w:tc>
                <w:tcPr>
                  <w:tcW w:w="3949" w:type="pct"/>
                  <w:gridSpan w:val="3"/>
                  <w:tcBorders>
                    <w:tl2br w:val="nil"/>
                    <w:tr2bl w:val="nil"/>
                  </w:tcBorders>
                  <w:noWrap w:val="0"/>
                  <w:vAlign w:val="center"/>
                </w:tcPr>
                <w:p w14:paraId="153FCA3F">
                  <w:pPr>
                    <w:keepNext w:val="0"/>
                    <w:keepLines w:val="0"/>
                    <w:suppressLineNumbers w:val="0"/>
                    <w:bidi w:val="0"/>
                    <w:spacing w:before="0" w:beforeAutospacing="0" w:after="0" w:afterAutospacing="0"/>
                    <w:ind w:left="0" w:right="0"/>
                    <w:jc w:val="center"/>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凌源市</w:t>
                  </w:r>
                </w:p>
              </w:tc>
            </w:tr>
            <w:tr w14:paraId="6B887E8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050" w:type="pct"/>
                  <w:tcBorders>
                    <w:tl2br w:val="nil"/>
                    <w:tr2bl w:val="nil"/>
                  </w:tcBorders>
                  <w:noWrap w:val="0"/>
                  <w:vAlign w:val="center"/>
                </w:tcPr>
                <w:p w14:paraId="0DC31F5C">
                  <w:pPr>
                    <w:keepNext w:val="0"/>
                    <w:keepLines w:val="0"/>
                    <w:suppressLineNumbers w:val="0"/>
                    <w:bidi w:val="0"/>
                    <w:spacing w:before="0" w:beforeAutospacing="0" w:after="0" w:afterAutospacing="0"/>
                    <w:ind w:left="0" w:right="0"/>
                    <w:jc w:val="center"/>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管控单元分类</w:t>
                  </w:r>
                </w:p>
              </w:tc>
              <w:tc>
                <w:tcPr>
                  <w:tcW w:w="3949" w:type="pct"/>
                  <w:gridSpan w:val="3"/>
                  <w:tcBorders>
                    <w:tl2br w:val="nil"/>
                    <w:tr2bl w:val="nil"/>
                  </w:tcBorders>
                  <w:noWrap w:val="0"/>
                  <w:vAlign w:val="center"/>
                </w:tcPr>
                <w:p w14:paraId="79526274">
                  <w:pPr>
                    <w:keepNext w:val="0"/>
                    <w:keepLines w:val="0"/>
                    <w:suppressLineNumbers w:val="0"/>
                    <w:bidi w:val="0"/>
                    <w:spacing w:before="0" w:beforeAutospacing="0" w:after="0" w:afterAutospacing="0"/>
                    <w:ind w:left="0" w:right="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重点管控单元</w:t>
                  </w:r>
                </w:p>
              </w:tc>
            </w:tr>
            <w:tr w14:paraId="2D86577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1050" w:type="pct"/>
                  <w:tcBorders>
                    <w:tl2br w:val="nil"/>
                    <w:tr2bl w:val="nil"/>
                  </w:tcBorders>
                  <w:noWrap w:val="0"/>
                  <w:vAlign w:val="center"/>
                </w:tcPr>
                <w:p w14:paraId="407A68D0">
                  <w:pPr>
                    <w:keepNext w:val="0"/>
                    <w:keepLines w:val="0"/>
                    <w:suppressLineNumbers w:val="0"/>
                    <w:bidi w:val="0"/>
                    <w:spacing w:before="0" w:beforeAutospacing="0" w:after="0" w:afterAutospacing="0"/>
                    <w:ind w:left="0" w:right="0"/>
                    <w:jc w:val="center"/>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空间布局约束</w:t>
                  </w:r>
                </w:p>
              </w:tc>
              <w:tc>
                <w:tcPr>
                  <w:tcW w:w="1809" w:type="pct"/>
                  <w:tcBorders>
                    <w:tl2br w:val="nil"/>
                    <w:tr2bl w:val="nil"/>
                  </w:tcBorders>
                  <w:noWrap w:val="0"/>
                  <w:vAlign w:val="center"/>
                </w:tcPr>
                <w:p w14:paraId="315C21D1">
                  <w:pPr>
                    <w:keepNext w:val="0"/>
                    <w:keepLines w:val="0"/>
                    <w:suppressLineNumbers w:val="0"/>
                    <w:bidi w:val="0"/>
                    <w:spacing w:before="0" w:beforeAutospacing="0" w:after="0" w:afterAutospacing="0"/>
                    <w:ind w:left="0" w:right="0"/>
                    <w:jc w:val="center"/>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污染物排放管控</w:t>
                  </w:r>
                </w:p>
              </w:tc>
              <w:tc>
                <w:tcPr>
                  <w:tcW w:w="975" w:type="pct"/>
                  <w:tcBorders>
                    <w:tl2br w:val="nil"/>
                    <w:tr2bl w:val="nil"/>
                  </w:tcBorders>
                  <w:noWrap w:val="0"/>
                  <w:vAlign w:val="center"/>
                </w:tcPr>
                <w:p w14:paraId="533A8515">
                  <w:pPr>
                    <w:keepNext w:val="0"/>
                    <w:keepLines w:val="0"/>
                    <w:suppressLineNumbers w:val="0"/>
                    <w:bidi w:val="0"/>
                    <w:spacing w:before="0" w:beforeAutospacing="0" w:after="0" w:afterAutospacing="0"/>
                    <w:ind w:left="0" w:right="0"/>
                    <w:jc w:val="center"/>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环境风险防控</w:t>
                  </w:r>
                </w:p>
              </w:tc>
              <w:tc>
                <w:tcPr>
                  <w:tcW w:w="1165" w:type="pct"/>
                  <w:tcBorders>
                    <w:tl2br w:val="nil"/>
                    <w:tr2bl w:val="nil"/>
                  </w:tcBorders>
                  <w:noWrap w:val="0"/>
                  <w:vAlign w:val="center"/>
                </w:tcPr>
                <w:p w14:paraId="04836FCD">
                  <w:pPr>
                    <w:keepNext w:val="0"/>
                    <w:keepLines w:val="0"/>
                    <w:suppressLineNumbers w:val="0"/>
                    <w:bidi w:val="0"/>
                    <w:spacing w:before="0" w:beforeAutospacing="0" w:after="0" w:afterAutospacing="0"/>
                    <w:ind w:left="0" w:right="0"/>
                    <w:jc w:val="center"/>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资源开发效率要求</w:t>
                  </w:r>
                </w:p>
              </w:tc>
            </w:tr>
            <w:tr w14:paraId="7388809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1050" w:type="pct"/>
                  <w:tcBorders>
                    <w:tl2br w:val="nil"/>
                    <w:tr2bl w:val="nil"/>
                  </w:tcBorders>
                  <w:noWrap w:val="0"/>
                  <w:vAlign w:val="center"/>
                </w:tcPr>
                <w:p w14:paraId="5E85210F">
                  <w:pPr>
                    <w:widowControl/>
                    <w:jc w:val="both"/>
                    <w:textAlignment w:val="center"/>
                    <w:rPr>
                      <w:rFonts w:ascii="Times New Roman" w:hAnsi="Times New Roman" w:cs="等线"/>
                      <w:color w:val="auto"/>
                      <w:kern w:val="0"/>
                      <w:sz w:val="21"/>
                      <w:szCs w:val="21"/>
                      <w:highlight w:val="none"/>
                      <w:lang w:bidi="ar"/>
                    </w:rPr>
                  </w:pPr>
                  <w:r>
                    <w:rPr>
                      <w:rFonts w:hint="eastAsia" w:ascii="Times New Roman" w:hAnsi="Times New Roman" w:cs="等线"/>
                      <w:color w:val="auto"/>
                      <w:kern w:val="0"/>
                      <w:sz w:val="21"/>
                      <w:szCs w:val="21"/>
                      <w:highlight w:val="none"/>
                      <w:lang w:bidi="ar"/>
                    </w:rPr>
                    <w:t>1.干流和受养殖污染影响较大的支流沿岸依法划定300米至500米的禁（限）养区；对禁（限）养区内养殖场户实施搬迁关闭整治工作。</w:t>
                  </w:r>
                </w:p>
                <w:p w14:paraId="6A76FC57">
                  <w:pPr>
                    <w:widowControl/>
                    <w:jc w:val="both"/>
                    <w:textAlignment w:val="center"/>
                    <w:rPr>
                      <w:rFonts w:ascii="Times New Roman" w:hAnsi="Times New Roman" w:cs="等线"/>
                      <w:color w:val="auto"/>
                      <w:kern w:val="0"/>
                      <w:sz w:val="21"/>
                      <w:szCs w:val="21"/>
                      <w:highlight w:val="none"/>
                      <w:lang w:bidi="ar"/>
                    </w:rPr>
                  </w:pPr>
                  <w:r>
                    <w:rPr>
                      <w:rFonts w:hint="eastAsia" w:ascii="Times New Roman" w:hAnsi="Times New Roman" w:cs="等线"/>
                      <w:color w:val="auto"/>
                      <w:kern w:val="0"/>
                      <w:sz w:val="21"/>
                      <w:szCs w:val="21"/>
                      <w:highlight w:val="none"/>
                      <w:lang w:bidi="ar"/>
                    </w:rPr>
                    <w:t>2.经济信息化部门对高能耗、高污染企业落后生产设备和工艺的淘汰，重点监管行业企业搬迁改造等方面实施监督管理。</w:t>
                  </w:r>
                </w:p>
                <w:p w14:paraId="56697325">
                  <w:pPr>
                    <w:keepNext w:val="0"/>
                    <w:keepLines w:val="0"/>
                    <w:widowControl/>
                    <w:suppressLineNumbers w:val="0"/>
                    <w:spacing w:before="0" w:beforeAutospacing="0" w:after="0" w:afterAutospacing="0"/>
                    <w:ind w:left="0" w:leftChars="0" w:right="0" w:rightChars="0"/>
                    <w:jc w:val="both"/>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等线"/>
                      <w:color w:val="auto"/>
                      <w:kern w:val="0"/>
                      <w:sz w:val="21"/>
                      <w:szCs w:val="21"/>
                      <w:highlight w:val="none"/>
                      <w:lang w:bidi="ar"/>
                    </w:rPr>
                    <w:t>3.基本农田，实行严格保护，确保其面积不减少、土壤环境质量不下降，除法律规定的重点建设项目选址确实无法避让外，其他任何建设不得占用。</w:t>
                  </w:r>
                </w:p>
              </w:tc>
              <w:tc>
                <w:tcPr>
                  <w:tcW w:w="1809" w:type="pct"/>
                  <w:tcBorders>
                    <w:tl2br w:val="nil"/>
                    <w:tr2bl w:val="nil"/>
                  </w:tcBorders>
                  <w:noWrap w:val="0"/>
                  <w:vAlign w:val="center"/>
                </w:tcPr>
                <w:p w14:paraId="366CED34">
                  <w:pPr>
                    <w:widowControl/>
                    <w:jc w:val="both"/>
                    <w:textAlignment w:val="center"/>
                    <w:rPr>
                      <w:rFonts w:ascii="Times New Roman" w:hAnsi="Times New Roman" w:cs="等线"/>
                      <w:color w:val="auto"/>
                      <w:kern w:val="0"/>
                      <w:sz w:val="21"/>
                      <w:szCs w:val="21"/>
                      <w:highlight w:val="none"/>
                      <w:lang w:bidi="ar"/>
                    </w:rPr>
                  </w:pPr>
                  <w:r>
                    <w:rPr>
                      <w:rFonts w:hint="eastAsia" w:ascii="Times New Roman" w:hAnsi="Times New Roman" w:cs="等线"/>
                      <w:color w:val="auto"/>
                      <w:kern w:val="0"/>
                      <w:sz w:val="21"/>
                      <w:szCs w:val="21"/>
                      <w:highlight w:val="none"/>
                      <w:lang w:bidi="ar"/>
                    </w:rPr>
                    <w:t>1.畜禽养殖场、养殖小区应当按照国家和省有关规定将畜禽粪便、废水进行综合利用或者无害化处理；规模化畜禽养殖场、养殖小区应当配套建设粪便污水贮存、处理、利用设施，推进粪便污水资源化利用；养殖专业户应当建设防雨、防渗、防漏、防外溢的粪便污水收集贮存设施，采用堆肥处理等措施实现粪便污水综合利用。</w:t>
                  </w:r>
                </w:p>
                <w:p w14:paraId="55DCA305">
                  <w:pPr>
                    <w:widowControl/>
                    <w:jc w:val="both"/>
                    <w:textAlignment w:val="center"/>
                    <w:rPr>
                      <w:rFonts w:ascii="Times New Roman" w:hAnsi="Times New Roman" w:cs="等线"/>
                      <w:color w:val="auto"/>
                      <w:kern w:val="0"/>
                      <w:sz w:val="21"/>
                      <w:szCs w:val="21"/>
                      <w:highlight w:val="none"/>
                      <w:lang w:bidi="ar"/>
                    </w:rPr>
                  </w:pPr>
                  <w:r>
                    <w:rPr>
                      <w:rFonts w:hint="eastAsia" w:ascii="Times New Roman" w:hAnsi="Times New Roman" w:cs="等线"/>
                      <w:color w:val="auto"/>
                      <w:kern w:val="0"/>
                      <w:sz w:val="21"/>
                      <w:szCs w:val="21"/>
                      <w:highlight w:val="none"/>
                      <w:lang w:bidi="ar"/>
                    </w:rPr>
                    <w:t>2.从2021年1月1日起，全面执行国家排放标准大气污染物特别排放限值；新上天然气锅炉配套低氮燃烧设施；推进工业企业污染治理设施升级改造，逐步推进生物质燃料锅炉污染治理设施升级改造，工业污染源全面达标排放。加强堆场扬尘和施工扬尘治理；热电企业完成超低排放改造和无组织排放深度治理；实施钢铁等行业超低排放改造和无组织排放深度治理，推进挥发性有机物综合整治。</w:t>
                  </w:r>
                </w:p>
                <w:p w14:paraId="4699AEA0">
                  <w:pPr>
                    <w:widowControl/>
                    <w:jc w:val="both"/>
                    <w:textAlignment w:val="center"/>
                    <w:rPr>
                      <w:rFonts w:ascii="Times New Roman" w:hAnsi="Times New Roman" w:cs="等线"/>
                      <w:color w:val="auto"/>
                      <w:kern w:val="0"/>
                      <w:sz w:val="21"/>
                      <w:szCs w:val="21"/>
                      <w:highlight w:val="none"/>
                      <w:lang w:bidi="ar"/>
                    </w:rPr>
                  </w:pPr>
                  <w:r>
                    <w:rPr>
                      <w:rFonts w:hint="eastAsia" w:ascii="Times New Roman" w:hAnsi="Times New Roman" w:cs="等线"/>
                      <w:color w:val="auto"/>
                      <w:kern w:val="0"/>
                      <w:sz w:val="21"/>
                      <w:szCs w:val="21"/>
                      <w:highlight w:val="none"/>
                      <w:lang w:bidi="ar"/>
                    </w:rPr>
                    <w:t>3.加大矿区生态和地质环境整治力度，重点实施闭坑露天矿、矸石山、尾矿库等综合治理，控制和消除环境安全隐患。</w:t>
                  </w:r>
                </w:p>
                <w:p w14:paraId="5B0242B0">
                  <w:pPr>
                    <w:keepNext w:val="0"/>
                    <w:keepLines w:val="0"/>
                    <w:widowControl/>
                    <w:suppressLineNumbers w:val="0"/>
                    <w:spacing w:before="0" w:beforeAutospacing="0" w:after="0" w:afterAutospacing="0"/>
                    <w:ind w:left="0" w:leftChars="0" w:right="0" w:rightChars="0"/>
                    <w:jc w:val="both"/>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等线"/>
                      <w:color w:val="auto"/>
                      <w:kern w:val="0"/>
                      <w:sz w:val="21"/>
                      <w:szCs w:val="21"/>
                      <w:highlight w:val="none"/>
                      <w:lang w:bidi="ar"/>
                    </w:rPr>
                    <w:t>4.加强农业面源污染防治，加大种养业特别是规模化畜禽养殖污染防治力度，引导农民使用生物农药或高效、低毒、低残留农药，对农药包装进行无害化处理。</w:t>
                  </w:r>
                </w:p>
              </w:tc>
              <w:tc>
                <w:tcPr>
                  <w:tcW w:w="975" w:type="pct"/>
                  <w:tcBorders>
                    <w:tl2br w:val="nil"/>
                    <w:tr2bl w:val="nil"/>
                  </w:tcBorders>
                  <w:noWrap w:val="0"/>
                  <w:vAlign w:val="center"/>
                </w:tcPr>
                <w:p w14:paraId="41CC2DDC">
                  <w:pPr>
                    <w:widowControl/>
                    <w:jc w:val="both"/>
                    <w:textAlignment w:val="center"/>
                    <w:rPr>
                      <w:rFonts w:ascii="Times New Roman" w:hAnsi="Times New Roman" w:cs="等线"/>
                      <w:color w:val="auto"/>
                      <w:kern w:val="0"/>
                      <w:sz w:val="21"/>
                      <w:szCs w:val="21"/>
                      <w:highlight w:val="none"/>
                      <w:lang w:bidi="ar"/>
                    </w:rPr>
                  </w:pPr>
                  <w:r>
                    <w:rPr>
                      <w:rFonts w:hint="eastAsia" w:ascii="Times New Roman" w:hAnsi="Times New Roman" w:cs="等线"/>
                      <w:color w:val="auto"/>
                      <w:kern w:val="0"/>
                      <w:sz w:val="21"/>
                      <w:szCs w:val="21"/>
                      <w:highlight w:val="none"/>
                      <w:lang w:bidi="ar"/>
                    </w:rPr>
                    <w:t>1.加大执法检查力度，推动辖区内化工企业落实安全生产和环境保护主体责任，提升突发环境事件风险防控能力。</w:t>
                  </w:r>
                </w:p>
                <w:p w14:paraId="792DBAF7">
                  <w:pPr>
                    <w:widowControl/>
                    <w:jc w:val="both"/>
                    <w:textAlignment w:val="center"/>
                    <w:rPr>
                      <w:rFonts w:ascii="Times New Roman" w:hAnsi="Times New Roman" w:cs="等线"/>
                      <w:color w:val="auto"/>
                      <w:kern w:val="0"/>
                      <w:sz w:val="21"/>
                      <w:szCs w:val="21"/>
                      <w:highlight w:val="none"/>
                      <w:lang w:bidi="ar"/>
                    </w:rPr>
                  </w:pPr>
                  <w:r>
                    <w:rPr>
                      <w:rFonts w:hint="eastAsia" w:ascii="Times New Roman" w:hAnsi="Times New Roman" w:cs="等线"/>
                      <w:color w:val="auto"/>
                      <w:kern w:val="0"/>
                      <w:sz w:val="21"/>
                      <w:szCs w:val="21"/>
                      <w:highlight w:val="none"/>
                      <w:lang w:bidi="ar"/>
                    </w:rPr>
                    <w:t>2.严格落实大气污染物达标排放、总量控制、环保设施“三同时”、在线监测、排污许可等环保制度。</w:t>
                  </w:r>
                </w:p>
                <w:p w14:paraId="41374A78">
                  <w:pPr>
                    <w:widowControl/>
                    <w:jc w:val="both"/>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等线"/>
                      <w:color w:val="auto"/>
                      <w:kern w:val="0"/>
                      <w:sz w:val="21"/>
                      <w:szCs w:val="21"/>
                      <w:highlight w:val="none"/>
                      <w:lang w:bidi="ar"/>
                    </w:rPr>
                    <w:t>3.对拟收回土地使用权的，以及用途拟变更为居住和商业、学校、医疗、养老机构等公共设施的有色金属冶炼、石油加工、化工、焦化、电镀、制革等行业企业用地，由土地使用权人委托开展土壤环境状况调查评估。</w:t>
                  </w:r>
                </w:p>
              </w:tc>
              <w:tc>
                <w:tcPr>
                  <w:tcW w:w="1165" w:type="pct"/>
                  <w:tcBorders>
                    <w:tl2br w:val="nil"/>
                    <w:tr2bl w:val="nil"/>
                  </w:tcBorders>
                  <w:noWrap w:val="0"/>
                  <w:vAlign w:val="center"/>
                </w:tcPr>
                <w:p w14:paraId="6B27A9E3">
                  <w:pPr>
                    <w:widowControl/>
                    <w:jc w:val="both"/>
                    <w:textAlignment w:val="center"/>
                    <w:rPr>
                      <w:rFonts w:ascii="Times New Roman" w:hAnsi="Times New Roman" w:cs="等线"/>
                      <w:color w:val="auto"/>
                      <w:kern w:val="0"/>
                      <w:sz w:val="21"/>
                      <w:szCs w:val="21"/>
                      <w:highlight w:val="none"/>
                      <w:lang w:bidi="ar"/>
                    </w:rPr>
                  </w:pPr>
                  <w:r>
                    <w:rPr>
                      <w:rFonts w:hint="eastAsia" w:ascii="Times New Roman" w:hAnsi="Times New Roman" w:cs="等线"/>
                      <w:color w:val="auto"/>
                      <w:kern w:val="0"/>
                      <w:sz w:val="21"/>
                      <w:szCs w:val="21"/>
                      <w:highlight w:val="none"/>
                      <w:lang w:bidi="ar"/>
                    </w:rPr>
                    <w:t>1.控制煤炭消费总量，严把新上、改扩建耗煤项目立项，对未实行煤炭消费减量替代的耗煤项目一律不予立项。</w:t>
                  </w:r>
                </w:p>
                <w:p w14:paraId="3BA4FE02">
                  <w:pPr>
                    <w:widowControl/>
                    <w:jc w:val="both"/>
                    <w:textAlignment w:val="center"/>
                    <w:rPr>
                      <w:rFonts w:ascii="Times New Roman" w:hAnsi="Times New Roman" w:cs="等线"/>
                      <w:color w:val="auto"/>
                      <w:kern w:val="0"/>
                      <w:sz w:val="21"/>
                      <w:szCs w:val="21"/>
                      <w:highlight w:val="none"/>
                      <w:lang w:bidi="ar"/>
                    </w:rPr>
                  </w:pPr>
                  <w:r>
                    <w:rPr>
                      <w:rFonts w:hint="eastAsia" w:ascii="Times New Roman" w:hAnsi="Times New Roman" w:cs="等线"/>
                      <w:color w:val="auto"/>
                      <w:kern w:val="0"/>
                      <w:sz w:val="21"/>
                      <w:szCs w:val="21"/>
                      <w:highlight w:val="none"/>
                      <w:lang w:bidi="ar"/>
                    </w:rPr>
                    <w:t>2.实施水资源总量控制，严格计划用水管理；加快推广农业节水技术和措施，提高农田灌溉水资源利用效率，未依法完成水资源论证工作的建设项目，不予批准。</w:t>
                  </w:r>
                </w:p>
                <w:p w14:paraId="1D8A1C12">
                  <w:pPr>
                    <w:widowControl/>
                    <w:jc w:val="both"/>
                    <w:textAlignment w:val="center"/>
                    <w:rPr>
                      <w:rFonts w:ascii="Times New Roman" w:hAnsi="Times New Roman" w:cs="等线"/>
                      <w:color w:val="auto"/>
                      <w:kern w:val="0"/>
                      <w:sz w:val="21"/>
                      <w:szCs w:val="21"/>
                      <w:highlight w:val="none"/>
                      <w:lang w:bidi="ar"/>
                    </w:rPr>
                  </w:pPr>
                  <w:r>
                    <w:rPr>
                      <w:rFonts w:hint="eastAsia" w:ascii="Times New Roman" w:hAnsi="Times New Roman" w:cs="等线"/>
                      <w:color w:val="auto"/>
                      <w:kern w:val="0"/>
                      <w:sz w:val="21"/>
                      <w:szCs w:val="21"/>
                      <w:highlight w:val="none"/>
                      <w:lang w:bidi="ar"/>
                    </w:rPr>
                    <w:t>3.实行最严格耕地保护和节约集约用地制度，严控生态保护红线管控区内土地用途，强化存量用地处置。</w:t>
                  </w:r>
                </w:p>
                <w:p w14:paraId="49167A61">
                  <w:pPr>
                    <w:widowControl/>
                    <w:jc w:val="both"/>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等线"/>
                      <w:color w:val="auto"/>
                      <w:kern w:val="0"/>
                      <w:sz w:val="21"/>
                      <w:szCs w:val="21"/>
                      <w:highlight w:val="none"/>
                      <w:lang w:bidi="ar"/>
                    </w:rPr>
                    <w:t>4.在开发利用时要注意林地、自然保护区、水域等禁止开发要求，重视生态和环境保护，提升防风固沙功能，红线区内禁止新建、扩建建设用地占用防风固沙林地、草地，已有重污染企业逐步退出。</w:t>
                  </w:r>
                </w:p>
              </w:tc>
            </w:tr>
            <w:tr w14:paraId="6D09DFF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1050" w:type="pct"/>
                  <w:tcBorders>
                    <w:tl2br w:val="nil"/>
                    <w:tr2bl w:val="nil"/>
                  </w:tcBorders>
                  <w:noWrap w:val="0"/>
                  <w:vAlign w:val="center"/>
                </w:tcPr>
                <w:p w14:paraId="3A46EBC0">
                  <w:pPr>
                    <w:keepNext w:val="0"/>
                    <w:keepLines w:val="0"/>
                    <w:widowControl/>
                    <w:suppressLineNumbers w:val="0"/>
                    <w:spacing w:before="0" w:beforeAutospacing="0" w:after="0" w:afterAutospacing="0"/>
                    <w:ind w:left="0" w:leftChars="0" w:right="0" w:rightChars="0"/>
                    <w:jc w:val="both"/>
                    <w:outlineLvl w:val="9"/>
                    <w:rPr>
                      <w:rFonts w:hint="eastAsia" w:ascii="Times New Roman" w:hAnsi="Times New Roman" w:cs="等线"/>
                      <w:color w:val="auto"/>
                      <w:kern w:val="0"/>
                      <w:sz w:val="21"/>
                      <w:szCs w:val="21"/>
                      <w:highlight w:val="none"/>
                      <w:lang w:bidi="ar"/>
                    </w:rPr>
                  </w:pPr>
                  <w:r>
                    <w:rPr>
                      <w:rFonts w:hint="eastAsia" w:ascii="Times New Roman" w:hAnsi="Times New Roman" w:cs="等线"/>
                      <w:color w:val="auto"/>
                      <w:kern w:val="0"/>
                      <w:sz w:val="21"/>
                      <w:szCs w:val="21"/>
                      <w:highlight w:val="none"/>
                      <w:lang w:val="en-US" w:eastAsia="zh-CN" w:bidi="ar"/>
                    </w:rPr>
                    <w:t>本项目为风电项目，不属于</w:t>
                  </w:r>
                  <w:r>
                    <w:rPr>
                      <w:rFonts w:hint="eastAsia" w:ascii="Times New Roman" w:hAnsi="Times New Roman" w:cs="等线"/>
                      <w:color w:val="auto"/>
                      <w:kern w:val="0"/>
                      <w:sz w:val="21"/>
                      <w:szCs w:val="21"/>
                      <w:highlight w:val="none"/>
                      <w:lang w:bidi="ar"/>
                    </w:rPr>
                    <w:t>高能耗、高污染企业</w:t>
                  </w:r>
                  <w:r>
                    <w:rPr>
                      <w:rFonts w:hint="eastAsia" w:ascii="Times New Roman" w:hAnsi="Times New Roman" w:cs="等线"/>
                      <w:color w:val="auto"/>
                      <w:kern w:val="0"/>
                      <w:sz w:val="21"/>
                      <w:szCs w:val="21"/>
                      <w:highlight w:val="none"/>
                      <w:lang w:eastAsia="zh-CN" w:bidi="ar"/>
                    </w:rPr>
                    <w:t>，</w:t>
                  </w:r>
                  <w:r>
                    <w:rPr>
                      <w:rFonts w:hint="eastAsia" w:ascii="Times New Roman" w:hAnsi="Times New Roman" w:cs="等线"/>
                      <w:color w:val="auto"/>
                      <w:kern w:val="0"/>
                      <w:sz w:val="21"/>
                      <w:szCs w:val="21"/>
                      <w:highlight w:val="none"/>
                      <w:lang w:val="en-US" w:eastAsia="zh-CN" w:bidi="ar"/>
                    </w:rPr>
                    <w:t>项目用地性质为工业用地，不占用基本农田。</w:t>
                  </w:r>
                </w:p>
              </w:tc>
              <w:tc>
                <w:tcPr>
                  <w:tcW w:w="1809" w:type="pct"/>
                  <w:tcBorders>
                    <w:tl2br w:val="nil"/>
                    <w:tr2bl w:val="nil"/>
                  </w:tcBorders>
                  <w:noWrap w:val="0"/>
                  <w:vAlign w:val="center"/>
                </w:tcPr>
                <w:p w14:paraId="1F0E6C0F">
                  <w:pPr>
                    <w:keepNext w:val="0"/>
                    <w:keepLines w:val="0"/>
                    <w:suppressLineNumbers w:val="0"/>
                    <w:bidi w:val="0"/>
                    <w:spacing w:before="0" w:beforeAutospacing="0" w:after="0" w:afterAutospacing="0"/>
                    <w:ind w:left="0" w:leftChars="0" w:right="0" w:rightChars="0"/>
                    <w:jc w:val="both"/>
                    <w:outlineLvl w:val="9"/>
                    <w:rPr>
                      <w:rFonts w:hint="eastAsia" w:ascii="Times New Roman" w:hAnsi="Times New Roman" w:cs="等线"/>
                      <w:color w:val="auto"/>
                      <w:kern w:val="0"/>
                      <w:sz w:val="21"/>
                      <w:szCs w:val="21"/>
                      <w:highlight w:val="none"/>
                      <w:lang w:bidi="ar"/>
                    </w:rPr>
                  </w:pPr>
                  <w:r>
                    <w:rPr>
                      <w:rFonts w:hint="eastAsia" w:ascii="Times New Roman" w:hAnsi="Times New Roman" w:cs="等线"/>
                      <w:color w:val="auto"/>
                      <w:kern w:val="0"/>
                      <w:sz w:val="21"/>
                      <w:szCs w:val="21"/>
                      <w:highlight w:val="none"/>
                      <w:lang w:val="en-US" w:eastAsia="zh-CN" w:bidi="ar"/>
                    </w:rPr>
                    <w:t>本项目为风电项目，不属于畜禽养殖项目，项目不涉及锅炉的使用，不属于矿山项目，</w:t>
                  </w:r>
                  <w:r>
                    <w:rPr>
                      <w:rFonts w:hint="default" w:ascii="Times New Roman" w:hAnsi="Times New Roman" w:eastAsia="宋体" w:cs="Times New Roman"/>
                      <w:color w:val="auto"/>
                      <w:kern w:val="0"/>
                      <w:sz w:val="21"/>
                      <w:szCs w:val="21"/>
                      <w:highlight w:val="none"/>
                      <w:lang w:val="en-US" w:eastAsia="zh-CN"/>
                    </w:rPr>
                    <w:t>不使用生物农药等</w:t>
                  </w:r>
                  <w:r>
                    <w:rPr>
                      <w:rFonts w:hint="eastAsia" w:ascii="Times New Roman" w:hAnsi="Times New Roman" w:cs="等线"/>
                      <w:color w:val="auto"/>
                      <w:kern w:val="0"/>
                      <w:sz w:val="21"/>
                      <w:szCs w:val="21"/>
                      <w:highlight w:val="none"/>
                      <w:lang w:val="en-US" w:eastAsia="zh-CN" w:bidi="ar"/>
                    </w:rPr>
                    <w:t>。</w:t>
                  </w:r>
                </w:p>
              </w:tc>
              <w:tc>
                <w:tcPr>
                  <w:tcW w:w="975" w:type="pct"/>
                  <w:tcBorders>
                    <w:tl2br w:val="nil"/>
                    <w:tr2bl w:val="nil"/>
                  </w:tcBorders>
                  <w:noWrap w:val="0"/>
                  <w:vAlign w:val="center"/>
                </w:tcPr>
                <w:p w14:paraId="30DCA2E0">
                  <w:pPr>
                    <w:keepNext w:val="0"/>
                    <w:keepLines w:val="0"/>
                    <w:widowControl/>
                    <w:suppressLineNumbers w:val="0"/>
                    <w:spacing w:before="0" w:beforeAutospacing="0" w:after="0" w:afterAutospacing="0"/>
                    <w:ind w:left="0" w:leftChars="0" w:right="0" w:rightChars="0"/>
                    <w:jc w:val="both"/>
                    <w:outlineLvl w:val="9"/>
                    <w:rPr>
                      <w:rFonts w:hint="eastAsia" w:ascii="Times New Roman" w:hAnsi="Times New Roman" w:cs="等线"/>
                      <w:color w:val="auto"/>
                      <w:kern w:val="0"/>
                      <w:sz w:val="21"/>
                      <w:szCs w:val="21"/>
                      <w:highlight w:val="none"/>
                      <w:lang w:bidi="ar"/>
                    </w:rPr>
                  </w:pPr>
                  <w:r>
                    <w:rPr>
                      <w:rFonts w:hint="default" w:ascii="Times New Roman" w:hAnsi="Times New Roman" w:eastAsia="宋体" w:cs="Times New Roman"/>
                      <w:color w:val="auto"/>
                      <w:sz w:val="21"/>
                      <w:szCs w:val="21"/>
                      <w:highlight w:val="none"/>
                      <w:lang w:val="en-US" w:eastAsia="zh-CN"/>
                    </w:rPr>
                    <w:t>企业严格执法，监督管理，</w:t>
                  </w:r>
                  <w:r>
                    <w:rPr>
                      <w:rFonts w:hint="eastAsia" w:ascii="Times New Roman" w:hAnsi="Times New Roman" w:eastAsia="宋体" w:cs="Times New Roman"/>
                      <w:color w:val="auto"/>
                      <w:sz w:val="21"/>
                      <w:szCs w:val="21"/>
                      <w:highlight w:val="none"/>
                      <w:lang w:val="en-US" w:eastAsia="zh-CN"/>
                    </w:rPr>
                    <w:t>项目运营期无废气产生</w:t>
                  </w:r>
                  <w:r>
                    <w:rPr>
                      <w:rFonts w:hint="eastAsia" w:ascii="Times New Roman" w:hAnsi="Times New Roman" w:cs="等线"/>
                      <w:color w:val="auto"/>
                      <w:kern w:val="0"/>
                      <w:sz w:val="21"/>
                      <w:szCs w:val="21"/>
                      <w:highlight w:val="none"/>
                      <w:lang w:eastAsia="zh-CN" w:bidi="ar"/>
                    </w:rPr>
                    <w:t>，</w:t>
                  </w:r>
                  <w:r>
                    <w:rPr>
                      <w:rFonts w:hint="eastAsia" w:ascii="Times New Roman" w:hAnsi="Times New Roman" w:eastAsia="宋体" w:cs="Times New Roman"/>
                      <w:color w:val="auto"/>
                      <w:sz w:val="21"/>
                      <w:szCs w:val="21"/>
                      <w:highlight w:val="none"/>
                      <w:lang w:val="en-US" w:eastAsia="zh-CN"/>
                    </w:rPr>
                    <w:t>项目不涉及</w:t>
                  </w:r>
                  <w:r>
                    <w:rPr>
                      <w:rFonts w:hint="eastAsia" w:ascii="Times New Roman" w:hAnsi="Times New Roman" w:cs="等线"/>
                      <w:color w:val="auto"/>
                      <w:kern w:val="0"/>
                      <w:sz w:val="21"/>
                      <w:szCs w:val="21"/>
                      <w:highlight w:val="none"/>
                      <w:lang w:bidi="ar"/>
                    </w:rPr>
                    <w:t>拟收回土地使用权</w:t>
                  </w:r>
                  <w:r>
                    <w:rPr>
                      <w:rFonts w:hint="eastAsia" w:ascii="Times New Roman" w:hAnsi="Times New Roman" w:cs="等线"/>
                      <w:color w:val="auto"/>
                      <w:kern w:val="0"/>
                      <w:sz w:val="21"/>
                      <w:szCs w:val="21"/>
                      <w:highlight w:val="none"/>
                      <w:lang w:eastAsia="zh-CN" w:bidi="ar"/>
                    </w:rPr>
                    <w:t>。</w:t>
                  </w:r>
                </w:p>
              </w:tc>
              <w:tc>
                <w:tcPr>
                  <w:tcW w:w="1165" w:type="pct"/>
                  <w:tcBorders>
                    <w:tl2br w:val="nil"/>
                    <w:tr2bl w:val="nil"/>
                  </w:tcBorders>
                  <w:noWrap w:val="0"/>
                  <w:vAlign w:val="center"/>
                </w:tcPr>
                <w:p w14:paraId="141CC0D9">
                  <w:pPr>
                    <w:keepNext w:val="0"/>
                    <w:keepLines w:val="0"/>
                    <w:widowControl/>
                    <w:suppressLineNumbers w:val="0"/>
                    <w:spacing w:before="0" w:beforeAutospacing="0" w:after="0" w:afterAutospacing="0"/>
                    <w:ind w:left="0" w:leftChars="0" w:right="0" w:rightChars="0"/>
                    <w:jc w:val="both"/>
                    <w:outlineLvl w:val="9"/>
                    <w:rPr>
                      <w:rFonts w:hint="eastAsia" w:ascii="Times New Roman" w:hAnsi="Times New Roman" w:cs="等线"/>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rPr>
                    <w:t>本项目不使用煤炭，运营期不使用水资源，本项目不占用耕地、不涉及生态保护红线，占地性质为工业用地，不占用防风固沙林地、草地。</w:t>
                  </w:r>
                </w:p>
              </w:tc>
            </w:tr>
            <w:tr w14:paraId="50A4DBA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1050" w:type="pct"/>
                  <w:tcBorders>
                    <w:tl2br w:val="nil"/>
                    <w:tr2bl w:val="nil"/>
                  </w:tcBorders>
                  <w:noWrap w:val="0"/>
                  <w:vAlign w:val="center"/>
                </w:tcPr>
                <w:p w14:paraId="50941B44">
                  <w:pPr>
                    <w:keepNext w:val="0"/>
                    <w:keepLines w:val="0"/>
                    <w:widowControl/>
                    <w:suppressLineNumbers w:val="0"/>
                    <w:spacing w:before="0" w:beforeAutospacing="0" w:after="0" w:afterAutospacing="0"/>
                    <w:ind w:left="0" w:leftChars="0" w:right="0" w:rightChars="0"/>
                    <w:jc w:val="center"/>
                    <w:outlineLvl w:val="9"/>
                    <w:rPr>
                      <w:rFonts w:hint="eastAsia" w:ascii="Times New Roman" w:hAnsi="Times New Roman" w:cs="等线"/>
                      <w:color w:val="auto"/>
                      <w:kern w:val="0"/>
                      <w:sz w:val="21"/>
                      <w:szCs w:val="21"/>
                      <w:highlight w:val="none"/>
                      <w:lang w:val="en-US" w:eastAsia="zh-CN" w:bidi="ar"/>
                    </w:rPr>
                  </w:pPr>
                  <w:r>
                    <w:rPr>
                      <w:rFonts w:hint="eastAsia" w:ascii="Times New Roman" w:hAnsi="Times New Roman" w:eastAsia="宋体" w:cs="Times New Roman"/>
                      <w:b w:val="0"/>
                      <w:bCs/>
                      <w:snapToGrid/>
                      <w:color w:val="auto"/>
                      <w:kern w:val="0"/>
                      <w:sz w:val="21"/>
                      <w:szCs w:val="21"/>
                      <w:highlight w:val="none"/>
                      <w:lang w:val="en-US" w:eastAsia="zh-CN" w:bidi="ar-SA"/>
                    </w:rPr>
                    <w:t>符合</w:t>
                  </w:r>
                </w:p>
              </w:tc>
              <w:tc>
                <w:tcPr>
                  <w:tcW w:w="1809" w:type="pct"/>
                  <w:tcBorders>
                    <w:tl2br w:val="nil"/>
                    <w:tr2bl w:val="nil"/>
                  </w:tcBorders>
                  <w:noWrap w:val="0"/>
                  <w:vAlign w:val="center"/>
                </w:tcPr>
                <w:p w14:paraId="7439EC11">
                  <w:pPr>
                    <w:keepNext w:val="0"/>
                    <w:keepLines w:val="0"/>
                    <w:suppressLineNumbers w:val="0"/>
                    <w:bidi w:val="0"/>
                    <w:spacing w:before="0" w:beforeAutospacing="0" w:after="0" w:afterAutospacing="0"/>
                    <w:ind w:left="0" w:leftChars="0" w:right="0" w:rightChars="0"/>
                    <w:jc w:val="center"/>
                    <w:outlineLvl w:val="9"/>
                    <w:rPr>
                      <w:rFonts w:hint="eastAsia" w:ascii="Times New Roman" w:hAnsi="Times New Roman" w:cs="等线"/>
                      <w:color w:val="auto"/>
                      <w:kern w:val="0"/>
                      <w:sz w:val="21"/>
                      <w:szCs w:val="21"/>
                      <w:highlight w:val="none"/>
                      <w:lang w:val="en-US" w:eastAsia="zh-CN" w:bidi="ar"/>
                    </w:rPr>
                  </w:pPr>
                  <w:r>
                    <w:rPr>
                      <w:rFonts w:hint="eastAsia" w:ascii="Times New Roman" w:hAnsi="Times New Roman" w:eastAsia="宋体" w:cs="Times New Roman"/>
                      <w:b w:val="0"/>
                      <w:bCs/>
                      <w:snapToGrid/>
                      <w:color w:val="auto"/>
                      <w:kern w:val="0"/>
                      <w:sz w:val="21"/>
                      <w:szCs w:val="21"/>
                      <w:highlight w:val="none"/>
                      <w:lang w:val="en-US" w:eastAsia="zh-CN" w:bidi="ar-SA"/>
                    </w:rPr>
                    <w:t>符合</w:t>
                  </w:r>
                </w:p>
              </w:tc>
              <w:tc>
                <w:tcPr>
                  <w:tcW w:w="975" w:type="pct"/>
                  <w:tcBorders>
                    <w:tl2br w:val="nil"/>
                    <w:tr2bl w:val="nil"/>
                  </w:tcBorders>
                  <w:noWrap w:val="0"/>
                  <w:vAlign w:val="center"/>
                </w:tcPr>
                <w:p w14:paraId="183D5940">
                  <w:pPr>
                    <w:keepNext w:val="0"/>
                    <w:keepLines w:val="0"/>
                    <w:widowControl/>
                    <w:suppressLineNumbers w:val="0"/>
                    <w:spacing w:before="0" w:beforeAutospacing="0" w:after="0" w:afterAutospacing="0"/>
                    <w:ind w:left="0" w:leftChars="0" w:right="0" w:rightChars="0"/>
                    <w:jc w:val="center"/>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snapToGrid/>
                      <w:color w:val="auto"/>
                      <w:kern w:val="0"/>
                      <w:sz w:val="21"/>
                      <w:szCs w:val="21"/>
                      <w:highlight w:val="none"/>
                      <w:lang w:val="en-US" w:eastAsia="zh-CN" w:bidi="ar-SA"/>
                    </w:rPr>
                    <w:t>符合</w:t>
                  </w:r>
                </w:p>
              </w:tc>
              <w:tc>
                <w:tcPr>
                  <w:tcW w:w="1165" w:type="pct"/>
                  <w:tcBorders>
                    <w:tl2br w:val="nil"/>
                    <w:tr2bl w:val="nil"/>
                  </w:tcBorders>
                  <w:noWrap w:val="0"/>
                  <w:vAlign w:val="center"/>
                </w:tcPr>
                <w:p w14:paraId="0AAE4505">
                  <w:pPr>
                    <w:keepNext w:val="0"/>
                    <w:keepLines w:val="0"/>
                    <w:widowControl/>
                    <w:suppressLineNumbers w:val="0"/>
                    <w:spacing w:before="0" w:beforeAutospacing="0" w:after="0" w:afterAutospacing="0"/>
                    <w:ind w:left="0" w:leftChars="0" w:right="0" w:rightChars="0"/>
                    <w:jc w:val="center"/>
                    <w:outlineLvl w:val="9"/>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b w:val="0"/>
                      <w:bCs/>
                      <w:snapToGrid/>
                      <w:color w:val="auto"/>
                      <w:kern w:val="0"/>
                      <w:sz w:val="21"/>
                      <w:szCs w:val="21"/>
                      <w:highlight w:val="none"/>
                      <w:lang w:val="en-US" w:eastAsia="zh-CN" w:bidi="ar-SA"/>
                    </w:rPr>
                    <w:t>符合</w:t>
                  </w:r>
                </w:p>
              </w:tc>
            </w:tr>
          </w:tbl>
          <w:p w14:paraId="7F6CED48">
            <w:pPr>
              <w:pStyle w:val="7"/>
              <w:keepNext w:val="0"/>
              <w:keepLines w:val="0"/>
              <w:pageBreakBefore w:val="0"/>
              <w:widowControl w:val="0"/>
              <w:kinsoku/>
              <w:wordWrap/>
              <w:overflowPunct/>
              <w:topLinePunct w:val="0"/>
              <w:autoSpaceDE/>
              <w:autoSpaceDN/>
              <w:bidi w:val="0"/>
              <w:snapToGrid/>
              <w:spacing w:line="360" w:lineRule="auto"/>
              <w:jc w:val="both"/>
              <w:rPr>
                <w:rFonts w:hint="default" w:ascii="Times New Roman" w:hAnsi="Times New Roman" w:eastAsia="宋体" w:cs="Times New Roman"/>
                <w:b/>
                <w:bCs/>
                <w:color w:val="auto"/>
                <w:spacing w:val="0"/>
                <w:w w:val="100"/>
                <w:kern w:val="2"/>
                <w:sz w:val="21"/>
                <w:szCs w:val="21"/>
                <w:highlight w:val="none"/>
                <w:lang w:val="en-US" w:eastAsia="zh-CN" w:bidi="ar-SA"/>
              </w:rPr>
            </w:pPr>
            <w:r>
              <w:rPr>
                <w:rFonts w:hint="eastAsia" w:ascii="Times New Roman" w:cs="Times New Roman"/>
                <w:b/>
                <w:bCs/>
                <w:color w:val="auto"/>
                <w:spacing w:val="0"/>
                <w:w w:val="100"/>
                <w:kern w:val="2"/>
                <w:sz w:val="21"/>
                <w:szCs w:val="21"/>
                <w:highlight w:val="none"/>
                <w:lang w:val="en-US" w:eastAsia="zh-CN" w:bidi="ar-SA"/>
              </w:rPr>
              <w:t>9</w:t>
            </w:r>
            <w:r>
              <w:rPr>
                <w:rFonts w:hint="default" w:ascii="Times New Roman" w:hAnsi="Times New Roman" w:eastAsia="宋体" w:cs="Times New Roman"/>
                <w:b/>
                <w:bCs/>
                <w:color w:val="auto"/>
                <w:spacing w:val="0"/>
                <w:w w:val="100"/>
                <w:kern w:val="2"/>
                <w:sz w:val="21"/>
                <w:szCs w:val="21"/>
                <w:highlight w:val="none"/>
                <w:lang w:val="en-US" w:eastAsia="zh-CN" w:bidi="ar-SA"/>
              </w:rPr>
              <w:t>、与《国家林业和草原局关于规范风电场项目建设使用林地的通知》（林资发 〔2019〕17号）的符合性分析</w:t>
            </w:r>
          </w:p>
          <w:p w14:paraId="71127CDA">
            <w:pPr>
              <w:jc w:val="center"/>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表1-</w:t>
            </w:r>
            <w:r>
              <w:rPr>
                <w:rFonts w:hint="eastAsia" w:cs="Times New Roman"/>
                <w:b/>
                <w:bCs/>
                <w:color w:val="auto"/>
                <w:kern w:val="0"/>
                <w:sz w:val="21"/>
                <w:szCs w:val="21"/>
                <w:highlight w:val="none"/>
                <w:lang w:val="en-US" w:eastAsia="zh-CN" w:bidi="ar"/>
              </w:rPr>
              <w:t>8</w:t>
            </w:r>
            <w:r>
              <w:rPr>
                <w:rFonts w:hint="default" w:ascii="Times New Roman" w:hAnsi="Times New Roman" w:eastAsia="宋体" w:cs="Times New Roman"/>
                <w:b/>
                <w:bCs/>
                <w:color w:val="auto"/>
                <w:kern w:val="0"/>
                <w:sz w:val="21"/>
                <w:szCs w:val="21"/>
                <w:highlight w:val="none"/>
                <w:lang w:val="en-US" w:eastAsia="zh-CN" w:bidi="ar"/>
              </w:rPr>
              <w:t xml:space="preserve">   与林资发〔2019〕17号相符性分析</w:t>
            </w:r>
          </w:p>
          <w:tbl>
            <w:tblPr>
              <w:tblStyle w:val="26"/>
              <w:tblW w:w="7619"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6"/>
              <w:gridCol w:w="3253"/>
              <w:gridCol w:w="3119"/>
              <w:gridCol w:w="691"/>
            </w:tblGrid>
            <w:tr w14:paraId="614407D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8" w:hRule="atLeast"/>
                <w:jc w:val="center"/>
              </w:trPr>
              <w:tc>
                <w:tcPr>
                  <w:tcW w:w="556" w:type="dxa"/>
                  <w:tcBorders>
                    <w:tl2br w:val="nil"/>
                    <w:tr2bl w:val="nil"/>
                  </w:tcBorders>
                  <w:vAlign w:val="center"/>
                </w:tcPr>
                <w:p w14:paraId="0819459C">
                  <w:pPr>
                    <w:pStyle w:val="7"/>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left"/>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序号</w:t>
                  </w:r>
                </w:p>
              </w:tc>
              <w:tc>
                <w:tcPr>
                  <w:tcW w:w="3253" w:type="dxa"/>
                  <w:tcBorders>
                    <w:tl2br w:val="nil"/>
                    <w:tr2bl w:val="nil"/>
                  </w:tcBorders>
                  <w:vAlign w:val="center"/>
                </w:tcPr>
                <w:p w14:paraId="20A71C2B">
                  <w:pPr>
                    <w:pStyle w:val="7"/>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文件要求</w:t>
                  </w:r>
                </w:p>
              </w:tc>
              <w:tc>
                <w:tcPr>
                  <w:tcW w:w="3119" w:type="dxa"/>
                  <w:tcBorders>
                    <w:tl2br w:val="nil"/>
                    <w:tr2bl w:val="nil"/>
                  </w:tcBorders>
                  <w:vAlign w:val="center"/>
                </w:tcPr>
                <w:p w14:paraId="5FC77315">
                  <w:pPr>
                    <w:pStyle w:val="7"/>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工程实际情况</w:t>
                  </w:r>
                </w:p>
              </w:tc>
              <w:tc>
                <w:tcPr>
                  <w:tcW w:w="691" w:type="dxa"/>
                  <w:tcBorders>
                    <w:tl2br w:val="nil"/>
                    <w:tr2bl w:val="nil"/>
                  </w:tcBorders>
                  <w:vAlign w:val="center"/>
                </w:tcPr>
                <w:p w14:paraId="469A05E5">
                  <w:pPr>
                    <w:pStyle w:val="7"/>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left"/>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结果</w:t>
                  </w:r>
                </w:p>
              </w:tc>
            </w:tr>
            <w:tr w14:paraId="5F13F58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8" w:hRule="atLeast"/>
                <w:jc w:val="center"/>
              </w:trPr>
              <w:tc>
                <w:tcPr>
                  <w:tcW w:w="556" w:type="dxa"/>
                  <w:tcBorders>
                    <w:tl2br w:val="nil"/>
                    <w:tr2bl w:val="nil"/>
                  </w:tcBorders>
                  <w:vAlign w:val="center"/>
                </w:tcPr>
                <w:p w14:paraId="2BAD65AC">
                  <w:pPr>
                    <w:pStyle w:val="7"/>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left"/>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w:t>
                  </w:r>
                </w:p>
              </w:tc>
              <w:tc>
                <w:tcPr>
                  <w:tcW w:w="3253" w:type="dxa"/>
                  <w:tcBorders>
                    <w:tl2br w:val="nil"/>
                    <w:tr2bl w:val="nil"/>
                  </w:tcBorders>
                  <w:vAlign w:val="center"/>
                </w:tcPr>
                <w:p w14:paraId="7250781C">
                  <w:pPr>
                    <w:pStyle w:val="7"/>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left"/>
                    <w:textAlignment w:val="baseline"/>
                    <w:rPr>
                      <w:rFonts w:hint="eastAsia" w:ascii="Times New Roman" w:hAnsi="Times New Roman" w:eastAsia="宋体" w:cs="Times New Roman"/>
                      <w:color w:val="auto"/>
                      <w:sz w:val="21"/>
                      <w:szCs w:val="21"/>
                      <w:highlight w:val="none"/>
                      <w:vertAlign w:val="baseline"/>
                      <w:lang w:val="en-US" w:eastAsia="zh-CN"/>
                    </w:rPr>
                  </w:pPr>
                  <w:r>
                    <w:rPr>
                      <w:rFonts w:ascii="宋体" w:hAnsi="宋体" w:eastAsia="宋体" w:cs="宋体"/>
                      <w:color w:val="auto"/>
                      <w:sz w:val="21"/>
                      <w:szCs w:val="21"/>
                    </w:rPr>
                    <w:t>严格保护生态功能重要、生态脆弱敏感区域的林地。自然遗产地、国家公园、自然保护区、森林公园、湿地公园、地质公园、风景名胜区、鸟类主要迁徙通道和迁徙地等区域，为风电场项目禁止建设区域。</w:t>
                  </w:r>
                </w:p>
              </w:tc>
              <w:tc>
                <w:tcPr>
                  <w:tcW w:w="3119" w:type="dxa"/>
                  <w:tcBorders>
                    <w:tl2br w:val="nil"/>
                    <w:tr2bl w:val="nil"/>
                  </w:tcBorders>
                  <w:vAlign w:val="center"/>
                </w:tcPr>
                <w:p w14:paraId="3D878F4E">
                  <w:pPr>
                    <w:pStyle w:val="7"/>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left"/>
                    <w:textAlignment w:val="baseline"/>
                    <w:rPr>
                      <w:rFonts w:hint="eastAsia" w:ascii="Times New Roman" w:hAnsi="Times New Roman" w:eastAsia="宋体" w:cs="Times New Roman"/>
                      <w:color w:val="auto"/>
                      <w:sz w:val="21"/>
                      <w:szCs w:val="21"/>
                      <w:highlight w:val="none"/>
                      <w:vertAlign w:val="baseline"/>
                      <w:lang w:val="en-US" w:eastAsia="zh-CN"/>
                    </w:rPr>
                  </w:pPr>
                  <w:r>
                    <w:rPr>
                      <w:rFonts w:ascii="宋体" w:hAnsi="宋体" w:eastAsia="宋体" w:cs="宋体"/>
                      <w:color w:val="auto"/>
                      <w:sz w:val="21"/>
                      <w:szCs w:val="21"/>
                    </w:rPr>
                    <w:t>本项目建设区域不属于生态功能重要、生态脆弱敏感区域。风电场范围内无自然遗产地、国家公园、自然保护区、森林公园、湿地公园、地质公园、风景名胜区、鸟类主要迁徙通道和迁徙地等区域，本项目不涉及禁止建设区域</w:t>
                  </w:r>
                  <w:r>
                    <w:rPr>
                      <w:rFonts w:hint="eastAsia" w:hAnsi="宋体" w:cs="宋体"/>
                      <w:color w:val="auto"/>
                      <w:sz w:val="21"/>
                      <w:szCs w:val="21"/>
                      <w:lang w:eastAsia="zh-CN"/>
                    </w:rPr>
                    <w:t>。</w:t>
                  </w:r>
                </w:p>
              </w:tc>
              <w:tc>
                <w:tcPr>
                  <w:tcW w:w="691" w:type="dxa"/>
                  <w:tcBorders>
                    <w:tl2br w:val="nil"/>
                    <w:tr2bl w:val="nil"/>
                  </w:tcBorders>
                  <w:vAlign w:val="center"/>
                </w:tcPr>
                <w:p w14:paraId="29E04F62">
                  <w:pPr>
                    <w:pStyle w:val="7"/>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left"/>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符合</w:t>
                  </w:r>
                </w:p>
              </w:tc>
            </w:tr>
            <w:tr w14:paraId="090402B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1" w:hRule="atLeast"/>
                <w:jc w:val="center"/>
              </w:trPr>
              <w:tc>
                <w:tcPr>
                  <w:tcW w:w="556" w:type="dxa"/>
                  <w:tcBorders>
                    <w:tl2br w:val="nil"/>
                    <w:tr2bl w:val="nil"/>
                  </w:tcBorders>
                  <w:vAlign w:val="center"/>
                </w:tcPr>
                <w:p w14:paraId="53F77FE0">
                  <w:pPr>
                    <w:pStyle w:val="7"/>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left"/>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w:t>
                  </w:r>
                </w:p>
              </w:tc>
              <w:tc>
                <w:tcPr>
                  <w:tcW w:w="3253" w:type="dxa"/>
                  <w:tcBorders>
                    <w:tl2br w:val="nil"/>
                    <w:tr2bl w:val="nil"/>
                  </w:tcBorders>
                  <w:vAlign w:val="center"/>
                </w:tcPr>
                <w:p w14:paraId="7F5694CF">
                  <w:pPr>
                    <w:pStyle w:val="7"/>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left"/>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rPr>
                    <w:t xml:space="preserve"> 风电场建设应当节约集约使用林地。风机基础、施工和检修道路、升压站、集电线路等，禁止占用天然乔木林（竹</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林）地、年降雨量400毫米以下区域的有林地、一级国家级公益林地和二级国家级公益林中的有林地。</w:t>
                  </w:r>
                </w:p>
              </w:tc>
              <w:tc>
                <w:tcPr>
                  <w:tcW w:w="3119" w:type="dxa"/>
                  <w:tcBorders>
                    <w:tl2br w:val="nil"/>
                    <w:tr2bl w:val="nil"/>
                  </w:tcBorders>
                  <w:vAlign w:val="center"/>
                </w:tcPr>
                <w:p w14:paraId="75AE9613">
                  <w:pPr>
                    <w:pStyle w:val="7"/>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left"/>
                    <w:textAlignment w:val="baseline"/>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rPr>
                    <w:t>项目区域年降雨量为</w:t>
                  </w:r>
                  <w:r>
                    <w:rPr>
                      <w:rFonts w:hint="default" w:ascii="Times New Roman" w:hAnsi="Times New Roman" w:eastAsia="宋体" w:cs="Times New Roman"/>
                      <w:color w:val="auto"/>
                      <w:sz w:val="21"/>
                      <w:szCs w:val="21"/>
                      <w:lang w:val="en-US" w:eastAsia="zh-CN"/>
                    </w:rPr>
                    <w:t>479.4</w:t>
                  </w:r>
                  <w:r>
                    <w:rPr>
                      <w:rFonts w:hint="default" w:ascii="Times New Roman" w:hAnsi="Times New Roman" w:eastAsia="宋体" w:cs="Times New Roman"/>
                      <w:color w:val="auto"/>
                      <w:sz w:val="21"/>
                      <w:szCs w:val="21"/>
                    </w:rPr>
                    <w:t>毫米</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本项目风机基础、</w:t>
                  </w:r>
                  <w:r>
                    <w:rPr>
                      <w:rFonts w:hint="default" w:ascii="Times New Roman" w:hAnsi="Times New Roman" w:eastAsia="宋体" w:cs="Times New Roman"/>
                      <w:color w:val="auto"/>
                      <w:sz w:val="21"/>
                      <w:szCs w:val="21"/>
                      <w:lang w:val="en-US" w:eastAsia="zh-CN"/>
                    </w:rPr>
                    <w:t>道路、</w:t>
                  </w:r>
                  <w:r>
                    <w:rPr>
                      <w:rFonts w:hint="default" w:ascii="Times New Roman" w:hAnsi="Times New Roman" w:eastAsia="宋体" w:cs="Times New Roman"/>
                      <w:color w:val="auto"/>
                      <w:sz w:val="21"/>
                      <w:szCs w:val="21"/>
                    </w:rPr>
                    <w:t>集电线路等未占用天然乔木林（竹林）地、一级国家级公益林地和二级国家级公益林中的有林地</w:t>
                  </w:r>
                  <w:r>
                    <w:rPr>
                      <w:rFonts w:hint="default" w:ascii="Times New Roman" w:hAnsi="Times New Roman" w:eastAsia="宋体" w:cs="Times New Roman"/>
                      <w:color w:val="auto"/>
                      <w:sz w:val="21"/>
                      <w:szCs w:val="21"/>
                      <w:lang w:eastAsia="zh-CN"/>
                    </w:rPr>
                    <w:t>。</w:t>
                  </w:r>
                </w:p>
              </w:tc>
              <w:tc>
                <w:tcPr>
                  <w:tcW w:w="691" w:type="dxa"/>
                  <w:tcBorders>
                    <w:tl2br w:val="nil"/>
                    <w:tr2bl w:val="nil"/>
                  </w:tcBorders>
                  <w:vAlign w:val="center"/>
                </w:tcPr>
                <w:p w14:paraId="0DF88835">
                  <w:pPr>
                    <w:pStyle w:val="7"/>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left"/>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符合</w:t>
                  </w:r>
                </w:p>
              </w:tc>
            </w:tr>
            <w:tr w14:paraId="05E8DD1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6" w:type="dxa"/>
                  <w:tcBorders>
                    <w:tl2br w:val="nil"/>
                    <w:tr2bl w:val="nil"/>
                  </w:tcBorders>
                  <w:vAlign w:val="center"/>
                </w:tcPr>
                <w:p w14:paraId="1AB1FDDD">
                  <w:pPr>
                    <w:pStyle w:val="7"/>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left"/>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w:t>
                  </w:r>
                </w:p>
              </w:tc>
              <w:tc>
                <w:tcPr>
                  <w:tcW w:w="3253" w:type="dxa"/>
                  <w:tcBorders>
                    <w:tl2br w:val="nil"/>
                    <w:tr2bl w:val="nil"/>
                  </w:tcBorders>
                  <w:vAlign w:val="center"/>
                </w:tcPr>
                <w:p w14:paraId="799A81C5">
                  <w:pPr>
                    <w:pStyle w:val="7"/>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left"/>
                    <w:textAlignment w:val="baseline"/>
                    <w:rPr>
                      <w:rFonts w:hint="default" w:ascii="Times New Roman" w:hAnsi="Times New Roman" w:eastAsia="宋体" w:cs="Times New Roman"/>
                      <w:color w:val="auto"/>
                      <w:sz w:val="21"/>
                      <w:szCs w:val="21"/>
                      <w:highlight w:val="none"/>
                      <w:vertAlign w:val="baseline"/>
                    </w:rPr>
                  </w:pPr>
                  <w:r>
                    <w:rPr>
                      <w:rFonts w:ascii="宋体" w:hAnsi="宋体" w:eastAsia="宋体" w:cs="宋体"/>
                      <w:color w:val="auto"/>
                      <w:sz w:val="21"/>
                      <w:szCs w:val="21"/>
                      <w:highlight w:val="none"/>
                    </w:rPr>
                    <w:t>强化风电场道路建设和临时用地管理风电场施工和检修道路，应尽可能利用现有森林防火道路、林区道路、乡村道路等道路，在其基础上扩建的风电场道路原则上不得改变现有道路性质。吊装平台、施工道路、弃渣场、集电线路等临时占用林地的，应在临时占用林地期满后一年内恢复林业生产条件，并及时恢复植被。肩占地和临时占地的荒地、未采取播撒沙打旺草籽方式进行植被恢复。临时占用的林地，按规定办理相关手续，并在占地结束后。</w:t>
                  </w:r>
                </w:p>
              </w:tc>
              <w:tc>
                <w:tcPr>
                  <w:tcW w:w="3119" w:type="dxa"/>
                  <w:tcBorders>
                    <w:tl2br w:val="nil"/>
                    <w:tr2bl w:val="nil"/>
                  </w:tcBorders>
                  <w:vAlign w:val="center"/>
                </w:tcPr>
                <w:p w14:paraId="3CE84989">
                  <w:pPr>
                    <w:pStyle w:val="7"/>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left"/>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hAnsi="宋体" w:cs="宋体"/>
                      <w:color w:val="auto"/>
                      <w:sz w:val="21"/>
                      <w:szCs w:val="21"/>
                      <w:highlight w:val="none"/>
                      <w:lang w:val="en-US" w:eastAsia="zh-CN"/>
                    </w:rPr>
                    <w:t>根据凌源市林业和草原局《关于朝阳市凌源市宋杖子10MW分散式风力发电项目用地是否涉及林地、草地的核查请示函的复函》经相关资料认定朝阳市凌源市宋杖子10MW分散式风力发电项目用地范围不按照林地管理。</w:t>
                  </w:r>
                  <w:r>
                    <w:rPr>
                      <w:rFonts w:ascii="宋体" w:hAnsi="宋体" w:eastAsia="宋体" w:cs="宋体"/>
                      <w:color w:val="auto"/>
                      <w:sz w:val="21"/>
                      <w:szCs w:val="21"/>
                      <w:highlight w:val="none"/>
                    </w:rPr>
                    <w:t>施工期间严格按照管理要求施工，</w:t>
                  </w:r>
                  <w:r>
                    <w:rPr>
                      <w:rFonts w:hint="eastAsia" w:ascii="宋体" w:hAnsi="宋体" w:eastAsia="宋体" w:cs="宋体"/>
                      <w:color w:val="auto"/>
                      <w:sz w:val="21"/>
                      <w:szCs w:val="21"/>
                      <w:highlight w:val="none"/>
                      <w:lang w:val="en-US" w:eastAsia="zh-CN"/>
                    </w:rPr>
                    <w:t>施工结束后进行绿化栽植。</w:t>
                  </w:r>
                  <w:r>
                    <w:rPr>
                      <w:rFonts w:hint="eastAsia" w:hAnsi="宋体" w:cs="宋体"/>
                      <w:color w:val="auto"/>
                      <w:sz w:val="21"/>
                      <w:szCs w:val="21"/>
                      <w:highlight w:val="none"/>
                      <w:lang w:val="en-US" w:eastAsia="zh-CN"/>
                    </w:rPr>
                    <w:t>尽可能</w:t>
                  </w:r>
                  <w:r>
                    <w:rPr>
                      <w:rFonts w:hint="eastAsia" w:ascii="宋体" w:hAnsi="宋体" w:eastAsia="宋体" w:cs="宋体"/>
                      <w:color w:val="auto"/>
                      <w:sz w:val="21"/>
                      <w:szCs w:val="21"/>
                      <w:highlight w:val="none"/>
                      <w:lang w:val="en-US" w:eastAsia="zh-CN"/>
                    </w:rPr>
                    <w:t>恢复原有地貌。</w:t>
                  </w:r>
                </w:p>
              </w:tc>
              <w:tc>
                <w:tcPr>
                  <w:tcW w:w="691" w:type="dxa"/>
                  <w:tcBorders>
                    <w:tl2br w:val="nil"/>
                    <w:tr2bl w:val="nil"/>
                  </w:tcBorders>
                  <w:vAlign w:val="center"/>
                </w:tcPr>
                <w:p w14:paraId="661E833D">
                  <w:pPr>
                    <w:pStyle w:val="7"/>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left"/>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符合</w:t>
                  </w:r>
                </w:p>
              </w:tc>
            </w:tr>
          </w:tbl>
          <w:p w14:paraId="73F5952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10、</w:t>
            </w:r>
            <w:r>
              <w:rPr>
                <w:rFonts w:hint="default" w:ascii="Times New Roman" w:hAnsi="Times New Roman" w:eastAsia="宋体" w:cs="Times New Roman"/>
                <w:b/>
                <w:bCs/>
                <w:color w:val="auto"/>
                <w:sz w:val="21"/>
                <w:szCs w:val="21"/>
              </w:rPr>
              <w:t>本项目与《辽宁省生态环境厅关于加强新能源建设项目环境影响评价管理工 作的通知》（辽环函〔2021〕60号）的相符性分析及《辽宁省新能源建设项目环境影响评价文件审批技术要点（试行）》的相符性</w:t>
            </w:r>
            <w:r>
              <w:rPr>
                <w:rFonts w:hint="default" w:ascii="Times New Roman" w:hAnsi="Times New Roman" w:eastAsia="宋体" w:cs="Times New Roman"/>
                <w:b/>
                <w:bCs/>
                <w:color w:val="auto"/>
                <w:sz w:val="21"/>
                <w:szCs w:val="21"/>
                <w:lang w:val="en-US" w:eastAsia="zh-CN"/>
              </w:rPr>
              <w:t>分析</w:t>
            </w:r>
          </w:p>
          <w:p w14:paraId="442865EF">
            <w:pPr>
              <w:numPr>
                <w:ilvl w:val="0"/>
                <w:numId w:val="0"/>
              </w:numPr>
              <w:tabs>
                <w:tab w:val="left" w:pos="2880"/>
              </w:tabs>
              <w:spacing w:line="360" w:lineRule="auto"/>
              <w:ind w:firstLine="420" w:firstLineChars="200"/>
              <w:jc w:val="both"/>
              <w:rPr>
                <w:rFonts w:hint="default" w:ascii="Times New Roman" w:hAnsi="Times New Roman" w:eastAsia="宋体" w:cs="Times New Roman"/>
                <w:b w:val="0"/>
                <w:bCs w:val="0"/>
                <w:color w:val="auto"/>
                <w:sz w:val="21"/>
                <w:szCs w:val="21"/>
                <w:highlight w:val="none"/>
                <w:lang w:val="en-US" w:eastAsia="zh-CN" w:bidi="ar"/>
              </w:rPr>
            </w:pPr>
            <w:r>
              <w:rPr>
                <w:rFonts w:hint="default" w:ascii="Times New Roman" w:hAnsi="Times New Roman" w:eastAsia="宋体" w:cs="Times New Roman"/>
                <w:b w:val="0"/>
                <w:bCs w:val="0"/>
                <w:color w:val="auto"/>
                <w:sz w:val="21"/>
                <w:szCs w:val="21"/>
                <w:highlight w:val="none"/>
                <w:lang w:val="en-US" w:eastAsia="zh-CN" w:bidi="ar"/>
              </w:rPr>
              <w:t>辽宁省生态环境厅2021年印发了《辽宁省生态环境厅关于加强新能源建设项目 环境影响评价管理工作的通知》（辽环函[2021]60号），为深入贯彻新发展理念， 加快推动能源结构优化调整，协同推进减污降碳，进一步推进我省新能源产业健康 有序发展，现就加强新能源建设项目环境影响评价管理工作，明确要求。针对该《通知》中《辽宁省新能源建设项目环境影响评价文件审批技术要点（试行）》的要求， 环评进行了相符性分析，详见表1-</w:t>
            </w:r>
            <w:r>
              <w:rPr>
                <w:rFonts w:hint="eastAsia" w:cs="Times New Roman"/>
                <w:b w:val="0"/>
                <w:bCs w:val="0"/>
                <w:color w:val="auto"/>
                <w:sz w:val="21"/>
                <w:szCs w:val="21"/>
                <w:highlight w:val="none"/>
                <w:lang w:val="en-US" w:eastAsia="zh-CN" w:bidi="ar"/>
              </w:rPr>
              <w:t>9</w:t>
            </w:r>
            <w:r>
              <w:rPr>
                <w:rFonts w:hint="default" w:ascii="Times New Roman" w:hAnsi="Times New Roman" w:eastAsia="宋体" w:cs="Times New Roman"/>
                <w:b w:val="0"/>
                <w:bCs w:val="0"/>
                <w:color w:val="auto"/>
                <w:sz w:val="21"/>
                <w:szCs w:val="21"/>
                <w:highlight w:val="none"/>
                <w:lang w:val="en-US" w:eastAsia="zh-CN" w:bidi="ar"/>
              </w:rPr>
              <w:t>。</w:t>
            </w:r>
          </w:p>
          <w:p w14:paraId="75A89E6D">
            <w:pPr>
              <w:jc w:val="center"/>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表</w:t>
            </w:r>
            <w:r>
              <w:rPr>
                <w:rFonts w:hint="eastAsia" w:ascii="Times New Roman" w:hAnsi="Times New Roman" w:eastAsia="宋体" w:cs="Times New Roman"/>
                <w:b/>
                <w:bCs/>
                <w:color w:val="auto"/>
                <w:kern w:val="0"/>
                <w:sz w:val="21"/>
                <w:szCs w:val="21"/>
                <w:highlight w:val="none"/>
                <w:lang w:val="en-US" w:eastAsia="zh-CN" w:bidi="ar"/>
              </w:rPr>
              <w:t>1-</w:t>
            </w:r>
            <w:r>
              <w:rPr>
                <w:rFonts w:hint="eastAsia" w:cs="Times New Roman"/>
                <w:b/>
                <w:bCs/>
                <w:color w:val="auto"/>
                <w:kern w:val="0"/>
                <w:sz w:val="21"/>
                <w:szCs w:val="21"/>
                <w:highlight w:val="none"/>
                <w:lang w:val="en-US" w:eastAsia="zh-CN" w:bidi="ar"/>
              </w:rPr>
              <w:t>9</w:t>
            </w:r>
            <w:r>
              <w:rPr>
                <w:rFonts w:hint="eastAsia" w:ascii="Times New Roman" w:hAnsi="Times New Roman" w:eastAsia="宋体" w:cs="Times New Roman"/>
                <w:b/>
                <w:bCs/>
                <w:color w:val="auto"/>
                <w:kern w:val="0"/>
                <w:sz w:val="21"/>
                <w:szCs w:val="21"/>
                <w:highlight w:val="none"/>
                <w:lang w:val="en-US" w:eastAsia="zh-CN" w:bidi="ar"/>
              </w:rPr>
              <w:t xml:space="preserve">  </w:t>
            </w:r>
            <w:r>
              <w:rPr>
                <w:rFonts w:hint="default" w:ascii="Times New Roman" w:hAnsi="Times New Roman" w:eastAsia="宋体" w:cs="Times New Roman"/>
                <w:b/>
                <w:bCs/>
                <w:color w:val="auto"/>
                <w:kern w:val="0"/>
                <w:sz w:val="21"/>
                <w:szCs w:val="21"/>
                <w:highlight w:val="none"/>
                <w:lang w:val="en-US" w:eastAsia="zh-CN" w:bidi="ar"/>
              </w:rPr>
              <w:t>与《通知》及《技术要点》相符性分析</w:t>
            </w:r>
          </w:p>
          <w:tbl>
            <w:tblPr>
              <w:tblStyle w:val="26"/>
              <w:tblW w:w="7678" w:type="dxa"/>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2"/>
              <w:gridCol w:w="3410"/>
              <w:gridCol w:w="2775"/>
              <w:gridCol w:w="751"/>
            </w:tblGrid>
            <w:tr w14:paraId="5441266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0" w:hRule="atLeast"/>
              </w:trPr>
              <w:tc>
                <w:tcPr>
                  <w:tcW w:w="742" w:type="dxa"/>
                  <w:tcBorders>
                    <w:tl2br w:val="nil"/>
                    <w:tr2bl w:val="nil"/>
                  </w:tcBorders>
                  <w:vAlign w:val="center"/>
                </w:tcPr>
                <w:p w14:paraId="0D2B9DAB">
                  <w:pPr>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序号</w:t>
                  </w:r>
                </w:p>
              </w:tc>
              <w:tc>
                <w:tcPr>
                  <w:tcW w:w="3410" w:type="dxa"/>
                  <w:tcBorders>
                    <w:tl2br w:val="nil"/>
                    <w:tr2bl w:val="nil"/>
                  </w:tcBorders>
                  <w:vAlign w:val="center"/>
                </w:tcPr>
                <w:p w14:paraId="6D34E761">
                  <w:pPr>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文件要求</w:t>
                  </w:r>
                </w:p>
              </w:tc>
              <w:tc>
                <w:tcPr>
                  <w:tcW w:w="2775" w:type="dxa"/>
                  <w:tcBorders>
                    <w:tl2br w:val="nil"/>
                    <w:tr2bl w:val="nil"/>
                  </w:tcBorders>
                  <w:vAlign w:val="center"/>
                </w:tcPr>
                <w:p w14:paraId="72E0B964">
                  <w:pPr>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工程实际情况</w:t>
                  </w:r>
                </w:p>
              </w:tc>
              <w:tc>
                <w:tcPr>
                  <w:tcW w:w="751" w:type="dxa"/>
                  <w:tcBorders>
                    <w:tl2br w:val="nil"/>
                    <w:tr2bl w:val="nil"/>
                  </w:tcBorders>
                </w:tcPr>
                <w:p w14:paraId="1178FF88">
                  <w:pPr>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分析结果</w:t>
                  </w:r>
                </w:p>
              </w:tc>
            </w:tr>
            <w:tr w14:paraId="3AE3FD9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7678" w:type="dxa"/>
                  <w:gridSpan w:val="4"/>
                  <w:tcBorders>
                    <w:tl2br w:val="nil"/>
                    <w:tr2bl w:val="nil"/>
                  </w:tcBorders>
                </w:tcPr>
                <w:p w14:paraId="3F548FA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辽环函〔2021〕60号</w:t>
                  </w:r>
                </w:p>
              </w:tc>
            </w:tr>
            <w:tr w14:paraId="37EBD8E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7" w:hRule="atLeast"/>
              </w:trPr>
              <w:tc>
                <w:tcPr>
                  <w:tcW w:w="742" w:type="dxa"/>
                  <w:tcBorders>
                    <w:tl2br w:val="nil"/>
                    <w:tr2bl w:val="nil"/>
                  </w:tcBorders>
                  <w:vAlign w:val="center"/>
                </w:tcPr>
                <w:p w14:paraId="25F71F97">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3410" w:type="dxa"/>
                  <w:tcBorders>
                    <w:tl2br w:val="nil"/>
                    <w:tr2bl w:val="nil"/>
                  </w:tcBorders>
                  <w:vAlign w:val="center"/>
                </w:tcPr>
                <w:p w14:paraId="1C2BBA8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我省“十四五”规划和2035年远景目 标纲要明确提出“推进能源革命，大力发展风电和太阳能发电，科学合理利用海上风能资源，安全有序发展核电”。各地区要抓住发展新能源的 有利时机，结合区域实际，推动新能 源产业持续健康发展，助推碳达峰、碳中和工作，精准发力打造生态宜居 美好家园。</w:t>
                  </w:r>
                </w:p>
              </w:tc>
              <w:tc>
                <w:tcPr>
                  <w:tcW w:w="2775" w:type="dxa"/>
                  <w:tcBorders>
                    <w:tl2br w:val="nil"/>
                    <w:tr2bl w:val="nil"/>
                  </w:tcBorders>
                  <w:vAlign w:val="center"/>
                </w:tcPr>
                <w:p w14:paraId="49D3C2E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本项目属于陆上风力发电项目。</w:t>
                  </w:r>
                </w:p>
              </w:tc>
              <w:tc>
                <w:tcPr>
                  <w:tcW w:w="751" w:type="dxa"/>
                  <w:tcBorders>
                    <w:tl2br w:val="nil"/>
                    <w:tr2bl w:val="nil"/>
                  </w:tcBorders>
                  <w:vAlign w:val="center"/>
                </w:tcPr>
                <w:p w14:paraId="56F107F8">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符合</w:t>
                  </w:r>
                </w:p>
              </w:tc>
            </w:tr>
            <w:tr w14:paraId="59E0E81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08" w:hRule="atLeast"/>
              </w:trPr>
              <w:tc>
                <w:tcPr>
                  <w:tcW w:w="742" w:type="dxa"/>
                  <w:tcBorders>
                    <w:tl2br w:val="nil"/>
                    <w:tr2bl w:val="nil"/>
                  </w:tcBorders>
                  <w:vAlign w:val="center"/>
                </w:tcPr>
                <w:p w14:paraId="1D0159D9">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3410" w:type="dxa"/>
                  <w:tcBorders>
                    <w:tl2br w:val="nil"/>
                    <w:tr2bl w:val="nil"/>
                  </w:tcBorders>
                  <w:vAlign w:val="center"/>
                </w:tcPr>
                <w:p w14:paraId="6C53A3E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科学有序推进新能源开发利用。各地区应结合当地特点和优势，本着珍惜土地资源和集约节约用地原则，统筹规划、合理布局，科学确定新能源建设项目选址和建设规模。对于适宜集中大规模开发的风能、太阳能资源区域要集中开发，统筹建设，鼓励多家企业在同一规划区域内建设风电、太阳能发电项目，发挥规模效益，提高资源利用效率。同时，要统一规划区域生态景观，统筹开展生态设计与修复，强化区域生物多样性保护和水土 流失防治，维护生态系统平衡；要强化施工方案，最大程度减少地表扰动和植被损坏范围，生态恢复优先考虑当地建群种，与现有生态系统结构相契合，并由专人管理，确保生态恢复和绿化效果。</w:t>
                  </w:r>
                </w:p>
              </w:tc>
              <w:tc>
                <w:tcPr>
                  <w:tcW w:w="2775" w:type="dxa"/>
                  <w:tcBorders>
                    <w:tl2br w:val="nil"/>
                    <w:tr2bl w:val="nil"/>
                  </w:tcBorders>
                  <w:vAlign w:val="center"/>
                </w:tcPr>
                <w:p w14:paraId="54C645CB">
                  <w:pPr>
                    <w:bidi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项目总占地面积及各功能分区用地面积符合《电力工程建设项目建设用地指标（风电场）》，项目合理确定施工布局，明确了生态保护措施、水土流失防治措施，最大程度减少地表扰动和植被损坏范围，与现有生态系统相契合</w:t>
                  </w:r>
                  <w:r>
                    <w:rPr>
                      <w:rFonts w:hint="default" w:ascii="Times New Roman" w:hAnsi="Times New Roman" w:eastAsia="宋体" w:cs="Times New Roman"/>
                      <w:color w:val="auto"/>
                      <w:sz w:val="21"/>
                      <w:szCs w:val="21"/>
                      <w:lang w:eastAsia="zh-CN"/>
                    </w:rPr>
                    <w:t>。</w:t>
                  </w:r>
                </w:p>
              </w:tc>
              <w:tc>
                <w:tcPr>
                  <w:tcW w:w="751" w:type="dxa"/>
                  <w:tcBorders>
                    <w:tl2br w:val="nil"/>
                    <w:tr2bl w:val="nil"/>
                  </w:tcBorders>
                  <w:vAlign w:val="center"/>
                </w:tcPr>
                <w:p w14:paraId="78F7682B">
                  <w:pPr>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符合</w:t>
                  </w:r>
                </w:p>
              </w:tc>
            </w:tr>
            <w:tr w14:paraId="6577A55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42" w:type="dxa"/>
                  <w:tcBorders>
                    <w:tl2br w:val="nil"/>
                    <w:tr2bl w:val="nil"/>
                  </w:tcBorders>
                  <w:vAlign w:val="center"/>
                </w:tcPr>
                <w:p w14:paraId="4D4A7AAA">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3410" w:type="dxa"/>
                  <w:tcBorders>
                    <w:tl2br w:val="nil"/>
                    <w:tr2bl w:val="nil"/>
                  </w:tcBorders>
                  <w:vAlign w:val="center"/>
                </w:tcPr>
                <w:p w14:paraId="2997182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深入践行“绿水青山就是金山银山” 理念，加大新能源建设项目环境监管力度，杜绝“未批先建”“批建不符”“未 验先投”等违法行为。要认真落实《关于进一步做好建设项目环境保护“三同时”及自主验收监督检查工作的通知》要求，加强对新能源建设项目“三同时”及自主验收监督检查和“双随机、一公开”日常监管，重点加强风力、光伏发电等生态环境保护措施落实到位。鼓励建设范围实施改善区域生态条件和景观的生物措施和工程措施。对未按环评文件要求建设、运行或对生态系统、地貌造成严重损害和影响的建设项目，坚决责令停工停产整改，必要时恢复原状，坚决打击各类污染破坏生态环境的违法行为</w:t>
                  </w:r>
                  <w:r>
                    <w:rPr>
                      <w:rFonts w:hint="default" w:ascii="Times New Roman" w:hAnsi="Times New Roman" w:eastAsia="宋体" w:cs="Times New Roman"/>
                      <w:color w:val="auto"/>
                      <w:sz w:val="21"/>
                      <w:szCs w:val="21"/>
                      <w:lang w:eastAsia="zh-CN"/>
                    </w:rPr>
                    <w:t>。</w:t>
                  </w:r>
                </w:p>
              </w:tc>
              <w:tc>
                <w:tcPr>
                  <w:tcW w:w="2775" w:type="dxa"/>
                  <w:tcBorders>
                    <w:tl2br w:val="nil"/>
                    <w:tr2bl w:val="nil"/>
                  </w:tcBorders>
                  <w:vAlign w:val="center"/>
                </w:tcPr>
                <w:p w14:paraId="62FBA41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本项目为新建项目，不涉及未批先建等违法行为。项目将严格按照相关文件要求，落实污染防治和生态环境保护措施，最大程度减少对生态环境的影响</w:t>
                  </w:r>
                  <w:r>
                    <w:rPr>
                      <w:rFonts w:hint="eastAsia" w:ascii="Times New Roman" w:hAnsi="Times New Roman" w:eastAsia="宋体" w:cs="Times New Roman"/>
                      <w:color w:val="auto"/>
                      <w:sz w:val="21"/>
                      <w:szCs w:val="21"/>
                      <w:lang w:eastAsia="zh-CN"/>
                    </w:rPr>
                    <w:t>。</w:t>
                  </w:r>
                </w:p>
              </w:tc>
              <w:tc>
                <w:tcPr>
                  <w:tcW w:w="751" w:type="dxa"/>
                  <w:tcBorders>
                    <w:tl2br w:val="nil"/>
                    <w:tr2bl w:val="nil"/>
                  </w:tcBorders>
                  <w:vAlign w:val="center"/>
                </w:tcPr>
                <w:p w14:paraId="34477521">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符合</w:t>
                  </w:r>
                </w:p>
              </w:tc>
            </w:tr>
            <w:tr w14:paraId="2F23C95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7678" w:type="dxa"/>
                  <w:gridSpan w:val="4"/>
                  <w:tcBorders>
                    <w:tl2br w:val="nil"/>
                    <w:tr2bl w:val="nil"/>
                  </w:tcBorders>
                  <w:vAlign w:val="center"/>
                </w:tcPr>
                <w:p w14:paraId="2476615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辽宁省新能源建设项目环境影响评价文件审批技术要点（试行）</w:t>
                  </w:r>
                </w:p>
              </w:tc>
            </w:tr>
            <w:tr w14:paraId="2B0CA48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742" w:type="dxa"/>
                  <w:tcBorders>
                    <w:tl2br w:val="nil"/>
                    <w:tr2bl w:val="nil"/>
                  </w:tcBorders>
                  <w:vAlign w:val="center"/>
                </w:tcPr>
                <w:p w14:paraId="034329C1">
                  <w:pPr>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w:t>
                  </w:r>
                </w:p>
              </w:tc>
              <w:tc>
                <w:tcPr>
                  <w:tcW w:w="3410" w:type="dxa"/>
                  <w:tcBorders>
                    <w:tl2br w:val="nil"/>
                    <w:tr2bl w:val="nil"/>
                  </w:tcBorders>
                  <w:vAlign w:val="center"/>
                </w:tcPr>
                <w:p w14:paraId="1B7BDAF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第三条 项目选址选线、施工布置未占用自然保护区、风景名胜区、森林公园、地质公园、重要湿地、饮用水水源保护区、基本草原、永久基本农田、珍稀濒危野生动植物天然集中分布区，以及天然林、防护林和特种用途林地等环境敏感区中法律法规禁止占用的区域，与世界文化和自然遗产地、历史文化名城名镇名村、文物保护单位的生态环境保护要求相协调。</w:t>
                  </w:r>
                </w:p>
              </w:tc>
              <w:tc>
                <w:tcPr>
                  <w:tcW w:w="2775" w:type="dxa"/>
                  <w:tcBorders>
                    <w:tl2br w:val="nil"/>
                    <w:tr2bl w:val="nil"/>
                  </w:tcBorders>
                  <w:vAlign w:val="center"/>
                </w:tcPr>
                <w:p w14:paraId="5B694ED3">
                  <w:pPr>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highlight w:val="none"/>
                      <w:lang w:val="en-US" w:eastAsia="zh-CN"/>
                    </w:rPr>
                    <w:t>根据</w:t>
                  </w:r>
                  <w:r>
                    <w:rPr>
                      <w:rFonts w:hint="eastAsia" w:cs="Times New Roman"/>
                      <w:color w:val="auto"/>
                      <w:sz w:val="21"/>
                      <w:szCs w:val="21"/>
                      <w:highlight w:val="none"/>
                      <w:lang w:val="en-US" w:eastAsia="zh-CN"/>
                    </w:rPr>
                    <w:t>建设单位提供的各相关证明，</w:t>
                  </w:r>
                  <w:r>
                    <w:rPr>
                      <w:rFonts w:hint="default" w:ascii="Times New Roman" w:hAnsi="Times New Roman" w:eastAsia="宋体" w:cs="Times New Roman"/>
                      <w:color w:val="auto"/>
                      <w:sz w:val="21"/>
                      <w:szCs w:val="21"/>
                      <w:highlight w:val="none"/>
                    </w:rPr>
                    <w:t>本项目选址选线和施工布置完全避让了自然保护区、风景名胜区、森林公园、地质公园、重要湿地、饮用水水源保护区、基本草原、永久基本农田、珍稀濒危野生动植物天然集中分布区，以及天然林、防护林和特种用途林地等环境敏感区中法律法规禁止占用的区域；项目周围无世界文化和自然遗产地、历史文化名城名镇名村。</w:t>
                  </w:r>
                </w:p>
              </w:tc>
              <w:tc>
                <w:tcPr>
                  <w:tcW w:w="751" w:type="dxa"/>
                  <w:tcBorders>
                    <w:tl2br w:val="nil"/>
                    <w:tr2bl w:val="nil"/>
                  </w:tcBorders>
                  <w:vAlign w:val="center"/>
                </w:tcPr>
                <w:p w14:paraId="1BA842E4">
                  <w:pPr>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符合</w:t>
                  </w:r>
                </w:p>
              </w:tc>
            </w:tr>
            <w:tr w14:paraId="108DC74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0" w:hRule="atLeast"/>
              </w:trPr>
              <w:tc>
                <w:tcPr>
                  <w:tcW w:w="742" w:type="dxa"/>
                  <w:tcBorders>
                    <w:tl2br w:val="nil"/>
                    <w:tr2bl w:val="nil"/>
                  </w:tcBorders>
                  <w:vAlign w:val="center"/>
                </w:tcPr>
                <w:p w14:paraId="53BDEFCA">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3410" w:type="dxa"/>
                  <w:tcBorders>
                    <w:tl2br w:val="nil"/>
                    <w:tr2bl w:val="nil"/>
                  </w:tcBorders>
                  <w:vAlign w:val="center"/>
                </w:tcPr>
                <w:p w14:paraId="3B772540">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第四条（1）风力发电项目未占用生态功能重要、生态脆弱敏感区域的林地，沙化土地封禁保护区、鸟类主要迁徙通道和栖息地等区域以及沿海基干林带和消浪林带等敏感范围，不影响保护生物多样性、维护生态系统平衡和防治水土流失。</w:t>
                  </w:r>
                </w:p>
              </w:tc>
              <w:tc>
                <w:tcPr>
                  <w:tcW w:w="2775" w:type="dxa"/>
                  <w:tcBorders>
                    <w:tl2br w:val="nil"/>
                    <w:tr2bl w:val="nil"/>
                  </w:tcBorders>
                  <w:vAlign w:val="center"/>
                </w:tcPr>
                <w:p w14:paraId="3C1F436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经现场调查、查阅相关资料和有关部门核查结果，本项目占地不涉及各环境敏感区，未占用生态功能重要、生态脆弱敏感区域的林地，沙化土地封禁保护区、鸟类主要迁徙通道和栖息地等区域。</w:t>
                  </w:r>
                </w:p>
              </w:tc>
              <w:tc>
                <w:tcPr>
                  <w:tcW w:w="751" w:type="dxa"/>
                  <w:tcBorders>
                    <w:tl2br w:val="nil"/>
                    <w:tr2bl w:val="nil"/>
                  </w:tcBorders>
                  <w:vAlign w:val="center"/>
                </w:tcPr>
                <w:p w14:paraId="62CEBF1F">
                  <w:pPr>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符合</w:t>
                  </w:r>
                </w:p>
              </w:tc>
            </w:tr>
            <w:tr w14:paraId="3BB8722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7" w:hRule="atLeast"/>
              </w:trPr>
              <w:tc>
                <w:tcPr>
                  <w:tcW w:w="742" w:type="dxa"/>
                  <w:tcBorders>
                    <w:tl2br w:val="nil"/>
                    <w:tr2bl w:val="nil"/>
                  </w:tcBorders>
                  <w:vAlign w:val="center"/>
                </w:tcPr>
                <w:p w14:paraId="315D10D0">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3410" w:type="dxa"/>
                  <w:tcBorders>
                    <w:tl2br w:val="nil"/>
                    <w:tr2bl w:val="nil"/>
                  </w:tcBorders>
                  <w:shd w:val="clear" w:color="auto" w:fill="auto"/>
                  <w:vAlign w:val="center"/>
                </w:tcPr>
                <w:p w14:paraId="34FAAB3C">
                  <w:pPr>
                    <w:bidi w:val="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第四条（3）风机点位应按照国家标准与高速公路和铁路保持足够的安全距离；风机点位应为城乡规划区、沿海区域建设规划区留有足够的开发空间，不影响城乡发展和沿海区域发展，符合国土空间规划的城镇开发边界管控要求</w:t>
                  </w:r>
                  <w:r>
                    <w:rPr>
                      <w:rFonts w:hint="eastAsia" w:cs="Times New Roman"/>
                      <w:color w:val="auto"/>
                      <w:sz w:val="21"/>
                      <w:szCs w:val="21"/>
                      <w:lang w:eastAsia="zh-CN"/>
                    </w:rPr>
                    <w:t>。</w:t>
                  </w:r>
                </w:p>
              </w:tc>
              <w:tc>
                <w:tcPr>
                  <w:tcW w:w="2775" w:type="dxa"/>
                  <w:tcBorders>
                    <w:tl2br w:val="nil"/>
                    <w:tr2bl w:val="nil"/>
                  </w:tcBorders>
                  <w:shd w:val="clear" w:color="auto" w:fill="auto"/>
                  <w:vAlign w:val="center"/>
                </w:tcPr>
                <w:p w14:paraId="394DE5D7">
                  <w:pPr>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风机点位按照国家标准与高速公路和铁路保持足够的安全距离；风机点距离不影响城乡发展，符合国土空间规划的城镇开发边界管控要求。不涉及沿海</w:t>
                  </w:r>
                  <w:r>
                    <w:rPr>
                      <w:rFonts w:hint="default" w:ascii="Times New Roman" w:hAnsi="Times New Roman" w:eastAsia="宋体" w:cs="Times New Roman"/>
                      <w:color w:val="auto"/>
                      <w:sz w:val="21"/>
                      <w:szCs w:val="21"/>
                      <w:lang w:val="en-US" w:eastAsia="zh-CN"/>
                    </w:rPr>
                    <w:t>区域发展。</w:t>
                  </w:r>
                </w:p>
              </w:tc>
              <w:tc>
                <w:tcPr>
                  <w:tcW w:w="751" w:type="dxa"/>
                  <w:tcBorders>
                    <w:tl2br w:val="nil"/>
                    <w:tr2bl w:val="nil"/>
                  </w:tcBorders>
                  <w:vAlign w:val="center"/>
                </w:tcPr>
                <w:p w14:paraId="416D3E2B">
                  <w:pPr>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符合</w:t>
                  </w:r>
                </w:p>
              </w:tc>
            </w:tr>
            <w:tr w14:paraId="5A6B56B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0" w:hRule="atLeast"/>
              </w:trPr>
              <w:tc>
                <w:tcPr>
                  <w:tcW w:w="742" w:type="dxa"/>
                  <w:tcBorders>
                    <w:tl2br w:val="nil"/>
                    <w:tr2bl w:val="nil"/>
                  </w:tcBorders>
                  <w:vAlign w:val="center"/>
                </w:tcPr>
                <w:p w14:paraId="0F258DF7">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3410" w:type="dxa"/>
                  <w:tcBorders>
                    <w:tl2br w:val="nil"/>
                    <w:tr2bl w:val="nil"/>
                  </w:tcBorders>
                  <w:shd w:val="clear" w:color="auto" w:fill="auto"/>
                  <w:vAlign w:val="center"/>
                </w:tcPr>
                <w:p w14:paraId="51A2BE1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第四条（4）风力发电机组布置满足噪声与光影防护距离要求，防护距离根据噪声源强、轮毂高度、叶片长度、地形地貌等因素进行核定，防护距离内没有噪声与光影敏感建筑。</w:t>
                  </w:r>
                </w:p>
              </w:tc>
              <w:tc>
                <w:tcPr>
                  <w:tcW w:w="2775" w:type="dxa"/>
                  <w:tcBorders>
                    <w:tl2br w:val="nil"/>
                    <w:tr2bl w:val="nil"/>
                  </w:tcBorders>
                  <w:shd w:val="clear" w:color="auto" w:fill="auto"/>
                  <w:vAlign w:val="center"/>
                </w:tcPr>
                <w:p w14:paraId="69BDEDD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根据风机的噪声源强、轮毂高度、叶片长度及周围地形地貌等因素，对本项目</w:t>
                  </w:r>
                  <w:r>
                    <w:rPr>
                      <w:rFonts w:hint="eastAsia"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台风机的噪声和光影影响进行核算，确定本项目风电机组噪声与光影防护距离为600m，防护距离内无噪声与光影敏感建筑。</w:t>
                  </w:r>
                </w:p>
              </w:tc>
              <w:tc>
                <w:tcPr>
                  <w:tcW w:w="751" w:type="dxa"/>
                  <w:tcBorders>
                    <w:tl2br w:val="nil"/>
                    <w:tr2bl w:val="nil"/>
                  </w:tcBorders>
                  <w:vAlign w:val="center"/>
                </w:tcPr>
                <w:p w14:paraId="4BD29E53">
                  <w:pPr>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符合</w:t>
                  </w:r>
                </w:p>
              </w:tc>
            </w:tr>
            <w:tr w14:paraId="7278039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742" w:type="dxa"/>
                  <w:tcBorders>
                    <w:tl2br w:val="nil"/>
                    <w:tr2bl w:val="nil"/>
                  </w:tcBorders>
                  <w:vAlign w:val="center"/>
                </w:tcPr>
                <w:p w14:paraId="1BBAAD6F">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3410" w:type="dxa"/>
                  <w:tcBorders>
                    <w:tl2br w:val="nil"/>
                    <w:tr2bl w:val="nil"/>
                  </w:tcBorders>
                  <w:shd w:val="clear" w:color="auto" w:fill="auto"/>
                  <w:vAlign w:val="center"/>
                </w:tcPr>
                <w:p w14:paraId="0C10CC7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第八条 风力发电、光伏发电项目不</w:t>
                  </w:r>
                </w:p>
                <w:p w14:paraId="4930F56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设置集中施工场地，使用预拌混凝</w:t>
                  </w:r>
                </w:p>
                <w:p w14:paraId="696F68B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施工期避开多雨期，不随意压占、扰动和破坏地表植被；采取剥离表土和回填复垦措施，对造成生态影响的区域及时清理并采取有效防护措施；对新建道路和施工临时道路采取硬化措施，以及生态恢复建设和绿化措施。</w:t>
                  </w:r>
                </w:p>
              </w:tc>
              <w:tc>
                <w:tcPr>
                  <w:tcW w:w="2775" w:type="dxa"/>
                  <w:tcBorders>
                    <w:tl2br w:val="nil"/>
                    <w:tr2bl w:val="nil"/>
                  </w:tcBorders>
                  <w:shd w:val="clear" w:color="auto" w:fill="auto"/>
                  <w:vAlign w:val="center"/>
                </w:tcPr>
                <w:p w14:paraId="55838A1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设置集中施工场地，使用预拌商品混凝土；土建施工避开多雨期，严格控制施工用地范围，不随意占压、扰动和破坏施工区域外的地表植被；开挖时采取分层开挖、分层堆放、分层回填的措施，具备条件时应及时清理施工场地，恢复原有使用功能。</w:t>
                  </w:r>
                </w:p>
              </w:tc>
              <w:tc>
                <w:tcPr>
                  <w:tcW w:w="751" w:type="dxa"/>
                  <w:tcBorders>
                    <w:tl2br w:val="nil"/>
                    <w:tr2bl w:val="nil"/>
                  </w:tcBorders>
                  <w:vAlign w:val="center"/>
                </w:tcPr>
                <w:p w14:paraId="0021E80C">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符合</w:t>
                  </w:r>
                </w:p>
              </w:tc>
            </w:tr>
            <w:tr w14:paraId="34EC695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0" w:hRule="atLeast"/>
              </w:trPr>
              <w:tc>
                <w:tcPr>
                  <w:tcW w:w="742" w:type="dxa"/>
                  <w:tcBorders>
                    <w:tl2br w:val="nil"/>
                    <w:tr2bl w:val="nil"/>
                  </w:tcBorders>
                  <w:vAlign w:val="center"/>
                </w:tcPr>
                <w:p w14:paraId="5AE0FB1F">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c>
                <w:tcPr>
                  <w:tcW w:w="3410" w:type="dxa"/>
                  <w:tcBorders>
                    <w:tl2br w:val="nil"/>
                    <w:tr2bl w:val="nil"/>
                  </w:tcBorders>
                  <w:shd w:val="clear" w:color="auto" w:fill="auto"/>
                  <w:vAlign w:val="center"/>
                </w:tcPr>
                <w:p w14:paraId="0F8749A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第十二条 按相关导则及规定要求制定了噪声、大气、生态和电磁等环境要素的监测计划，明确了监测网点、因子、频次等有关要求，提出了根据监测评估结果优化生态环境保护措施的要求。根据需要和相关规定，提出了开展生态环境保护设计、科学研究、环境管理、环境影响后评价等要求。</w:t>
                  </w:r>
                </w:p>
              </w:tc>
              <w:tc>
                <w:tcPr>
                  <w:tcW w:w="2775" w:type="dxa"/>
                  <w:tcBorders>
                    <w:tl2br w:val="nil"/>
                    <w:tr2bl w:val="nil"/>
                  </w:tcBorders>
                  <w:shd w:val="clear" w:color="auto" w:fill="auto"/>
                  <w:vAlign w:val="center"/>
                </w:tcPr>
                <w:p w14:paraId="27BBF03A">
                  <w:pPr>
                    <w:bidi w:val="0"/>
                    <w:jc w:val="center"/>
                    <w:rPr>
                      <w:rFonts w:hint="default" w:ascii="Times New Roman" w:hAnsi="Times New Roman" w:eastAsia="宋体" w:cs="Times New Roman"/>
                      <w:color w:val="auto"/>
                      <w:sz w:val="21"/>
                      <w:szCs w:val="21"/>
                    </w:rPr>
                  </w:pPr>
                </w:p>
                <w:p w14:paraId="1E25540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本项目按照相关导则及规定要求制定了监测计划，明确了监测点位、监测因子和监测频次，提出了生态环境保护措施及环境管理相关要求。</w:t>
                  </w:r>
                </w:p>
              </w:tc>
              <w:tc>
                <w:tcPr>
                  <w:tcW w:w="751" w:type="dxa"/>
                  <w:tcBorders>
                    <w:tl2br w:val="nil"/>
                    <w:tr2bl w:val="nil"/>
                  </w:tcBorders>
                  <w:vAlign w:val="center"/>
                </w:tcPr>
                <w:p w14:paraId="1DCDE71E">
                  <w:pPr>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符合</w:t>
                  </w:r>
                </w:p>
              </w:tc>
            </w:tr>
            <w:tr w14:paraId="492E0E6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3" w:hRule="atLeast"/>
              </w:trPr>
              <w:tc>
                <w:tcPr>
                  <w:tcW w:w="742" w:type="dxa"/>
                  <w:tcBorders>
                    <w:tl2br w:val="nil"/>
                    <w:tr2bl w:val="nil"/>
                  </w:tcBorders>
                  <w:vAlign w:val="center"/>
                </w:tcPr>
                <w:p w14:paraId="624B35DD">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w:t>
                  </w:r>
                </w:p>
              </w:tc>
              <w:tc>
                <w:tcPr>
                  <w:tcW w:w="3410" w:type="dxa"/>
                  <w:tcBorders>
                    <w:tl2br w:val="nil"/>
                    <w:tr2bl w:val="nil"/>
                  </w:tcBorders>
                  <w:shd w:val="clear" w:color="auto" w:fill="auto"/>
                  <w:vAlign w:val="center"/>
                </w:tcPr>
                <w:p w14:paraId="52B04DC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第十三条 对生态环境保护措施进行了深入论证，建设单位主体责任、投资估算、时间节点、预期效果明确，确保科学有效、安全可行、绿色协调。</w:t>
                  </w:r>
                </w:p>
              </w:tc>
              <w:tc>
                <w:tcPr>
                  <w:tcW w:w="2775" w:type="dxa"/>
                  <w:tcBorders>
                    <w:tl2br w:val="nil"/>
                    <w:tr2bl w:val="nil"/>
                  </w:tcBorders>
                  <w:shd w:val="clear" w:color="auto" w:fill="auto"/>
                  <w:vAlign w:val="center"/>
                </w:tcPr>
                <w:p w14:paraId="6AD0FEF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本报告对污染防治措施和生态环境保护措施进行了深入论证，明确了建设单位的主体责任、措施的可行性和投资估算，以及预期效果等。</w:t>
                  </w:r>
                </w:p>
              </w:tc>
              <w:tc>
                <w:tcPr>
                  <w:tcW w:w="751" w:type="dxa"/>
                  <w:tcBorders>
                    <w:tl2br w:val="nil"/>
                    <w:tr2bl w:val="nil"/>
                  </w:tcBorders>
                  <w:vAlign w:val="center"/>
                </w:tcPr>
                <w:p w14:paraId="421D8258">
                  <w:pPr>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符合</w:t>
                  </w:r>
                </w:p>
              </w:tc>
            </w:tr>
          </w:tbl>
          <w:p w14:paraId="467E4F86">
            <w:pPr>
              <w:pStyle w:val="11"/>
              <w:ind w:left="0" w:leftChars="0" w:firstLine="0" w:firstLineChars="0"/>
              <w:rPr>
                <w:rFonts w:hint="default"/>
                <w:color w:val="auto"/>
                <w:sz w:val="21"/>
                <w:szCs w:val="21"/>
                <w:highlight w:val="none"/>
              </w:rPr>
            </w:pPr>
          </w:p>
          <w:p w14:paraId="7B02AB6E">
            <w:pPr>
              <w:pStyle w:val="11"/>
              <w:ind w:left="0" w:leftChars="0" w:firstLine="0" w:firstLineChars="0"/>
              <w:rPr>
                <w:rFonts w:hint="default"/>
                <w:color w:val="auto"/>
                <w:sz w:val="21"/>
                <w:szCs w:val="21"/>
                <w:highlight w:val="none"/>
              </w:rPr>
            </w:pPr>
          </w:p>
          <w:p w14:paraId="101A88D6">
            <w:pPr>
              <w:pStyle w:val="11"/>
              <w:ind w:left="0" w:leftChars="0" w:firstLine="0" w:firstLineChars="0"/>
              <w:rPr>
                <w:rFonts w:hint="default"/>
                <w:color w:val="auto"/>
                <w:sz w:val="21"/>
                <w:szCs w:val="21"/>
                <w:highlight w:val="none"/>
              </w:rPr>
            </w:pPr>
          </w:p>
          <w:p w14:paraId="62EA4ACC">
            <w:pPr>
              <w:pStyle w:val="11"/>
              <w:ind w:left="0" w:leftChars="0" w:firstLine="0" w:firstLineChars="0"/>
              <w:rPr>
                <w:rFonts w:hint="default"/>
                <w:color w:val="auto"/>
                <w:sz w:val="21"/>
                <w:szCs w:val="21"/>
                <w:highlight w:val="none"/>
              </w:rPr>
            </w:pPr>
          </w:p>
          <w:p w14:paraId="43911939">
            <w:pPr>
              <w:pStyle w:val="11"/>
              <w:ind w:left="0" w:leftChars="0" w:firstLine="0" w:firstLineChars="0"/>
              <w:rPr>
                <w:rFonts w:hint="default"/>
                <w:color w:val="auto"/>
                <w:sz w:val="21"/>
                <w:szCs w:val="21"/>
                <w:highlight w:val="none"/>
              </w:rPr>
            </w:pPr>
          </w:p>
          <w:p w14:paraId="3557C56B">
            <w:pPr>
              <w:pStyle w:val="11"/>
              <w:ind w:left="0" w:leftChars="0" w:firstLine="0" w:firstLineChars="0"/>
              <w:rPr>
                <w:rFonts w:hint="default"/>
                <w:color w:val="auto"/>
                <w:sz w:val="21"/>
                <w:szCs w:val="21"/>
                <w:highlight w:val="none"/>
              </w:rPr>
            </w:pPr>
          </w:p>
          <w:p w14:paraId="698E0EBD">
            <w:pPr>
              <w:pStyle w:val="11"/>
              <w:ind w:left="0" w:leftChars="0" w:firstLine="0" w:firstLineChars="0"/>
              <w:rPr>
                <w:rFonts w:hint="default"/>
                <w:color w:val="auto"/>
                <w:sz w:val="21"/>
                <w:szCs w:val="21"/>
                <w:highlight w:val="none"/>
              </w:rPr>
            </w:pPr>
          </w:p>
          <w:p w14:paraId="4CE44EC9">
            <w:pPr>
              <w:pStyle w:val="11"/>
              <w:ind w:left="0" w:leftChars="0" w:firstLine="0" w:firstLineChars="0"/>
              <w:rPr>
                <w:rFonts w:hint="default"/>
                <w:color w:val="auto"/>
                <w:sz w:val="21"/>
                <w:szCs w:val="21"/>
                <w:highlight w:val="none"/>
              </w:rPr>
            </w:pPr>
          </w:p>
          <w:p w14:paraId="5B7F0575">
            <w:pPr>
              <w:pStyle w:val="11"/>
              <w:ind w:left="0" w:leftChars="0" w:firstLine="0" w:firstLineChars="0"/>
              <w:rPr>
                <w:rFonts w:hint="default"/>
                <w:color w:val="auto"/>
                <w:sz w:val="21"/>
                <w:szCs w:val="21"/>
                <w:highlight w:val="none"/>
              </w:rPr>
            </w:pPr>
          </w:p>
          <w:p w14:paraId="34C178C5">
            <w:pPr>
              <w:pStyle w:val="11"/>
              <w:ind w:left="0" w:leftChars="0" w:firstLine="0" w:firstLineChars="0"/>
              <w:rPr>
                <w:rFonts w:hint="default"/>
                <w:color w:val="auto"/>
                <w:sz w:val="21"/>
                <w:szCs w:val="21"/>
                <w:highlight w:val="none"/>
              </w:rPr>
            </w:pPr>
          </w:p>
          <w:p w14:paraId="673DF82B">
            <w:pPr>
              <w:pStyle w:val="11"/>
              <w:ind w:left="0" w:leftChars="0" w:firstLine="0" w:firstLineChars="0"/>
              <w:rPr>
                <w:rFonts w:hint="default"/>
                <w:color w:val="auto"/>
                <w:sz w:val="21"/>
                <w:szCs w:val="21"/>
                <w:highlight w:val="none"/>
              </w:rPr>
            </w:pPr>
          </w:p>
          <w:p w14:paraId="0E4E2677">
            <w:pPr>
              <w:pStyle w:val="11"/>
              <w:ind w:left="0" w:leftChars="0" w:firstLine="0" w:firstLineChars="0"/>
              <w:rPr>
                <w:rFonts w:hint="default"/>
                <w:color w:val="auto"/>
                <w:sz w:val="21"/>
                <w:szCs w:val="21"/>
                <w:highlight w:val="none"/>
              </w:rPr>
            </w:pPr>
          </w:p>
          <w:p w14:paraId="5A60EE2F">
            <w:pPr>
              <w:pStyle w:val="11"/>
              <w:ind w:left="0" w:leftChars="0" w:firstLine="0" w:firstLineChars="0"/>
              <w:rPr>
                <w:rFonts w:hint="default"/>
                <w:color w:val="auto"/>
                <w:sz w:val="21"/>
                <w:szCs w:val="21"/>
                <w:highlight w:val="none"/>
              </w:rPr>
            </w:pPr>
          </w:p>
          <w:p w14:paraId="2ADBF5A8">
            <w:pPr>
              <w:pStyle w:val="11"/>
              <w:ind w:left="0" w:leftChars="0" w:firstLine="0" w:firstLineChars="0"/>
              <w:rPr>
                <w:rFonts w:hint="default"/>
                <w:color w:val="auto"/>
                <w:sz w:val="21"/>
                <w:szCs w:val="21"/>
                <w:highlight w:val="none"/>
              </w:rPr>
            </w:pPr>
          </w:p>
          <w:p w14:paraId="53EB6926">
            <w:pPr>
              <w:pStyle w:val="11"/>
              <w:ind w:left="0" w:leftChars="0" w:firstLine="0" w:firstLineChars="0"/>
              <w:rPr>
                <w:rFonts w:hint="default"/>
                <w:color w:val="auto"/>
                <w:sz w:val="21"/>
                <w:szCs w:val="21"/>
                <w:highlight w:val="none"/>
              </w:rPr>
            </w:pPr>
          </w:p>
          <w:p w14:paraId="66FFC03A">
            <w:pPr>
              <w:pStyle w:val="11"/>
              <w:ind w:left="0" w:leftChars="0" w:firstLine="0" w:firstLineChars="0"/>
              <w:rPr>
                <w:rFonts w:hint="default"/>
                <w:color w:val="auto"/>
                <w:sz w:val="21"/>
                <w:szCs w:val="21"/>
                <w:highlight w:val="none"/>
              </w:rPr>
            </w:pPr>
          </w:p>
          <w:p w14:paraId="2BAF5A47">
            <w:pPr>
              <w:pStyle w:val="11"/>
              <w:ind w:left="0" w:leftChars="0" w:firstLine="0" w:firstLineChars="0"/>
              <w:rPr>
                <w:rFonts w:hint="default"/>
                <w:color w:val="auto"/>
                <w:sz w:val="21"/>
                <w:szCs w:val="21"/>
                <w:highlight w:val="none"/>
              </w:rPr>
            </w:pPr>
          </w:p>
          <w:p w14:paraId="51A3C53A">
            <w:pPr>
              <w:pStyle w:val="11"/>
              <w:ind w:left="0" w:leftChars="0" w:firstLine="0" w:firstLineChars="0"/>
              <w:rPr>
                <w:rFonts w:hint="default"/>
                <w:color w:val="auto"/>
                <w:sz w:val="21"/>
                <w:szCs w:val="21"/>
                <w:highlight w:val="none"/>
              </w:rPr>
            </w:pPr>
          </w:p>
          <w:p w14:paraId="5D4ECFE1">
            <w:pPr>
              <w:pStyle w:val="11"/>
              <w:ind w:left="0" w:leftChars="0" w:firstLine="0" w:firstLineChars="0"/>
              <w:rPr>
                <w:rFonts w:hint="default"/>
                <w:color w:val="auto"/>
                <w:sz w:val="21"/>
                <w:szCs w:val="21"/>
                <w:highlight w:val="none"/>
              </w:rPr>
            </w:pPr>
          </w:p>
          <w:p w14:paraId="1E31EC6E">
            <w:pPr>
              <w:pStyle w:val="11"/>
              <w:ind w:left="0" w:leftChars="0" w:firstLine="0" w:firstLineChars="0"/>
              <w:rPr>
                <w:rFonts w:hint="default"/>
                <w:color w:val="auto"/>
                <w:sz w:val="21"/>
                <w:szCs w:val="21"/>
                <w:highlight w:val="none"/>
              </w:rPr>
            </w:pPr>
          </w:p>
          <w:p w14:paraId="2F8253AB">
            <w:pPr>
              <w:pStyle w:val="11"/>
              <w:ind w:left="0" w:leftChars="0" w:firstLine="0" w:firstLineChars="0"/>
              <w:rPr>
                <w:rFonts w:hint="default"/>
                <w:color w:val="auto"/>
                <w:sz w:val="21"/>
                <w:szCs w:val="21"/>
                <w:highlight w:val="none"/>
              </w:rPr>
            </w:pPr>
          </w:p>
          <w:p w14:paraId="7F9AD357">
            <w:pPr>
              <w:pStyle w:val="11"/>
              <w:ind w:left="0" w:leftChars="0" w:firstLine="0" w:firstLineChars="0"/>
              <w:rPr>
                <w:rFonts w:hint="default"/>
                <w:color w:val="auto"/>
                <w:sz w:val="21"/>
                <w:szCs w:val="21"/>
                <w:highlight w:val="none"/>
              </w:rPr>
            </w:pPr>
          </w:p>
          <w:p w14:paraId="2DCC0B00">
            <w:pPr>
              <w:pStyle w:val="11"/>
              <w:ind w:left="0" w:leftChars="0" w:firstLine="0" w:firstLineChars="0"/>
              <w:rPr>
                <w:rFonts w:hint="default"/>
                <w:color w:val="auto"/>
                <w:sz w:val="21"/>
                <w:szCs w:val="21"/>
                <w:highlight w:val="none"/>
              </w:rPr>
            </w:pPr>
          </w:p>
          <w:p w14:paraId="5C370E93">
            <w:pPr>
              <w:pStyle w:val="11"/>
              <w:ind w:left="0" w:leftChars="0" w:firstLine="0" w:firstLineChars="0"/>
              <w:rPr>
                <w:rFonts w:hint="default"/>
                <w:color w:val="auto"/>
                <w:sz w:val="21"/>
                <w:szCs w:val="21"/>
                <w:highlight w:val="none"/>
              </w:rPr>
            </w:pPr>
          </w:p>
        </w:tc>
      </w:tr>
    </w:tbl>
    <w:p w14:paraId="5CA8E08F">
      <w:pPr>
        <w:spacing w:line="360" w:lineRule="auto"/>
        <w:outlineLvl w:val="0"/>
        <w:rPr>
          <w:rFonts w:hint="default" w:ascii="Times New Roman" w:hAnsi="Times New Roman" w:eastAsia="黑体" w:cs="Times New Roman"/>
          <w:color w:val="auto"/>
          <w:sz w:val="30"/>
          <w:highlight w:val="none"/>
        </w:rPr>
        <w:sectPr>
          <w:footerReference r:id="rId6" w:type="first"/>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numberInDash" w:start="1"/>
          <w:cols w:space="720" w:num="1"/>
          <w:titlePg/>
          <w:docGrid w:linePitch="312" w:charSpace="0"/>
        </w:sectPr>
      </w:pPr>
    </w:p>
    <w:p w14:paraId="3C18BE47">
      <w:pPr>
        <w:pStyle w:val="20"/>
        <w:jc w:val="center"/>
        <w:outlineLvl w:val="0"/>
        <w:rPr>
          <w:rFonts w:hint="default" w:ascii="Times New Roman" w:hAnsi="Times New Roman" w:eastAsia="黑体" w:cs="Times New Roman"/>
          <w:b/>
          <w:bCs/>
          <w:snapToGrid w:val="0"/>
          <w:color w:val="auto"/>
          <w:sz w:val="30"/>
          <w:szCs w:val="30"/>
          <w:highlight w:val="none"/>
        </w:rPr>
      </w:pPr>
      <w:r>
        <w:rPr>
          <w:rFonts w:hint="default" w:ascii="Times New Roman" w:hAnsi="Times New Roman" w:eastAsia="黑体" w:cs="Times New Roman"/>
          <w:b/>
          <w:bCs/>
          <w:snapToGrid w:val="0"/>
          <w:color w:val="auto"/>
          <w:sz w:val="30"/>
          <w:szCs w:val="30"/>
          <w:highlight w:val="none"/>
        </w:rPr>
        <w:t>二、建设内容</w:t>
      </w: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3"/>
        <w:gridCol w:w="8099"/>
      </w:tblGrid>
      <w:tr w14:paraId="2B592D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60" w:hRule="atLeast"/>
          <w:jc w:val="center"/>
        </w:trPr>
        <w:tc>
          <w:tcPr>
            <w:tcW w:w="423" w:type="dxa"/>
            <w:noWrap w:val="0"/>
            <w:vAlign w:val="center"/>
          </w:tcPr>
          <w:p w14:paraId="3FA51DA7">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地理位置</w:t>
            </w:r>
          </w:p>
        </w:tc>
        <w:tc>
          <w:tcPr>
            <w:tcW w:w="8099" w:type="dxa"/>
            <w:noWrap w:val="0"/>
            <w:vAlign w:val="center"/>
          </w:tcPr>
          <w:p w14:paraId="756493C8">
            <w:pPr>
              <w:keepNext w:val="0"/>
              <w:keepLines w:val="0"/>
              <w:pageBreakBefore w:val="0"/>
              <w:widowControl w:val="0"/>
              <w:kinsoku/>
              <w:wordWrap/>
              <w:overflowPunct/>
              <w:topLinePunct/>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eastAsia="zh-CN"/>
              </w:rPr>
              <w:t>朝阳凌源宋杖子10MW分散式风力发电项目</w:t>
            </w:r>
            <w:r>
              <w:rPr>
                <w:rFonts w:hint="default" w:ascii="Times New Roman" w:hAnsi="Times New Roman" w:eastAsia="宋体" w:cs="Times New Roman"/>
                <w:color w:val="auto"/>
                <w:kern w:val="0"/>
                <w:szCs w:val="21"/>
                <w:highlight w:val="none"/>
                <w:lang w:bidi="ar"/>
              </w:rPr>
              <w:t>的选址位于</w:t>
            </w:r>
            <w:r>
              <w:rPr>
                <w:rFonts w:hint="default" w:ascii="Times New Roman" w:hAnsi="Times New Roman" w:eastAsia="宋体" w:cs="Times New Roman"/>
                <w:color w:val="auto"/>
                <w:szCs w:val="21"/>
                <w:highlight w:val="none"/>
                <w:lang w:val="en-US" w:eastAsia="zh-CN"/>
              </w:rPr>
              <w:t>辽宁省朝阳</w:t>
            </w:r>
            <w:r>
              <w:rPr>
                <w:rFonts w:hint="eastAsia" w:cs="Times New Roman"/>
                <w:color w:val="auto"/>
                <w:szCs w:val="21"/>
                <w:highlight w:val="none"/>
                <w:lang w:val="en-US" w:eastAsia="zh-CN"/>
              </w:rPr>
              <w:t>市</w:t>
            </w:r>
            <w:r>
              <w:rPr>
                <w:rFonts w:hint="default" w:ascii="Times New Roman" w:hAnsi="Times New Roman" w:eastAsia="宋体" w:cs="Times New Roman"/>
                <w:color w:val="auto"/>
                <w:szCs w:val="21"/>
                <w:highlight w:val="none"/>
                <w:lang w:val="en-US" w:eastAsia="zh-CN"/>
              </w:rPr>
              <w:t>凌源市宋杖子镇段杖子村和石羊石虎沟村民组。</w:t>
            </w:r>
            <w:r>
              <w:rPr>
                <w:rFonts w:hint="eastAsia" w:cs="Times New Roman"/>
                <w:color w:val="auto"/>
                <w:szCs w:val="21"/>
                <w:highlight w:val="none"/>
                <w:lang w:val="en-US" w:eastAsia="zh-CN"/>
              </w:rPr>
              <w:t>本次拟建设2台风力发电机组、2座箱式变压器、1座开关站，开关站位于风机机组1内。风机机组1在不动产权证书</w:t>
            </w:r>
            <w:r>
              <w:rPr>
                <w:rFonts w:hint="eastAsia"/>
                <w:color w:val="auto"/>
                <w:sz w:val="21"/>
                <w:szCs w:val="21"/>
                <w:highlight w:val="none"/>
                <w:lang w:eastAsia="zh-CN"/>
              </w:rPr>
              <w:t>辽（2026）凌源市不动产权第20260000302</w:t>
            </w:r>
            <w:r>
              <w:rPr>
                <w:rFonts w:hint="eastAsia"/>
                <w:color w:val="auto"/>
                <w:sz w:val="21"/>
                <w:szCs w:val="21"/>
                <w:highlight w:val="none"/>
                <w:lang w:val="en-US" w:eastAsia="zh-CN"/>
              </w:rPr>
              <w:t>号内（占地839.09m</w:t>
            </w:r>
            <w:r>
              <w:rPr>
                <w:rFonts w:hint="eastAsia"/>
                <w:color w:val="auto"/>
                <w:sz w:val="21"/>
                <w:szCs w:val="21"/>
                <w:highlight w:val="none"/>
                <w:vertAlign w:val="superscript"/>
                <w:lang w:val="en-US" w:eastAsia="zh-CN"/>
              </w:rPr>
              <w:t>2</w:t>
            </w:r>
            <w:r>
              <w:rPr>
                <w:rFonts w:hint="eastAsia"/>
                <w:color w:val="auto"/>
                <w:sz w:val="21"/>
                <w:szCs w:val="21"/>
                <w:highlight w:val="none"/>
                <w:lang w:val="en-US" w:eastAsia="zh-CN"/>
              </w:rPr>
              <w:t>），风机机组2在不动产权证书</w:t>
            </w:r>
            <w:r>
              <w:rPr>
                <w:rFonts w:hint="eastAsia"/>
                <w:color w:val="auto"/>
                <w:sz w:val="21"/>
                <w:szCs w:val="21"/>
                <w:highlight w:val="none"/>
                <w:lang w:eastAsia="zh-CN"/>
              </w:rPr>
              <w:t>（辽（2025）凌源市不动产权第20250020183号</w:t>
            </w:r>
            <w:r>
              <w:rPr>
                <w:rFonts w:hint="eastAsia"/>
                <w:color w:val="auto"/>
                <w:sz w:val="21"/>
                <w:szCs w:val="21"/>
                <w:highlight w:val="none"/>
                <w:lang w:val="en-US" w:eastAsia="zh-CN"/>
              </w:rPr>
              <w:t>内（占地1799.4m</w:t>
            </w:r>
            <w:r>
              <w:rPr>
                <w:rFonts w:hint="eastAsia"/>
                <w:color w:val="auto"/>
                <w:sz w:val="21"/>
                <w:szCs w:val="21"/>
                <w:highlight w:val="none"/>
                <w:vertAlign w:val="superscript"/>
                <w:lang w:val="en-US" w:eastAsia="zh-CN"/>
              </w:rPr>
              <w:t>2</w:t>
            </w:r>
            <w:r>
              <w:rPr>
                <w:rFonts w:hint="eastAsia"/>
                <w:color w:val="auto"/>
                <w:sz w:val="21"/>
                <w:szCs w:val="21"/>
                <w:highlight w:val="none"/>
                <w:lang w:val="en-US" w:eastAsia="zh-CN"/>
              </w:rPr>
              <w:t>），不动产权证书见附件8，</w:t>
            </w:r>
            <w:r>
              <w:rPr>
                <w:rFonts w:hint="default" w:ascii="Times New Roman" w:hAnsi="Times New Roman" w:eastAsia="宋体" w:cs="Times New Roman"/>
                <w:color w:val="auto"/>
                <w:szCs w:val="21"/>
                <w:highlight w:val="none"/>
                <w:lang w:val="en-US" w:eastAsia="zh-CN"/>
              </w:rPr>
              <w:t>风机</w:t>
            </w:r>
            <w:r>
              <w:rPr>
                <w:rFonts w:hint="eastAsia" w:ascii="Times New Roman" w:hAnsi="Times New Roman" w:eastAsia="宋体" w:cs="Times New Roman"/>
                <w:color w:val="auto"/>
                <w:szCs w:val="21"/>
                <w:highlight w:val="none"/>
                <w:lang w:val="en-US" w:eastAsia="zh-CN"/>
              </w:rPr>
              <w:t>机组1中心</w:t>
            </w:r>
            <w:r>
              <w:rPr>
                <w:rFonts w:hint="default" w:ascii="Times New Roman" w:hAnsi="Times New Roman" w:eastAsia="宋体" w:cs="Times New Roman"/>
                <w:color w:val="auto"/>
                <w:szCs w:val="21"/>
                <w:highlight w:val="none"/>
                <w:lang w:val="en-US" w:eastAsia="zh-CN"/>
              </w:rPr>
              <w:t>点位坐标F</w:t>
            </w:r>
            <w:r>
              <w:rPr>
                <w:rFonts w:hint="eastAsia" w:ascii="Times New Roman" w:hAnsi="Times New Roman" w:eastAsia="宋体" w:cs="Times New Roman"/>
                <w:color w:val="auto"/>
                <w:szCs w:val="21"/>
                <w:highlight w:val="none"/>
                <w:lang w:val="en-US" w:eastAsia="zh-CN"/>
              </w:rPr>
              <w:t>1：经度</w:t>
            </w:r>
            <w:r>
              <w:rPr>
                <w:rFonts w:hint="default" w:ascii="Times New Roman" w:hAnsi="Times New Roman" w:eastAsia="宋体" w:cs="Times New Roman"/>
                <w:color w:val="auto"/>
                <w:szCs w:val="21"/>
                <w:highlight w:val="none"/>
                <w:lang w:val="en-US" w:eastAsia="zh-CN"/>
              </w:rPr>
              <w:t>119°1</w:t>
            </w:r>
            <w:r>
              <w:rPr>
                <w:rFonts w:hint="eastAsia" w:ascii="Times New Roman" w:hAnsi="Times New Roman" w:eastAsia="宋体" w:cs="Times New Roman"/>
                <w:color w:val="auto"/>
                <w:szCs w:val="21"/>
                <w:highlight w:val="none"/>
                <w:lang w:val="en-US" w:eastAsia="zh-CN"/>
              </w:rPr>
              <w:t>1</w:t>
            </w:r>
            <w:r>
              <w:rPr>
                <w:rFonts w:hint="default" w:ascii="Times New Roman" w:hAnsi="Times New Roman" w:eastAsia="宋体" w:cs="Times New Roman"/>
                <w:color w:val="auto"/>
                <w:szCs w:val="21"/>
                <w:highlight w:val="none"/>
                <w:lang w:val="en-US" w:eastAsia="zh-CN"/>
              </w:rPr>
              <w:t>′4</w:t>
            </w:r>
            <w:r>
              <w:rPr>
                <w:rFonts w:hint="eastAsia" w:ascii="Times New Roman" w:hAnsi="Times New Roman" w:eastAsia="宋体" w:cs="Times New Roman"/>
                <w:color w:val="auto"/>
                <w:szCs w:val="21"/>
                <w:highlight w:val="none"/>
                <w:lang w:val="en-US" w:eastAsia="zh-CN"/>
              </w:rPr>
              <w:t>7</w:t>
            </w:r>
            <w:r>
              <w:rPr>
                <w:rFonts w:hint="default" w:ascii="Times New Roman" w:hAnsi="Times New Roman" w:eastAsia="宋体" w:cs="Times New Roman"/>
                <w:color w:val="auto"/>
                <w:szCs w:val="21"/>
                <w:highlight w:val="none"/>
                <w:lang w:val="en-US" w:eastAsia="zh-CN"/>
              </w:rPr>
              <w:t>.</w:t>
            </w:r>
            <w:r>
              <w:rPr>
                <w:rFonts w:hint="eastAsia" w:ascii="Times New Roman" w:hAnsi="Times New Roman" w:eastAsia="宋体" w:cs="Times New Roman"/>
                <w:color w:val="auto"/>
                <w:szCs w:val="21"/>
                <w:highlight w:val="none"/>
                <w:lang w:val="en-US" w:eastAsia="zh-CN"/>
              </w:rPr>
              <w:t>276</w:t>
            </w:r>
            <w:r>
              <w:rPr>
                <w:rFonts w:hint="default" w:ascii="Times New Roman" w:hAnsi="Times New Roman" w:eastAsia="宋体" w:cs="Times New Roman"/>
                <w:color w:val="auto"/>
                <w:szCs w:val="21"/>
                <w:highlight w:val="none"/>
                <w:lang w:val="en-US" w:eastAsia="zh-CN"/>
              </w:rPr>
              <w:t>″</w:t>
            </w:r>
            <w:r>
              <w:rPr>
                <w:rFonts w:hint="eastAsia" w:cs="Times New Roman"/>
                <w:color w:val="auto"/>
                <w:szCs w:val="21"/>
                <w:highlight w:val="none"/>
                <w:lang w:val="en-US" w:eastAsia="zh-CN"/>
              </w:rPr>
              <w:t>，</w:t>
            </w:r>
            <w:r>
              <w:rPr>
                <w:rFonts w:hint="eastAsia" w:ascii="Times New Roman" w:hAnsi="Times New Roman" w:eastAsia="宋体" w:cs="Times New Roman"/>
                <w:color w:val="auto"/>
                <w:szCs w:val="21"/>
                <w:highlight w:val="none"/>
                <w:lang w:val="en-US" w:eastAsia="zh-CN"/>
              </w:rPr>
              <w:t>纬度</w:t>
            </w:r>
            <w:r>
              <w:rPr>
                <w:rFonts w:hint="default" w:ascii="Times New Roman" w:hAnsi="Times New Roman" w:eastAsia="宋体" w:cs="Times New Roman"/>
                <w:color w:val="auto"/>
                <w:szCs w:val="21"/>
                <w:highlight w:val="none"/>
                <w:lang w:val="en-US" w:eastAsia="zh-CN"/>
              </w:rPr>
              <w:t>41°13′</w:t>
            </w:r>
            <w:r>
              <w:rPr>
                <w:rFonts w:hint="eastAsia" w:ascii="Times New Roman" w:hAnsi="Times New Roman" w:eastAsia="宋体" w:cs="Times New Roman"/>
                <w:color w:val="auto"/>
                <w:szCs w:val="21"/>
                <w:highlight w:val="none"/>
                <w:lang w:val="en-US" w:eastAsia="zh-CN"/>
              </w:rPr>
              <w:t>7.213</w:t>
            </w:r>
            <w:r>
              <w:rPr>
                <w:rFonts w:hint="default" w:ascii="Times New Roman" w:hAnsi="Times New Roman" w:eastAsia="宋体" w:cs="Times New Roman"/>
                <w:color w:val="auto"/>
                <w:szCs w:val="21"/>
                <w:highlight w:val="none"/>
                <w:lang w:val="en-US" w:eastAsia="zh-CN"/>
              </w:rPr>
              <w:t>″；</w:t>
            </w:r>
            <w:r>
              <w:rPr>
                <w:rFonts w:hint="eastAsia" w:ascii="Times New Roman" w:hAnsi="Times New Roman" w:eastAsia="宋体" w:cs="Times New Roman"/>
                <w:color w:val="auto"/>
                <w:szCs w:val="21"/>
                <w:highlight w:val="none"/>
                <w:lang w:val="en-US" w:eastAsia="zh-CN"/>
              </w:rPr>
              <w:t>风机机组2中心</w:t>
            </w:r>
            <w:r>
              <w:rPr>
                <w:rFonts w:hint="default" w:ascii="Times New Roman" w:hAnsi="Times New Roman" w:eastAsia="宋体" w:cs="Times New Roman"/>
                <w:color w:val="auto"/>
                <w:szCs w:val="21"/>
                <w:highlight w:val="none"/>
                <w:lang w:val="en-US" w:eastAsia="zh-CN"/>
              </w:rPr>
              <w:t>点位坐标F2：</w:t>
            </w:r>
            <w:r>
              <w:rPr>
                <w:rFonts w:hint="eastAsia" w:ascii="Times New Roman" w:hAnsi="Times New Roman" w:eastAsia="宋体" w:cs="Times New Roman"/>
                <w:color w:val="auto"/>
                <w:szCs w:val="21"/>
                <w:highlight w:val="none"/>
                <w:lang w:val="en-US" w:eastAsia="zh-CN"/>
              </w:rPr>
              <w:t>经度</w:t>
            </w:r>
            <w:r>
              <w:rPr>
                <w:rFonts w:hint="default" w:ascii="Times New Roman" w:hAnsi="Times New Roman" w:eastAsia="宋体" w:cs="Times New Roman"/>
                <w:color w:val="auto"/>
                <w:szCs w:val="21"/>
                <w:highlight w:val="none"/>
                <w:lang w:val="en-US" w:eastAsia="zh-CN"/>
              </w:rPr>
              <w:t>119°13'</w:t>
            </w:r>
            <w:r>
              <w:rPr>
                <w:rFonts w:hint="eastAsia" w:ascii="Times New Roman" w:hAnsi="Times New Roman" w:eastAsia="宋体" w:cs="Times New Roman"/>
                <w:color w:val="auto"/>
                <w:szCs w:val="21"/>
                <w:highlight w:val="none"/>
                <w:lang w:val="en-US" w:eastAsia="zh-CN"/>
              </w:rPr>
              <w:t>4.852</w:t>
            </w:r>
            <w:r>
              <w:rPr>
                <w:rFonts w:hint="default" w:ascii="Times New Roman" w:hAnsi="Times New Roman" w:eastAsia="宋体" w:cs="Times New Roman"/>
                <w:color w:val="auto"/>
                <w:szCs w:val="21"/>
                <w:highlight w:val="none"/>
                <w:lang w:val="en-US" w:eastAsia="zh-CN"/>
              </w:rPr>
              <w:t>"</w:t>
            </w:r>
            <w:r>
              <w:rPr>
                <w:rFonts w:hint="eastAsia" w:cs="Times New Roman"/>
                <w:color w:val="auto"/>
                <w:szCs w:val="21"/>
                <w:highlight w:val="none"/>
                <w:lang w:val="en-US" w:eastAsia="zh-CN"/>
              </w:rPr>
              <w:t>，</w:t>
            </w:r>
            <w:r>
              <w:rPr>
                <w:rFonts w:hint="eastAsia" w:ascii="Times New Roman" w:hAnsi="Times New Roman" w:eastAsia="宋体" w:cs="Times New Roman"/>
                <w:color w:val="auto"/>
                <w:szCs w:val="21"/>
                <w:highlight w:val="none"/>
                <w:lang w:val="en-US" w:eastAsia="zh-CN"/>
              </w:rPr>
              <w:t>纬度</w:t>
            </w:r>
            <w:r>
              <w:rPr>
                <w:rFonts w:hint="default" w:ascii="Times New Roman" w:hAnsi="Times New Roman" w:eastAsia="宋体" w:cs="Times New Roman"/>
                <w:color w:val="auto"/>
                <w:szCs w:val="21"/>
                <w:highlight w:val="none"/>
                <w:lang w:val="en-US" w:eastAsia="zh-CN"/>
              </w:rPr>
              <w:t>41°13'</w:t>
            </w:r>
            <w:r>
              <w:rPr>
                <w:rFonts w:hint="eastAsia" w:ascii="Times New Roman" w:hAnsi="Times New Roman" w:eastAsia="宋体" w:cs="Times New Roman"/>
                <w:color w:val="auto"/>
                <w:szCs w:val="21"/>
                <w:highlight w:val="none"/>
                <w:lang w:val="en-US" w:eastAsia="zh-CN"/>
              </w:rPr>
              <w:t>39.058</w:t>
            </w:r>
            <w:r>
              <w:rPr>
                <w:rFonts w:hint="default" w:ascii="Times New Roman" w:hAnsi="Times New Roman" w:eastAsia="宋体" w:cs="Times New Roman"/>
                <w:color w:val="auto"/>
                <w:szCs w:val="21"/>
                <w:highlight w:val="none"/>
                <w:lang w:val="en-US" w:eastAsia="zh-CN"/>
              </w:rPr>
              <w:t>"，</w:t>
            </w:r>
            <w:r>
              <w:rPr>
                <w:rFonts w:hint="eastAsia" w:cs="Times New Roman"/>
                <w:color w:val="auto"/>
                <w:szCs w:val="21"/>
                <w:highlight w:val="none"/>
                <w:lang w:val="en-US" w:eastAsia="zh-CN"/>
              </w:rPr>
              <w:t>设置1处</w:t>
            </w:r>
            <w:r>
              <w:rPr>
                <w:rFonts w:hint="eastAsia" w:ascii="Times New Roman" w:hAnsi="Times New Roman" w:eastAsia="宋体" w:cs="Times New Roman"/>
                <w:color w:val="auto"/>
                <w:szCs w:val="21"/>
                <w:highlight w:val="none"/>
                <w:lang w:val="en-US" w:eastAsia="zh-CN"/>
              </w:rPr>
              <w:t>开关站位于风机机组1，坐标为经度</w:t>
            </w:r>
            <w:r>
              <w:rPr>
                <w:rFonts w:hint="default" w:ascii="Times New Roman" w:hAnsi="Times New Roman" w:eastAsia="宋体" w:cs="Times New Roman"/>
                <w:color w:val="auto"/>
                <w:szCs w:val="21"/>
                <w:highlight w:val="none"/>
                <w:lang w:val="en-US" w:eastAsia="zh-CN"/>
              </w:rPr>
              <w:t>119°1</w:t>
            </w:r>
            <w:r>
              <w:rPr>
                <w:rFonts w:hint="eastAsia" w:ascii="Times New Roman" w:hAnsi="Times New Roman" w:eastAsia="宋体" w:cs="Times New Roman"/>
                <w:color w:val="auto"/>
                <w:szCs w:val="21"/>
                <w:highlight w:val="none"/>
                <w:lang w:val="en-US" w:eastAsia="zh-CN"/>
              </w:rPr>
              <w:t>1</w:t>
            </w:r>
            <w:r>
              <w:rPr>
                <w:rFonts w:hint="default" w:ascii="Times New Roman" w:hAnsi="Times New Roman" w:eastAsia="宋体" w:cs="Times New Roman"/>
                <w:color w:val="auto"/>
                <w:szCs w:val="21"/>
                <w:highlight w:val="none"/>
                <w:lang w:val="en-US" w:eastAsia="zh-CN"/>
              </w:rPr>
              <w:t>′4</w:t>
            </w:r>
            <w:r>
              <w:rPr>
                <w:rFonts w:hint="eastAsia" w:ascii="Times New Roman" w:hAnsi="Times New Roman" w:eastAsia="宋体" w:cs="Times New Roman"/>
                <w:color w:val="auto"/>
                <w:szCs w:val="21"/>
                <w:highlight w:val="none"/>
                <w:lang w:val="en-US" w:eastAsia="zh-CN"/>
              </w:rPr>
              <w:t>7</w:t>
            </w:r>
            <w:r>
              <w:rPr>
                <w:rFonts w:hint="default" w:ascii="Times New Roman" w:hAnsi="Times New Roman" w:eastAsia="宋体" w:cs="Times New Roman"/>
                <w:color w:val="auto"/>
                <w:szCs w:val="21"/>
                <w:highlight w:val="none"/>
                <w:lang w:val="en-US" w:eastAsia="zh-CN"/>
              </w:rPr>
              <w:t>.</w:t>
            </w:r>
            <w:r>
              <w:rPr>
                <w:rFonts w:hint="eastAsia" w:ascii="Times New Roman" w:hAnsi="Times New Roman" w:eastAsia="宋体" w:cs="Times New Roman"/>
                <w:color w:val="auto"/>
                <w:szCs w:val="21"/>
                <w:highlight w:val="none"/>
                <w:lang w:val="en-US" w:eastAsia="zh-CN"/>
              </w:rPr>
              <w:t>662</w:t>
            </w:r>
            <w:r>
              <w:rPr>
                <w:rFonts w:hint="default" w:ascii="Times New Roman" w:hAnsi="Times New Roman" w:eastAsia="宋体" w:cs="Times New Roman"/>
                <w:color w:val="auto"/>
                <w:szCs w:val="21"/>
                <w:highlight w:val="none"/>
                <w:lang w:val="en-US" w:eastAsia="zh-CN"/>
              </w:rPr>
              <w:t>″</w:t>
            </w:r>
            <w:r>
              <w:rPr>
                <w:rFonts w:hint="eastAsia" w:cs="Times New Roman"/>
                <w:color w:val="auto"/>
                <w:szCs w:val="21"/>
                <w:highlight w:val="none"/>
                <w:lang w:val="en-US" w:eastAsia="zh-CN"/>
              </w:rPr>
              <w:t>，</w:t>
            </w:r>
            <w:r>
              <w:rPr>
                <w:rFonts w:hint="eastAsia" w:ascii="Times New Roman" w:hAnsi="Times New Roman" w:eastAsia="宋体" w:cs="Times New Roman"/>
                <w:color w:val="auto"/>
                <w:szCs w:val="21"/>
                <w:highlight w:val="none"/>
                <w:lang w:val="en-US" w:eastAsia="zh-CN"/>
              </w:rPr>
              <w:t>纬度</w:t>
            </w:r>
            <w:r>
              <w:rPr>
                <w:rFonts w:hint="default" w:ascii="Times New Roman" w:hAnsi="Times New Roman" w:eastAsia="宋体" w:cs="Times New Roman"/>
                <w:color w:val="auto"/>
                <w:szCs w:val="21"/>
                <w:highlight w:val="none"/>
                <w:lang w:val="en-US" w:eastAsia="zh-CN"/>
              </w:rPr>
              <w:t>41°13′</w:t>
            </w:r>
            <w:r>
              <w:rPr>
                <w:rFonts w:hint="eastAsia" w:ascii="Times New Roman" w:hAnsi="Times New Roman" w:eastAsia="宋体" w:cs="Times New Roman"/>
                <w:color w:val="auto"/>
                <w:szCs w:val="21"/>
                <w:highlight w:val="none"/>
                <w:lang w:val="en-US" w:eastAsia="zh-CN"/>
              </w:rPr>
              <w:t>7.953</w:t>
            </w:r>
            <w:r>
              <w:rPr>
                <w:rFonts w:hint="default" w:ascii="Times New Roman" w:hAnsi="Times New Roman" w:eastAsia="宋体" w:cs="Times New Roman"/>
                <w:color w:val="auto"/>
                <w:szCs w:val="21"/>
                <w:highlight w:val="none"/>
                <w:lang w:val="en-US" w:eastAsia="zh-CN"/>
              </w:rPr>
              <w:t>″</w:t>
            </w:r>
            <w:r>
              <w:rPr>
                <w:rFonts w:hint="eastAsia" w:ascii="Times New Roman" w:hAnsi="Times New Roman" w:eastAsia="宋体" w:cs="Times New Roman"/>
                <w:color w:val="auto"/>
                <w:szCs w:val="21"/>
                <w:highlight w:val="none"/>
                <w:lang w:val="en-US" w:eastAsia="zh-CN"/>
              </w:rPr>
              <w:t>。</w:t>
            </w:r>
            <w:r>
              <w:rPr>
                <w:rFonts w:hint="eastAsia" w:cs="Times New Roman"/>
                <w:color w:val="auto"/>
                <w:szCs w:val="21"/>
                <w:highlight w:val="none"/>
                <w:lang w:val="en-US" w:eastAsia="zh-CN"/>
              </w:rPr>
              <w:t>具体坐标见下表，</w:t>
            </w:r>
            <w:r>
              <w:rPr>
                <w:rFonts w:hint="default" w:ascii="Times New Roman" w:hAnsi="Times New Roman" w:eastAsia="宋体" w:cs="Times New Roman"/>
                <w:color w:val="auto"/>
                <w:szCs w:val="21"/>
                <w:highlight w:val="none"/>
                <w:lang w:val="en-US" w:eastAsia="zh-CN"/>
              </w:rPr>
              <w:t>项目地理位置见附图1。</w:t>
            </w:r>
          </w:p>
          <w:p w14:paraId="208E50AB">
            <w:pPr>
              <w:keepNext w:val="0"/>
              <w:keepLines w:val="0"/>
              <w:pageBreakBefore w:val="0"/>
              <w:widowControl w:val="0"/>
              <w:kinsoku/>
              <w:wordWrap/>
              <w:overflowPunct/>
              <w:topLinePunct/>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Cs w:val="21"/>
                <w:highlight w:val="none"/>
                <w:lang w:val="en-US" w:eastAsia="zh-CN"/>
              </w:rPr>
            </w:pPr>
            <w:r>
              <w:rPr>
                <w:rFonts w:hint="eastAsia" w:cs="Times New Roman"/>
                <w:b/>
                <w:bCs/>
                <w:color w:val="auto"/>
                <w:szCs w:val="21"/>
                <w:highlight w:val="none"/>
                <w:lang w:val="en-US" w:eastAsia="zh-CN"/>
              </w:rPr>
              <w:t>表2-1     风机机组坐标</w:t>
            </w:r>
          </w:p>
          <w:tbl>
            <w:tblPr>
              <w:tblStyle w:val="26"/>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11"/>
              <w:gridCol w:w="1832"/>
              <w:gridCol w:w="1678"/>
              <w:gridCol w:w="1722"/>
              <w:gridCol w:w="1637"/>
            </w:tblGrid>
            <w:tr w14:paraId="76EBA44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tcBorders>
                    <w:tl2br w:val="nil"/>
                    <w:tr2bl w:val="nil"/>
                  </w:tcBorders>
                  <w:noWrap w:val="0"/>
                  <w:vAlign w:val="center"/>
                </w:tcPr>
                <w:p w14:paraId="1EDD3D47">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点位</w:t>
                  </w:r>
                </w:p>
              </w:tc>
              <w:tc>
                <w:tcPr>
                  <w:tcW w:w="1162" w:type="pct"/>
                  <w:tcBorders>
                    <w:tl2br w:val="nil"/>
                    <w:tr2bl w:val="nil"/>
                  </w:tcBorders>
                  <w:noWrap w:val="0"/>
                  <w:vAlign w:val="center"/>
                </w:tcPr>
                <w:p w14:paraId="7E7CA020">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经度</w:t>
                  </w:r>
                </w:p>
              </w:tc>
              <w:tc>
                <w:tcPr>
                  <w:tcW w:w="1064" w:type="pct"/>
                  <w:tcBorders>
                    <w:tl2br w:val="nil"/>
                    <w:tr2bl w:val="nil"/>
                  </w:tcBorders>
                  <w:noWrap w:val="0"/>
                  <w:vAlign w:val="center"/>
                </w:tcPr>
                <w:p w14:paraId="0F3894EA">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纬度</w:t>
                  </w:r>
                </w:p>
              </w:tc>
              <w:tc>
                <w:tcPr>
                  <w:tcW w:w="1092" w:type="pct"/>
                  <w:tcBorders>
                    <w:tl2br w:val="nil"/>
                    <w:tr2bl w:val="nil"/>
                  </w:tcBorders>
                  <w:noWrap w:val="0"/>
                  <w:vAlign w:val="center"/>
                </w:tcPr>
                <w:p w14:paraId="7AE90CEF">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X</w:t>
                  </w:r>
                </w:p>
              </w:tc>
              <w:tc>
                <w:tcPr>
                  <w:tcW w:w="1038" w:type="pct"/>
                  <w:tcBorders>
                    <w:tl2br w:val="nil"/>
                    <w:tr2bl w:val="nil"/>
                  </w:tcBorders>
                  <w:noWrap w:val="0"/>
                  <w:vAlign w:val="center"/>
                </w:tcPr>
                <w:p w14:paraId="78C65573">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Y</w:t>
                  </w:r>
                </w:p>
              </w:tc>
            </w:tr>
            <w:tr w14:paraId="091D54B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vMerge w:val="restart"/>
                  <w:tcBorders>
                    <w:tl2br w:val="nil"/>
                    <w:tr2bl w:val="nil"/>
                  </w:tcBorders>
                  <w:noWrap w:val="0"/>
                  <w:vAlign w:val="center"/>
                </w:tcPr>
                <w:p w14:paraId="78727CFB">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风机机组1</w:t>
                  </w:r>
                </w:p>
              </w:tc>
              <w:tc>
                <w:tcPr>
                  <w:tcW w:w="1162" w:type="pct"/>
                  <w:tcBorders>
                    <w:tl2br w:val="nil"/>
                    <w:tr2bl w:val="nil"/>
                  </w:tcBorders>
                  <w:noWrap w:val="0"/>
                  <w:vAlign w:val="center"/>
                </w:tcPr>
                <w:p w14:paraId="6087905A">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119°11′46.662″</w:t>
                  </w:r>
                </w:p>
              </w:tc>
              <w:tc>
                <w:tcPr>
                  <w:tcW w:w="1064" w:type="pct"/>
                  <w:tcBorders>
                    <w:tl2br w:val="nil"/>
                    <w:tr2bl w:val="nil"/>
                  </w:tcBorders>
                  <w:noWrap w:val="0"/>
                  <w:vAlign w:val="center"/>
                </w:tcPr>
                <w:p w14:paraId="50FE979F">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41°13′7.642″</w:t>
                  </w:r>
                </w:p>
              </w:tc>
              <w:tc>
                <w:tcPr>
                  <w:tcW w:w="1092" w:type="pct"/>
                  <w:tcBorders>
                    <w:tl2br w:val="nil"/>
                    <w:tr2bl w:val="nil"/>
                  </w:tcBorders>
                  <w:noWrap w:val="0"/>
                  <w:vAlign w:val="center"/>
                </w:tcPr>
                <w:p w14:paraId="63281BE5">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4565263.370</w:t>
                  </w:r>
                </w:p>
              </w:tc>
              <w:tc>
                <w:tcPr>
                  <w:tcW w:w="1038" w:type="pct"/>
                  <w:tcBorders>
                    <w:tl2br w:val="nil"/>
                    <w:tr2bl w:val="nil"/>
                  </w:tcBorders>
                  <w:noWrap w:val="0"/>
                  <w:vAlign w:val="center"/>
                </w:tcPr>
                <w:p w14:paraId="2E69EEB3">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40432602.825</w:t>
                  </w:r>
                </w:p>
              </w:tc>
            </w:tr>
            <w:tr w14:paraId="7EAC561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vMerge w:val="continue"/>
                  <w:tcBorders>
                    <w:tl2br w:val="nil"/>
                    <w:tr2bl w:val="nil"/>
                  </w:tcBorders>
                  <w:noWrap w:val="0"/>
                  <w:vAlign w:val="center"/>
                </w:tcPr>
                <w:p w14:paraId="6BCB7BAB">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1162" w:type="pct"/>
                  <w:tcBorders>
                    <w:tl2br w:val="nil"/>
                    <w:tr2bl w:val="nil"/>
                  </w:tcBorders>
                  <w:noWrap w:val="0"/>
                  <w:vAlign w:val="center"/>
                </w:tcPr>
                <w:p w14:paraId="2E25A1C3">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119°11′47.948″</w:t>
                  </w:r>
                </w:p>
              </w:tc>
              <w:tc>
                <w:tcPr>
                  <w:tcW w:w="1064" w:type="pct"/>
                  <w:tcBorders>
                    <w:tl2br w:val="nil"/>
                    <w:tr2bl w:val="nil"/>
                  </w:tcBorders>
                  <w:noWrap w:val="0"/>
                  <w:vAlign w:val="center"/>
                </w:tcPr>
                <w:p w14:paraId="15D0A710">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41°13′7.642″</w:t>
                  </w:r>
                </w:p>
              </w:tc>
              <w:tc>
                <w:tcPr>
                  <w:tcW w:w="1092" w:type="pct"/>
                  <w:tcBorders>
                    <w:tl2br w:val="nil"/>
                    <w:tr2bl w:val="nil"/>
                  </w:tcBorders>
                  <w:noWrap w:val="0"/>
                  <w:vAlign w:val="center"/>
                </w:tcPr>
                <w:p w14:paraId="1F71FE87">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4565263.093</w:t>
                  </w:r>
                </w:p>
              </w:tc>
              <w:tc>
                <w:tcPr>
                  <w:tcW w:w="1038" w:type="pct"/>
                  <w:tcBorders>
                    <w:tl2br w:val="nil"/>
                    <w:tr2bl w:val="nil"/>
                  </w:tcBorders>
                  <w:noWrap w:val="0"/>
                  <w:vAlign w:val="center"/>
                </w:tcPr>
                <w:p w14:paraId="21E913AF">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40432632.771</w:t>
                  </w:r>
                </w:p>
              </w:tc>
            </w:tr>
            <w:tr w14:paraId="72382E2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vMerge w:val="continue"/>
                  <w:tcBorders>
                    <w:tl2br w:val="nil"/>
                    <w:tr2bl w:val="nil"/>
                  </w:tcBorders>
                  <w:noWrap w:val="0"/>
                  <w:vAlign w:val="center"/>
                </w:tcPr>
                <w:p w14:paraId="410D07A0">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1162" w:type="pct"/>
                  <w:tcBorders>
                    <w:tl2br w:val="nil"/>
                    <w:tr2bl w:val="nil"/>
                  </w:tcBorders>
                  <w:noWrap w:val="0"/>
                  <w:vAlign w:val="center"/>
                </w:tcPr>
                <w:p w14:paraId="341BA4CA">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119°11′47.948″</w:t>
                  </w:r>
                </w:p>
              </w:tc>
              <w:tc>
                <w:tcPr>
                  <w:tcW w:w="1064" w:type="pct"/>
                  <w:tcBorders>
                    <w:tl2br w:val="nil"/>
                    <w:tr2bl w:val="nil"/>
                  </w:tcBorders>
                  <w:noWrap w:val="0"/>
                  <w:vAlign w:val="center"/>
                </w:tcPr>
                <w:p w14:paraId="0CA47557">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41°13′6.674″</w:t>
                  </w:r>
                </w:p>
              </w:tc>
              <w:tc>
                <w:tcPr>
                  <w:tcW w:w="1092" w:type="pct"/>
                  <w:tcBorders>
                    <w:tl2br w:val="nil"/>
                    <w:tr2bl w:val="nil"/>
                  </w:tcBorders>
                  <w:noWrap w:val="0"/>
                  <w:vAlign w:val="center"/>
                </w:tcPr>
                <w:p w14:paraId="4CA88588">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4565233.225</w:t>
                  </w:r>
                </w:p>
              </w:tc>
              <w:tc>
                <w:tcPr>
                  <w:tcW w:w="1038" w:type="pct"/>
                  <w:tcBorders>
                    <w:tl2br w:val="nil"/>
                    <w:tr2bl w:val="nil"/>
                  </w:tcBorders>
                  <w:noWrap w:val="0"/>
                  <w:vAlign w:val="center"/>
                </w:tcPr>
                <w:p w14:paraId="637A5730">
                  <w:pPr>
                    <w:bidi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40432632.495</w:t>
                  </w:r>
                </w:p>
              </w:tc>
            </w:tr>
            <w:tr w14:paraId="6A7D3F1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vMerge w:val="continue"/>
                  <w:tcBorders>
                    <w:tl2br w:val="nil"/>
                    <w:tr2bl w:val="nil"/>
                  </w:tcBorders>
                  <w:noWrap w:val="0"/>
                  <w:vAlign w:val="center"/>
                </w:tcPr>
                <w:p w14:paraId="296105C2">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1162" w:type="pct"/>
                  <w:tcBorders>
                    <w:tl2br w:val="nil"/>
                    <w:tr2bl w:val="nil"/>
                  </w:tcBorders>
                  <w:noWrap w:val="0"/>
                  <w:vAlign w:val="center"/>
                </w:tcPr>
                <w:p w14:paraId="45FAADB8">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119°11′46.662″</w:t>
                  </w:r>
                </w:p>
              </w:tc>
              <w:tc>
                <w:tcPr>
                  <w:tcW w:w="1064" w:type="pct"/>
                  <w:tcBorders>
                    <w:tl2br w:val="nil"/>
                    <w:tr2bl w:val="nil"/>
                  </w:tcBorders>
                  <w:noWrap w:val="0"/>
                  <w:vAlign w:val="center"/>
                </w:tcPr>
                <w:p w14:paraId="4BCCEA6A">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41°13′6.677″</w:t>
                  </w:r>
                </w:p>
              </w:tc>
              <w:tc>
                <w:tcPr>
                  <w:tcW w:w="1092" w:type="pct"/>
                  <w:tcBorders>
                    <w:tl2br w:val="nil"/>
                    <w:tr2bl w:val="nil"/>
                  </w:tcBorders>
                  <w:noWrap w:val="0"/>
                  <w:vAlign w:val="center"/>
                </w:tcPr>
                <w:p w14:paraId="72DF29C8">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4565233.595</w:t>
                  </w:r>
                </w:p>
              </w:tc>
              <w:tc>
                <w:tcPr>
                  <w:tcW w:w="1038" w:type="pct"/>
                  <w:tcBorders>
                    <w:tl2br w:val="nil"/>
                    <w:tr2bl w:val="nil"/>
                  </w:tcBorders>
                  <w:noWrap w:val="0"/>
                  <w:vAlign w:val="center"/>
                </w:tcPr>
                <w:p w14:paraId="066D6C86">
                  <w:pPr>
                    <w:bidi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40432602.550</w:t>
                  </w:r>
                </w:p>
              </w:tc>
            </w:tr>
            <w:tr w14:paraId="04352A0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vMerge w:val="restart"/>
                  <w:tcBorders>
                    <w:tl2br w:val="nil"/>
                    <w:tr2bl w:val="nil"/>
                  </w:tcBorders>
                  <w:noWrap w:val="0"/>
                  <w:vAlign w:val="center"/>
                </w:tcPr>
                <w:p w14:paraId="3FC98D8A">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开关站</w:t>
                  </w:r>
                </w:p>
              </w:tc>
              <w:tc>
                <w:tcPr>
                  <w:tcW w:w="1832" w:type="dxa"/>
                  <w:tcBorders>
                    <w:tl2br w:val="nil"/>
                    <w:tr2bl w:val="nil"/>
                  </w:tcBorders>
                  <w:noWrap w:val="0"/>
                  <w:vAlign w:val="center"/>
                </w:tcPr>
                <w:p w14:paraId="3F661B3A">
                  <w:pPr>
                    <w:widowControl/>
                    <w:adjustRightInd w:val="0"/>
                    <w:snapToGrid w:val="0"/>
                    <w:jc w:val="center"/>
                    <w:rPr>
                      <w:rFonts w:hint="default"/>
                      <w:color w:val="auto"/>
                      <w:highlight w:val="none"/>
                      <w:lang w:val="en-US" w:eastAsia="zh-CN"/>
                    </w:rPr>
                  </w:pPr>
                  <w:r>
                    <w:rPr>
                      <w:rFonts w:hint="default"/>
                      <w:color w:val="auto"/>
                      <w:highlight w:val="none"/>
                      <w:lang w:val="en-US" w:eastAsia="zh-CN"/>
                    </w:rPr>
                    <w:t>119°11′4</w:t>
                  </w:r>
                  <w:r>
                    <w:rPr>
                      <w:rFonts w:hint="eastAsia"/>
                      <w:color w:val="auto"/>
                      <w:highlight w:val="none"/>
                      <w:lang w:val="en-US" w:eastAsia="zh-CN"/>
                    </w:rPr>
                    <w:t>7.512</w:t>
                  </w:r>
                  <w:r>
                    <w:rPr>
                      <w:rFonts w:hint="default"/>
                      <w:color w:val="auto"/>
                      <w:highlight w:val="none"/>
                      <w:lang w:val="en-US" w:eastAsia="zh-CN"/>
                    </w:rPr>
                    <w:t>″</w:t>
                  </w:r>
                </w:p>
              </w:tc>
              <w:tc>
                <w:tcPr>
                  <w:tcW w:w="1678" w:type="dxa"/>
                  <w:tcBorders>
                    <w:tl2br w:val="nil"/>
                    <w:tr2bl w:val="nil"/>
                  </w:tcBorders>
                  <w:noWrap w:val="0"/>
                  <w:vAlign w:val="center"/>
                </w:tcPr>
                <w:p w14:paraId="6E992255">
                  <w:pPr>
                    <w:widowControl/>
                    <w:adjustRightInd w:val="0"/>
                    <w:snapToGrid w:val="0"/>
                    <w:jc w:val="center"/>
                    <w:rPr>
                      <w:rFonts w:hint="default"/>
                      <w:color w:val="auto"/>
                      <w:highlight w:val="none"/>
                      <w:lang w:val="en-US" w:eastAsia="zh-CN"/>
                    </w:rPr>
                  </w:pPr>
                  <w:r>
                    <w:rPr>
                      <w:rFonts w:hint="default"/>
                      <w:color w:val="auto"/>
                      <w:highlight w:val="none"/>
                      <w:lang w:val="en-US" w:eastAsia="zh-CN"/>
                    </w:rPr>
                    <w:t>41°13′7.</w:t>
                  </w:r>
                  <w:r>
                    <w:rPr>
                      <w:rFonts w:hint="eastAsia"/>
                      <w:color w:val="auto"/>
                      <w:highlight w:val="none"/>
                      <w:lang w:val="en-US" w:eastAsia="zh-CN"/>
                    </w:rPr>
                    <w:t>045</w:t>
                  </w:r>
                  <w:r>
                    <w:rPr>
                      <w:rFonts w:hint="default"/>
                      <w:color w:val="auto"/>
                      <w:highlight w:val="none"/>
                      <w:lang w:val="en-US" w:eastAsia="zh-CN"/>
                    </w:rPr>
                    <w:t>″</w:t>
                  </w:r>
                </w:p>
              </w:tc>
              <w:tc>
                <w:tcPr>
                  <w:tcW w:w="1092" w:type="pct"/>
                  <w:tcBorders>
                    <w:tl2br w:val="nil"/>
                    <w:tr2bl w:val="nil"/>
                  </w:tcBorders>
                  <w:noWrap w:val="0"/>
                  <w:vAlign w:val="center"/>
                </w:tcPr>
                <w:p w14:paraId="0A206CEF">
                  <w:pPr>
                    <w:widowControl/>
                    <w:adjustRightInd w:val="0"/>
                    <w:snapToGrid w:val="0"/>
                    <w:jc w:val="center"/>
                    <w:rPr>
                      <w:rFonts w:hint="default"/>
                      <w:color w:val="auto"/>
                      <w:highlight w:val="none"/>
                      <w:lang w:val="en-US" w:eastAsia="zh-CN"/>
                    </w:rPr>
                  </w:pPr>
                  <w:r>
                    <w:rPr>
                      <w:rFonts w:hint="default"/>
                      <w:color w:val="auto"/>
                      <w:highlight w:val="none"/>
                      <w:lang w:val="en-US" w:eastAsia="zh-CN"/>
                    </w:rPr>
                    <w:t>4565158.</w:t>
                  </w:r>
                  <w:r>
                    <w:rPr>
                      <w:rFonts w:hint="eastAsia"/>
                      <w:color w:val="auto"/>
                      <w:highlight w:val="none"/>
                      <w:lang w:val="en-US" w:eastAsia="zh-CN"/>
                    </w:rPr>
                    <w:t>403</w:t>
                  </w:r>
                </w:p>
              </w:tc>
              <w:tc>
                <w:tcPr>
                  <w:tcW w:w="1038" w:type="pct"/>
                  <w:tcBorders>
                    <w:tl2br w:val="nil"/>
                    <w:tr2bl w:val="nil"/>
                  </w:tcBorders>
                  <w:noWrap w:val="0"/>
                  <w:vAlign w:val="center"/>
                </w:tcPr>
                <w:p w14:paraId="3B123938">
                  <w:pPr>
                    <w:bidi w:val="0"/>
                    <w:jc w:val="center"/>
                    <w:rPr>
                      <w:rFonts w:hint="default"/>
                      <w:color w:val="auto"/>
                      <w:highlight w:val="none"/>
                      <w:lang w:val="en-US" w:eastAsia="zh-CN"/>
                    </w:rPr>
                  </w:pPr>
                  <w:r>
                    <w:rPr>
                      <w:rFonts w:hint="default"/>
                      <w:color w:val="auto"/>
                      <w:highlight w:val="none"/>
                      <w:lang w:val="en-US" w:eastAsia="zh-CN"/>
                    </w:rPr>
                    <w:t>432623.523</w:t>
                  </w:r>
                </w:p>
              </w:tc>
            </w:tr>
            <w:tr w14:paraId="1F5BD5A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vMerge w:val="continue"/>
                  <w:tcBorders>
                    <w:tl2br w:val="nil"/>
                    <w:tr2bl w:val="nil"/>
                  </w:tcBorders>
                  <w:noWrap w:val="0"/>
                  <w:vAlign w:val="center"/>
                </w:tcPr>
                <w:p w14:paraId="02491DF0">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1832" w:type="dxa"/>
                  <w:tcBorders>
                    <w:tl2br w:val="nil"/>
                    <w:tr2bl w:val="nil"/>
                  </w:tcBorders>
                  <w:noWrap w:val="0"/>
                  <w:vAlign w:val="center"/>
                </w:tcPr>
                <w:p w14:paraId="67702B22">
                  <w:pPr>
                    <w:widowControl/>
                    <w:adjustRightInd w:val="0"/>
                    <w:snapToGrid w:val="0"/>
                    <w:jc w:val="center"/>
                    <w:rPr>
                      <w:rFonts w:hint="default"/>
                      <w:color w:val="auto"/>
                      <w:highlight w:val="none"/>
                      <w:lang w:val="en-US" w:eastAsia="zh-CN"/>
                    </w:rPr>
                  </w:pPr>
                  <w:r>
                    <w:rPr>
                      <w:rFonts w:hint="default"/>
                      <w:color w:val="auto"/>
                      <w:highlight w:val="none"/>
                      <w:lang w:val="en-US" w:eastAsia="zh-CN"/>
                    </w:rPr>
                    <w:t>119°11′</w:t>
                  </w:r>
                  <w:r>
                    <w:rPr>
                      <w:rFonts w:hint="eastAsia"/>
                      <w:color w:val="auto"/>
                      <w:highlight w:val="none"/>
                      <w:lang w:val="en-US" w:eastAsia="zh-CN"/>
                    </w:rPr>
                    <w:t>47.787</w:t>
                  </w:r>
                  <w:r>
                    <w:rPr>
                      <w:rFonts w:hint="default"/>
                      <w:color w:val="auto"/>
                      <w:highlight w:val="none"/>
                      <w:lang w:val="en-US" w:eastAsia="zh-CN"/>
                    </w:rPr>
                    <w:t>″</w:t>
                  </w:r>
                </w:p>
              </w:tc>
              <w:tc>
                <w:tcPr>
                  <w:tcW w:w="1678" w:type="dxa"/>
                  <w:tcBorders>
                    <w:tl2br w:val="nil"/>
                    <w:tr2bl w:val="nil"/>
                  </w:tcBorders>
                  <w:noWrap w:val="0"/>
                  <w:vAlign w:val="center"/>
                </w:tcPr>
                <w:p w14:paraId="6D233AEB">
                  <w:pPr>
                    <w:widowControl/>
                    <w:adjustRightInd w:val="0"/>
                    <w:snapToGrid w:val="0"/>
                    <w:jc w:val="center"/>
                    <w:rPr>
                      <w:rFonts w:hint="default"/>
                      <w:color w:val="auto"/>
                      <w:highlight w:val="none"/>
                      <w:lang w:val="en-US" w:eastAsia="zh-CN"/>
                    </w:rPr>
                  </w:pPr>
                  <w:r>
                    <w:rPr>
                      <w:rFonts w:hint="default"/>
                      <w:color w:val="auto"/>
                      <w:highlight w:val="none"/>
                      <w:lang w:val="en-US" w:eastAsia="zh-CN"/>
                    </w:rPr>
                    <w:t>41°13′</w:t>
                  </w:r>
                  <w:r>
                    <w:rPr>
                      <w:rFonts w:hint="eastAsia"/>
                      <w:color w:val="auto"/>
                      <w:highlight w:val="none"/>
                      <w:lang w:val="en-US" w:eastAsia="zh-CN"/>
                    </w:rPr>
                    <w:t>7.060</w:t>
                  </w:r>
                  <w:r>
                    <w:rPr>
                      <w:rFonts w:hint="default"/>
                      <w:color w:val="auto"/>
                      <w:highlight w:val="none"/>
                      <w:lang w:val="en-US" w:eastAsia="zh-CN"/>
                    </w:rPr>
                    <w:t>″</w:t>
                  </w:r>
                </w:p>
              </w:tc>
              <w:tc>
                <w:tcPr>
                  <w:tcW w:w="1092" w:type="pct"/>
                  <w:tcBorders>
                    <w:tl2br w:val="nil"/>
                    <w:tr2bl w:val="nil"/>
                  </w:tcBorders>
                  <w:noWrap w:val="0"/>
                  <w:vAlign w:val="center"/>
                </w:tcPr>
                <w:p w14:paraId="78D3E134">
                  <w:pPr>
                    <w:widowControl/>
                    <w:adjustRightInd w:val="0"/>
                    <w:snapToGrid w:val="0"/>
                    <w:jc w:val="center"/>
                    <w:rPr>
                      <w:rFonts w:hint="default"/>
                      <w:color w:val="auto"/>
                      <w:highlight w:val="none"/>
                      <w:lang w:val="en-US" w:eastAsia="zh-CN"/>
                    </w:rPr>
                  </w:pPr>
                  <w:r>
                    <w:rPr>
                      <w:rFonts w:hint="default"/>
                      <w:color w:val="auto"/>
                      <w:highlight w:val="none"/>
                      <w:lang w:val="en-US" w:eastAsia="zh-CN"/>
                    </w:rPr>
                    <w:t>4565164.117</w:t>
                  </w:r>
                </w:p>
              </w:tc>
              <w:tc>
                <w:tcPr>
                  <w:tcW w:w="1038" w:type="pct"/>
                  <w:tcBorders>
                    <w:tl2br w:val="nil"/>
                    <w:tr2bl w:val="nil"/>
                  </w:tcBorders>
                  <w:noWrap w:val="0"/>
                  <w:vAlign w:val="center"/>
                </w:tcPr>
                <w:p w14:paraId="64B655C4">
                  <w:pPr>
                    <w:bidi w:val="0"/>
                    <w:jc w:val="center"/>
                    <w:rPr>
                      <w:rFonts w:hint="default"/>
                      <w:color w:val="auto"/>
                      <w:highlight w:val="none"/>
                      <w:lang w:val="en-US" w:eastAsia="zh-CN"/>
                    </w:rPr>
                  </w:pPr>
                  <w:r>
                    <w:rPr>
                      <w:rFonts w:hint="default"/>
                      <w:color w:val="auto"/>
                      <w:highlight w:val="none"/>
                      <w:lang w:val="en-US" w:eastAsia="zh-CN"/>
                    </w:rPr>
                    <w:t>432623.576</w:t>
                  </w:r>
                </w:p>
              </w:tc>
            </w:tr>
            <w:tr w14:paraId="0647A40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vMerge w:val="continue"/>
                  <w:tcBorders>
                    <w:tl2br w:val="nil"/>
                    <w:tr2bl w:val="nil"/>
                  </w:tcBorders>
                  <w:noWrap w:val="0"/>
                  <w:vAlign w:val="center"/>
                </w:tcPr>
                <w:p w14:paraId="4DD91B99">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1832" w:type="dxa"/>
                  <w:tcBorders>
                    <w:tl2br w:val="nil"/>
                    <w:tr2bl w:val="nil"/>
                  </w:tcBorders>
                  <w:noWrap w:val="0"/>
                  <w:vAlign w:val="center"/>
                </w:tcPr>
                <w:p w14:paraId="548C976B">
                  <w:pPr>
                    <w:widowControl/>
                    <w:adjustRightInd w:val="0"/>
                    <w:snapToGrid w:val="0"/>
                    <w:jc w:val="center"/>
                    <w:rPr>
                      <w:rFonts w:hint="default"/>
                      <w:color w:val="auto"/>
                      <w:highlight w:val="none"/>
                      <w:lang w:val="en-US" w:eastAsia="zh-CN"/>
                    </w:rPr>
                  </w:pPr>
                  <w:r>
                    <w:rPr>
                      <w:rFonts w:hint="default"/>
                      <w:color w:val="auto"/>
                      <w:highlight w:val="none"/>
                      <w:lang w:val="en-US" w:eastAsia="zh-CN"/>
                    </w:rPr>
                    <w:t>119°11′</w:t>
                  </w:r>
                  <w:r>
                    <w:rPr>
                      <w:rFonts w:hint="eastAsia"/>
                      <w:color w:val="auto"/>
                      <w:highlight w:val="none"/>
                      <w:lang w:val="en-US" w:eastAsia="zh-CN"/>
                    </w:rPr>
                    <w:t>47.787</w:t>
                  </w:r>
                  <w:r>
                    <w:rPr>
                      <w:rFonts w:hint="default"/>
                      <w:color w:val="auto"/>
                      <w:highlight w:val="none"/>
                      <w:lang w:val="en-US" w:eastAsia="zh-CN"/>
                    </w:rPr>
                    <w:t>″</w:t>
                  </w:r>
                </w:p>
              </w:tc>
              <w:tc>
                <w:tcPr>
                  <w:tcW w:w="1678" w:type="dxa"/>
                  <w:tcBorders>
                    <w:tl2br w:val="nil"/>
                    <w:tr2bl w:val="nil"/>
                  </w:tcBorders>
                  <w:noWrap w:val="0"/>
                  <w:vAlign w:val="center"/>
                </w:tcPr>
                <w:p w14:paraId="3FAB7EE0">
                  <w:pPr>
                    <w:widowControl/>
                    <w:adjustRightInd w:val="0"/>
                    <w:snapToGrid w:val="0"/>
                    <w:jc w:val="center"/>
                    <w:rPr>
                      <w:rFonts w:hint="default"/>
                      <w:color w:val="auto"/>
                      <w:highlight w:val="none"/>
                      <w:lang w:val="en-US" w:eastAsia="zh-CN"/>
                    </w:rPr>
                  </w:pPr>
                  <w:r>
                    <w:rPr>
                      <w:rFonts w:hint="default"/>
                      <w:color w:val="auto"/>
                      <w:highlight w:val="none"/>
                      <w:lang w:val="en-US" w:eastAsia="zh-CN"/>
                    </w:rPr>
                    <w:t>41°13′</w:t>
                  </w:r>
                  <w:r>
                    <w:rPr>
                      <w:rFonts w:hint="eastAsia"/>
                      <w:color w:val="auto"/>
                      <w:highlight w:val="none"/>
                      <w:lang w:val="en-US" w:eastAsia="zh-CN"/>
                    </w:rPr>
                    <w:t>6.862</w:t>
                  </w:r>
                  <w:r>
                    <w:rPr>
                      <w:rFonts w:hint="default"/>
                      <w:color w:val="auto"/>
                      <w:highlight w:val="none"/>
                      <w:lang w:val="en-US" w:eastAsia="zh-CN"/>
                    </w:rPr>
                    <w:t>″</w:t>
                  </w:r>
                </w:p>
              </w:tc>
              <w:tc>
                <w:tcPr>
                  <w:tcW w:w="1092" w:type="pct"/>
                  <w:tcBorders>
                    <w:tl2br w:val="nil"/>
                    <w:tr2bl w:val="nil"/>
                  </w:tcBorders>
                  <w:noWrap w:val="0"/>
                  <w:vAlign w:val="center"/>
                </w:tcPr>
                <w:p w14:paraId="63055079">
                  <w:pPr>
                    <w:widowControl/>
                    <w:adjustRightInd w:val="0"/>
                    <w:snapToGrid w:val="0"/>
                    <w:jc w:val="center"/>
                    <w:rPr>
                      <w:rFonts w:hint="default"/>
                      <w:color w:val="auto"/>
                      <w:highlight w:val="none"/>
                      <w:lang w:val="en-US" w:eastAsia="zh-CN"/>
                    </w:rPr>
                  </w:pPr>
                  <w:r>
                    <w:rPr>
                      <w:rFonts w:hint="default"/>
                      <w:color w:val="auto"/>
                      <w:highlight w:val="none"/>
                      <w:lang w:val="en-US" w:eastAsia="zh-CN"/>
                    </w:rPr>
                    <w:t>4565164.057</w:t>
                  </w:r>
                </w:p>
              </w:tc>
              <w:tc>
                <w:tcPr>
                  <w:tcW w:w="1038" w:type="pct"/>
                  <w:tcBorders>
                    <w:tl2br w:val="nil"/>
                    <w:tr2bl w:val="nil"/>
                  </w:tcBorders>
                  <w:noWrap w:val="0"/>
                  <w:vAlign w:val="center"/>
                </w:tcPr>
                <w:p w14:paraId="30D73876">
                  <w:pPr>
                    <w:bidi w:val="0"/>
                    <w:jc w:val="center"/>
                    <w:rPr>
                      <w:rFonts w:hint="default"/>
                      <w:color w:val="auto"/>
                      <w:highlight w:val="none"/>
                      <w:lang w:val="en-US" w:eastAsia="zh-CN"/>
                    </w:rPr>
                  </w:pPr>
                  <w:r>
                    <w:rPr>
                      <w:rFonts w:hint="default"/>
                      <w:color w:val="auto"/>
                      <w:highlight w:val="none"/>
                      <w:lang w:val="en-US" w:eastAsia="zh-CN"/>
                    </w:rPr>
                    <w:t>432630.098</w:t>
                  </w:r>
                </w:p>
              </w:tc>
            </w:tr>
            <w:tr w14:paraId="2068787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vMerge w:val="continue"/>
                  <w:tcBorders>
                    <w:tl2br w:val="nil"/>
                    <w:tr2bl w:val="nil"/>
                  </w:tcBorders>
                  <w:noWrap w:val="0"/>
                  <w:vAlign w:val="center"/>
                </w:tcPr>
                <w:p w14:paraId="423175DF">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1832" w:type="dxa"/>
                  <w:tcBorders>
                    <w:tl2br w:val="nil"/>
                    <w:tr2bl w:val="nil"/>
                  </w:tcBorders>
                  <w:noWrap w:val="0"/>
                  <w:vAlign w:val="center"/>
                </w:tcPr>
                <w:p w14:paraId="579BFC32">
                  <w:pPr>
                    <w:widowControl/>
                    <w:adjustRightInd w:val="0"/>
                    <w:snapToGrid w:val="0"/>
                    <w:jc w:val="center"/>
                    <w:rPr>
                      <w:rFonts w:hint="default"/>
                      <w:color w:val="auto"/>
                      <w:highlight w:val="none"/>
                      <w:lang w:val="en-US" w:eastAsia="zh-CN"/>
                    </w:rPr>
                  </w:pPr>
                  <w:r>
                    <w:rPr>
                      <w:rFonts w:hint="default"/>
                      <w:color w:val="auto"/>
                      <w:highlight w:val="none"/>
                      <w:lang w:val="en-US" w:eastAsia="zh-CN"/>
                    </w:rPr>
                    <w:t>119°11′4</w:t>
                  </w:r>
                  <w:r>
                    <w:rPr>
                      <w:rFonts w:hint="eastAsia"/>
                      <w:color w:val="auto"/>
                      <w:highlight w:val="none"/>
                      <w:lang w:val="en-US" w:eastAsia="zh-CN"/>
                    </w:rPr>
                    <w:t>7.517</w:t>
                  </w:r>
                  <w:r>
                    <w:rPr>
                      <w:rFonts w:hint="default"/>
                      <w:color w:val="auto"/>
                      <w:highlight w:val="none"/>
                      <w:lang w:val="en-US" w:eastAsia="zh-CN"/>
                    </w:rPr>
                    <w:t>″</w:t>
                  </w:r>
                </w:p>
              </w:tc>
              <w:tc>
                <w:tcPr>
                  <w:tcW w:w="1678" w:type="dxa"/>
                  <w:tcBorders>
                    <w:tl2br w:val="nil"/>
                    <w:tr2bl w:val="nil"/>
                  </w:tcBorders>
                  <w:noWrap w:val="0"/>
                  <w:vAlign w:val="center"/>
                </w:tcPr>
                <w:p w14:paraId="5173A16A">
                  <w:pPr>
                    <w:widowControl/>
                    <w:adjustRightInd w:val="0"/>
                    <w:snapToGrid w:val="0"/>
                    <w:jc w:val="center"/>
                    <w:rPr>
                      <w:rFonts w:hint="default"/>
                      <w:color w:val="auto"/>
                      <w:highlight w:val="none"/>
                      <w:lang w:val="en-US" w:eastAsia="zh-CN"/>
                    </w:rPr>
                  </w:pPr>
                  <w:r>
                    <w:rPr>
                      <w:rFonts w:hint="default"/>
                      <w:color w:val="auto"/>
                      <w:highlight w:val="none"/>
                      <w:lang w:val="en-US" w:eastAsia="zh-CN"/>
                    </w:rPr>
                    <w:t>41°13′</w:t>
                  </w:r>
                  <w:r>
                    <w:rPr>
                      <w:rFonts w:hint="eastAsia"/>
                      <w:color w:val="auto"/>
                      <w:highlight w:val="none"/>
                      <w:lang w:val="en-US" w:eastAsia="zh-CN"/>
                    </w:rPr>
                    <w:t>6.867</w:t>
                  </w:r>
                  <w:r>
                    <w:rPr>
                      <w:rFonts w:hint="default"/>
                      <w:color w:val="auto"/>
                      <w:highlight w:val="none"/>
                      <w:lang w:val="en-US" w:eastAsia="zh-CN"/>
                    </w:rPr>
                    <w:t>″</w:t>
                  </w:r>
                </w:p>
              </w:tc>
              <w:tc>
                <w:tcPr>
                  <w:tcW w:w="1092" w:type="pct"/>
                  <w:tcBorders>
                    <w:tl2br w:val="nil"/>
                    <w:tr2bl w:val="nil"/>
                  </w:tcBorders>
                  <w:noWrap w:val="0"/>
                  <w:vAlign w:val="center"/>
                </w:tcPr>
                <w:p w14:paraId="6842A563">
                  <w:pPr>
                    <w:widowControl/>
                    <w:adjustRightInd w:val="0"/>
                    <w:snapToGrid w:val="0"/>
                    <w:jc w:val="center"/>
                    <w:rPr>
                      <w:rFonts w:hint="default"/>
                      <w:color w:val="auto"/>
                      <w:highlight w:val="none"/>
                      <w:lang w:val="en-US" w:eastAsia="zh-CN"/>
                    </w:rPr>
                  </w:pPr>
                  <w:r>
                    <w:rPr>
                      <w:rFonts w:hint="default"/>
                      <w:color w:val="auto"/>
                      <w:highlight w:val="none"/>
                      <w:lang w:val="en-US" w:eastAsia="zh-CN"/>
                    </w:rPr>
                    <w:t>4565158.343</w:t>
                  </w:r>
                </w:p>
              </w:tc>
              <w:tc>
                <w:tcPr>
                  <w:tcW w:w="1038" w:type="pct"/>
                  <w:tcBorders>
                    <w:tl2br w:val="nil"/>
                    <w:tr2bl w:val="nil"/>
                  </w:tcBorders>
                  <w:noWrap w:val="0"/>
                  <w:vAlign w:val="center"/>
                </w:tcPr>
                <w:p w14:paraId="649701B8">
                  <w:pPr>
                    <w:bidi w:val="0"/>
                    <w:jc w:val="center"/>
                    <w:rPr>
                      <w:rFonts w:hint="default"/>
                      <w:color w:val="auto"/>
                      <w:highlight w:val="none"/>
                      <w:lang w:val="en-US" w:eastAsia="zh-CN"/>
                    </w:rPr>
                  </w:pPr>
                  <w:r>
                    <w:rPr>
                      <w:rFonts w:hint="default"/>
                      <w:color w:val="auto"/>
                      <w:highlight w:val="none"/>
                      <w:lang w:val="en-US" w:eastAsia="zh-CN"/>
                    </w:rPr>
                    <w:t>432630.045</w:t>
                  </w:r>
                </w:p>
              </w:tc>
            </w:tr>
            <w:tr w14:paraId="4A3F58F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vMerge w:val="restart"/>
                  <w:tcBorders>
                    <w:tl2br w:val="nil"/>
                    <w:tr2bl w:val="nil"/>
                  </w:tcBorders>
                  <w:noWrap w:val="0"/>
                  <w:vAlign w:val="center"/>
                </w:tcPr>
                <w:p w14:paraId="49359A59">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风机</w:t>
                  </w:r>
                  <w:r>
                    <w:rPr>
                      <w:rFonts w:hint="eastAsia" w:ascii="Times New Roman" w:hAnsi="Times New Roman" w:eastAsia="宋体" w:cs="Times New Roman"/>
                      <w:color w:val="auto"/>
                      <w:kern w:val="0"/>
                      <w:szCs w:val="21"/>
                      <w:highlight w:val="none"/>
                      <w:lang w:val="en-US" w:eastAsia="zh-CN"/>
                    </w:rPr>
                    <w:t>机组2</w:t>
                  </w:r>
                </w:p>
              </w:tc>
              <w:tc>
                <w:tcPr>
                  <w:tcW w:w="1162" w:type="pct"/>
                  <w:tcBorders>
                    <w:tl2br w:val="nil"/>
                    <w:tr2bl w:val="nil"/>
                  </w:tcBorders>
                  <w:noWrap w:val="0"/>
                  <w:vAlign w:val="center"/>
                </w:tcPr>
                <w:p w14:paraId="0F329BF0">
                  <w:pPr>
                    <w:widowControl/>
                    <w:adjustRightInd w:val="0"/>
                    <w:snapToGrid w:val="0"/>
                    <w:jc w:val="center"/>
                    <w:rPr>
                      <w:rFonts w:hint="default" w:ascii="Times New Roman" w:hAnsi="Times New Roman" w:eastAsia="宋体" w:cs="Times New Roman"/>
                      <w:color w:val="auto"/>
                      <w:highlight w:val="none"/>
                      <w:lang w:val="en-US" w:eastAsia="zh-CN"/>
                    </w:rPr>
                  </w:pPr>
                  <w:r>
                    <w:rPr>
                      <w:rFonts w:hint="default"/>
                      <w:color w:val="auto"/>
                      <w:highlight w:val="none"/>
                      <w:lang w:val="en-US" w:eastAsia="zh-CN"/>
                    </w:rPr>
                    <w:t>119°13′3.726″</w:t>
                  </w:r>
                </w:p>
              </w:tc>
              <w:tc>
                <w:tcPr>
                  <w:tcW w:w="1064" w:type="pct"/>
                  <w:tcBorders>
                    <w:tl2br w:val="nil"/>
                    <w:tr2bl w:val="nil"/>
                  </w:tcBorders>
                  <w:noWrap w:val="0"/>
                  <w:vAlign w:val="center"/>
                </w:tcPr>
                <w:p w14:paraId="721B3CE3">
                  <w:pPr>
                    <w:widowControl/>
                    <w:adjustRightInd w:val="0"/>
                    <w:snapToGrid w:val="0"/>
                    <w:jc w:val="center"/>
                    <w:rPr>
                      <w:rFonts w:hint="default" w:ascii="Times New Roman" w:hAnsi="Times New Roman" w:eastAsia="宋体" w:cs="Times New Roman"/>
                      <w:color w:val="auto"/>
                      <w:highlight w:val="none"/>
                      <w:lang w:val="en-US" w:eastAsia="zh-CN"/>
                    </w:rPr>
                  </w:pPr>
                  <w:r>
                    <w:rPr>
                      <w:rFonts w:hint="default"/>
                      <w:color w:val="auto"/>
                      <w:highlight w:val="none"/>
                      <w:lang w:val="en-US" w:eastAsia="zh-CN"/>
                    </w:rPr>
                    <w:t>41°13′39.678″</w:t>
                  </w:r>
                </w:p>
              </w:tc>
              <w:tc>
                <w:tcPr>
                  <w:tcW w:w="1092" w:type="pct"/>
                  <w:tcBorders>
                    <w:tl2br w:val="nil"/>
                    <w:tr2bl w:val="nil"/>
                  </w:tcBorders>
                  <w:noWrap w:val="0"/>
                  <w:vAlign w:val="center"/>
                </w:tcPr>
                <w:p w14:paraId="0D2CFD3E">
                  <w:pPr>
                    <w:widowControl/>
                    <w:adjustRightInd w:val="0"/>
                    <w:snapToGrid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4566454.155</w:t>
                  </w:r>
                </w:p>
              </w:tc>
              <w:tc>
                <w:tcPr>
                  <w:tcW w:w="1038" w:type="pct"/>
                  <w:tcBorders>
                    <w:tl2br w:val="nil"/>
                    <w:tr2bl w:val="nil"/>
                  </w:tcBorders>
                  <w:noWrap w:val="0"/>
                  <w:vAlign w:val="center"/>
                </w:tcPr>
                <w:p w14:paraId="3B1450A7">
                  <w:pPr>
                    <w:widowControl/>
                    <w:adjustRightInd w:val="0"/>
                    <w:snapToGrid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40</w:t>
                  </w:r>
                  <w:r>
                    <w:rPr>
                      <w:rFonts w:hint="eastAsia" w:ascii="Times New Roman" w:hAnsi="Times New Roman" w:eastAsia="宋体" w:cs="Times New Roman"/>
                      <w:color w:val="auto"/>
                      <w:highlight w:val="none"/>
                      <w:lang w:val="en-US" w:eastAsia="zh-CN"/>
                    </w:rPr>
                    <w:t>4344</w:t>
                  </w:r>
                  <w:r>
                    <w:rPr>
                      <w:rFonts w:hint="eastAsia" w:cs="Times New Roman"/>
                      <w:color w:val="auto"/>
                      <w:highlight w:val="none"/>
                      <w:lang w:val="en-US" w:eastAsia="zh-CN"/>
                    </w:rPr>
                    <w:t>0</w:t>
                  </w:r>
                  <w:r>
                    <w:rPr>
                      <w:rFonts w:hint="eastAsia" w:ascii="Times New Roman" w:hAnsi="Times New Roman" w:eastAsia="宋体" w:cs="Times New Roman"/>
                      <w:color w:val="auto"/>
                      <w:highlight w:val="none"/>
                      <w:lang w:val="en-US" w:eastAsia="zh-CN"/>
                    </w:rPr>
                    <w:t>8.472</w:t>
                  </w:r>
                </w:p>
              </w:tc>
            </w:tr>
            <w:tr w14:paraId="7D3822D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vMerge w:val="continue"/>
                  <w:tcBorders>
                    <w:tl2br w:val="nil"/>
                    <w:tr2bl w:val="nil"/>
                  </w:tcBorders>
                  <w:noWrap w:val="0"/>
                  <w:vAlign w:val="center"/>
                </w:tcPr>
                <w:p w14:paraId="5E0EFB80">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1162" w:type="pct"/>
                  <w:tcBorders>
                    <w:tl2br w:val="nil"/>
                    <w:tr2bl w:val="nil"/>
                  </w:tcBorders>
                  <w:noWrap w:val="0"/>
                  <w:vAlign w:val="center"/>
                </w:tcPr>
                <w:p w14:paraId="563CA16E">
                  <w:pPr>
                    <w:widowControl/>
                    <w:adjustRightInd w:val="0"/>
                    <w:snapToGrid w:val="0"/>
                    <w:jc w:val="center"/>
                    <w:rPr>
                      <w:rFonts w:hint="default" w:ascii="Times New Roman" w:hAnsi="Times New Roman" w:eastAsia="宋体" w:cs="Times New Roman"/>
                      <w:color w:val="auto"/>
                      <w:highlight w:val="none"/>
                      <w:lang w:val="en-US" w:eastAsia="zh-CN"/>
                    </w:rPr>
                  </w:pPr>
                  <w:r>
                    <w:rPr>
                      <w:rFonts w:hint="default"/>
                      <w:color w:val="auto"/>
                      <w:highlight w:val="none"/>
                      <w:lang w:val="en-US" w:eastAsia="zh-CN"/>
                    </w:rPr>
                    <w:t>119°13′5.010″</w:t>
                  </w:r>
                </w:p>
              </w:tc>
              <w:tc>
                <w:tcPr>
                  <w:tcW w:w="1064" w:type="pct"/>
                  <w:tcBorders>
                    <w:tl2br w:val="nil"/>
                    <w:tr2bl w:val="nil"/>
                  </w:tcBorders>
                  <w:noWrap w:val="0"/>
                  <w:vAlign w:val="center"/>
                </w:tcPr>
                <w:p w14:paraId="5E7890FD">
                  <w:pPr>
                    <w:widowControl/>
                    <w:adjustRightInd w:val="0"/>
                    <w:snapToGrid w:val="0"/>
                    <w:jc w:val="center"/>
                    <w:rPr>
                      <w:rFonts w:hint="default" w:ascii="Times New Roman" w:hAnsi="Times New Roman" w:eastAsia="宋体" w:cs="Times New Roman"/>
                      <w:color w:val="auto"/>
                      <w:highlight w:val="none"/>
                      <w:lang w:val="en-US" w:eastAsia="zh-CN"/>
                    </w:rPr>
                  </w:pPr>
                  <w:r>
                    <w:rPr>
                      <w:rFonts w:hint="default"/>
                      <w:color w:val="auto"/>
                      <w:highlight w:val="none"/>
                      <w:lang w:val="en-US" w:eastAsia="zh-CN"/>
                    </w:rPr>
                    <w:t>41°13′40.083″</w:t>
                  </w:r>
                </w:p>
              </w:tc>
              <w:tc>
                <w:tcPr>
                  <w:tcW w:w="1092" w:type="pct"/>
                  <w:tcBorders>
                    <w:tl2br w:val="nil"/>
                    <w:tr2bl w:val="nil"/>
                  </w:tcBorders>
                  <w:noWrap w:val="0"/>
                  <w:vAlign w:val="center"/>
                </w:tcPr>
                <w:p w14:paraId="1170CC71">
                  <w:pPr>
                    <w:widowControl/>
                    <w:adjustRightInd w:val="0"/>
                    <w:snapToGrid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4566166.271</w:t>
                  </w:r>
                </w:p>
              </w:tc>
              <w:tc>
                <w:tcPr>
                  <w:tcW w:w="1038" w:type="pct"/>
                  <w:tcBorders>
                    <w:tl2br w:val="nil"/>
                    <w:tr2bl w:val="nil"/>
                  </w:tcBorders>
                  <w:noWrap w:val="0"/>
                  <w:vAlign w:val="center"/>
                </w:tcPr>
                <w:p w14:paraId="3B3311AB">
                  <w:pPr>
                    <w:widowControl/>
                    <w:adjustRightInd w:val="0"/>
                    <w:snapToGrid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40</w:t>
                  </w:r>
                  <w:r>
                    <w:rPr>
                      <w:rFonts w:hint="eastAsia" w:ascii="Times New Roman" w:hAnsi="Times New Roman" w:eastAsia="宋体" w:cs="Times New Roman"/>
                      <w:color w:val="auto"/>
                      <w:highlight w:val="none"/>
                      <w:lang w:val="en-US" w:eastAsia="zh-CN"/>
                    </w:rPr>
                    <w:t>434437.688</w:t>
                  </w:r>
                </w:p>
              </w:tc>
            </w:tr>
            <w:tr w14:paraId="013F98E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vMerge w:val="continue"/>
                  <w:tcBorders>
                    <w:tl2br w:val="nil"/>
                    <w:tr2bl w:val="nil"/>
                  </w:tcBorders>
                  <w:noWrap w:val="0"/>
                  <w:vAlign w:val="center"/>
                </w:tcPr>
                <w:p w14:paraId="7ECAEABB">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1162" w:type="pct"/>
                  <w:tcBorders>
                    <w:tl2br w:val="nil"/>
                    <w:tr2bl w:val="nil"/>
                  </w:tcBorders>
                  <w:noWrap w:val="0"/>
                  <w:vAlign w:val="center"/>
                </w:tcPr>
                <w:p w14:paraId="551D1D5D">
                  <w:pPr>
                    <w:bidi w:val="0"/>
                    <w:jc w:val="center"/>
                    <w:rPr>
                      <w:rFonts w:hint="default" w:ascii="Times New Roman" w:hAnsi="Times New Roman" w:eastAsia="宋体" w:cs="Times New Roman"/>
                      <w:color w:val="auto"/>
                      <w:highlight w:val="none"/>
                      <w:lang w:val="en-US" w:eastAsia="zh-CN"/>
                    </w:rPr>
                  </w:pPr>
                  <w:r>
                    <w:rPr>
                      <w:rFonts w:hint="default"/>
                      <w:color w:val="auto"/>
                      <w:highlight w:val="none"/>
                      <w:lang w:val="en-US" w:eastAsia="zh-CN"/>
                    </w:rPr>
                    <w:t>119°13′5.908″</w:t>
                  </w:r>
                </w:p>
              </w:tc>
              <w:tc>
                <w:tcPr>
                  <w:tcW w:w="1064" w:type="pct"/>
                  <w:tcBorders>
                    <w:tl2br w:val="nil"/>
                    <w:tr2bl w:val="nil"/>
                  </w:tcBorders>
                  <w:noWrap w:val="0"/>
                  <w:vAlign w:val="center"/>
                </w:tcPr>
                <w:p w14:paraId="7BD4B4CA">
                  <w:pPr>
                    <w:bidi w:val="0"/>
                    <w:jc w:val="center"/>
                    <w:rPr>
                      <w:rFonts w:hint="default" w:ascii="Times New Roman" w:hAnsi="Times New Roman" w:eastAsia="宋体" w:cs="Times New Roman"/>
                      <w:color w:val="auto"/>
                      <w:highlight w:val="none"/>
                      <w:lang w:val="en-US" w:eastAsia="zh-CN"/>
                    </w:rPr>
                  </w:pPr>
                  <w:r>
                    <w:rPr>
                      <w:rFonts w:hint="default"/>
                      <w:color w:val="auto"/>
                      <w:highlight w:val="none"/>
                      <w:lang w:val="en-US" w:eastAsia="zh-CN"/>
                    </w:rPr>
                    <w:t>41°13′38.500″</w:t>
                  </w:r>
                </w:p>
              </w:tc>
              <w:tc>
                <w:tcPr>
                  <w:tcW w:w="1092" w:type="pct"/>
                  <w:tcBorders>
                    <w:tl2br w:val="nil"/>
                    <w:tr2bl w:val="nil"/>
                  </w:tcBorders>
                  <w:noWrap w:val="0"/>
                  <w:vAlign w:val="center"/>
                </w:tcPr>
                <w:p w14:paraId="69C06DC7">
                  <w:pPr>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4566117.54</w:t>
                  </w:r>
                  <w:r>
                    <w:rPr>
                      <w:rFonts w:hint="eastAsia" w:cs="Times New Roman"/>
                      <w:color w:val="auto"/>
                      <w:highlight w:val="none"/>
                      <w:lang w:val="en-US" w:eastAsia="zh-CN"/>
                    </w:rPr>
                    <w:t>7</w:t>
                  </w:r>
                </w:p>
              </w:tc>
              <w:tc>
                <w:tcPr>
                  <w:tcW w:w="1038" w:type="pct"/>
                  <w:tcBorders>
                    <w:tl2br w:val="nil"/>
                    <w:tr2bl w:val="nil"/>
                  </w:tcBorders>
                  <w:noWrap w:val="0"/>
                  <w:vAlign w:val="center"/>
                </w:tcPr>
                <w:p w14:paraId="71C5CFC6">
                  <w:pPr>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40</w:t>
                  </w:r>
                  <w:r>
                    <w:rPr>
                      <w:rFonts w:hint="eastAsia" w:ascii="Times New Roman" w:hAnsi="Times New Roman" w:eastAsia="宋体" w:cs="Times New Roman"/>
                      <w:color w:val="auto"/>
                      <w:highlight w:val="none"/>
                      <w:lang w:val="en-US" w:eastAsia="zh-CN"/>
                    </w:rPr>
                    <w:t>434458.366</w:t>
                  </w:r>
                </w:p>
              </w:tc>
            </w:tr>
            <w:tr w14:paraId="19C2284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vMerge w:val="continue"/>
                  <w:tcBorders>
                    <w:tl2br w:val="nil"/>
                    <w:tr2bl w:val="nil"/>
                  </w:tcBorders>
                  <w:noWrap w:val="0"/>
                  <w:vAlign w:val="center"/>
                </w:tcPr>
                <w:p w14:paraId="7740BD2C">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1162" w:type="pct"/>
                  <w:tcBorders>
                    <w:tl2br w:val="nil"/>
                    <w:tr2bl w:val="nil"/>
                  </w:tcBorders>
                  <w:noWrap w:val="0"/>
                  <w:vAlign w:val="center"/>
                </w:tcPr>
                <w:p w14:paraId="06E314C8">
                  <w:pPr>
                    <w:bidi w:val="0"/>
                    <w:jc w:val="center"/>
                    <w:rPr>
                      <w:rFonts w:hint="default" w:ascii="Times New Roman" w:hAnsi="Times New Roman" w:eastAsia="宋体" w:cs="Times New Roman"/>
                      <w:color w:val="auto"/>
                      <w:highlight w:val="none"/>
                      <w:lang w:val="en-US" w:eastAsia="zh-CN"/>
                    </w:rPr>
                  </w:pPr>
                  <w:r>
                    <w:rPr>
                      <w:rFonts w:hint="default"/>
                      <w:color w:val="auto"/>
                      <w:highlight w:val="none"/>
                      <w:lang w:val="en-US" w:eastAsia="zh-CN"/>
                    </w:rPr>
                    <w:t>119°13′5.464″</w:t>
                  </w:r>
                </w:p>
              </w:tc>
              <w:tc>
                <w:tcPr>
                  <w:tcW w:w="1064" w:type="pct"/>
                  <w:tcBorders>
                    <w:tl2br w:val="nil"/>
                    <w:tr2bl w:val="nil"/>
                  </w:tcBorders>
                  <w:noWrap w:val="0"/>
                  <w:vAlign w:val="center"/>
                </w:tcPr>
                <w:p w14:paraId="2BF8FEA9">
                  <w:pPr>
                    <w:bidi w:val="0"/>
                    <w:jc w:val="center"/>
                    <w:rPr>
                      <w:rFonts w:hint="default" w:ascii="Times New Roman" w:hAnsi="Times New Roman" w:eastAsia="宋体" w:cs="Times New Roman"/>
                      <w:color w:val="auto"/>
                      <w:highlight w:val="none"/>
                      <w:lang w:val="en-US" w:eastAsia="zh-CN"/>
                    </w:rPr>
                  </w:pPr>
                  <w:r>
                    <w:rPr>
                      <w:rFonts w:hint="default"/>
                      <w:color w:val="auto"/>
                      <w:highlight w:val="none"/>
                      <w:lang w:val="en-US" w:eastAsia="zh-CN"/>
                    </w:rPr>
                    <w:t>41°13′38.210″</w:t>
                  </w:r>
                </w:p>
              </w:tc>
              <w:tc>
                <w:tcPr>
                  <w:tcW w:w="1092" w:type="pct"/>
                  <w:tcBorders>
                    <w:tl2br w:val="nil"/>
                    <w:tr2bl w:val="nil"/>
                  </w:tcBorders>
                  <w:noWrap w:val="0"/>
                  <w:vAlign w:val="center"/>
                </w:tcPr>
                <w:p w14:paraId="450362E6">
                  <w:pPr>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4566101.978</w:t>
                  </w:r>
                </w:p>
              </w:tc>
              <w:tc>
                <w:tcPr>
                  <w:tcW w:w="1038" w:type="pct"/>
                  <w:tcBorders>
                    <w:tl2br w:val="nil"/>
                    <w:tr2bl w:val="nil"/>
                  </w:tcBorders>
                  <w:noWrap w:val="0"/>
                  <w:vAlign w:val="center"/>
                </w:tcPr>
                <w:p w14:paraId="4A034570">
                  <w:pPr>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40</w:t>
                  </w:r>
                  <w:r>
                    <w:rPr>
                      <w:rFonts w:hint="eastAsia" w:ascii="Times New Roman" w:hAnsi="Times New Roman" w:eastAsia="宋体" w:cs="Times New Roman"/>
                      <w:color w:val="auto"/>
                      <w:highlight w:val="none"/>
                      <w:lang w:val="en-US" w:eastAsia="zh-CN"/>
                    </w:rPr>
                    <w:t>434447.616</w:t>
                  </w:r>
                </w:p>
              </w:tc>
            </w:tr>
            <w:tr w14:paraId="28B793A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vMerge w:val="continue"/>
                  <w:tcBorders>
                    <w:tl2br w:val="nil"/>
                    <w:tr2bl w:val="nil"/>
                  </w:tcBorders>
                  <w:noWrap w:val="0"/>
                  <w:vAlign w:val="center"/>
                </w:tcPr>
                <w:p w14:paraId="6CCE5A00">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1162" w:type="pct"/>
                  <w:tcBorders>
                    <w:tl2br w:val="nil"/>
                    <w:tr2bl w:val="nil"/>
                  </w:tcBorders>
                  <w:noWrap w:val="0"/>
                  <w:vAlign w:val="center"/>
                </w:tcPr>
                <w:p w14:paraId="210EB8C8">
                  <w:pPr>
                    <w:bidi w:val="0"/>
                    <w:jc w:val="center"/>
                    <w:rPr>
                      <w:rFonts w:hint="default" w:ascii="Times New Roman" w:hAnsi="Times New Roman" w:eastAsia="宋体" w:cs="Times New Roman"/>
                      <w:color w:val="auto"/>
                      <w:highlight w:val="none"/>
                      <w:lang w:val="en-US" w:eastAsia="zh-CN"/>
                    </w:rPr>
                  </w:pPr>
                  <w:r>
                    <w:rPr>
                      <w:rFonts w:hint="default"/>
                      <w:color w:val="auto"/>
                      <w:highlight w:val="none"/>
                      <w:lang w:val="en-US" w:eastAsia="zh-CN"/>
                    </w:rPr>
                    <w:t>119°13′4.691″</w:t>
                  </w:r>
                </w:p>
              </w:tc>
              <w:tc>
                <w:tcPr>
                  <w:tcW w:w="1064" w:type="pct"/>
                  <w:tcBorders>
                    <w:tl2br w:val="nil"/>
                    <w:tr2bl w:val="nil"/>
                  </w:tcBorders>
                  <w:noWrap w:val="0"/>
                  <w:vAlign w:val="center"/>
                </w:tcPr>
                <w:p w14:paraId="4BC794E6">
                  <w:pPr>
                    <w:bidi w:val="0"/>
                    <w:jc w:val="center"/>
                    <w:rPr>
                      <w:rFonts w:hint="default" w:ascii="Times New Roman" w:hAnsi="Times New Roman" w:eastAsia="宋体" w:cs="Times New Roman"/>
                      <w:color w:val="auto"/>
                      <w:highlight w:val="none"/>
                      <w:lang w:val="en-US" w:eastAsia="zh-CN"/>
                    </w:rPr>
                  </w:pPr>
                  <w:r>
                    <w:rPr>
                      <w:rFonts w:hint="default"/>
                      <w:color w:val="auto"/>
                      <w:highlight w:val="none"/>
                      <w:lang w:val="en-US" w:eastAsia="zh-CN"/>
                    </w:rPr>
                    <w:t>41°13′37.969″</w:t>
                  </w:r>
                </w:p>
              </w:tc>
              <w:tc>
                <w:tcPr>
                  <w:tcW w:w="1722" w:type="dxa"/>
                  <w:tcBorders>
                    <w:tl2br w:val="nil"/>
                    <w:tr2bl w:val="nil"/>
                  </w:tcBorders>
                  <w:noWrap w:val="0"/>
                  <w:vAlign w:val="center"/>
                </w:tcPr>
                <w:p w14:paraId="2E46EF94">
                  <w:pPr>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4566101.683</w:t>
                  </w:r>
                </w:p>
              </w:tc>
              <w:tc>
                <w:tcPr>
                  <w:tcW w:w="1637" w:type="dxa"/>
                  <w:tcBorders>
                    <w:tl2br w:val="nil"/>
                    <w:tr2bl w:val="nil"/>
                  </w:tcBorders>
                  <w:noWrap w:val="0"/>
                  <w:vAlign w:val="center"/>
                </w:tcPr>
                <w:p w14:paraId="43493FA6">
                  <w:pPr>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40434429.507</w:t>
                  </w:r>
                </w:p>
              </w:tc>
            </w:tr>
          </w:tbl>
          <w:p w14:paraId="4AE52ACA">
            <w:pPr>
              <w:keepNext w:val="0"/>
              <w:keepLines w:val="0"/>
              <w:pageBreakBefore w:val="0"/>
              <w:widowControl w:val="0"/>
              <w:kinsoku/>
              <w:wordWrap/>
              <w:overflowPunct/>
              <w:topLinePunct/>
              <w:autoSpaceDE/>
              <w:autoSpaceDN/>
              <w:bidi w:val="0"/>
              <w:adjustRightInd w:val="0"/>
              <w:snapToGrid w:val="0"/>
              <w:spacing w:line="360" w:lineRule="auto"/>
              <w:ind w:firstLine="420" w:firstLineChars="200"/>
              <w:jc w:val="center"/>
              <w:textAlignment w:val="auto"/>
              <w:rPr>
                <w:rFonts w:hint="default" w:ascii="Times New Roman" w:hAnsi="Times New Roman" w:eastAsia="宋体" w:cs="Times New Roman"/>
                <w:color w:val="auto"/>
                <w:szCs w:val="21"/>
                <w:highlight w:val="none"/>
                <w:lang w:val="en-US" w:eastAsia="zh-CN"/>
              </w:rPr>
            </w:pPr>
          </w:p>
        </w:tc>
      </w:tr>
      <w:tr w14:paraId="274511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3" w:type="dxa"/>
            <w:noWrap w:val="0"/>
            <w:vAlign w:val="center"/>
          </w:tcPr>
          <w:p w14:paraId="0734B069">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项目组成及规模</w:t>
            </w:r>
          </w:p>
        </w:tc>
        <w:tc>
          <w:tcPr>
            <w:tcW w:w="8099" w:type="dxa"/>
            <w:noWrap w:val="0"/>
            <w:vAlign w:val="top"/>
          </w:tcPr>
          <w:p w14:paraId="46181B25">
            <w:pPr>
              <w:keepNext w:val="0"/>
              <w:keepLines w:val="0"/>
              <w:pageBreakBefore w:val="0"/>
              <w:widowControl w:val="0"/>
              <w:numPr>
                <w:ilvl w:val="0"/>
                <w:numId w:val="2"/>
              </w:numPr>
              <w:kinsoku/>
              <w:wordWrap/>
              <w:overflowPunct/>
              <w:topLinePunct w:val="0"/>
              <w:autoSpaceDE/>
              <w:autoSpaceDN/>
              <w:bidi w:val="0"/>
              <w:adjustRightInd w:val="0"/>
              <w:snapToGrid w:val="0"/>
              <w:spacing w:line="360" w:lineRule="auto"/>
              <w:jc w:val="both"/>
              <w:textAlignment w:val="auto"/>
              <w:rPr>
                <w:rFonts w:hint="default" w:ascii="Times New Roman" w:hAnsi="Times New Roman" w:eastAsia="宋体" w:cs="Times New Roman"/>
                <w:b/>
                <w:bCs/>
                <w:color w:val="auto"/>
                <w:kern w:val="0"/>
                <w:szCs w:val="21"/>
                <w:highlight w:val="none"/>
                <w:lang w:bidi="ar"/>
              </w:rPr>
            </w:pPr>
            <w:r>
              <w:rPr>
                <w:rFonts w:hint="default" w:ascii="Times New Roman" w:hAnsi="Times New Roman" w:eastAsia="宋体" w:cs="Times New Roman"/>
                <w:b/>
                <w:bCs/>
                <w:color w:val="auto"/>
                <w:kern w:val="0"/>
                <w:szCs w:val="21"/>
                <w:highlight w:val="none"/>
                <w:lang w:bidi="ar"/>
              </w:rPr>
              <w:t>项目</w:t>
            </w:r>
            <w:r>
              <w:rPr>
                <w:rFonts w:hint="default" w:ascii="Times New Roman" w:hAnsi="Times New Roman" w:eastAsia="宋体" w:cs="Times New Roman"/>
                <w:b/>
                <w:bCs/>
                <w:color w:val="auto"/>
                <w:kern w:val="0"/>
                <w:szCs w:val="21"/>
                <w:highlight w:val="none"/>
                <w:lang w:eastAsia="zh-CN" w:bidi="ar"/>
              </w:rPr>
              <w:t>建设用途</w:t>
            </w:r>
            <w:r>
              <w:rPr>
                <w:rFonts w:hint="default" w:ascii="Times New Roman" w:hAnsi="Times New Roman" w:eastAsia="宋体" w:cs="Times New Roman"/>
                <w:b/>
                <w:bCs/>
                <w:color w:val="auto"/>
                <w:kern w:val="0"/>
                <w:szCs w:val="21"/>
                <w:highlight w:val="none"/>
                <w:lang w:bidi="ar"/>
              </w:rPr>
              <w:t>：</w:t>
            </w:r>
          </w:p>
          <w:p w14:paraId="294EE36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Cs w:val="21"/>
                <w:highlight w:val="none"/>
                <w:lang w:eastAsia="zh-CN" w:bidi="ar"/>
              </w:rPr>
            </w:pPr>
            <w:r>
              <w:rPr>
                <w:rFonts w:hint="default" w:ascii="Times New Roman" w:hAnsi="Times New Roman" w:eastAsia="宋体" w:cs="Times New Roman"/>
                <w:color w:val="auto"/>
                <w:kern w:val="0"/>
                <w:szCs w:val="21"/>
                <w:highlight w:val="none"/>
                <w:lang w:bidi="ar"/>
              </w:rPr>
              <w:t>风能是一种洁净的可再生的一次能源。风力发电是一种不消耗矿物质能源、不污</w:t>
            </w:r>
            <w:r>
              <w:rPr>
                <w:rFonts w:hint="default" w:ascii="Times New Roman" w:hAnsi="Times New Roman" w:eastAsia="宋体" w:cs="Times New Roman"/>
                <w:color w:val="auto"/>
                <w:kern w:val="0"/>
                <w:szCs w:val="21"/>
                <w:highlight w:val="none"/>
                <w:lang w:val="en-US" w:eastAsia="zh-CN" w:bidi="ar"/>
              </w:rPr>
              <w:t>染</w:t>
            </w:r>
            <w:r>
              <w:rPr>
                <w:rFonts w:hint="default" w:ascii="Times New Roman" w:hAnsi="Times New Roman" w:eastAsia="宋体" w:cs="Times New Roman"/>
                <w:color w:val="auto"/>
                <w:kern w:val="0"/>
                <w:szCs w:val="21"/>
                <w:highlight w:val="none"/>
                <w:lang w:bidi="ar"/>
              </w:rPr>
              <w:t>环境、建设周期短、建设规模灵活、具有良好的社会效益和经济效益的新能源项目。随着人们对环境保护意识的增强，以及国家有关部门对风力发电工程项目在政策方面的扶持，风力发电在我国得到了迅猛发展。而辽西地区是我省风能资源比较丰富的地区之一，这里风速大，风向稳定，而且大部分地区地势平坦、开阔。适合于大规模开发、安装风力发电机组。风力发电在该地区具有较好的发展前景。该地区风能资源较丰富，且风能大多集中在春冬两季，此时也恰为年用电高峰期，因此，风力发电可以与火电、水电互补起到年调峰的作用。</w:t>
            </w:r>
            <w:r>
              <w:rPr>
                <w:rFonts w:hint="default" w:ascii="Times New Roman" w:hAnsi="Times New Roman" w:eastAsia="宋体" w:cs="Times New Roman"/>
                <w:color w:val="auto"/>
                <w:kern w:val="0"/>
                <w:szCs w:val="21"/>
                <w:highlight w:val="none"/>
                <w:lang w:val="en-US" w:eastAsia="zh-CN" w:bidi="ar"/>
              </w:rPr>
              <w:t>所以</w:t>
            </w:r>
            <w:r>
              <w:rPr>
                <w:rFonts w:hint="default" w:ascii="Times New Roman" w:hAnsi="Times New Roman" w:eastAsia="宋体" w:cs="Times New Roman"/>
                <w:color w:val="auto"/>
                <w:kern w:val="0"/>
                <w:szCs w:val="21"/>
                <w:highlight w:val="none"/>
                <w:lang w:bidi="ar"/>
              </w:rPr>
              <w:t>，本项目的建设是必要的</w:t>
            </w:r>
            <w:r>
              <w:rPr>
                <w:rFonts w:hint="default" w:ascii="Times New Roman" w:hAnsi="Times New Roman" w:eastAsia="宋体" w:cs="Times New Roman"/>
                <w:color w:val="auto"/>
                <w:kern w:val="0"/>
                <w:szCs w:val="21"/>
                <w:highlight w:val="none"/>
                <w:lang w:eastAsia="zh-CN" w:bidi="ar"/>
              </w:rPr>
              <w:t>，有利于改善地区能源结构，能够带动地区经济发展。</w:t>
            </w:r>
          </w:p>
          <w:p w14:paraId="276320D9">
            <w:pPr>
              <w:keepNext w:val="0"/>
              <w:keepLines w:val="0"/>
              <w:pageBreakBefore w:val="0"/>
              <w:widowControl w:val="0"/>
              <w:numPr>
                <w:ilvl w:val="0"/>
                <w:numId w:val="2"/>
              </w:numPr>
              <w:kinsoku/>
              <w:wordWrap/>
              <w:overflowPunct/>
              <w:topLinePunct w:val="0"/>
              <w:autoSpaceDE/>
              <w:autoSpaceDN/>
              <w:bidi w:val="0"/>
              <w:adjustRightInd w:val="0"/>
              <w:snapToGrid w:val="0"/>
              <w:spacing w:line="360" w:lineRule="auto"/>
              <w:jc w:val="both"/>
              <w:textAlignment w:val="auto"/>
              <w:rPr>
                <w:rFonts w:hint="default" w:ascii="Times New Roman" w:hAnsi="Times New Roman" w:eastAsia="宋体" w:cs="Times New Roman"/>
                <w:b/>
                <w:bCs/>
                <w:color w:val="auto"/>
                <w:kern w:val="0"/>
                <w:szCs w:val="21"/>
                <w:highlight w:val="none"/>
                <w:lang w:bidi="ar"/>
              </w:rPr>
            </w:pPr>
            <w:r>
              <w:rPr>
                <w:rFonts w:hint="default" w:ascii="Times New Roman" w:hAnsi="Times New Roman" w:eastAsia="宋体" w:cs="Times New Roman"/>
                <w:b/>
                <w:bCs/>
                <w:color w:val="auto"/>
                <w:kern w:val="0"/>
                <w:szCs w:val="21"/>
                <w:highlight w:val="none"/>
                <w:lang w:bidi="ar"/>
              </w:rPr>
              <w:t>建设规模：</w:t>
            </w:r>
          </w:p>
          <w:p w14:paraId="665797F2">
            <w:pPr>
              <w:pStyle w:val="24"/>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Chars="0" w:firstLine="420" w:firstLineChars="200"/>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根据《</w:t>
            </w:r>
            <w:r>
              <w:rPr>
                <w:rFonts w:hint="default" w:ascii="Times New Roman" w:hAnsi="Times New Roman" w:eastAsia="宋体" w:cs="Times New Roman"/>
                <w:color w:val="auto"/>
                <w:kern w:val="0"/>
                <w:sz w:val="21"/>
                <w:szCs w:val="21"/>
                <w:highlight w:val="none"/>
                <w:lang w:eastAsia="zh-CN" w:bidi="ar"/>
              </w:rPr>
              <w:t>朝阳凌源宋杖子10MW分散式风力发电项目</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kern w:val="0"/>
                <w:sz w:val="21"/>
                <w:szCs w:val="21"/>
                <w:highlight w:val="none"/>
                <w:lang w:eastAsia="zh-CN" w:bidi="ar"/>
              </w:rPr>
              <w:t>核准的批复（</w:t>
            </w:r>
            <w:r>
              <w:rPr>
                <w:rFonts w:hint="default" w:ascii="Times New Roman" w:hAnsi="Times New Roman" w:eastAsia="宋体" w:cs="Times New Roman"/>
                <w:color w:val="auto"/>
                <w:kern w:val="0"/>
                <w:sz w:val="21"/>
                <w:szCs w:val="21"/>
                <w:highlight w:val="none"/>
                <w:lang w:val="en-US" w:eastAsia="zh-CN" w:bidi="ar"/>
              </w:rPr>
              <w:t>凌</w:t>
            </w:r>
            <w:r>
              <w:rPr>
                <w:rFonts w:hint="default" w:ascii="Times New Roman" w:hAnsi="Times New Roman" w:eastAsia="宋体" w:cs="Times New Roman"/>
                <w:color w:val="auto"/>
                <w:kern w:val="0"/>
                <w:sz w:val="21"/>
                <w:szCs w:val="21"/>
                <w:highlight w:val="none"/>
                <w:lang w:eastAsia="zh-CN" w:bidi="ar"/>
              </w:rPr>
              <w:t>发改</w:t>
            </w:r>
            <w:r>
              <w:rPr>
                <w:rFonts w:hint="default" w:ascii="Times New Roman" w:hAnsi="Times New Roman" w:eastAsia="宋体" w:cs="Times New Roman"/>
                <w:color w:val="auto"/>
                <w:kern w:val="0"/>
                <w:sz w:val="21"/>
                <w:szCs w:val="21"/>
                <w:highlight w:val="none"/>
                <w:lang w:bidi="ar"/>
              </w:rPr>
              <w:t>[202</w:t>
            </w:r>
            <w:r>
              <w:rPr>
                <w:rFonts w:hint="default" w:ascii="Times New Roman" w:hAnsi="Times New Roman" w:eastAsia="宋体" w:cs="Times New Roman"/>
                <w:color w:val="auto"/>
                <w:kern w:val="0"/>
                <w:sz w:val="21"/>
                <w:szCs w:val="21"/>
                <w:highlight w:val="none"/>
                <w:lang w:val="en-US" w:eastAsia="zh-CN" w:bidi="ar"/>
              </w:rPr>
              <w:t>5</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kern w:val="0"/>
                <w:sz w:val="21"/>
                <w:szCs w:val="21"/>
                <w:highlight w:val="none"/>
                <w:lang w:val="en-US" w:eastAsia="zh-CN" w:bidi="ar"/>
              </w:rPr>
              <w:t>108号</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项目总装机容量为</w:t>
            </w:r>
            <w:r>
              <w:rPr>
                <w:rFonts w:hint="default" w:ascii="Times New Roman" w:hAnsi="Times New Roman" w:eastAsia="宋体" w:cs="Times New Roman"/>
                <w:color w:val="auto"/>
                <w:kern w:val="0"/>
                <w:sz w:val="21"/>
                <w:szCs w:val="21"/>
                <w:highlight w:val="none"/>
                <w:lang w:val="en-US" w:eastAsia="zh-CN" w:bidi="ar"/>
              </w:rPr>
              <w:t>10</w:t>
            </w:r>
            <w:r>
              <w:rPr>
                <w:rFonts w:hint="default" w:ascii="Times New Roman" w:hAnsi="Times New Roman" w:eastAsia="宋体" w:cs="Times New Roman"/>
                <w:color w:val="auto"/>
                <w:kern w:val="0"/>
                <w:sz w:val="21"/>
                <w:szCs w:val="21"/>
                <w:highlight w:val="none"/>
                <w:lang w:bidi="ar"/>
              </w:rPr>
              <w:t>MW，</w:t>
            </w:r>
            <w:r>
              <w:rPr>
                <w:rFonts w:hint="default" w:ascii="Times New Roman" w:hAnsi="Times New Roman" w:eastAsia="宋体" w:cs="Times New Roman"/>
                <w:color w:val="auto"/>
                <w:kern w:val="0"/>
                <w:sz w:val="21"/>
                <w:szCs w:val="21"/>
                <w:highlight w:val="none"/>
                <w:lang w:val="en-US" w:eastAsia="zh-CN" w:bidi="ar"/>
              </w:rPr>
              <w:t>安装2台单机容量为5MW、轮毂高度160m的风力发电机组。配套新建10</w:t>
            </w:r>
            <w:r>
              <w:rPr>
                <w:rFonts w:hint="default" w:ascii="Times New Roman" w:hAnsi="Times New Roman" w:eastAsia="宋体" w:cs="Times New Roman"/>
                <w:color w:val="auto"/>
                <w:kern w:val="0"/>
                <w:sz w:val="21"/>
                <w:szCs w:val="21"/>
                <w:highlight w:val="none"/>
                <w:lang w:val="en-US" w:eastAsia="zh-CN"/>
              </w:rPr>
              <w:t>kV</w:t>
            </w:r>
            <w:r>
              <w:rPr>
                <w:rFonts w:hint="default" w:ascii="Times New Roman" w:hAnsi="Times New Roman" w:eastAsia="宋体" w:cs="Times New Roman"/>
                <w:color w:val="auto"/>
                <w:kern w:val="0"/>
                <w:sz w:val="21"/>
                <w:szCs w:val="21"/>
                <w:highlight w:val="none"/>
                <w:lang w:val="en-US" w:eastAsia="zh-CN" w:bidi="ar"/>
              </w:rPr>
              <w:t>开关站1座</w:t>
            </w:r>
            <w:r>
              <w:rPr>
                <w:rFonts w:hint="eastAsia" w:cs="Times New Roman"/>
                <w:color w:val="auto"/>
                <w:kern w:val="0"/>
                <w:sz w:val="21"/>
                <w:szCs w:val="21"/>
                <w:highlight w:val="none"/>
                <w:lang w:val="en-US" w:eastAsia="zh-CN" w:bidi="ar"/>
              </w:rPr>
              <w:t>（位于风机机组1处）</w:t>
            </w:r>
            <w:r>
              <w:rPr>
                <w:rFonts w:hint="default"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b w:val="0"/>
                <w:bCs w:val="0"/>
                <w:color w:val="auto"/>
                <w:kern w:val="0"/>
                <w:sz w:val="21"/>
                <w:szCs w:val="21"/>
                <w:highlight w:val="none"/>
                <w:lang w:val="en-US" w:eastAsia="zh-CN" w:bidi="zh-CN"/>
              </w:rPr>
              <w:t>风电机组通过2回10</w:t>
            </w:r>
            <w:r>
              <w:rPr>
                <w:rFonts w:hint="default" w:ascii="Times New Roman" w:hAnsi="Times New Roman" w:eastAsia="宋体" w:cs="Times New Roman"/>
                <w:color w:val="auto"/>
                <w:kern w:val="0"/>
                <w:sz w:val="21"/>
                <w:szCs w:val="21"/>
                <w:highlight w:val="none"/>
                <w:lang w:val="en-US" w:eastAsia="zh-CN"/>
              </w:rPr>
              <w:t>kV</w:t>
            </w:r>
            <w:r>
              <w:rPr>
                <w:rFonts w:hint="default" w:ascii="Times New Roman" w:hAnsi="Times New Roman" w:eastAsia="宋体" w:cs="Times New Roman"/>
                <w:b w:val="0"/>
                <w:bCs w:val="0"/>
                <w:color w:val="auto"/>
                <w:kern w:val="0"/>
                <w:sz w:val="21"/>
                <w:szCs w:val="21"/>
                <w:highlight w:val="none"/>
                <w:lang w:val="en-US" w:eastAsia="zh-CN" w:bidi="zh-CN"/>
              </w:rPr>
              <w:t>集电线路接入风电场开关站。</w:t>
            </w:r>
            <w:r>
              <w:rPr>
                <w:rFonts w:hint="default" w:ascii="Times New Roman" w:hAnsi="Times New Roman" w:eastAsia="宋体" w:cs="Times New Roman"/>
                <w:color w:val="auto"/>
                <w:kern w:val="0"/>
                <w:sz w:val="21"/>
                <w:szCs w:val="21"/>
                <w:highlight w:val="none"/>
                <w:lang w:val="en-US" w:eastAsia="zh-CN" w:bidi="ar"/>
              </w:rPr>
              <w:t>年上网电量26802.4MW·h，年平均等效利用小时为2680.2h，容量系数为0.306。</w:t>
            </w:r>
          </w:p>
          <w:p w14:paraId="0AA361E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主要工程内容及项目组成详见下表。</w:t>
            </w:r>
          </w:p>
          <w:p w14:paraId="66D974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表2-</w:t>
            </w:r>
            <w:r>
              <w:rPr>
                <w:rFonts w:hint="eastAsia" w:cs="Times New Roman"/>
                <w:b/>
                <w:bCs/>
                <w:color w:val="auto"/>
                <w:kern w:val="0"/>
                <w:sz w:val="21"/>
                <w:szCs w:val="21"/>
                <w:highlight w:val="none"/>
                <w:lang w:val="en-US" w:eastAsia="zh-CN" w:bidi="ar-SA"/>
              </w:rPr>
              <w:t>2</w:t>
            </w:r>
            <w:r>
              <w:rPr>
                <w:rFonts w:hint="default" w:ascii="Times New Roman" w:hAnsi="Times New Roman" w:eastAsia="宋体" w:cs="Times New Roman"/>
                <w:b/>
                <w:bCs/>
                <w:color w:val="auto"/>
                <w:kern w:val="0"/>
                <w:sz w:val="21"/>
                <w:szCs w:val="21"/>
                <w:highlight w:val="none"/>
                <w:lang w:val="en-US" w:eastAsia="zh-CN" w:bidi="ar-SA"/>
              </w:rPr>
              <w:t>本项目建设规模一览表</w:t>
            </w:r>
          </w:p>
          <w:tbl>
            <w:tblPr>
              <w:tblStyle w:val="26"/>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1"/>
              <w:gridCol w:w="1358"/>
              <w:gridCol w:w="5731"/>
            </w:tblGrid>
            <w:tr w14:paraId="5A14E86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pct"/>
                  <w:tcBorders>
                    <w:tl2br w:val="nil"/>
                    <w:tr2bl w:val="nil"/>
                  </w:tcBorders>
                  <w:noWrap w:val="0"/>
                  <w:vAlign w:val="center"/>
                </w:tcPr>
                <w:p w14:paraId="46FA0868">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类型</w:t>
                  </w:r>
                </w:p>
              </w:tc>
              <w:tc>
                <w:tcPr>
                  <w:tcW w:w="861" w:type="pct"/>
                  <w:tcBorders>
                    <w:tl2br w:val="nil"/>
                    <w:tr2bl w:val="nil"/>
                  </w:tcBorders>
                  <w:noWrap w:val="0"/>
                  <w:vAlign w:val="center"/>
                </w:tcPr>
                <w:p w14:paraId="63B14D92">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工程内容</w:t>
                  </w:r>
                </w:p>
              </w:tc>
              <w:tc>
                <w:tcPr>
                  <w:tcW w:w="3636" w:type="pct"/>
                  <w:tcBorders>
                    <w:tl2br w:val="nil"/>
                    <w:tr2bl w:val="nil"/>
                  </w:tcBorders>
                  <w:noWrap w:val="0"/>
                  <w:vAlign w:val="center"/>
                </w:tcPr>
                <w:p w14:paraId="694B1CAD">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工程规模</w:t>
                  </w:r>
                </w:p>
              </w:tc>
            </w:tr>
            <w:tr w14:paraId="2F1D3E7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pct"/>
                  <w:vMerge w:val="restart"/>
                  <w:tcBorders>
                    <w:tl2br w:val="nil"/>
                    <w:tr2bl w:val="nil"/>
                  </w:tcBorders>
                  <w:noWrap w:val="0"/>
                  <w:vAlign w:val="center"/>
                </w:tcPr>
                <w:p w14:paraId="56A2D4DF">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主体工程</w:t>
                  </w:r>
                </w:p>
              </w:tc>
              <w:tc>
                <w:tcPr>
                  <w:tcW w:w="861" w:type="pct"/>
                  <w:tcBorders>
                    <w:tl2br w:val="nil"/>
                    <w:tr2bl w:val="nil"/>
                  </w:tcBorders>
                  <w:noWrap w:val="0"/>
                  <w:vAlign w:val="center"/>
                </w:tcPr>
                <w:p w14:paraId="73E691D5">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风力发电机组</w:t>
                  </w:r>
                </w:p>
              </w:tc>
              <w:tc>
                <w:tcPr>
                  <w:tcW w:w="3636" w:type="pct"/>
                  <w:tcBorders>
                    <w:tl2br w:val="nil"/>
                    <w:tr2bl w:val="nil"/>
                  </w:tcBorders>
                  <w:noWrap w:val="0"/>
                  <w:vAlign w:val="center"/>
                </w:tcPr>
                <w:p w14:paraId="7A357828">
                  <w:pPr>
                    <w:widowControl/>
                    <w:adjustRightInd w:val="0"/>
                    <w:snapToGrid w:val="0"/>
                    <w:jc w:val="both"/>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安装</w:t>
                  </w:r>
                  <w:r>
                    <w:rPr>
                      <w:rFonts w:hint="eastAsia" w:ascii="Times New Roman" w:hAnsi="Times New Roman" w:eastAsia="宋体" w:cs="Times New Roman"/>
                      <w:color w:val="auto"/>
                      <w:kern w:val="0"/>
                      <w:szCs w:val="21"/>
                      <w:highlight w:val="none"/>
                      <w:lang w:val="en-US" w:eastAsia="zh-CN"/>
                    </w:rPr>
                    <w:t>2</w:t>
                  </w:r>
                  <w:r>
                    <w:rPr>
                      <w:rFonts w:hint="default" w:ascii="Times New Roman" w:hAnsi="Times New Roman" w:eastAsia="宋体" w:cs="Times New Roman"/>
                      <w:color w:val="auto"/>
                      <w:kern w:val="0"/>
                      <w:szCs w:val="21"/>
                      <w:highlight w:val="none"/>
                      <w:lang w:val="en-US" w:eastAsia="zh-CN"/>
                    </w:rPr>
                    <w:t>台</w:t>
                  </w:r>
                  <w:r>
                    <w:rPr>
                      <w:rFonts w:hint="eastAsia" w:ascii="Times New Roman" w:hAnsi="Times New Roman" w:eastAsia="宋体" w:cs="Times New Roman"/>
                      <w:color w:val="auto"/>
                      <w:kern w:val="0"/>
                      <w:szCs w:val="21"/>
                      <w:highlight w:val="none"/>
                      <w:lang w:val="en-US" w:eastAsia="zh-CN"/>
                    </w:rPr>
                    <w:t>5</w:t>
                  </w:r>
                  <w:r>
                    <w:rPr>
                      <w:rFonts w:hint="default" w:ascii="Times New Roman" w:hAnsi="Times New Roman" w:eastAsia="宋体" w:cs="Times New Roman"/>
                      <w:color w:val="auto"/>
                      <w:kern w:val="0"/>
                      <w:szCs w:val="21"/>
                      <w:highlight w:val="none"/>
                      <w:lang w:val="en-US" w:eastAsia="en-US"/>
                    </w:rPr>
                    <w:t>MW</w:t>
                  </w:r>
                  <w:r>
                    <w:rPr>
                      <w:rFonts w:hint="default" w:ascii="Times New Roman" w:hAnsi="Times New Roman" w:eastAsia="宋体" w:cs="Times New Roman"/>
                      <w:color w:val="auto"/>
                      <w:kern w:val="0"/>
                      <w:szCs w:val="21"/>
                      <w:highlight w:val="none"/>
                      <w:lang w:val="en-US" w:eastAsia="zh-CN"/>
                    </w:rPr>
                    <w:t>（轮毂高度为</w:t>
                  </w:r>
                  <w:r>
                    <w:rPr>
                      <w:rFonts w:hint="eastAsia" w:ascii="Times New Roman" w:hAnsi="Times New Roman" w:eastAsia="宋体" w:cs="Times New Roman"/>
                      <w:color w:val="auto"/>
                      <w:kern w:val="0"/>
                      <w:szCs w:val="21"/>
                      <w:highlight w:val="none"/>
                      <w:lang w:val="en-US" w:eastAsia="zh-CN"/>
                    </w:rPr>
                    <w:t>160m</w:t>
                  </w:r>
                  <w:r>
                    <w:rPr>
                      <w:rFonts w:hint="default" w:ascii="Times New Roman" w:hAnsi="Times New Roman" w:eastAsia="宋体" w:cs="Times New Roman"/>
                      <w:color w:val="auto"/>
                      <w:kern w:val="0"/>
                      <w:szCs w:val="21"/>
                      <w:highlight w:val="none"/>
                      <w:lang w:val="en-US" w:eastAsia="zh-CN"/>
                    </w:rPr>
                    <w:t>，叶轮直径为</w:t>
                  </w:r>
                  <w:r>
                    <w:rPr>
                      <w:rFonts w:hint="eastAsia" w:ascii="Times New Roman" w:hAnsi="Times New Roman" w:eastAsia="宋体" w:cs="Times New Roman"/>
                      <w:color w:val="auto"/>
                      <w:kern w:val="0"/>
                      <w:szCs w:val="21"/>
                      <w:highlight w:val="none"/>
                      <w:lang w:val="en-US" w:eastAsia="zh-CN"/>
                    </w:rPr>
                    <w:t>200</w:t>
                  </w:r>
                  <w:r>
                    <w:rPr>
                      <w:rFonts w:hint="default" w:ascii="Times New Roman" w:hAnsi="Times New Roman" w:eastAsia="宋体" w:cs="Times New Roman"/>
                      <w:color w:val="auto"/>
                      <w:kern w:val="0"/>
                      <w:szCs w:val="21"/>
                      <w:highlight w:val="none"/>
                      <w:lang w:val="en-US" w:eastAsia="en-US"/>
                    </w:rPr>
                    <w:t>m）</w:t>
                  </w:r>
                  <w:r>
                    <w:rPr>
                      <w:rFonts w:hint="default" w:ascii="Times New Roman" w:hAnsi="Times New Roman" w:eastAsia="宋体" w:cs="Times New Roman"/>
                      <w:color w:val="auto"/>
                      <w:kern w:val="0"/>
                      <w:szCs w:val="21"/>
                      <w:highlight w:val="none"/>
                      <w:lang w:val="en-US" w:eastAsia="zh-CN"/>
                    </w:rPr>
                    <w:t>风力发电机组</w:t>
                  </w:r>
                  <w:r>
                    <w:rPr>
                      <w:rFonts w:hint="eastAsia" w:ascii="Times New Roman" w:hAnsi="Times New Roman" w:eastAsia="宋体" w:cs="Times New Roman"/>
                      <w:color w:val="auto"/>
                      <w:kern w:val="0"/>
                      <w:szCs w:val="21"/>
                      <w:highlight w:val="none"/>
                      <w:lang w:val="en-US" w:eastAsia="zh-CN"/>
                    </w:rPr>
                    <w:t>，两台风机直线距离为2.0km</w:t>
                  </w:r>
                  <w:r>
                    <w:rPr>
                      <w:rFonts w:hint="default" w:ascii="Times New Roman" w:hAnsi="Times New Roman" w:eastAsia="宋体" w:cs="Times New Roman"/>
                      <w:color w:val="auto"/>
                      <w:kern w:val="0"/>
                      <w:szCs w:val="21"/>
                      <w:highlight w:val="none"/>
                      <w:lang w:val="en-US" w:eastAsia="zh-CN"/>
                    </w:rPr>
                    <w:t>。</w:t>
                  </w:r>
                </w:p>
              </w:tc>
            </w:tr>
            <w:tr w14:paraId="53229F4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pct"/>
                  <w:vMerge w:val="continue"/>
                  <w:tcBorders>
                    <w:tl2br w:val="nil"/>
                    <w:tr2bl w:val="nil"/>
                  </w:tcBorders>
                  <w:noWrap w:val="0"/>
                  <w:vAlign w:val="center"/>
                </w:tcPr>
                <w:p w14:paraId="0FAC796B">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861" w:type="pct"/>
                  <w:tcBorders>
                    <w:tl2br w:val="nil"/>
                    <w:tr2bl w:val="nil"/>
                  </w:tcBorders>
                  <w:noWrap w:val="0"/>
                  <w:vAlign w:val="center"/>
                </w:tcPr>
                <w:p w14:paraId="67437339">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箱式变压器</w:t>
                  </w:r>
                </w:p>
              </w:tc>
              <w:tc>
                <w:tcPr>
                  <w:tcW w:w="3636" w:type="pct"/>
                  <w:tcBorders>
                    <w:tl2br w:val="nil"/>
                    <w:tr2bl w:val="nil"/>
                  </w:tcBorders>
                  <w:noWrap w:val="0"/>
                  <w:vAlign w:val="center"/>
                </w:tcPr>
                <w:p w14:paraId="63150300">
                  <w:pPr>
                    <w:widowControl/>
                    <w:adjustRightInd w:val="0"/>
                    <w:snapToGrid w:val="0"/>
                    <w:jc w:val="both"/>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安装2台箱式变压器（采用一机一变），箱变基础采用箱型混凝土形式，混凝土采用C30，钢筋采用HRB400，平台四周设置12m不锈钢栏杆。</w:t>
                  </w:r>
                </w:p>
              </w:tc>
            </w:tr>
            <w:tr w14:paraId="1DD751E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pct"/>
                  <w:vMerge w:val="continue"/>
                  <w:tcBorders>
                    <w:tl2br w:val="nil"/>
                    <w:tr2bl w:val="nil"/>
                  </w:tcBorders>
                  <w:noWrap w:val="0"/>
                  <w:vAlign w:val="center"/>
                </w:tcPr>
                <w:p w14:paraId="53D903E7">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861" w:type="pct"/>
                  <w:tcBorders>
                    <w:tl2br w:val="nil"/>
                    <w:tr2bl w:val="nil"/>
                  </w:tcBorders>
                  <w:noWrap w:val="0"/>
                  <w:vAlign w:val="center"/>
                </w:tcPr>
                <w:p w14:paraId="36DEABB2">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集电线路</w:t>
                  </w:r>
                </w:p>
              </w:tc>
              <w:tc>
                <w:tcPr>
                  <w:tcW w:w="3636" w:type="pct"/>
                  <w:tcBorders>
                    <w:tl2br w:val="nil"/>
                    <w:tr2bl w:val="nil"/>
                  </w:tcBorders>
                  <w:noWrap w:val="0"/>
                  <w:vAlign w:val="center"/>
                </w:tcPr>
                <w:p w14:paraId="381901F0">
                  <w:pPr>
                    <w:widowControl/>
                    <w:adjustRightInd w:val="0"/>
                    <w:snapToGrid w:val="0"/>
                    <w:jc w:val="both"/>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10kv集电线路采用架空建设，新建2回集电线路连接箱至开关站，</w:t>
                  </w:r>
                  <w:r>
                    <w:rPr>
                      <w:rFonts w:hint="eastAsia" w:cs="Times New Roman"/>
                      <w:color w:val="auto"/>
                      <w:kern w:val="0"/>
                      <w:szCs w:val="21"/>
                      <w:highlight w:val="none"/>
                      <w:lang w:val="en-US" w:eastAsia="zh-CN"/>
                    </w:rPr>
                    <w:t>风机1处集电线路10m，风机2处</w:t>
                  </w:r>
                  <w:r>
                    <w:rPr>
                      <w:rFonts w:hint="eastAsia" w:ascii="Times New Roman" w:hAnsi="Times New Roman" w:eastAsia="宋体" w:cs="Times New Roman"/>
                      <w:color w:val="auto"/>
                      <w:kern w:val="0"/>
                      <w:szCs w:val="21"/>
                      <w:highlight w:val="none"/>
                      <w:lang w:val="en-US" w:eastAsia="zh-CN"/>
                    </w:rPr>
                    <w:t>集电线路长</w:t>
                  </w:r>
                  <w:r>
                    <w:rPr>
                      <w:rFonts w:hint="eastAsia" w:cs="Times New Roman"/>
                      <w:color w:val="auto"/>
                      <w:kern w:val="0"/>
                      <w:szCs w:val="21"/>
                      <w:highlight w:val="none"/>
                      <w:lang w:val="en-US" w:eastAsia="zh-CN"/>
                    </w:rPr>
                    <w:t>为14.69</w:t>
                  </w:r>
                  <w:r>
                    <w:rPr>
                      <w:rFonts w:hint="eastAsia" w:ascii="Times New Roman" w:hAnsi="Times New Roman" w:eastAsia="宋体" w:cs="Times New Roman"/>
                      <w:color w:val="auto"/>
                      <w:kern w:val="0"/>
                      <w:szCs w:val="21"/>
                      <w:highlight w:val="none"/>
                      <w:lang w:val="en-US" w:eastAsia="zh-CN"/>
                    </w:rPr>
                    <w:t>km，架空导线型号为JKLYJ-240</w:t>
                  </w:r>
                  <w:r>
                    <w:rPr>
                      <w:rFonts w:hint="eastAsia" w:cs="Times New Roman"/>
                      <w:color w:val="auto"/>
                      <w:kern w:val="0"/>
                      <w:szCs w:val="21"/>
                      <w:highlight w:val="none"/>
                      <w:lang w:val="en-US" w:eastAsia="zh-CN"/>
                    </w:rPr>
                    <w:t>，共设置线杆280根。</w:t>
                  </w:r>
                </w:p>
              </w:tc>
            </w:tr>
            <w:tr w14:paraId="7DBE287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pct"/>
                  <w:vMerge w:val="continue"/>
                  <w:tcBorders>
                    <w:tl2br w:val="nil"/>
                    <w:tr2bl w:val="nil"/>
                  </w:tcBorders>
                  <w:noWrap w:val="0"/>
                  <w:vAlign w:val="center"/>
                </w:tcPr>
                <w:p w14:paraId="252D92C1">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861" w:type="pct"/>
                  <w:tcBorders>
                    <w:tl2br w:val="nil"/>
                    <w:tr2bl w:val="nil"/>
                  </w:tcBorders>
                  <w:noWrap w:val="0"/>
                  <w:vAlign w:val="center"/>
                </w:tcPr>
                <w:p w14:paraId="72A1EB8E">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开关站</w:t>
                  </w:r>
                </w:p>
              </w:tc>
              <w:tc>
                <w:tcPr>
                  <w:tcW w:w="3636" w:type="pct"/>
                  <w:tcBorders>
                    <w:tl2br w:val="nil"/>
                    <w:tr2bl w:val="nil"/>
                  </w:tcBorders>
                  <w:noWrap w:val="0"/>
                  <w:vAlign w:val="center"/>
                </w:tcPr>
                <w:p w14:paraId="2CB600CB">
                  <w:pPr>
                    <w:keepNext w:val="0"/>
                    <w:keepLines w:val="0"/>
                    <w:widowControl/>
                    <w:suppressLineNumbers w:val="0"/>
                    <w:jc w:val="left"/>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新建一座10kv开关站，位于风机1处，采用单母线接线，开关站采用成品预制舱、SVG等构筑物，采用现浇钢筋混凝土箱形基础，混凝土设计强度等级为C30，抗渗等级P8，垫层C20素混凝土。</w:t>
                  </w:r>
                  <w:r>
                    <w:rPr>
                      <w:rFonts w:hint="eastAsia" w:ascii="Times New Roman" w:hAnsi="Times New Roman" w:eastAsia="宋体" w:cs="Times New Roman"/>
                      <w:color w:val="auto"/>
                      <w:kern w:val="0"/>
                      <w:sz w:val="21"/>
                      <w:szCs w:val="21"/>
                      <w:highlight w:val="none"/>
                      <w:lang w:val="en-US" w:eastAsia="zh-CN" w:bidi="ar"/>
                    </w:rPr>
                    <w:t>开关站最终输出的电</w:t>
                  </w:r>
                  <w:r>
                    <w:rPr>
                      <w:rFonts w:hint="eastAsia" w:ascii="Times New Roman" w:hAnsi="Times New Roman" w:eastAsia="宋体" w:cs="Times New Roman"/>
                      <w:color w:val="auto"/>
                      <w:kern w:val="0"/>
                      <w:szCs w:val="21"/>
                      <w:highlight w:val="none"/>
                      <w:lang w:val="en-US" w:eastAsia="zh-CN"/>
                    </w:rPr>
                    <w:t>路以</w:t>
                  </w:r>
                  <w:r>
                    <w:rPr>
                      <w:rFonts w:hint="eastAsia" w:cs="Times New Roman"/>
                      <w:color w:val="auto"/>
                      <w:kern w:val="0"/>
                      <w:szCs w:val="21"/>
                      <w:highlight w:val="none"/>
                      <w:lang w:val="en-US" w:eastAsia="zh-CN"/>
                    </w:rPr>
                    <w:t>2回10kv线路</w:t>
                  </w:r>
                  <w:r>
                    <w:rPr>
                      <w:rFonts w:hint="default" w:ascii="Times New Roman" w:hAnsi="Times New Roman" w:eastAsia="宋体" w:cs="Times New Roman"/>
                      <w:color w:val="auto"/>
                      <w:kern w:val="0"/>
                      <w:szCs w:val="21"/>
                      <w:highlight w:val="none"/>
                      <w:lang w:val="en-US" w:eastAsia="zh-CN"/>
                    </w:rPr>
                    <w:t>T</w:t>
                  </w:r>
                  <w:r>
                    <w:rPr>
                      <w:rFonts w:hint="eastAsia" w:ascii="Times New Roman" w:hAnsi="Times New Roman" w:eastAsia="宋体" w:cs="Times New Roman"/>
                      <w:color w:val="auto"/>
                      <w:kern w:val="0"/>
                      <w:szCs w:val="21"/>
                      <w:highlight w:val="none"/>
                      <w:lang w:val="en-US" w:eastAsia="zh-CN"/>
                    </w:rPr>
                    <w:t>接至宋杖子镇供电系统（不在本项目评价范围</w:t>
                  </w:r>
                  <w:r>
                    <w:rPr>
                      <w:rFonts w:hint="eastAsia" w:ascii="Times New Roman" w:hAnsi="Times New Roman" w:eastAsia="宋体" w:cs="Times New Roman"/>
                      <w:color w:val="auto"/>
                      <w:kern w:val="0"/>
                      <w:sz w:val="21"/>
                      <w:szCs w:val="21"/>
                      <w:highlight w:val="none"/>
                      <w:lang w:val="en-US" w:eastAsia="zh-CN" w:bidi="ar"/>
                    </w:rPr>
                    <w:t>内）。</w:t>
                  </w:r>
                </w:p>
              </w:tc>
            </w:tr>
            <w:tr w14:paraId="24B62C3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pct"/>
                  <w:vMerge w:val="restart"/>
                  <w:tcBorders>
                    <w:tl2br w:val="nil"/>
                    <w:tr2bl w:val="nil"/>
                  </w:tcBorders>
                  <w:noWrap w:val="0"/>
                  <w:vAlign w:val="center"/>
                </w:tcPr>
                <w:p w14:paraId="0F243A96">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辅助工程</w:t>
                  </w:r>
                </w:p>
              </w:tc>
              <w:tc>
                <w:tcPr>
                  <w:tcW w:w="861" w:type="pct"/>
                  <w:tcBorders>
                    <w:tl2br w:val="nil"/>
                    <w:tr2bl w:val="nil"/>
                  </w:tcBorders>
                  <w:noWrap w:val="0"/>
                  <w:vAlign w:val="center"/>
                </w:tcPr>
                <w:p w14:paraId="5C509F4D">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道路</w:t>
                  </w:r>
                </w:p>
              </w:tc>
              <w:tc>
                <w:tcPr>
                  <w:tcW w:w="3636" w:type="pct"/>
                  <w:tcBorders>
                    <w:tl2br w:val="nil"/>
                    <w:tr2bl w:val="nil"/>
                  </w:tcBorders>
                  <w:noWrap w:val="0"/>
                  <w:vAlign w:val="center"/>
                </w:tcPr>
                <w:p w14:paraId="7AC1E081">
                  <w:pPr>
                    <w:widowControl/>
                    <w:adjustRightInd w:val="0"/>
                    <w:snapToGrid w:val="0"/>
                    <w:jc w:val="both"/>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场内道路</w:t>
                  </w:r>
                  <w:r>
                    <w:rPr>
                      <w:rFonts w:hint="eastAsia" w:cs="Times New Roman"/>
                      <w:color w:val="auto"/>
                      <w:kern w:val="0"/>
                      <w:szCs w:val="21"/>
                      <w:highlight w:val="none"/>
                      <w:lang w:val="en-US" w:eastAsia="zh-CN"/>
                    </w:rPr>
                    <w:t>：</w:t>
                  </w:r>
                  <w:r>
                    <w:rPr>
                      <w:rFonts w:hint="eastAsia" w:ascii="Times New Roman" w:hAnsi="Times New Roman" w:eastAsia="宋体" w:cs="Times New Roman"/>
                      <w:color w:val="auto"/>
                      <w:kern w:val="0"/>
                      <w:szCs w:val="21"/>
                      <w:highlight w:val="none"/>
                      <w:lang w:val="en-US" w:eastAsia="zh-CN"/>
                    </w:rPr>
                    <w:t>新建场内道路</w:t>
                  </w:r>
                  <w:r>
                    <w:rPr>
                      <w:rFonts w:hint="eastAsia" w:cs="Times New Roman"/>
                      <w:color w:val="auto"/>
                      <w:kern w:val="0"/>
                      <w:szCs w:val="21"/>
                      <w:highlight w:val="none"/>
                      <w:lang w:val="en-US" w:eastAsia="zh-CN"/>
                    </w:rPr>
                    <w:t>0.14</w:t>
                  </w:r>
                  <w:r>
                    <w:rPr>
                      <w:rFonts w:hint="eastAsia" w:ascii="Times New Roman" w:hAnsi="Times New Roman" w:eastAsia="宋体" w:cs="Times New Roman"/>
                      <w:color w:val="auto"/>
                      <w:kern w:val="0"/>
                      <w:szCs w:val="21"/>
                      <w:highlight w:val="none"/>
                      <w:lang w:val="en-US" w:eastAsia="zh-CN"/>
                    </w:rPr>
                    <w:t>km，</w:t>
                  </w:r>
                  <w:r>
                    <w:rPr>
                      <w:rFonts w:hint="eastAsia" w:cs="Times New Roman"/>
                      <w:color w:val="auto"/>
                      <w:kern w:val="0"/>
                      <w:szCs w:val="21"/>
                      <w:highlight w:val="none"/>
                      <w:lang w:val="en-US" w:eastAsia="zh-CN"/>
                    </w:rPr>
                    <w:t>施工道路6m，施工结束4.5</w:t>
                  </w:r>
                  <w:r>
                    <w:rPr>
                      <w:rFonts w:hint="eastAsia" w:ascii="Times New Roman" w:hAnsi="Times New Roman" w:eastAsia="宋体" w:cs="Times New Roman"/>
                      <w:color w:val="auto"/>
                      <w:kern w:val="0"/>
                      <w:szCs w:val="21"/>
                      <w:highlight w:val="none"/>
                      <w:lang w:val="en-US" w:eastAsia="zh-CN"/>
                    </w:rPr>
                    <w:t>m</w:t>
                  </w:r>
                  <w:r>
                    <w:rPr>
                      <w:rFonts w:hint="eastAsia" w:cs="Times New Roman"/>
                      <w:color w:val="auto"/>
                      <w:kern w:val="0"/>
                      <w:szCs w:val="21"/>
                      <w:highlight w:val="none"/>
                      <w:lang w:val="en-US" w:eastAsia="zh-CN"/>
                    </w:rPr>
                    <w:t>作为后期检修道路，</w:t>
                  </w:r>
                  <w:r>
                    <w:rPr>
                      <w:rFonts w:hint="eastAsia" w:ascii="Times New Roman" w:hAnsi="Times New Roman" w:eastAsia="宋体" w:cs="Times New Roman"/>
                      <w:color w:val="auto"/>
                      <w:kern w:val="0"/>
                      <w:szCs w:val="21"/>
                      <w:highlight w:val="none"/>
                      <w:lang w:val="en-US" w:eastAsia="zh-CN"/>
                    </w:rPr>
                    <w:t>为永久占地。</w:t>
                  </w:r>
                </w:p>
                <w:p w14:paraId="7083C82A">
                  <w:pPr>
                    <w:widowControl/>
                    <w:adjustRightInd w:val="0"/>
                    <w:snapToGrid w:val="0"/>
                    <w:jc w:val="both"/>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场外道路：</w:t>
                  </w:r>
                  <w:r>
                    <w:rPr>
                      <w:rFonts w:hint="default" w:ascii="Times New Roman" w:hAnsi="Times New Roman" w:eastAsia="宋体" w:cs="Times New Roman"/>
                      <w:color w:val="auto"/>
                      <w:kern w:val="0"/>
                      <w:szCs w:val="21"/>
                      <w:highlight w:val="none"/>
                      <w:lang w:val="en-US" w:eastAsia="zh-CN"/>
                    </w:rPr>
                    <w:t>本项目</w:t>
                  </w:r>
                  <w:r>
                    <w:rPr>
                      <w:rFonts w:hint="eastAsia" w:ascii="Times New Roman" w:hAnsi="Times New Roman" w:eastAsia="宋体" w:cs="Times New Roman"/>
                      <w:color w:val="auto"/>
                      <w:kern w:val="0"/>
                      <w:szCs w:val="21"/>
                      <w:highlight w:val="none"/>
                      <w:lang w:val="en-US" w:eastAsia="zh-CN"/>
                    </w:rPr>
                    <w:t>新建及扩建场外</w:t>
                  </w:r>
                  <w:r>
                    <w:rPr>
                      <w:rFonts w:hint="default" w:ascii="Times New Roman" w:hAnsi="Times New Roman" w:eastAsia="宋体" w:cs="Times New Roman"/>
                      <w:color w:val="auto"/>
                      <w:kern w:val="0"/>
                      <w:szCs w:val="21"/>
                      <w:highlight w:val="none"/>
                      <w:lang w:val="en-US" w:eastAsia="zh-CN"/>
                    </w:rPr>
                    <w:t>道路</w:t>
                  </w:r>
                  <w:r>
                    <w:rPr>
                      <w:rFonts w:hint="eastAsia" w:ascii="Times New Roman" w:hAnsi="Times New Roman" w:eastAsia="宋体" w:cs="Times New Roman"/>
                      <w:color w:val="auto"/>
                      <w:kern w:val="0"/>
                      <w:szCs w:val="21"/>
                      <w:highlight w:val="none"/>
                      <w:lang w:val="en-US" w:eastAsia="zh-CN"/>
                    </w:rPr>
                    <w:t>3.0km</w:t>
                  </w:r>
                  <w:r>
                    <w:rPr>
                      <w:rFonts w:hint="default" w:ascii="Times New Roman" w:hAnsi="Times New Roman" w:eastAsia="宋体" w:cs="Times New Roman"/>
                      <w:color w:val="auto"/>
                      <w:kern w:val="0"/>
                      <w:szCs w:val="21"/>
                      <w:highlight w:val="none"/>
                      <w:lang w:val="en-US" w:eastAsia="zh-CN"/>
                    </w:rPr>
                    <w:t>，</w:t>
                  </w:r>
                  <w:r>
                    <w:rPr>
                      <w:rFonts w:hint="eastAsia" w:ascii="Times New Roman" w:hAnsi="Times New Roman" w:eastAsia="宋体" w:cs="Times New Roman"/>
                      <w:color w:val="auto"/>
                      <w:kern w:val="0"/>
                      <w:szCs w:val="21"/>
                      <w:highlight w:val="none"/>
                      <w:lang w:val="en-US" w:eastAsia="zh-CN"/>
                    </w:rPr>
                    <w:t>新建道路长</w:t>
                  </w:r>
                  <w:r>
                    <w:rPr>
                      <w:rFonts w:hint="eastAsia" w:cs="Times New Roman"/>
                      <w:color w:val="auto"/>
                      <w:kern w:val="0"/>
                      <w:szCs w:val="21"/>
                      <w:highlight w:val="none"/>
                      <w:lang w:val="en-US" w:eastAsia="zh-CN"/>
                    </w:rPr>
                    <w:t>2.5k</w:t>
                  </w:r>
                  <w:r>
                    <w:rPr>
                      <w:rFonts w:hint="eastAsia" w:ascii="Times New Roman" w:hAnsi="Times New Roman" w:eastAsia="宋体" w:cs="Times New Roman"/>
                      <w:color w:val="auto"/>
                      <w:kern w:val="0"/>
                      <w:szCs w:val="21"/>
                      <w:highlight w:val="none"/>
                      <w:lang w:val="en-US" w:eastAsia="zh-CN"/>
                    </w:rPr>
                    <w:t>m，扩建道路长</w:t>
                  </w:r>
                  <w:r>
                    <w:rPr>
                      <w:rFonts w:hint="eastAsia" w:cs="Times New Roman"/>
                      <w:color w:val="auto"/>
                      <w:kern w:val="0"/>
                      <w:szCs w:val="21"/>
                      <w:highlight w:val="none"/>
                      <w:lang w:val="en-US" w:eastAsia="zh-CN"/>
                    </w:rPr>
                    <w:t>0.5k</w:t>
                  </w:r>
                  <w:r>
                    <w:rPr>
                      <w:rFonts w:hint="eastAsia" w:ascii="Times New Roman" w:hAnsi="Times New Roman" w:eastAsia="宋体" w:cs="Times New Roman"/>
                      <w:color w:val="auto"/>
                      <w:kern w:val="0"/>
                      <w:szCs w:val="21"/>
                      <w:highlight w:val="none"/>
                      <w:lang w:val="en-US" w:eastAsia="zh-CN"/>
                    </w:rPr>
                    <w:t>m，道路宽6m，</w:t>
                  </w:r>
                  <w:r>
                    <w:rPr>
                      <w:rFonts w:hint="eastAsia" w:cs="Times New Roman"/>
                      <w:color w:val="auto"/>
                      <w:kern w:val="0"/>
                      <w:szCs w:val="21"/>
                      <w:highlight w:val="none"/>
                      <w:lang w:val="en-US" w:eastAsia="zh-CN"/>
                    </w:rPr>
                    <w:t>占地为永久占地及</w:t>
                  </w:r>
                  <w:r>
                    <w:rPr>
                      <w:rFonts w:hint="eastAsia" w:ascii="Times New Roman" w:hAnsi="Times New Roman" w:eastAsia="宋体" w:cs="Times New Roman"/>
                      <w:color w:val="auto"/>
                      <w:kern w:val="0"/>
                      <w:szCs w:val="21"/>
                      <w:highlight w:val="none"/>
                      <w:lang w:val="en-US" w:eastAsia="zh-CN"/>
                    </w:rPr>
                    <w:t>临时占地，施工结束后恢复原有地貌。</w:t>
                  </w:r>
                </w:p>
              </w:tc>
            </w:tr>
            <w:tr w14:paraId="0232618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2" w:hRule="atLeast"/>
                <w:jc w:val="center"/>
              </w:trPr>
              <w:tc>
                <w:tcPr>
                  <w:tcW w:w="501" w:type="pct"/>
                  <w:vMerge w:val="continue"/>
                  <w:tcBorders>
                    <w:tl2br w:val="nil"/>
                    <w:tr2bl w:val="nil"/>
                  </w:tcBorders>
                  <w:noWrap w:val="0"/>
                  <w:vAlign w:val="center"/>
                </w:tcPr>
                <w:p w14:paraId="722DA96E">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861" w:type="pct"/>
                  <w:tcBorders>
                    <w:tl2br w:val="nil"/>
                    <w:tr2bl w:val="nil"/>
                  </w:tcBorders>
                  <w:noWrap w:val="0"/>
                  <w:vAlign w:val="center"/>
                </w:tcPr>
                <w:p w14:paraId="3BF4EDEB">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临时工程</w:t>
                  </w:r>
                </w:p>
              </w:tc>
              <w:tc>
                <w:tcPr>
                  <w:tcW w:w="3636" w:type="pct"/>
                  <w:tcBorders>
                    <w:tl2br w:val="nil"/>
                    <w:tr2bl w:val="nil"/>
                  </w:tcBorders>
                  <w:noWrap w:val="0"/>
                  <w:vAlign w:val="center"/>
                </w:tcPr>
                <w:p w14:paraId="62AC9D40">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吊装场地：</w:t>
                  </w:r>
                  <w:r>
                    <w:rPr>
                      <w:rFonts w:hint="default" w:ascii="Times New Roman" w:hAnsi="Times New Roman" w:eastAsia="宋体" w:cs="Times New Roman"/>
                      <w:color w:val="auto"/>
                      <w:kern w:val="0"/>
                      <w:sz w:val="21"/>
                      <w:szCs w:val="21"/>
                      <w:highlight w:val="none"/>
                      <w:lang w:val="en-US" w:eastAsia="zh-CN" w:bidi="ar"/>
                    </w:rPr>
                    <w:t>施工期风力发电机组区域设置两个4000m</w:t>
                  </w:r>
                  <w:r>
                    <w:rPr>
                      <w:rFonts w:hint="default" w:ascii="Times New Roman" w:hAnsi="Times New Roman" w:eastAsia="宋体" w:cs="Times New Roman"/>
                      <w:color w:val="auto"/>
                      <w:kern w:val="0"/>
                      <w:sz w:val="21"/>
                      <w:szCs w:val="21"/>
                      <w:highlight w:val="none"/>
                      <w:vertAlign w:val="superscript"/>
                      <w:lang w:val="en-US" w:eastAsia="zh-CN" w:bidi="ar"/>
                    </w:rPr>
                    <w:t>2</w:t>
                  </w:r>
                  <w:r>
                    <w:rPr>
                      <w:rFonts w:hint="default" w:ascii="Times New Roman" w:hAnsi="Times New Roman" w:eastAsia="宋体" w:cs="Times New Roman"/>
                      <w:color w:val="auto"/>
                      <w:kern w:val="0"/>
                      <w:sz w:val="21"/>
                      <w:szCs w:val="21"/>
                      <w:highlight w:val="none"/>
                      <w:lang w:val="en-US" w:eastAsia="zh-CN" w:bidi="ar"/>
                    </w:rPr>
                    <w:t>的吊装场地，吊装场地包括</w:t>
                  </w:r>
                  <w:r>
                    <w:rPr>
                      <w:rFonts w:hint="eastAsia" w:ascii="Times New Roman" w:hAnsi="Times New Roman" w:eastAsia="宋体" w:cs="Times New Roman"/>
                      <w:color w:val="auto"/>
                      <w:kern w:val="0"/>
                      <w:sz w:val="21"/>
                      <w:szCs w:val="21"/>
                      <w:highlight w:val="none"/>
                      <w:lang w:val="en-US" w:eastAsia="zh-CN" w:bidi="ar"/>
                    </w:rPr>
                    <w:t>临时</w:t>
                  </w:r>
                  <w:r>
                    <w:rPr>
                      <w:rFonts w:hint="default" w:ascii="Times New Roman" w:hAnsi="Times New Roman" w:eastAsia="宋体" w:cs="Times New Roman"/>
                      <w:color w:val="auto"/>
                      <w:kern w:val="0"/>
                      <w:sz w:val="21"/>
                      <w:szCs w:val="21"/>
                      <w:highlight w:val="none"/>
                      <w:lang w:val="en-US" w:eastAsia="zh-CN" w:bidi="ar"/>
                    </w:rPr>
                    <w:t>表土场、材料堆放区</w:t>
                  </w:r>
                  <w:r>
                    <w:rPr>
                      <w:rFonts w:hint="eastAsia" w:cs="Times New Roman"/>
                      <w:color w:val="auto"/>
                      <w:kern w:val="0"/>
                      <w:sz w:val="21"/>
                      <w:szCs w:val="21"/>
                      <w:highlight w:val="none"/>
                      <w:lang w:val="en-US" w:eastAsia="zh-CN" w:bidi="ar"/>
                    </w:rPr>
                    <w:t>、临时堆土场</w:t>
                  </w:r>
                  <w:r>
                    <w:rPr>
                      <w:rFonts w:hint="default" w:ascii="Times New Roman" w:hAnsi="Times New Roman" w:eastAsia="宋体" w:cs="Times New Roman"/>
                      <w:color w:val="auto"/>
                      <w:kern w:val="0"/>
                      <w:sz w:val="21"/>
                      <w:szCs w:val="21"/>
                      <w:highlight w:val="none"/>
                      <w:lang w:val="en-US" w:eastAsia="zh-CN" w:bidi="ar"/>
                    </w:rPr>
                    <w:t>等</w:t>
                  </w:r>
                  <w:r>
                    <w:rPr>
                      <w:rFonts w:hint="eastAsia" w:ascii="Times New Roman" w:hAnsi="Times New Roman" w:eastAsia="宋体" w:cs="Times New Roman"/>
                      <w:color w:val="auto"/>
                      <w:kern w:val="0"/>
                      <w:sz w:val="21"/>
                      <w:szCs w:val="21"/>
                      <w:highlight w:val="none"/>
                      <w:lang w:val="en-US" w:eastAsia="zh-CN" w:bidi="ar"/>
                    </w:rPr>
                    <w:t>。</w:t>
                  </w:r>
                </w:p>
                <w:p w14:paraId="189B7F34">
                  <w:pPr>
                    <w:keepNext w:val="0"/>
                    <w:keepLines w:val="0"/>
                    <w:widowControl/>
                    <w:suppressLineNumbers w:val="0"/>
                    <w:jc w:val="left"/>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临时</w:t>
                  </w:r>
                  <w:r>
                    <w:rPr>
                      <w:rFonts w:hint="default" w:ascii="Times New Roman" w:hAnsi="Times New Roman" w:eastAsia="宋体" w:cs="Times New Roman"/>
                      <w:color w:val="auto"/>
                      <w:kern w:val="0"/>
                      <w:sz w:val="21"/>
                      <w:szCs w:val="21"/>
                      <w:highlight w:val="none"/>
                      <w:lang w:val="en-US" w:eastAsia="zh-CN" w:bidi="ar-SA"/>
                    </w:rPr>
                    <w:t>表土场：本项目不设置固定表土场，风力发电机组区域表土堆存于吊装场地</w:t>
                  </w:r>
                  <w:r>
                    <w:rPr>
                      <w:rFonts w:hint="eastAsia" w:ascii="Times New Roman" w:hAnsi="Times New Roman" w:eastAsia="宋体" w:cs="Times New Roman"/>
                      <w:color w:val="auto"/>
                      <w:kern w:val="0"/>
                      <w:sz w:val="21"/>
                      <w:szCs w:val="21"/>
                      <w:highlight w:val="none"/>
                      <w:lang w:val="en-US" w:eastAsia="zh-CN" w:bidi="ar-SA"/>
                    </w:rPr>
                    <w:t>。</w:t>
                  </w:r>
                </w:p>
                <w:p w14:paraId="7B320D01">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临时堆土场：用于堆放开挖产生的一般土方，临时暂存在临时堆土场，</w:t>
                  </w:r>
                </w:p>
                <w:p w14:paraId="12C9D379">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渣土场：本项目各部分土石方平衡无弃渣，故不设置弃渣场</w:t>
                  </w:r>
                  <w:r>
                    <w:rPr>
                      <w:rFonts w:hint="eastAsia" w:ascii="Times New Roman" w:hAnsi="Times New Roman" w:eastAsia="宋体" w:cs="Times New Roman"/>
                      <w:color w:val="auto"/>
                      <w:kern w:val="0"/>
                      <w:sz w:val="21"/>
                      <w:szCs w:val="21"/>
                      <w:highlight w:val="none"/>
                      <w:lang w:val="en-US" w:eastAsia="zh-CN" w:bidi="ar-SA"/>
                    </w:rPr>
                    <w:t>。</w:t>
                  </w:r>
                </w:p>
                <w:p w14:paraId="63DDC15C">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施工营地：本项目施工的工人都来自附近村镇，不设置施工营地。</w:t>
                  </w:r>
                </w:p>
                <w:p w14:paraId="235AE47B">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牵张场：本项目不设置牵张场。</w:t>
                  </w:r>
                </w:p>
              </w:tc>
            </w:tr>
            <w:tr w14:paraId="2C7BFA1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pct"/>
                  <w:vMerge w:val="restart"/>
                  <w:tcBorders>
                    <w:tl2br w:val="nil"/>
                    <w:tr2bl w:val="nil"/>
                  </w:tcBorders>
                  <w:noWrap w:val="0"/>
                  <w:vAlign w:val="center"/>
                </w:tcPr>
                <w:p w14:paraId="07BFA6C6">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公用工程</w:t>
                  </w:r>
                </w:p>
              </w:tc>
              <w:tc>
                <w:tcPr>
                  <w:tcW w:w="861" w:type="pct"/>
                  <w:tcBorders>
                    <w:tl2br w:val="nil"/>
                    <w:tr2bl w:val="nil"/>
                  </w:tcBorders>
                  <w:noWrap w:val="0"/>
                  <w:vAlign w:val="center"/>
                </w:tcPr>
                <w:p w14:paraId="2BDE6EA9">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给水</w:t>
                  </w:r>
                </w:p>
              </w:tc>
              <w:tc>
                <w:tcPr>
                  <w:tcW w:w="3636" w:type="pct"/>
                  <w:tcBorders>
                    <w:tl2br w:val="nil"/>
                    <w:tr2bl w:val="nil"/>
                  </w:tcBorders>
                  <w:noWrap w:val="0"/>
                  <w:vAlign w:val="center"/>
                </w:tcPr>
                <w:p w14:paraId="5C13CD5B">
                  <w:pPr>
                    <w:pStyle w:val="97"/>
                    <w:keepNext w:val="0"/>
                    <w:keepLines w:val="0"/>
                    <w:pageBreakBefore w:val="0"/>
                    <w:kinsoku/>
                    <w:wordWrap/>
                    <w:overflowPunct/>
                    <w:topLinePunct w:val="0"/>
                    <w:autoSpaceDE/>
                    <w:autoSpaceDN/>
                    <w:bidi w:val="0"/>
                    <w:spacing w:line="240" w:lineRule="auto"/>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施工用水</w:t>
                  </w:r>
                  <w:r>
                    <w:rPr>
                      <w:rFonts w:hint="default" w:ascii="Times New Roman" w:hAnsi="Times New Roman" w:eastAsia="宋体" w:cs="Times New Roman"/>
                      <w:color w:val="auto"/>
                      <w:kern w:val="0"/>
                      <w:sz w:val="21"/>
                      <w:szCs w:val="21"/>
                      <w:highlight w:val="none"/>
                      <w:lang w:val="en-US" w:eastAsia="zh-CN" w:bidi="ar-SA"/>
                    </w:rPr>
                    <w:t>通过水车从附近村屯拉水运至施工地点</w:t>
                  </w:r>
                  <w:r>
                    <w:rPr>
                      <w:rFonts w:hint="eastAsia" w:ascii="Times New Roman" w:hAnsi="Times New Roman" w:eastAsia="宋体" w:cs="Times New Roman"/>
                      <w:color w:val="auto"/>
                      <w:kern w:val="0"/>
                      <w:sz w:val="21"/>
                      <w:szCs w:val="21"/>
                      <w:highlight w:val="none"/>
                      <w:lang w:val="en-US" w:eastAsia="zh-CN" w:bidi="ar-SA"/>
                    </w:rPr>
                    <w:t>，用水主要为场地洒水降尘用水</w:t>
                  </w:r>
                  <w:r>
                    <w:rPr>
                      <w:rFonts w:hint="eastAsia" w:ascii="Times New Roman" w:hAnsi="Times New Roman" w:cs="Times New Roman"/>
                      <w:color w:val="auto"/>
                      <w:kern w:val="0"/>
                      <w:sz w:val="21"/>
                      <w:szCs w:val="21"/>
                      <w:highlight w:val="none"/>
                      <w:lang w:val="en-US" w:eastAsia="zh-CN" w:bidi="ar-SA"/>
                    </w:rPr>
                    <w:t>。</w:t>
                  </w:r>
                </w:p>
                <w:p w14:paraId="23D93429">
                  <w:pPr>
                    <w:pStyle w:val="97"/>
                    <w:keepNext w:val="0"/>
                    <w:keepLines w:val="0"/>
                    <w:pageBreakBefore w:val="0"/>
                    <w:kinsoku/>
                    <w:wordWrap/>
                    <w:overflowPunct/>
                    <w:topLinePunct w:val="0"/>
                    <w:autoSpaceDE/>
                    <w:autoSpaceDN/>
                    <w:bidi w:val="0"/>
                    <w:spacing w:line="240" w:lineRule="auto"/>
                    <w:textAlignment w:val="auto"/>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运营期采用远程监控，无需人员留守，无生活用水</w:t>
                  </w:r>
                  <w:r>
                    <w:rPr>
                      <w:rFonts w:hint="eastAsia" w:ascii="Times New Roman" w:hAnsi="Times New Roman" w:eastAsia="宋体" w:cs="Times New Roman"/>
                      <w:color w:val="auto"/>
                      <w:kern w:val="0"/>
                      <w:sz w:val="21"/>
                      <w:szCs w:val="21"/>
                      <w:highlight w:val="none"/>
                      <w:lang w:val="en-US" w:eastAsia="zh-CN" w:bidi="ar-SA"/>
                    </w:rPr>
                    <w:t>。</w:t>
                  </w:r>
                </w:p>
              </w:tc>
            </w:tr>
            <w:tr w14:paraId="743D9D7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pct"/>
                  <w:vMerge w:val="continue"/>
                  <w:tcBorders>
                    <w:tl2br w:val="nil"/>
                    <w:tr2bl w:val="nil"/>
                  </w:tcBorders>
                  <w:noWrap w:val="0"/>
                  <w:vAlign w:val="center"/>
                </w:tcPr>
                <w:p w14:paraId="17949BAA">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861" w:type="pct"/>
                  <w:tcBorders>
                    <w:tl2br w:val="nil"/>
                    <w:tr2bl w:val="nil"/>
                  </w:tcBorders>
                  <w:noWrap w:val="0"/>
                  <w:vAlign w:val="center"/>
                </w:tcPr>
                <w:p w14:paraId="5A142CA4">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排水</w:t>
                  </w:r>
                </w:p>
              </w:tc>
              <w:tc>
                <w:tcPr>
                  <w:tcW w:w="3636" w:type="pct"/>
                  <w:tcBorders>
                    <w:tl2br w:val="nil"/>
                    <w:tr2bl w:val="nil"/>
                  </w:tcBorders>
                  <w:noWrap w:val="0"/>
                  <w:vAlign w:val="center"/>
                </w:tcPr>
                <w:p w14:paraId="15768F20">
                  <w:pPr>
                    <w:keepNext w:val="0"/>
                    <w:keepLines w:val="0"/>
                    <w:pageBreakBefore w:val="0"/>
                    <w:widowControl/>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生活污水依托附近民厕，定期清掏，用于周边农田施肥。</w:t>
                  </w:r>
                </w:p>
              </w:tc>
            </w:tr>
            <w:tr w14:paraId="1142771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pct"/>
                  <w:vMerge w:val="continue"/>
                  <w:tcBorders>
                    <w:tl2br w:val="nil"/>
                    <w:tr2bl w:val="nil"/>
                  </w:tcBorders>
                  <w:noWrap w:val="0"/>
                  <w:vAlign w:val="center"/>
                </w:tcPr>
                <w:p w14:paraId="0C33F261">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861" w:type="pct"/>
                  <w:tcBorders>
                    <w:tl2br w:val="nil"/>
                    <w:tr2bl w:val="nil"/>
                  </w:tcBorders>
                  <w:noWrap w:val="0"/>
                  <w:vAlign w:val="center"/>
                </w:tcPr>
                <w:p w14:paraId="514577C9">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供</w:t>
                  </w:r>
                  <w:r>
                    <w:rPr>
                      <w:rFonts w:hint="default" w:ascii="Times New Roman" w:hAnsi="Times New Roman" w:eastAsia="宋体" w:cs="Times New Roman"/>
                      <w:color w:val="auto"/>
                      <w:kern w:val="0"/>
                      <w:szCs w:val="21"/>
                      <w:highlight w:val="none"/>
                      <w:lang w:val="en-US" w:eastAsia="zh-CN"/>
                    </w:rPr>
                    <w:t>电</w:t>
                  </w:r>
                </w:p>
              </w:tc>
              <w:tc>
                <w:tcPr>
                  <w:tcW w:w="3636" w:type="pct"/>
                  <w:tcBorders>
                    <w:tl2br w:val="nil"/>
                    <w:tr2bl w:val="nil"/>
                  </w:tcBorders>
                  <w:noWrap w:val="0"/>
                  <w:vAlign w:val="center"/>
                </w:tcPr>
                <w:p w14:paraId="378BDD66">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施工期从附近引入10kv电源。</w:t>
                  </w:r>
                </w:p>
              </w:tc>
            </w:tr>
            <w:tr w14:paraId="23FC033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pct"/>
                  <w:vMerge w:val="restart"/>
                  <w:tcBorders>
                    <w:tl2br w:val="nil"/>
                    <w:tr2bl w:val="nil"/>
                  </w:tcBorders>
                  <w:noWrap w:val="0"/>
                  <w:vAlign w:val="center"/>
                </w:tcPr>
                <w:p w14:paraId="398D1111">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环保工程</w:t>
                  </w:r>
                </w:p>
              </w:tc>
              <w:tc>
                <w:tcPr>
                  <w:tcW w:w="861" w:type="pct"/>
                  <w:tcBorders>
                    <w:tl2br w:val="nil"/>
                    <w:tr2bl w:val="nil"/>
                  </w:tcBorders>
                  <w:noWrap w:val="0"/>
                  <w:vAlign w:val="center"/>
                </w:tcPr>
                <w:p w14:paraId="4901D0E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废水</w:t>
                  </w:r>
                </w:p>
              </w:tc>
              <w:tc>
                <w:tcPr>
                  <w:tcW w:w="3636" w:type="pct"/>
                  <w:tcBorders>
                    <w:tl2br w:val="nil"/>
                    <w:tr2bl w:val="nil"/>
                  </w:tcBorders>
                  <w:noWrap w:val="0"/>
                  <w:vAlign w:val="center"/>
                </w:tcPr>
                <w:p w14:paraId="3AA30B8C">
                  <w:pPr>
                    <w:keepNext w:val="0"/>
                    <w:keepLines w:val="0"/>
                    <w:pageBreakBefore w:val="0"/>
                    <w:widowControl/>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施工期废水：生活污水依托附近民厕，定期清掏，用于周边农田施肥。</w:t>
                  </w:r>
                </w:p>
                <w:p w14:paraId="21ACDA94">
                  <w:pPr>
                    <w:keepNext w:val="0"/>
                    <w:keepLines w:val="0"/>
                    <w:pageBreakBefore w:val="0"/>
                    <w:widowControl/>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营运期废水：项目建成投产运营后，无生产废水、生活污水产生。</w:t>
                  </w:r>
                </w:p>
              </w:tc>
            </w:tr>
            <w:tr w14:paraId="28204DD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pct"/>
                  <w:vMerge w:val="continue"/>
                  <w:tcBorders>
                    <w:tl2br w:val="nil"/>
                    <w:tr2bl w:val="nil"/>
                  </w:tcBorders>
                  <w:noWrap w:val="0"/>
                  <w:vAlign w:val="center"/>
                </w:tcPr>
                <w:p w14:paraId="1773D530">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861" w:type="pct"/>
                  <w:tcBorders>
                    <w:tl2br w:val="nil"/>
                    <w:tr2bl w:val="nil"/>
                  </w:tcBorders>
                  <w:noWrap w:val="0"/>
                  <w:vAlign w:val="center"/>
                </w:tcPr>
                <w:p w14:paraId="550A7209">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废气</w:t>
                  </w:r>
                </w:p>
              </w:tc>
              <w:tc>
                <w:tcPr>
                  <w:tcW w:w="3636" w:type="pct"/>
                  <w:tcBorders>
                    <w:tl2br w:val="nil"/>
                    <w:tr2bl w:val="nil"/>
                  </w:tcBorders>
                  <w:noWrap w:val="0"/>
                  <w:vAlign w:val="center"/>
                </w:tcPr>
                <w:p w14:paraId="1EAB2611">
                  <w:pPr>
                    <w:keepNext w:val="0"/>
                    <w:keepLines w:val="0"/>
                    <w:pageBreakBefore w:val="0"/>
                    <w:widowControl/>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施工期废气：主要为施工</w:t>
                  </w:r>
                  <w:r>
                    <w:rPr>
                      <w:rFonts w:hint="eastAsia" w:cs="Times New Roman"/>
                      <w:color w:val="auto"/>
                      <w:kern w:val="0"/>
                      <w:sz w:val="21"/>
                      <w:szCs w:val="21"/>
                      <w:highlight w:val="none"/>
                      <w:lang w:val="en-US" w:eastAsia="zh-CN"/>
                    </w:rPr>
                    <w:t>扬尘、</w:t>
                  </w:r>
                  <w:r>
                    <w:rPr>
                      <w:rFonts w:hint="default" w:ascii="Times New Roman" w:hAnsi="Times New Roman" w:eastAsia="宋体" w:cs="Times New Roman"/>
                      <w:color w:val="auto"/>
                      <w:kern w:val="0"/>
                      <w:sz w:val="21"/>
                      <w:szCs w:val="21"/>
                      <w:highlight w:val="none"/>
                      <w:lang w:val="en-US" w:eastAsia="zh-CN"/>
                    </w:rPr>
                    <w:t>施工设备尾气</w:t>
                  </w:r>
                  <w:r>
                    <w:rPr>
                      <w:rFonts w:hint="eastAsia" w:cs="Times New Roman"/>
                      <w:color w:val="auto"/>
                      <w:kern w:val="0"/>
                      <w:sz w:val="21"/>
                      <w:szCs w:val="21"/>
                      <w:highlight w:val="none"/>
                      <w:lang w:val="en-US" w:eastAsia="zh-CN"/>
                    </w:rPr>
                    <w:t>及运输车辆，</w:t>
                  </w:r>
                  <w:r>
                    <w:rPr>
                      <w:rFonts w:hint="default" w:ascii="Times New Roman" w:hAnsi="Times New Roman" w:eastAsia="宋体" w:cs="Times New Roman"/>
                      <w:color w:val="auto"/>
                      <w:kern w:val="0"/>
                      <w:sz w:val="21"/>
                      <w:szCs w:val="21"/>
                      <w:highlight w:val="none"/>
                      <w:lang w:val="en-US" w:eastAsia="zh-CN"/>
                    </w:rPr>
                    <w:t>采用</w:t>
                  </w:r>
                  <w:r>
                    <w:rPr>
                      <w:rFonts w:hint="eastAsia" w:ascii="Times New Roman" w:hAnsi="Times New Roman" w:eastAsia="宋体" w:cs="Times New Roman"/>
                      <w:color w:val="auto"/>
                      <w:kern w:val="0"/>
                      <w:sz w:val="21"/>
                      <w:szCs w:val="21"/>
                      <w:highlight w:val="none"/>
                      <w:lang w:val="en-US" w:eastAsia="zh-CN"/>
                    </w:rPr>
                    <w:t>苫布遮盖</w:t>
                  </w:r>
                  <w:r>
                    <w:rPr>
                      <w:rFonts w:hint="default" w:ascii="Times New Roman" w:hAnsi="Times New Roman" w:eastAsia="宋体" w:cs="Times New Roman"/>
                      <w:color w:val="auto"/>
                      <w:kern w:val="0"/>
                      <w:sz w:val="21"/>
                      <w:szCs w:val="21"/>
                      <w:highlight w:val="none"/>
                      <w:lang w:val="en-US" w:eastAsia="zh-CN"/>
                    </w:rPr>
                    <w:t>、</w:t>
                  </w:r>
                  <w:r>
                    <w:rPr>
                      <w:rFonts w:hint="eastAsia" w:ascii="Times New Roman" w:hAnsi="Times New Roman" w:eastAsia="宋体" w:cs="Times New Roman"/>
                      <w:color w:val="auto"/>
                      <w:kern w:val="0"/>
                      <w:sz w:val="21"/>
                      <w:szCs w:val="21"/>
                      <w:highlight w:val="none"/>
                      <w:lang w:val="en-US" w:eastAsia="zh-CN"/>
                    </w:rPr>
                    <w:t>施工场地设置围挡</w:t>
                  </w:r>
                  <w:r>
                    <w:rPr>
                      <w:rFonts w:hint="default" w:ascii="Times New Roman" w:hAnsi="Times New Roman" w:eastAsia="宋体" w:cs="Times New Roman"/>
                      <w:color w:val="auto"/>
                      <w:kern w:val="0"/>
                      <w:sz w:val="21"/>
                      <w:szCs w:val="21"/>
                      <w:highlight w:val="none"/>
                      <w:lang w:val="en-US" w:eastAsia="zh-CN"/>
                    </w:rPr>
                    <w:t>、洒水抑尘等措施。</w:t>
                  </w:r>
                </w:p>
                <w:p w14:paraId="7D4C9BBA">
                  <w:pPr>
                    <w:keepNext w:val="0"/>
                    <w:keepLines w:val="0"/>
                    <w:pageBreakBefore w:val="0"/>
                    <w:widowControl/>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营运期废气：本项目营运期间不产生废气。</w:t>
                  </w:r>
                </w:p>
              </w:tc>
            </w:tr>
            <w:tr w14:paraId="2188765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501" w:type="pct"/>
                  <w:vMerge w:val="continue"/>
                  <w:tcBorders>
                    <w:tl2br w:val="nil"/>
                    <w:tr2bl w:val="nil"/>
                  </w:tcBorders>
                  <w:noWrap w:val="0"/>
                  <w:vAlign w:val="center"/>
                </w:tcPr>
                <w:p w14:paraId="050F8752">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861" w:type="pct"/>
                  <w:tcBorders>
                    <w:tl2br w:val="nil"/>
                    <w:tr2bl w:val="nil"/>
                  </w:tcBorders>
                  <w:noWrap w:val="0"/>
                  <w:vAlign w:val="center"/>
                </w:tcPr>
                <w:p w14:paraId="08869CC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噪声</w:t>
                  </w:r>
                </w:p>
              </w:tc>
              <w:tc>
                <w:tcPr>
                  <w:tcW w:w="3636" w:type="pct"/>
                  <w:tcBorders>
                    <w:tl2br w:val="nil"/>
                    <w:tr2bl w:val="nil"/>
                  </w:tcBorders>
                  <w:noWrap w:val="0"/>
                  <w:vAlign w:val="center"/>
                </w:tcPr>
                <w:p w14:paraId="10348B7C">
                  <w:pPr>
                    <w:keepNext w:val="0"/>
                    <w:keepLines w:val="0"/>
                    <w:pageBreakBefore w:val="0"/>
                    <w:widowControl/>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施工期噪声：主要为施工噪声及设备运行噪声，合理规划运输路线，避免夜间运输及施工，加强运输人员安全环保教育及管理。</w:t>
                  </w:r>
                </w:p>
                <w:p w14:paraId="52330B4B">
                  <w:pPr>
                    <w:keepNext w:val="0"/>
                    <w:keepLines w:val="0"/>
                    <w:pageBreakBefore w:val="0"/>
                    <w:widowControl/>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营运期噪声：主要为风机运转的噪声，采用基础减振加强机械设备的维护和保养。</w:t>
                  </w:r>
                </w:p>
              </w:tc>
            </w:tr>
            <w:tr w14:paraId="413091D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pct"/>
                  <w:vMerge w:val="continue"/>
                  <w:tcBorders>
                    <w:tl2br w:val="nil"/>
                    <w:tr2bl w:val="nil"/>
                  </w:tcBorders>
                  <w:noWrap w:val="0"/>
                  <w:vAlign w:val="center"/>
                </w:tcPr>
                <w:p w14:paraId="64BE83AD">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861" w:type="pct"/>
                  <w:tcBorders>
                    <w:tl2br w:val="nil"/>
                    <w:tr2bl w:val="nil"/>
                  </w:tcBorders>
                  <w:noWrap w:val="0"/>
                  <w:vAlign w:val="center"/>
                </w:tcPr>
                <w:p w14:paraId="7BA333DA">
                  <w:pPr>
                    <w:keepNext w:val="0"/>
                    <w:keepLines w:val="0"/>
                    <w:pageBreakBefore w:val="0"/>
                    <w:widowControl/>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固废</w:t>
                  </w:r>
                </w:p>
              </w:tc>
              <w:tc>
                <w:tcPr>
                  <w:tcW w:w="3636" w:type="pct"/>
                  <w:tcBorders>
                    <w:tl2br w:val="nil"/>
                    <w:tr2bl w:val="nil"/>
                  </w:tcBorders>
                  <w:noWrap w:val="0"/>
                  <w:vAlign w:val="center"/>
                </w:tcPr>
                <w:p w14:paraId="11006A30">
                  <w:pPr>
                    <w:pStyle w:val="97"/>
                    <w:keepNext w:val="0"/>
                    <w:keepLines w:val="0"/>
                    <w:pageBreakBefore w:val="0"/>
                    <w:kinsoku/>
                    <w:wordWrap/>
                    <w:overflowPunct/>
                    <w:topLinePunct w:val="0"/>
                    <w:autoSpaceDE/>
                    <w:autoSpaceDN/>
                    <w:bidi w:val="0"/>
                    <w:spacing w:line="240" w:lineRule="auto"/>
                    <w:ind w:left="0"/>
                    <w:textAlignment w:val="auto"/>
                    <w:rPr>
                      <w:rFonts w:hint="default" w:ascii="Times New Roman" w:hAnsi="Times New Roman" w:cs="Times New Roman"/>
                      <w:color w:val="auto"/>
                      <w:spacing w:val="8"/>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施工期：</w:t>
                  </w:r>
                  <w:r>
                    <w:rPr>
                      <w:rFonts w:hint="default" w:ascii="Times New Roman" w:hAnsi="Times New Roman" w:eastAsia="宋体" w:cs="Times New Roman"/>
                      <w:color w:val="auto"/>
                      <w:spacing w:val="8"/>
                      <w:sz w:val="21"/>
                      <w:szCs w:val="21"/>
                      <w:highlight w:val="none"/>
                    </w:rPr>
                    <w:t>本项目各功能区之间通过内部调运可达到土石方平衡</w:t>
                  </w:r>
                  <w:r>
                    <w:rPr>
                      <w:rFonts w:hint="default" w:ascii="Times New Roman" w:hAnsi="Times New Roman" w:eastAsia="宋体" w:cs="Times New Roman"/>
                      <w:color w:val="auto"/>
                      <w:kern w:val="0"/>
                      <w:sz w:val="21"/>
                      <w:szCs w:val="21"/>
                      <w:highlight w:val="none"/>
                      <w:lang w:val="en-US" w:eastAsia="zh-CN" w:bidi="ar-SA"/>
                    </w:rPr>
                    <w:t>；生活垃圾暂存于垃圾箱内，定期清运至环卫部门指定垃圾点；</w:t>
                  </w:r>
                  <w:r>
                    <w:rPr>
                      <w:rFonts w:hint="default" w:ascii="Times New Roman" w:hAnsi="Times New Roman" w:eastAsia="宋体" w:cs="Times New Roman"/>
                      <w:color w:val="auto"/>
                      <w:spacing w:val="8"/>
                      <w:sz w:val="21"/>
                      <w:szCs w:val="21"/>
                      <w:highlight w:val="none"/>
                    </w:rPr>
                    <w:t>施工建设垃圾及时清理，</w:t>
                  </w:r>
                  <w:r>
                    <w:rPr>
                      <w:rFonts w:hint="eastAsia" w:ascii="Times New Roman" w:hAnsi="Times New Roman" w:cs="Times New Roman"/>
                      <w:color w:val="auto"/>
                      <w:spacing w:val="8"/>
                      <w:sz w:val="21"/>
                      <w:szCs w:val="21"/>
                      <w:highlight w:val="none"/>
                      <w:lang w:val="en-US" w:eastAsia="zh-CN"/>
                    </w:rPr>
                    <w:t>运送至凌源市宋杖子镇政府指定地点；</w:t>
                  </w:r>
                </w:p>
                <w:p w14:paraId="58B1C0A3">
                  <w:pPr>
                    <w:pStyle w:val="97"/>
                    <w:keepNext w:val="0"/>
                    <w:keepLines w:val="0"/>
                    <w:pageBreakBefore w:val="0"/>
                    <w:kinsoku/>
                    <w:wordWrap/>
                    <w:overflowPunct/>
                    <w:topLinePunct w:val="0"/>
                    <w:autoSpaceDE/>
                    <w:autoSpaceDN/>
                    <w:bidi w:val="0"/>
                    <w:spacing w:line="240" w:lineRule="auto"/>
                    <w:ind w:left="0"/>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bidi="ar-SA"/>
                    </w:rPr>
                    <w:t>营运</w:t>
                  </w:r>
                  <w:r>
                    <w:rPr>
                      <w:rFonts w:hint="default" w:ascii="Times New Roman" w:hAnsi="Times New Roman" w:eastAsia="宋体" w:cs="Times New Roman"/>
                      <w:color w:val="auto"/>
                      <w:kern w:val="0"/>
                      <w:sz w:val="21"/>
                      <w:szCs w:val="21"/>
                      <w:highlight w:val="none"/>
                      <w:lang w:val="en-US" w:eastAsia="zh-CN" w:bidi="ar-SA"/>
                    </w:rPr>
                    <w:t>期：</w:t>
                  </w:r>
                  <w:r>
                    <w:rPr>
                      <w:rFonts w:hint="default" w:ascii="Times New Roman" w:hAnsi="Times New Roman" w:eastAsia="宋体" w:cs="Times New Roman"/>
                      <w:color w:val="auto"/>
                      <w:spacing w:val="9"/>
                      <w:sz w:val="21"/>
                      <w:szCs w:val="21"/>
                      <w:highlight w:val="none"/>
                    </w:rPr>
                    <w:t>废变压器由有资质单位直接带走，不在场内贮存；废</w:t>
                  </w:r>
                  <w:r>
                    <w:rPr>
                      <w:rFonts w:hint="eastAsia" w:ascii="Times New Roman" w:hAnsi="Times New Roman" w:cs="Times New Roman"/>
                      <w:color w:val="auto"/>
                      <w:spacing w:val="9"/>
                      <w:sz w:val="21"/>
                      <w:szCs w:val="21"/>
                      <w:highlight w:val="none"/>
                      <w:lang w:val="en-US" w:eastAsia="zh-CN"/>
                    </w:rPr>
                    <w:t>蓄</w:t>
                  </w:r>
                  <w:r>
                    <w:rPr>
                      <w:rFonts w:hint="default" w:ascii="Times New Roman" w:hAnsi="Times New Roman" w:eastAsia="宋体" w:cs="Times New Roman"/>
                      <w:color w:val="auto"/>
                      <w:spacing w:val="9"/>
                      <w:sz w:val="21"/>
                      <w:szCs w:val="21"/>
                      <w:highlight w:val="none"/>
                    </w:rPr>
                    <w:t>电池更换时由有资质单位直接带走</w:t>
                  </w:r>
                  <w:r>
                    <w:rPr>
                      <w:rFonts w:hint="default" w:ascii="Times New Roman" w:hAnsi="Times New Roman" w:eastAsia="宋体" w:cs="Times New Roman"/>
                      <w:color w:val="auto"/>
                      <w:spacing w:val="9"/>
                      <w:sz w:val="21"/>
                      <w:szCs w:val="21"/>
                      <w:highlight w:val="none"/>
                      <w:lang w:eastAsia="zh-CN"/>
                    </w:rPr>
                    <w:t>，</w:t>
                  </w:r>
                  <w:r>
                    <w:rPr>
                      <w:rFonts w:hint="default" w:ascii="Times New Roman" w:hAnsi="Times New Roman" w:eastAsia="宋体" w:cs="Times New Roman"/>
                      <w:color w:val="auto"/>
                      <w:spacing w:val="9"/>
                      <w:sz w:val="21"/>
                      <w:szCs w:val="21"/>
                      <w:highlight w:val="none"/>
                    </w:rPr>
                    <w:t>不在场内贮存；</w:t>
                  </w:r>
                  <w:r>
                    <w:rPr>
                      <w:rFonts w:hint="default" w:ascii="Times New Roman" w:hAnsi="Times New Roman" w:eastAsia="宋体" w:cs="Times New Roman"/>
                      <w:color w:val="auto"/>
                      <w:spacing w:val="9"/>
                      <w:sz w:val="21"/>
                      <w:szCs w:val="21"/>
                      <w:highlight w:val="none"/>
                      <w:lang w:val="en-US" w:eastAsia="zh-CN"/>
                    </w:rPr>
                    <w:t>废</w:t>
                  </w:r>
                  <w:r>
                    <w:rPr>
                      <w:rFonts w:hint="default" w:ascii="Times New Roman" w:hAnsi="Times New Roman" w:eastAsia="宋体" w:cs="Times New Roman"/>
                      <w:color w:val="auto"/>
                      <w:spacing w:val="5"/>
                      <w:sz w:val="21"/>
                      <w:szCs w:val="21"/>
                      <w:highlight w:val="none"/>
                    </w:rPr>
                    <w:t>润滑油存于</w:t>
                  </w:r>
                  <w:r>
                    <w:rPr>
                      <w:rFonts w:hint="eastAsia" w:ascii="Times New Roman" w:hAnsi="Times New Roman" w:cs="Times New Roman"/>
                      <w:color w:val="auto"/>
                      <w:spacing w:val="5"/>
                      <w:sz w:val="21"/>
                      <w:szCs w:val="21"/>
                      <w:highlight w:val="none"/>
                      <w:lang w:val="en-US" w:eastAsia="zh-CN"/>
                    </w:rPr>
                    <w:t>危废贮存点</w:t>
                  </w:r>
                  <w:r>
                    <w:rPr>
                      <w:rFonts w:hint="default" w:ascii="Times New Roman" w:hAnsi="Times New Roman" w:eastAsia="宋体" w:cs="Times New Roman"/>
                      <w:color w:val="auto"/>
                      <w:spacing w:val="5"/>
                      <w:sz w:val="21"/>
                      <w:szCs w:val="21"/>
                      <w:highlight w:val="none"/>
                    </w:rPr>
                    <w:t>内，</w:t>
                  </w:r>
                  <w:r>
                    <w:rPr>
                      <w:rFonts w:hint="default" w:ascii="Times New Roman" w:hAnsi="Times New Roman" w:eastAsia="宋体" w:cs="Times New Roman"/>
                      <w:color w:val="auto"/>
                      <w:spacing w:val="-41"/>
                      <w:sz w:val="21"/>
                      <w:szCs w:val="21"/>
                      <w:highlight w:val="none"/>
                    </w:rPr>
                    <w:t xml:space="preserve"> </w:t>
                  </w:r>
                  <w:r>
                    <w:rPr>
                      <w:rFonts w:hint="default" w:ascii="Times New Roman" w:hAnsi="Times New Roman" w:eastAsia="宋体" w:cs="Times New Roman"/>
                      <w:color w:val="auto"/>
                      <w:spacing w:val="5"/>
                      <w:sz w:val="21"/>
                      <w:szCs w:val="21"/>
                      <w:highlight w:val="none"/>
                    </w:rPr>
                    <w:t>占地1m</w:t>
                  </w:r>
                  <w:r>
                    <w:rPr>
                      <w:rFonts w:hint="eastAsia" w:ascii="Times New Roman" w:hAnsi="Times New Roman" w:cs="Times New Roman"/>
                      <w:color w:val="auto"/>
                      <w:spacing w:val="5"/>
                      <w:sz w:val="21"/>
                      <w:szCs w:val="21"/>
                      <w:highlight w:val="none"/>
                      <w:vertAlign w:val="superscript"/>
                      <w:lang w:val="en-US" w:eastAsia="zh-CN"/>
                    </w:rPr>
                    <w:t>2</w:t>
                  </w:r>
                  <w:r>
                    <w:rPr>
                      <w:rFonts w:hint="default" w:ascii="Times New Roman" w:hAnsi="Times New Roman" w:eastAsia="宋体" w:cs="Times New Roman"/>
                      <w:color w:val="auto"/>
                      <w:spacing w:val="-8"/>
                      <w:position w:val="6"/>
                      <w:sz w:val="21"/>
                      <w:szCs w:val="21"/>
                      <w:highlight w:val="none"/>
                    </w:rPr>
                    <w:t xml:space="preserve"> </w:t>
                  </w:r>
                  <w:r>
                    <w:rPr>
                      <w:rFonts w:hint="default" w:ascii="Times New Roman" w:hAnsi="Times New Roman" w:eastAsia="宋体" w:cs="Times New Roman"/>
                      <w:color w:val="auto"/>
                      <w:spacing w:val="5"/>
                      <w:sz w:val="21"/>
                      <w:szCs w:val="21"/>
                      <w:highlight w:val="none"/>
                    </w:rPr>
                    <w:t>，委托有资质单位处置。</w:t>
                  </w:r>
                  <w:r>
                    <w:rPr>
                      <w:rFonts w:hint="default" w:ascii="Times New Roman" w:hAnsi="Times New Roman" w:eastAsia="宋体" w:cs="Times New Roman"/>
                      <w:color w:val="auto"/>
                      <w:spacing w:val="9"/>
                      <w:sz w:val="21"/>
                      <w:szCs w:val="21"/>
                      <w:highlight w:val="none"/>
                    </w:rPr>
                    <w:t>废变压器油由有资质单位直接带走不在场内贮存。</w:t>
                  </w:r>
                </w:p>
              </w:tc>
            </w:tr>
            <w:tr w14:paraId="1707B13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pct"/>
                  <w:vMerge w:val="continue"/>
                  <w:tcBorders>
                    <w:tl2br w:val="nil"/>
                    <w:tr2bl w:val="nil"/>
                  </w:tcBorders>
                  <w:noWrap w:val="0"/>
                  <w:vAlign w:val="center"/>
                </w:tcPr>
                <w:p w14:paraId="0152C8ED">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861" w:type="pct"/>
                  <w:tcBorders>
                    <w:tl2br w:val="nil"/>
                    <w:tr2bl w:val="nil"/>
                  </w:tcBorders>
                  <w:noWrap w:val="0"/>
                  <w:vAlign w:val="center"/>
                </w:tcPr>
                <w:p w14:paraId="09C768FF">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生态保护措施</w:t>
                  </w:r>
                </w:p>
              </w:tc>
              <w:tc>
                <w:tcPr>
                  <w:tcW w:w="3636" w:type="pct"/>
                  <w:tcBorders>
                    <w:tl2br w:val="nil"/>
                    <w:tr2bl w:val="nil"/>
                  </w:tcBorders>
                  <w:noWrap w:val="0"/>
                  <w:vAlign w:val="center"/>
                </w:tcPr>
                <w:p w14:paraId="20CBED7A">
                  <w:pPr>
                    <w:keepNext w:val="0"/>
                    <w:keepLines w:val="0"/>
                    <w:pageBreakBefore w:val="0"/>
                    <w:widowControl/>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施工期：优化施工工艺，除了对风机基础</w:t>
                  </w:r>
                  <w:r>
                    <w:rPr>
                      <w:rFonts w:hint="eastAsia" w:ascii="Times New Roman" w:hAnsi="Times New Roman" w:eastAsia="宋体" w:cs="Times New Roman"/>
                      <w:color w:val="auto"/>
                      <w:kern w:val="0"/>
                      <w:sz w:val="21"/>
                      <w:szCs w:val="21"/>
                      <w:highlight w:val="none"/>
                      <w:lang w:val="en-US" w:eastAsia="zh-CN"/>
                    </w:rPr>
                    <w:t>等</w:t>
                  </w:r>
                  <w:r>
                    <w:rPr>
                      <w:rFonts w:hint="default" w:ascii="Times New Roman" w:hAnsi="Times New Roman" w:eastAsia="宋体" w:cs="Times New Roman"/>
                      <w:color w:val="auto"/>
                      <w:kern w:val="0"/>
                      <w:sz w:val="21"/>
                      <w:szCs w:val="21"/>
                      <w:highlight w:val="none"/>
                      <w:lang w:val="en-US" w:eastAsia="zh-CN"/>
                    </w:rPr>
                    <w:t>施工扰动少量地表外；施工结束后，对施工场地及时清理，对临时占地恢复原土地使用性质，复植；</w:t>
                  </w:r>
                </w:p>
                <w:p w14:paraId="38142471">
                  <w:pPr>
                    <w:keepNext w:val="0"/>
                    <w:keepLines w:val="0"/>
                    <w:pageBreakBefore w:val="0"/>
                    <w:widowControl/>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营运期：运行期采取有效措施，保证植被存活率，</w:t>
                  </w:r>
                  <w:r>
                    <w:rPr>
                      <w:rFonts w:hint="default" w:ascii="Times New Roman" w:hAnsi="Times New Roman" w:eastAsia="宋体" w:cs="Times New Roman"/>
                      <w:color w:val="auto"/>
                      <w:spacing w:val="8"/>
                      <w:sz w:val="21"/>
                      <w:szCs w:val="21"/>
                    </w:rPr>
                    <w:t>对施工场地</w:t>
                  </w:r>
                  <w:r>
                    <w:rPr>
                      <w:rFonts w:hint="default" w:ascii="Times New Roman" w:hAnsi="Times New Roman" w:eastAsia="宋体" w:cs="Times New Roman"/>
                      <w:color w:val="auto"/>
                      <w:spacing w:val="8"/>
                      <w:sz w:val="21"/>
                      <w:szCs w:val="21"/>
                      <w:lang w:val="en-US" w:eastAsia="zh-CN"/>
                    </w:rPr>
                    <w:t>等临时道路</w:t>
                  </w:r>
                  <w:r>
                    <w:rPr>
                      <w:rFonts w:hint="default" w:ascii="Times New Roman" w:hAnsi="Times New Roman" w:eastAsia="宋体" w:cs="Times New Roman"/>
                      <w:color w:val="auto"/>
                      <w:spacing w:val="8"/>
                      <w:sz w:val="21"/>
                      <w:szCs w:val="21"/>
                    </w:rPr>
                    <w:t>及时清理，对临时占地恢复原土地使用</w:t>
                  </w:r>
                  <w:r>
                    <w:rPr>
                      <w:rFonts w:hint="default" w:ascii="Times New Roman" w:hAnsi="Times New Roman" w:eastAsia="宋体" w:cs="Times New Roman"/>
                      <w:color w:val="auto"/>
                      <w:spacing w:val="2"/>
                      <w:sz w:val="21"/>
                      <w:szCs w:val="21"/>
                    </w:rPr>
                    <w:t>性质；</w:t>
                  </w:r>
                </w:p>
              </w:tc>
            </w:tr>
            <w:tr w14:paraId="4F3BF35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pct"/>
                  <w:vMerge w:val="continue"/>
                  <w:tcBorders>
                    <w:tl2br w:val="nil"/>
                    <w:tr2bl w:val="nil"/>
                  </w:tcBorders>
                  <w:noWrap w:val="0"/>
                  <w:vAlign w:val="center"/>
                </w:tcPr>
                <w:p w14:paraId="15BD8863">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861" w:type="pct"/>
                  <w:tcBorders>
                    <w:tl2br w:val="nil"/>
                    <w:tr2bl w:val="nil"/>
                  </w:tcBorders>
                  <w:noWrap w:val="0"/>
                  <w:vAlign w:val="center"/>
                </w:tcPr>
                <w:p w14:paraId="3ACCDA4E">
                  <w:pPr>
                    <w:pStyle w:val="97"/>
                    <w:keepNext w:val="0"/>
                    <w:keepLines w:val="0"/>
                    <w:pageBreakBefore w:val="0"/>
                    <w:kinsoku/>
                    <w:wordWrap/>
                    <w:overflowPunct/>
                    <w:topLinePunct w:val="0"/>
                    <w:autoSpaceDE/>
                    <w:autoSpaceDN/>
                    <w:bidi w:val="0"/>
                    <w:spacing w:before="65" w:line="228" w:lineRule="auto"/>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pacing w:val="4"/>
                      <w:sz w:val="21"/>
                      <w:szCs w:val="21"/>
                      <w:highlight w:val="none"/>
                    </w:rPr>
                    <w:t>风险</w:t>
                  </w:r>
                </w:p>
              </w:tc>
              <w:tc>
                <w:tcPr>
                  <w:tcW w:w="3636" w:type="pct"/>
                  <w:tcBorders>
                    <w:tl2br w:val="nil"/>
                    <w:tr2bl w:val="nil"/>
                  </w:tcBorders>
                  <w:noWrap w:val="0"/>
                  <w:vAlign w:val="top"/>
                </w:tcPr>
                <w:p w14:paraId="1B6CF493">
                  <w:pPr>
                    <w:pStyle w:val="97"/>
                    <w:keepNext w:val="0"/>
                    <w:keepLines w:val="0"/>
                    <w:pageBreakBefore w:val="0"/>
                    <w:kinsoku/>
                    <w:wordWrap/>
                    <w:overflowPunct/>
                    <w:topLinePunct w:val="0"/>
                    <w:autoSpaceDE/>
                    <w:autoSpaceDN/>
                    <w:bidi w:val="0"/>
                    <w:spacing w:before="56" w:line="228" w:lineRule="auto"/>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pacing w:val="7"/>
                      <w:sz w:val="21"/>
                      <w:szCs w:val="21"/>
                      <w:highlight w:val="none"/>
                    </w:rPr>
                    <w:t>箱式变压器油箱下方基础内设置</w:t>
                  </w:r>
                  <w:r>
                    <w:rPr>
                      <w:rFonts w:hint="eastAsia" w:ascii="Times New Roman" w:hAnsi="Times New Roman" w:cs="Times New Roman"/>
                      <w:color w:val="auto"/>
                      <w:spacing w:val="7"/>
                      <w:sz w:val="21"/>
                      <w:szCs w:val="21"/>
                      <w:highlight w:val="none"/>
                      <w:lang w:val="en-US" w:eastAsia="zh-CN"/>
                    </w:rPr>
                    <w:t>围挡，形成1座</w:t>
                  </w:r>
                  <w:r>
                    <w:rPr>
                      <w:rFonts w:hint="default" w:ascii="Times New Roman" w:hAnsi="Times New Roman" w:eastAsia="宋体" w:cs="Times New Roman"/>
                      <w:color w:val="auto"/>
                      <w:spacing w:val="7"/>
                      <w:sz w:val="21"/>
                      <w:szCs w:val="21"/>
                      <w:highlight w:val="none"/>
                    </w:rPr>
                    <w:t>有效容积约</w:t>
                  </w:r>
                  <w:r>
                    <w:rPr>
                      <w:rFonts w:hint="eastAsia" w:ascii="Times New Roman" w:hAnsi="Times New Roman" w:cs="Times New Roman"/>
                      <w:color w:val="auto"/>
                      <w:spacing w:val="7"/>
                      <w:sz w:val="21"/>
                      <w:szCs w:val="21"/>
                      <w:highlight w:val="none"/>
                      <w:lang w:val="en-US" w:eastAsia="zh-CN"/>
                    </w:rPr>
                    <w:t>4</w:t>
                  </w:r>
                  <w:r>
                    <w:rPr>
                      <w:rFonts w:hint="default" w:ascii="Times New Roman" w:hAnsi="Times New Roman" w:eastAsia="宋体" w:cs="Times New Roman"/>
                      <w:color w:val="auto"/>
                      <w:spacing w:val="7"/>
                      <w:sz w:val="21"/>
                      <w:szCs w:val="21"/>
                      <w:highlight w:val="none"/>
                    </w:rPr>
                    <w:t>m</w:t>
                  </w:r>
                  <w:r>
                    <w:rPr>
                      <w:rFonts w:hint="default" w:ascii="Times New Roman" w:hAnsi="Times New Roman" w:eastAsia="宋体" w:cs="Times New Roman"/>
                      <w:color w:val="auto"/>
                      <w:spacing w:val="7"/>
                      <w:sz w:val="21"/>
                      <w:szCs w:val="21"/>
                      <w:highlight w:val="none"/>
                      <w:vertAlign w:val="superscript"/>
                      <w:lang w:val="en-US" w:eastAsia="zh-CN"/>
                    </w:rPr>
                    <w:t>3</w:t>
                  </w:r>
                  <w:r>
                    <w:rPr>
                      <w:rFonts w:hint="eastAsia" w:ascii="Times New Roman" w:hAnsi="Times New Roman" w:cs="Times New Roman"/>
                      <w:color w:val="auto"/>
                      <w:spacing w:val="7"/>
                      <w:sz w:val="21"/>
                      <w:szCs w:val="21"/>
                      <w:highlight w:val="none"/>
                      <w:vertAlign w:val="baseline"/>
                      <w:lang w:val="en-US" w:eastAsia="zh-CN"/>
                    </w:rPr>
                    <w:t>的事故油池（一变一池），足够盛放事故时的箱变变压器油</w:t>
                  </w:r>
                  <w:r>
                    <w:rPr>
                      <w:rFonts w:hint="default" w:ascii="Times New Roman" w:hAnsi="Times New Roman" w:eastAsia="宋体" w:cs="Times New Roman"/>
                      <w:color w:val="auto"/>
                      <w:spacing w:val="7"/>
                      <w:sz w:val="21"/>
                      <w:szCs w:val="21"/>
                      <w:highlight w:val="none"/>
                    </w:rPr>
                    <w:t>。</w:t>
                  </w:r>
                  <w:r>
                    <w:rPr>
                      <w:rFonts w:hint="eastAsia" w:ascii="Times New Roman" w:hAnsi="Times New Roman" w:cs="Times New Roman"/>
                      <w:color w:val="auto"/>
                      <w:spacing w:val="7"/>
                      <w:sz w:val="21"/>
                      <w:szCs w:val="21"/>
                      <w:highlight w:val="none"/>
                      <w:lang w:val="en-US" w:eastAsia="zh-CN"/>
                    </w:rPr>
                    <w:t>事故油池</w:t>
                  </w:r>
                  <w:r>
                    <w:rPr>
                      <w:rFonts w:hint="default" w:ascii="Times New Roman" w:hAnsi="Times New Roman" w:eastAsia="宋体" w:cs="Times New Roman"/>
                      <w:color w:val="auto"/>
                      <w:spacing w:val="8"/>
                      <w:sz w:val="21"/>
                      <w:szCs w:val="21"/>
                      <w:highlight w:val="none"/>
                    </w:rPr>
                    <w:t>采取防渗</w:t>
                  </w:r>
                  <w:r>
                    <w:rPr>
                      <w:rFonts w:hint="eastAsia" w:ascii="Times New Roman" w:hAnsi="Times New Roman" w:cs="Times New Roman"/>
                      <w:color w:val="auto"/>
                      <w:spacing w:val="8"/>
                      <w:sz w:val="21"/>
                      <w:szCs w:val="21"/>
                      <w:highlight w:val="none"/>
                      <w:lang w:val="en-US" w:eastAsia="zh-CN"/>
                    </w:rPr>
                    <w:t>处理</w:t>
                  </w:r>
                  <w:r>
                    <w:rPr>
                      <w:rFonts w:hint="default" w:ascii="Times New Roman" w:hAnsi="Times New Roman" w:eastAsia="宋体" w:cs="Times New Roman"/>
                      <w:color w:val="auto"/>
                      <w:spacing w:val="8"/>
                      <w:sz w:val="21"/>
                      <w:szCs w:val="21"/>
                      <w:highlight w:val="none"/>
                    </w:rPr>
                    <w:t>措施，</w:t>
                  </w:r>
                  <w:r>
                    <w:rPr>
                      <w:rFonts w:hint="eastAsia" w:ascii="Times New Roman" w:hAnsi="Times New Roman" w:cs="Times New Roman"/>
                      <w:color w:val="auto"/>
                      <w:spacing w:val="8"/>
                      <w:sz w:val="21"/>
                      <w:szCs w:val="21"/>
                      <w:highlight w:val="none"/>
                      <w:lang w:val="en-US" w:eastAsia="zh-CN"/>
                    </w:rPr>
                    <w:t>废变压器交</w:t>
                  </w:r>
                  <w:r>
                    <w:rPr>
                      <w:rFonts w:hint="default" w:ascii="Times New Roman" w:hAnsi="Times New Roman" w:eastAsia="宋体" w:cs="Times New Roman"/>
                      <w:color w:val="auto"/>
                      <w:spacing w:val="8"/>
                      <w:sz w:val="21"/>
                      <w:szCs w:val="21"/>
                      <w:highlight w:val="none"/>
                    </w:rPr>
                    <w:t>由有资质</w:t>
                  </w:r>
                  <w:r>
                    <w:rPr>
                      <w:rFonts w:hint="default" w:ascii="Times New Roman" w:hAnsi="Times New Roman" w:eastAsia="宋体" w:cs="Times New Roman"/>
                      <w:color w:val="auto"/>
                      <w:spacing w:val="6"/>
                      <w:sz w:val="21"/>
                      <w:szCs w:val="21"/>
                      <w:highlight w:val="none"/>
                    </w:rPr>
                    <w:t>单位处置</w:t>
                  </w:r>
                  <w:r>
                    <w:rPr>
                      <w:rFonts w:hint="default" w:ascii="Times New Roman" w:hAnsi="Times New Roman" w:eastAsia="宋体" w:cs="Times New Roman"/>
                      <w:color w:val="auto"/>
                      <w:spacing w:val="6"/>
                      <w:sz w:val="21"/>
                      <w:szCs w:val="21"/>
                      <w:highlight w:val="none"/>
                      <w:lang w:eastAsia="zh-CN"/>
                    </w:rPr>
                    <w:t>。</w:t>
                  </w:r>
                </w:p>
              </w:tc>
            </w:tr>
          </w:tbl>
          <w:p w14:paraId="19A1EBB9">
            <w:pPr>
              <w:adjustRightInd w:val="0"/>
              <w:snapToGrid w:val="0"/>
              <w:spacing w:line="360" w:lineRule="exact"/>
              <w:jc w:val="left"/>
              <w:rPr>
                <w:rFonts w:hint="default" w:ascii="Times New Roman" w:hAnsi="Times New Roman" w:eastAsia="宋体" w:cs="Times New Roman"/>
                <w:b/>
                <w:bCs/>
                <w:color w:val="auto"/>
                <w:kern w:val="0"/>
                <w:szCs w:val="21"/>
                <w:highlight w:val="none"/>
                <w:lang w:bidi="ar"/>
              </w:rPr>
            </w:pPr>
            <w:r>
              <w:rPr>
                <w:rFonts w:hint="default" w:ascii="Times New Roman" w:hAnsi="Times New Roman" w:eastAsia="宋体" w:cs="Times New Roman"/>
                <w:b/>
                <w:bCs/>
                <w:color w:val="auto"/>
                <w:kern w:val="0"/>
                <w:szCs w:val="21"/>
                <w:highlight w:val="none"/>
                <w:lang w:val="en-US" w:eastAsia="zh-CN" w:bidi="ar"/>
              </w:rPr>
              <w:t>3、</w:t>
            </w:r>
            <w:r>
              <w:rPr>
                <w:rFonts w:hint="default" w:ascii="Times New Roman" w:hAnsi="Times New Roman" w:eastAsia="宋体" w:cs="Times New Roman"/>
                <w:b/>
                <w:bCs/>
                <w:color w:val="auto"/>
                <w:kern w:val="0"/>
                <w:szCs w:val="21"/>
                <w:highlight w:val="none"/>
                <w:lang w:bidi="ar"/>
              </w:rPr>
              <w:t>主要设备及经济技术指标</w:t>
            </w:r>
          </w:p>
          <w:p w14:paraId="151069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表2-</w:t>
            </w:r>
            <w:r>
              <w:rPr>
                <w:rFonts w:hint="eastAsia" w:cs="Times New Roman"/>
                <w:b/>
                <w:bCs/>
                <w:color w:val="auto"/>
                <w:kern w:val="0"/>
                <w:sz w:val="21"/>
                <w:szCs w:val="21"/>
                <w:highlight w:val="none"/>
                <w:lang w:val="en-US" w:eastAsia="zh-CN" w:bidi="ar-SA"/>
              </w:rPr>
              <w:t>3</w:t>
            </w:r>
            <w:r>
              <w:rPr>
                <w:rFonts w:hint="default" w:ascii="Times New Roman" w:hAnsi="Times New Roman" w:eastAsia="宋体" w:cs="Times New Roman"/>
                <w:b/>
                <w:bCs/>
                <w:color w:val="auto"/>
                <w:kern w:val="0"/>
                <w:sz w:val="21"/>
                <w:szCs w:val="21"/>
                <w:highlight w:val="none"/>
                <w:lang w:val="en-US" w:eastAsia="zh-CN" w:bidi="ar-SA"/>
              </w:rPr>
              <w:t>风电特性情况</w:t>
            </w:r>
          </w:p>
          <w:tbl>
            <w:tblPr>
              <w:tblStyle w:val="93"/>
              <w:tblW w:w="7618" w:type="dxa"/>
              <w:jc w:val="center"/>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448"/>
              <w:gridCol w:w="465"/>
              <w:gridCol w:w="1243"/>
              <w:gridCol w:w="747"/>
              <w:gridCol w:w="1019"/>
              <w:gridCol w:w="1537"/>
              <w:gridCol w:w="2159"/>
            </w:tblGrid>
            <w:tr w14:paraId="03FE261C">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08" w:hRule="atLeast"/>
                <w:jc w:val="center"/>
              </w:trPr>
              <w:tc>
                <w:tcPr>
                  <w:tcW w:w="2573" w:type="pct"/>
                  <w:gridSpan w:val="5"/>
                  <w:tcBorders>
                    <w:tl2br w:val="nil"/>
                    <w:tr2bl w:val="nil"/>
                  </w:tcBorders>
                  <w:noWrap w:val="0"/>
                  <w:vAlign w:val="center"/>
                </w:tcPr>
                <w:p w14:paraId="31C8415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名称</w:t>
                  </w:r>
                </w:p>
              </w:tc>
              <w:tc>
                <w:tcPr>
                  <w:tcW w:w="1009" w:type="pct"/>
                  <w:tcBorders>
                    <w:tl2br w:val="nil"/>
                    <w:tr2bl w:val="nil"/>
                  </w:tcBorders>
                  <w:noWrap w:val="0"/>
                  <w:vAlign w:val="center"/>
                </w:tcPr>
                <w:p w14:paraId="628932D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单位(型号)</w:t>
                  </w:r>
                </w:p>
              </w:tc>
              <w:tc>
                <w:tcPr>
                  <w:tcW w:w="1417" w:type="pct"/>
                  <w:tcBorders>
                    <w:tl2br w:val="nil"/>
                    <w:tr2bl w:val="nil"/>
                  </w:tcBorders>
                  <w:noWrap w:val="0"/>
                  <w:vAlign w:val="center"/>
                </w:tcPr>
                <w:p w14:paraId="3C740C2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数量</w:t>
                  </w:r>
                </w:p>
              </w:tc>
            </w:tr>
            <w:tr w14:paraId="3BBB6776">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08" w:hRule="atLeast"/>
                <w:jc w:val="center"/>
              </w:trPr>
              <w:tc>
                <w:tcPr>
                  <w:tcW w:w="294" w:type="pct"/>
                  <w:vMerge w:val="restart"/>
                  <w:tcBorders>
                    <w:tl2br w:val="nil"/>
                    <w:tr2bl w:val="nil"/>
                  </w:tcBorders>
                  <w:noWrap w:val="0"/>
                  <w:vAlign w:val="center"/>
                </w:tcPr>
                <w:p w14:paraId="010852A3">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风电</w:t>
                  </w:r>
                </w:p>
                <w:p w14:paraId="058F91D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场场</w:t>
                  </w:r>
                </w:p>
                <w:p w14:paraId="099489F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址</w:t>
                  </w:r>
                </w:p>
              </w:tc>
              <w:tc>
                <w:tcPr>
                  <w:tcW w:w="2279" w:type="pct"/>
                  <w:gridSpan w:val="4"/>
                  <w:tcBorders>
                    <w:tl2br w:val="nil"/>
                    <w:tr2bl w:val="nil"/>
                  </w:tcBorders>
                  <w:noWrap w:val="0"/>
                  <w:vAlign w:val="center"/>
                </w:tcPr>
                <w:p w14:paraId="07A70654">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海拔</w:t>
                  </w:r>
                </w:p>
              </w:tc>
              <w:tc>
                <w:tcPr>
                  <w:tcW w:w="1009" w:type="pct"/>
                  <w:tcBorders>
                    <w:tl2br w:val="nil"/>
                    <w:tr2bl w:val="nil"/>
                  </w:tcBorders>
                  <w:noWrap w:val="0"/>
                  <w:vAlign w:val="center"/>
                </w:tcPr>
                <w:p w14:paraId="2270FC24">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m</w:t>
                  </w:r>
                </w:p>
              </w:tc>
              <w:tc>
                <w:tcPr>
                  <w:tcW w:w="1417" w:type="pct"/>
                  <w:tcBorders>
                    <w:tl2br w:val="nil"/>
                    <w:tr2bl w:val="nil"/>
                  </w:tcBorders>
                  <w:noWrap w:val="0"/>
                  <w:vAlign w:val="center"/>
                </w:tcPr>
                <w:p w14:paraId="780E1AD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662</w:t>
                  </w:r>
                  <w:r>
                    <w:rPr>
                      <w:rFonts w:hint="default" w:ascii="Times New Roman" w:hAnsi="Times New Roman" w:eastAsia="宋体" w:cs="Times New Roman"/>
                      <w:color w:val="auto"/>
                      <w:kern w:val="0"/>
                      <w:szCs w:val="21"/>
                      <w:highlight w:val="none"/>
                      <w:lang w:val="en-US" w:eastAsia="zh-CN"/>
                    </w:rPr>
                    <w:t>m</w:t>
                  </w:r>
                  <w:r>
                    <w:rPr>
                      <w:rFonts w:hint="eastAsia" w:ascii="Times New Roman" w:hAnsi="Times New Roman" w:eastAsia="宋体" w:cs="Times New Roman"/>
                      <w:color w:val="auto"/>
                      <w:kern w:val="0"/>
                      <w:szCs w:val="21"/>
                      <w:highlight w:val="none"/>
                      <w:lang w:val="en-US" w:eastAsia="zh-CN"/>
                    </w:rPr>
                    <w:t>、686m</w:t>
                  </w:r>
                </w:p>
              </w:tc>
            </w:tr>
            <w:tr w14:paraId="23EB6655">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10140A74">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2279" w:type="pct"/>
                  <w:gridSpan w:val="4"/>
                  <w:vMerge w:val="restart"/>
                  <w:tcBorders>
                    <w:tl2br w:val="nil"/>
                    <w:tr2bl w:val="nil"/>
                  </w:tcBorders>
                  <w:noWrap w:val="0"/>
                  <w:vAlign w:val="center"/>
                </w:tcPr>
                <w:p w14:paraId="17D7A733">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风机</w:t>
                  </w:r>
                  <w:r>
                    <w:rPr>
                      <w:rFonts w:hint="eastAsia" w:cs="Times New Roman"/>
                      <w:color w:val="auto"/>
                      <w:kern w:val="0"/>
                      <w:szCs w:val="21"/>
                      <w:highlight w:val="none"/>
                      <w:lang w:val="en-US" w:eastAsia="zh-CN"/>
                    </w:rPr>
                    <w:t>中心</w:t>
                  </w:r>
                  <w:r>
                    <w:rPr>
                      <w:rFonts w:hint="eastAsia" w:ascii="Times New Roman" w:hAnsi="Times New Roman" w:eastAsia="宋体" w:cs="Times New Roman"/>
                      <w:color w:val="auto"/>
                      <w:kern w:val="0"/>
                      <w:szCs w:val="21"/>
                      <w:highlight w:val="none"/>
                      <w:lang w:val="en-US" w:eastAsia="zh-CN"/>
                    </w:rPr>
                    <w:t>坐标</w:t>
                  </w:r>
                  <w:r>
                    <w:rPr>
                      <w:rFonts w:hint="eastAsia" w:cs="Times New Roman"/>
                      <w:color w:val="auto"/>
                      <w:kern w:val="0"/>
                      <w:szCs w:val="21"/>
                      <w:highlight w:val="none"/>
                      <w:lang w:val="en-US" w:eastAsia="zh-CN"/>
                    </w:rPr>
                    <w:t xml:space="preserve"> </w:t>
                  </w:r>
                </w:p>
              </w:tc>
              <w:tc>
                <w:tcPr>
                  <w:tcW w:w="2426" w:type="pct"/>
                  <w:gridSpan w:val="2"/>
                  <w:tcBorders>
                    <w:tl2br w:val="nil"/>
                    <w:tr2bl w:val="nil"/>
                  </w:tcBorders>
                  <w:noWrap w:val="0"/>
                  <w:vAlign w:val="center"/>
                </w:tcPr>
                <w:p w14:paraId="48CAE6E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F1</w:t>
                  </w:r>
                  <w:r>
                    <w:rPr>
                      <w:rFonts w:hint="eastAsia" w:ascii="Times New Roman" w:hAnsi="Times New Roman" w:eastAsia="宋体" w:cs="Times New Roman"/>
                      <w:color w:val="auto"/>
                      <w:kern w:val="0"/>
                      <w:szCs w:val="21"/>
                      <w:highlight w:val="none"/>
                      <w:lang w:val="en-US" w:eastAsia="zh-CN"/>
                    </w:rPr>
                    <w:t>：</w:t>
                  </w:r>
                  <w:r>
                    <w:rPr>
                      <w:rFonts w:hint="default"/>
                      <w:color w:val="auto"/>
                      <w:highlight w:val="none"/>
                      <w:lang w:val="en-US" w:eastAsia="zh-CN"/>
                    </w:rPr>
                    <w:t>119°11′</w:t>
                  </w:r>
                  <w:r>
                    <w:rPr>
                      <w:rFonts w:hint="eastAsia"/>
                      <w:color w:val="auto"/>
                      <w:highlight w:val="none"/>
                      <w:lang w:val="en-US" w:eastAsia="zh-CN"/>
                    </w:rPr>
                    <w:t>46.962</w:t>
                  </w:r>
                  <w:r>
                    <w:rPr>
                      <w:rFonts w:hint="default"/>
                      <w:color w:val="auto"/>
                      <w:highlight w:val="none"/>
                      <w:lang w:val="en-US" w:eastAsia="zh-CN"/>
                    </w:rPr>
                    <w:t>″,41°13′7.</w:t>
                  </w:r>
                  <w:r>
                    <w:rPr>
                      <w:rFonts w:hint="eastAsia"/>
                      <w:color w:val="auto"/>
                      <w:highlight w:val="none"/>
                      <w:lang w:val="en-US" w:eastAsia="zh-CN"/>
                    </w:rPr>
                    <w:t>414</w:t>
                  </w:r>
                  <w:r>
                    <w:rPr>
                      <w:rFonts w:hint="default"/>
                      <w:color w:val="auto"/>
                      <w:highlight w:val="none"/>
                      <w:lang w:val="en-US" w:eastAsia="zh-CN"/>
                    </w:rPr>
                    <w:t>″</w:t>
                  </w:r>
                </w:p>
              </w:tc>
            </w:tr>
            <w:tr w14:paraId="03889917">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0A9B81B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2279" w:type="pct"/>
                  <w:gridSpan w:val="4"/>
                  <w:vMerge w:val="continue"/>
                  <w:tcBorders>
                    <w:tl2br w:val="nil"/>
                    <w:tr2bl w:val="nil"/>
                  </w:tcBorders>
                  <w:noWrap w:val="0"/>
                  <w:vAlign w:val="center"/>
                </w:tcPr>
                <w:p w14:paraId="74F0D22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2426" w:type="pct"/>
                  <w:gridSpan w:val="2"/>
                  <w:tcBorders>
                    <w:tl2br w:val="nil"/>
                    <w:tr2bl w:val="nil"/>
                  </w:tcBorders>
                  <w:noWrap w:val="0"/>
                  <w:vAlign w:val="center"/>
                </w:tcPr>
                <w:p w14:paraId="51452EC3">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F2</w:t>
                  </w:r>
                  <w:r>
                    <w:rPr>
                      <w:rFonts w:hint="eastAsia" w:ascii="Times New Roman" w:hAnsi="Times New Roman" w:eastAsia="宋体" w:cs="Times New Roman"/>
                      <w:color w:val="auto"/>
                      <w:kern w:val="0"/>
                      <w:szCs w:val="21"/>
                      <w:highlight w:val="none"/>
                      <w:lang w:val="en-US" w:eastAsia="zh-CN"/>
                    </w:rPr>
                    <w:t>：</w:t>
                  </w:r>
                  <w:r>
                    <w:rPr>
                      <w:rFonts w:hint="default" w:ascii="Times New Roman" w:hAnsi="Times New Roman" w:eastAsia="宋体" w:cs="Times New Roman"/>
                      <w:color w:val="auto"/>
                      <w:kern w:val="0"/>
                      <w:szCs w:val="21"/>
                      <w:highlight w:val="none"/>
                      <w:lang w:val="en-US" w:eastAsia="zh-CN"/>
                    </w:rPr>
                    <w:t>119°13'4</w:t>
                  </w:r>
                  <w:r>
                    <w:rPr>
                      <w:rFonts w:hint="eastAsia" w:ascii="Times New Roman" w:hAnsi="Times New Roman" w:eastAsia="宋体" w:cs="Times New Roman"/>
                      <w:color w:val="auto"/>
                      <w:kern w:val="0"/>
                      <w:szCs w:val="21"/>
                      <w:highlight w:val="none"/>
                      <w:lang w:val="en-US" w:eastAsia="zh-CN"/>
                    </w:rPr>
                    <w:t>.8</w:t>
                  </w:r>
                  <w:r>
                    <w:rPr>
                      <w:rFonts w:hint="eastAsia" w:cs="Times New Roman"/>
                      <w:color w:val="auto"/>
                      <w:kern w:val="0"/>
                      <w:szCs w:val="21"/>
                      <w:highlight w:val="none"/>
                      <w:lang w:val="en-US" w:eastAsia="zh-CN"/>
                    </w:rPr>
                    <w:t>34</w:t>
                  </w:r>
                  <w:r>
                    <w:rPr>
                      <w:rFonts w:hint="default" w:ascii="Times New Roman" w:hAnsi="Times New Roman" w:eastAsia="宋体" w:cs="Times New Roman"/>
                      <w:color w:val="auto"/>
                      <w:kern w:val="0"/>
                      <w:szCs w:val="21"/>
                      <w:highlight w:val="none"/>
                      <w:lang w:val="en-US" w:eastAsia="zh-CN"/>
                    </w:rPr>
                    <w:t>"</w:t>
                  </w:r>
                  <w:r>
                    <w:rPr>
                      <w:rFonts w:hint="eastAsia" w:ascii="Times New Roman" w:hAnsi="Times New Roman" w:eastAsia="宋体" w:cs="Times New Roman"/>
                      <w:color w:val="auto"/>
                      <w:kern w:val="0"/>
                      <w:szCs w:val="21"/>
                      <w:highlight w:val="none"/>
                      <w:lang w:val="en-US" w:eastAsia="zh-CN"/>
                    </w:rPr>
                    <w:t>，</w:t>
                  </w:r>
                  <w:r>
                    <w:rPr>
                      <w:rFonts w:hint="default" w:ascii="Times New Roman" w:hAnsi="Times New Roman" w:eastAsia="宋体" w:cs="Times New Roman"/>
                      <w:color w:val="auto"/>
                      <w:kern w:val="0"/>
                      <w:szCs w:val="21"/>
                      <w:highlight w:val="none"/>
                      <w:lang w:val="en-US" w:eastAsia="zh-CN"/>
                    </w:rPr>
                    <w:t>41°1</w:t>
                  </w:r>
                  <w:r>
                    <w:rPr>
                      <w:rFonts w:hint="eastAsia" w:ascii="Times New Roman" w:hAnsi="Times New Roman" w:eastAsia="宋体" w:cs="Times New Roman"/>
                      <w:color w:val="auto"/>
                      <w:kern w:val="0"/>
                      <w:szCs w:val="21"/>
                      <w:highlight w:val="none"/>
                      <w:lang w:val="en-US" w:eastAsia="zh-CN"/>
                    </w:rPr>
                    <w:t>3</w:t>
                  </w:r>
                  <w:r>
                    <w:rPr>
                      <w:rFonts w:hint="default" w:ascii="Times New Roman" w:hAnsi="Times New Roman" w:eastAsia="宋体" w:cs="Times New Roman"/>
                      <w:color w:val="auto"/>
                      <w:kern w:val="0"/>
                      <w:szCs w:val="21"/>
                      <w:highlight w:val="none"/>
                      <w:lang w:val="en-US" w:eastAsia="zh-CN"/>
                    </w:rPr>
                    <w:t>'</w:t>
                  </w:r>
                  <w:r>
                    <w:rPr>
                      <w:rFonts w:hint="eastAsia" w:ascii="Times New Roman" w:hAnsi="Times New Roman" w:eastAsia="宋体" w:cs="Times New Roman"/>
                      <w:color w:val="auto"/>
                      <w:kern w:val="0"/>
                      <w:szCs w:val="21"/>
                      <w:highlight w:val="none"/>
                      <w:lang w:val="en-US" w:eastAsia="zh-CN"/>
                    </w:rPr>
                    <w:t>39.</w:t>
                  </w:r>
                  <w:r>
                    <w:rPr>
                      <w:rFonts w:hint="eastAsia" w:cs="Times New Roman"/>
                      <w:color w:val="auto"/>
                      <w:kern w:val="0"/>
                      <w:szCs w:val="21"/>
                      <w:highlight w:val="none"/>
                      <w:lang w:val="en-US" w:eastAsia="zh-CN"/>
                    </w:rPr>
                    <w:t>710</w:t>
                  </w:r>
                  <w:r>
                    <w:rPr>
                      <w:rFonts w:hint="default" w:ascii="Times New Roman" w:hAnsi="Times New Roman" w:eastAsia="宋体" w:cs="Times New Roman"/>
                      <w:color w:val="auto"/>
                      <w:kern w:val="0"/>
                      <w:szCs w:val="21"/>
                      <w:highlight w:val="none"/>
                      <w:lang w:val="en-US" w:eastAsia="zh-CN"/>
                    </w:rPr>
                    <w:t>"</w:t>
                  </w:r>
                </w:p>
              </w:tc>
            </w:tr>
            <w:tr w14:paraId="25BF0391">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16FA5EC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2279" w:type="pct"/>
                  <w:gridSpan w:val="4"/>
                  <w:tcBorders>
                    <w:tl2br w:val="nil"/>
                    <w:tr2bl w:val="nil"/>
                  </w:tcBorders>
                  <w:noWrap w:val="0"/>
                  <w:vAlign w:val="center"/>
                </w:tcPr>
                <w:p w14:paraId="285BF0C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年平均风速（轮毂高度</w:t>
                  </w:r>
                  <w:r>
                    <w:rPr>
                      <w:rFonts w:hint="eastAsia" w:ascii="Times New Roman" w:hAnsi="Times New Roman" w:eastAsia="宋体" w:cs="Times New Roman"/>
                      <w:color w:val="auto"/>
                      <w:kern w:val="0"/>
                      <w:szCs w:val="21"/>
                      <w:highlight w:val="none"/>
                      <w:lang w:val="en-US" w:eastAsia="zh-CN"/>
                    </w:rPr>
                    <w:t>160m</w:t>
                  </w:r>
                  <w:r>
                    <w:rPr>
                      <w:rFonts w:hint="default" w:ascii="Times New Roman" w:hAnsi="Times New Roman" w:eastAsia="宋体" w:cs="Times New Roman"/>
                      <w:color w:val="auto"/>
                      <w:kern w:val="0"/>
                      <w:szCs w:val="21"/>
                      <w:highlight w:val="none"/>
                      <w:lang w:val="en-US" w:eastAsia="zh-CN"/>
                    </w:rPr>
                    <w:t>）</w:t>
                  </w:r>
                </w:p>
              </w:tc>
              <w:tc>
                <w:tcPr>
                  <w:tcW w:w="1009" w:type="pct"/>
                  <w:tcBorders>
                    <w:tl2br w:val="nil"/>
                    <w:tr2bl w:val="nil"/>
                  </w:tcBorders>
                  <w:noWrap w:val="0"/>
                  <w:vAlign w:val="center"/>
                </w:tcPr>
                <w:p w14:paraId="09C9604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m/s</w:t>
                  </w:r>
                </w:p>
              </w:tc>
              <w:tc>
                <w:tcPr>
                  <w:tcW w:w="1417" w:type="pct"/>
                  <w:tcBorders>
                    <w:tl2br w:val="nil"/>
                    <w:tr2bl w:val="nil"/>
                  </w:tcBorders>
                  <w:noWrap w:val="0"/>
                  <w:vAlign w:val="center"/>
                </w:tcPr>
                <w:p w14:paraId="6A70ACFE">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6.9</w:t>
                  </w:r>
                </w:p>
              </w:tc>
            </w:tr>
            <w:tr w14:paraId="70E18069">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6EE60643">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2279" w:type="pct"/>
                  <w:gridSpan w:val="4"/>
                  <w:tcBorders>
                    <w:tl2br w:val="nil"/>
                    <w:tr2bl w:val="nil"/>
                  </w:tcBorders>
                  <w:noWrap w:val="0"/>
                  <w:vAlign w:val="center"/>
                </w:tcPr>
                <w:p w14:paraId="0FD47A2E">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风功率密度（轮毂高度</w:t>
                  </w:r>
                  <w:r>
                    <w:rPr>
                      <w:rFonts w:hint="eastAsia" w:ascii="Times New Roman" w:hAnsi="Times New Roman" w:eastAsia="宋体" w:cs="Times New Roman"/>
                      <w:color w:val="auto"/>
                      <w:kern w:val="0"/>
                      <w:szCs w:val="21"/>
                      <w:highlight w:val="none"/>
                      <w:lang w:val="en-US" w:eastAsia="zh-CN"/>
                    </w:rPr>
                    <w:t>160m</w:t>
                  </w:r>
                  <w:r>
                    <w:rPr>
                      <w:rFonts w:hint="default" w:ascii="Times New Roman" w:hAnsi="Times New Roman" w:eastAsia="宋体" w:cs="Times New Roman"/>
                      <w:color w:val="auto"/>
                      <w:kern w:val="0"/>
                      <w:szCs w:val="21"/>
                      <w:highlight w:val="none"/>
                      <w:lang w:val="en-US" w:eastAsia="zh-CN"/>
                    </w:rPr>
                    <w:t>）</w:t>
                  </w:r>
                </w:p>
              </w:tc>
              <w:tc>
                <w:tcPr>
                  <w:tcW w:w="1009" w:type="pct"/>
                  <w:tcBorders>
                    <w:tl2br w:val="nil"/>
                    <w:tr2bl w:val="nil"/>
                  </w:tcBorders>
                  <w:noWrap w:val="0"/>
                  <w:vAlign w:val="center"/>
                </w:tcPr>
                <w:p w14:paraId="3B04857F">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W/</w:t>
                  </w:r>
                  <w:r>
                    <w:rPr>
                      <w:rFonts w:hint="eastAsia" w:ascii="Times New Roman" w:hAnsi="Times New Roman" w:eastAsia="宋体" w:cs="Times New Roman"/>
                      <w:color w:val="auto"/>
                      <w:kern w:val="0"/>
                      <w:szCs w:val="21"/>
                      <w:highlight w:val="none"/>
                      <w:lang w:val="en-US" w:eastAsia="zh-CN"/>
                    </w:rPr>
                    <w:t>m</w:t>
                  </w:r>
                  <w:r>
                    <w:rPr>
                      <w:rFonts w:hint="eastAsia" w:ascii="Times New Roman" w:hAnsi="Times New Roman" w:eastAsia="宋体" w:cs="Times New Roman"/>
                      <w:color w:val="auto"/>
                      <w:kern w:val="0"/>
                      <w:szCs w:val="21"/>
                      <w:highlight w:val="none"/>
                      <w:vertAlign w:val="superscript"/>
                      <w:lang w:val="en-US" w:eastAsia="zh-CN"/>
                    </w:rPr>
                    <w:t>2</w:t>
                  </w:r>
                </w:p>
              </w:tc>
              <w:tc>
                <w:tcPr>
                  <w:tcW w:w="1417" w:type="pct"/>
                  <w:tcBorders>
                    <w:tl2br w:val="nil"/>
                    <w:tr2bl w:val="nil"/>
                  </w:tcBorders>
                  <w:noWrap w:val="0"/>
                  <w:vAlign w:val="center"/>
                </w:tcPr>
                <w:p w14:paraId="1606983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229</w:t>
                  </w:r>
                </w:p>
              </w:tc>
            </w:tr>
            <w:tr w14:paraId="0C624790">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6EE1578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2279" w:type="pct"/>
                  <w:gridSpan w:val="4"/>
                  <w:tcBorders>
                    <w:tl2br w:val="nil"/>
                    <w:tr2bl w:val="nil"/>
                  </w:tcBorders>
                  <w:noWrap w:val="0"/>
                  <w:vAlign w:val="center"/>
                </w:tcPr>
                <w:p w14:paraId="23B7632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盛行风向</w:t>
                  </w:r>
                </w:p>
              </w:tc>
              <w:tc>
                <w:tcPr>
                  <w:tcW w:w="1009" w:type="pct"/>
                  <w:tcBorders>
                    <w:tl2br w:val="nil"/>
                    <w:tr2bl w:val="nil"/>
                  </w:tcBorders>
                  <w:noWrap w:val="0"/>
                  <w:vAlign w:val="center"/>
                </w:tcPr>
                <w:p w14:paraId="63CCBA44">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417" w:type="pct"/>
                  <w:tcBorders>
                    <w:tl2br w:val="nil"/>
                    <w:tr2bl w:val="nil"/>
                  </w:tcBorders>
                  <w:noWrap w:val="0"/>
                  <w:vAlign w:val="center"/>
                </w:tcPr>
                <w:p w14:paraId="74C96EA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N、</w:t>
                  </w:r>
                  <w:r>
                    <w:rPr>
                      <w:rFonts w:hint="default" w:ascii="Times New Roman" w:hAnsi="Times New Roman" w:eastAsia="宋体" w:cs="Times New Roman"/>
                      <w:color w:val="auto"/>
                      <w:kern w:val="0"/>
                      <w:szCs w:val="21"/>
                      <w:highlight w:val="none"/>
                      <w:lang w:val="en-US" w:eastAsia="zh-CN"/>
                    </w:rPr>
                    <w:t>SSW</w:t>
                  </w:r>
                </w:p>
              </w:tc>
            </w:tr>
            <w:tr w14:paraId="3BFF0A0A">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71" w:hRule="atLeast"/>
                <w:jc w:val="center"/>
              </w:trPr>
              <w:tc>
                <w:tcPr>
                  <w:tcW w:w="294" w:type="pct"/>
                  <w:vMerge w:val="restart"/>
                  <w:tcBorders>
                    <w:tl2br w:val="nil"/>
                    <w:tr2bl w:val="nil"/>
                  </w:tcBorders>
                  <w:noWrap w:val="0"/>
                  <w:vAlign w:val="center"/>
                </w:tcPr>
                <w:p w14:paraId="4C64F62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主要设备</w:t>
                  </w:r>
                </w:p>
              </w:tc>
              <w:tc>
                <w:tcPr>
                  <w:tcW w:w="305" w:type="pct"/>
                  <w:vMerge w:val="restart"/>
                  <w:tcBorders>
                    <w:tl2br w:val="nil"/>
                    <w:tr2bl w:val="nil"/>
                  </w:tcBorders>
                  <w:noWrap w:val="0"/>
                  <w:textDirection w:val="tbRlV"/>
                  <w:vAlign w:val="center"/>
                </w:tcPr>
                <w:p w14:paraId="1F4BC279">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风电场主要机电设备</w:t>
                  </w:r>
                </w:p>
              </w:tc>
              <w:tc>
                <w:tcPr>
                  <w:tcW w:w="815" w:type="pct"/>
                  <w:vMerge w:val="restart"/>
                  <w:tcBorders>
                    <w:tl2br w:val="nil"/>
                    <w:tr2bl w:val="nil"/>
                  </w:tcBorders>
                  <w:noWrap w:val="0"/>
                  <w:textDirection w:val="tbRlV"/>
                  <w:vAlign w:val="center"/>
                </w:tcPr>
                <w:p w14:paraId="32778F4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风力发电机组</w:t>
                  </w:r>
                </w:p>
              </w:tc>
              <w:tc>
                <w:tcPr>
                  <w:tcW w:w="1158" w:type="pct"/>
                  <w:gridSpan w:val="2"/>
                  <w:tcBorders>
                    <w:tl2br w:val="nil"/>
                    <w:tr2bl w:val="nil"/>
                  </w:tcBorders>
                  <w:noWrap w:val="0"/>
                  <w:vAlign w:val="center"/>
                </w:tcPr>
                <w:p w14:paraId="6066160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台数</w:t>
                  </w:r>
                </w:p>
              </w:tc>
              <w:tc>
                <w:tcPr>
                  <w:tcW w:w="1009" w:type="pct"/>
                  <w:tcBorders>
                    <w:tl2br w:val="nil"/>
                    <w:tr2bl w:val="nil"/>
                  </w:tcBorders>
                  <w:noWrap w:val="0"/>
                  <w:vAlign w:val="center"/>
                </w:tcPr>
                <w:p w14:paraId="565ED67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台</w:t>
                  </w:r>
                </w:p>
              </w:tc>
              <w:tc>
                <w:tcPr>
                  <w:tcW w:w="1417" w:type="pct"/>
                  <w:tcBorders>
                    <w:tl2br w:val="nil"/>
                    <w:tr2bl w:val="nil"/>
                  </w:tcBorders>
                  <w:noWrap w:val="0"/>
                  <w:vAlign w:val="center"/>
                </w:tcPr>
                <w:p w14:paraId="4534C62F">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2</w:t>
                  </w:r>
                </w:p>
              </w:tc>
            </w:tr>
            <w:tr w14:paraId="157E8DB7">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5F06F9D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305" w:type="pct"/>
                  <w:vMerge w:val="continue"/>
                  <w:tcBorders>
                    <w:tl2br w:val="nil"/>
                    <w:tr2bl w:val="nil"/>
                  </w:tcBorders>
                  <w:noWrap w:val="0"/>
                  <w:textDirection w:val="tbRlV"/>
                  <w:vAlign w:val="center"/>
                </w:tcPr>
                <w:p w14:paraId="3FEC40C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815" w:type="pct"/>
                  <w:vMerge w:val="continue"/>
                  <w:tcBorders>
                    <w:tl2br w:val="nil"/>
                    <w:tr2bl w:val="nil"/>
                  </w:tcBorders>
                  <w:noWrap w:val="0"/>
                  <w:textDirection w:val="tbRlV"/>
                  <w:vAlign w:val="center"/>
                </w:tcPr>
                <w:p w14:paraId="1260809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158" w:type="pct"/>
                  <w:gridSpan w:val="2"/>
                  <w:tcBorders>
                    <w:tl2br w:val="nil"/>
                    <w:tr2bl w:val="nil"/>
                  </w:tcBorders>
                  <w:noWrap w:val="0"/>
                  <w:vAlign w:val="center"/>
                </w:tcPr>
                <w:p w14:paraId="417C010F">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风电机总容量</w:t>
                  </w:r>
                </w:p>
              </w:tc>
              <w:tc>
                <w:tcPr>
                  <w:tcW w:w="1009" w:type="pct"/>
                  <w:tcBorders>
                    <w:tl2br w:val="nil"/>
                    <w:tr2bl w:val="nil"/>
                  </w:tcBorders>
                  <w:noWrap w:val="0"/>
                  <w:vAlign w:val="center"/>
                </w:tcPr>
                <w:p w14:paraId="56DB623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417" w:type="pct"/>
                  <w:tcBorders>
                    <w:tl2br w:val="nil"/>
                    <w:tr2bl w:val="nil"/>
                  </w:tcBorders>
                  <w:noWrap w:val="0"/>
                  <w:vAlign w:val="center"/>
                </w:tcPr>
                <w:p w14:paraId="26BC12E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10MW</w:t>
                  </w:r>
                </w:p>
              </w:tc>
            </w:tr>
            <w:tr w14:paraId="56A97F46">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723428D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305" w:type="pct"/>
                  <w:vMerge w:val="continue"/>
                  <w:tcBorders>
                    <w:tl2br w:val="nil"/>
                    <w:tr2bl w:val="nil"/>
                  </w:tcBorders>
                  <w:noWrap w:val="0"/>
                  <w:textDirection w:val="tbRlV"/>
                  <w:vAlign w:val="center"/>
                </w:tcPr>
                <w:p w14:paraId="1E84B61F">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815" w:type="pct"/>
                  <w:vMerge w:val="continue"/>
                  <w:tcBorders>
                    <w:tl2br w:val="nil"/>
                    <w:tr2bl w:val="nil"/>
                  </w:tcBorders>
                  <w:noWrap w:val="0"/>
                  <w:textDirection w:val="tbRlV"/>
                  <w:vAlign w:val="center"/>
                </w:tcPr>
                <w:p w14:paraId="77A2D6F9">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158" w:type="pct"/>
                  <w:gridSpan w:val="2"/>
                  <w:tcBorders>
                    <w:tl2br w:val="nil"/>
                    <w:tr2bl w:val="nil"/>
                  </w:tcBorders>
                  <w:noWrap w:val="0"/>
                  <w:vAlign w:val="center"/>
                </w:tcPr>
                <w:p w14:paraId="7FF7A6A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额定功率</w:t>
                  </w:r>
                </w:p>
              </w:tc>
              <w:tc>
                <w:tcPr>
                  <w:tcW w:w="1009" w:type="pct"/>
                  <w:tcBorders>
                    <w:tl2br w:val="nil"/>
                    <w:tr2bl w:val="nil"/>
                  </w:tcBorders>
                  <w:noWrap w:val="0"/>
                  <w:vAlign w:val="center"/>
                </w:tcPr>
                <w:p w14:paraId="75FCB30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kW</w:t>
                  </w:r>
                </w:p>
              </w:tc>
              <w:tc>
                <w:tcPr>
                  <w:tcW w:w="1417" w:type="pct"/>
                  <w:tcBorders>
                    <w:tl2br w:val="nil"/>
                    <w:tr2bl w:val="nil"/>
                  </w:tcBorders>
                  <w:noWrap w:val="0"/>
                  <w:vAlign w:val="center"/>
                </w:tcPr>
                <w:p w14:paraId="6ABAB0C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5000</w:t>
                  </w:r>
                </w:p>
              </w:tc>
            </w:tr>
            <w:tr w14:paraId="66BF9AFF">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5E843F9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305" w:type="pct"/>
                  <w:vMerge w:val="continue"/>
                  <w:tcBorders>
                    <w:tl2br w:val="nil"/>
                    <w:tr2bl w:val="nil"/>
                  </w:tcBorders>
                  <w:noWrap w:val="0"/>
                  <w:textDirection w:val="tbRlV"/>
                  <w:vAlign w:val="center"/>
                </w:tcPr>
                <w:p w14:paraId="3749AA49">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815" w:type="pct"/>
                  <w:vMerge w:val="continue"/>
                  <w:tcBorders>
                    <w:tl2br w:val="nil"/>
                    <w:tr2bl w:val="nil"/>
                  </w:tcBorders>
                  <w:noWrap w:val="0"/>
                  <w:textDirection w:val="tbRlV"/>
                  <w:vAlign w:val="center"/>
                </w:tcPr>
                <w:p w14:paraId="1CE75E0F">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158" w:type="pct"/>
                  <w:gridSpan w:val="2"/>
                  <w:tcBorders>
                    <w:tl2br w:val="nil"/>
                    <w:tr2bl w:val="nil"/>
                  </w:tcBorders>
                  <w:noWrap w:val="0"/>
                  <w:vAlign w:val="center"/>
                </w:tcPr>
                <w:p w14:paraId="0426AB8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叶片数</w:t>
                  </w:r>
                </w:p>
              </w:tc>
              <w:tc>
                <w:tcPr>
                  <w:tcW w:w="1009" w:type="pct"/>
                  <w:tcBorders>
                    <w:tl2br w:val="nil"/>
                    <w:tr2bl w:val="nil"/>
                  </w:tcBorders>
                  <w:noWrap w:val="0"/>
                  <w:vAlign w:val="center"/>
                </w:tcPr>
                <w:p w14:paraId="2F59E02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片</w:t>
                  </w:r>
                </w:p>
              </w:tc>
              <w:tc>
                <w:tcPr>
                  <w:tcW w:w="1417" w:type="pct"/>
                  <w:tcBorders>
                    <w:tl2br w:val="nil"/>
                    <w:tr2bl w:val="nil"/>
                  </w:tcBorders>
                  <w:noWrap w:val="0"/>
                  <w:vAlign w:val="center"/>
                </w:tcPr>
                <w:p w14:paraId="3E3C5EA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3</w:t>
                  </w:r>
                </w:p>
              </w:tc>
            </w:tr>
            <w:tr w14:paraId="731175C0">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52F4152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305" w:type="pct"/>
                  <w:vMerge w:val="continue"/>
                  <w:tcBorders>
                    <w:tl2br w:val="nil"/>
                    <w:tr2bl w:val="nil"/>
                  </w:tcBorders>
                  <w:noWrap w:val="0"/>
                  <w:textDirection w:val="tbRlV"/>
                  <w:vAlign w:val="center"/>
                </w:tcPr>
                <w:p w14:paraId="0C72EE2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815" w:type="pct"/>
                  <w:vMerge w:val="continue"/>
                  <w:tcBorders>
                    <w:tl2br w:val="nil"/>
                    <w:tr2bl w:val="nil"/>
                  </w:tcBorders>
                  <w:noWrap w:val="0"/>
                  <w:textDirection w:val="tbRlV"/>
                  <w:vAlign w:val="center"/>
                </w:tcPr>
                <w:p w14:paraId="0C57DD4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158" w:type="pct"/>
                  <w:gridSpan w:val="2"/>
                  <w:tcBorders>
                    <w:tl2br w:val="nil"/>
                    <w:tr2bl w:val="nil"/>
                  </w:tcBorders>
                  <w:noWrap w:val="0"/>
                  <w:vAlign w:val="center"/>
                </w:tcPr>
                <w:p w14:paraId="6B1382A3">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叶片</w:t>
                  </w:r>
                  <w:r>
                    <w:rPr>
                      <w:rFonts w:hint="default" w:ascii="Times New Roman" w:hAnsi="Times New Roman" w:eastAsia="宋体" w:cs="Times New Roman"/>
                      <w:color w:val="auto"/>
                      <w:kern w:val="0"/>
                      <w:szCs w:val="21"/>
                      <w:highlight w:val="none"/>
                      <w:lang w:val="en-US" w:eastAsia="zh-CN"/>
                    </w:rPr>
                    <w:t>直径</w:t>
                  </w:r>
                </w:p>
              </w:tc>
              <w:tc>
                <w:tcPr>
                  <w:tcW w:w="1009" w:type="pct"/>
                  <w:tcBorders>
                    <w:tl2br w:val="nil"/>
                    <w:tr2bl w:val="nil"/>
                  </w:tcBorders>
                  <w:noWrap w:val="0"/>
                  <w:vAlign w:val="center"/>
                </w:tcPr>
                <w:p w14:paraId="0E2C2DE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m</w:t>
                  </w:r>
                </w:p>
              </w:tc>
              <w:tc>
                <w:tcPr>
                  <w:tcW w:w="1417" w:type="pct"/>
                  <w:tcBorders>
                    <w:tl2br w:val="nil"/>
                    <w:tr2bl w:val="nil"/>
                  </w:tcBorders>
                  <w:noWrap w:val="0"/>
                  <w:vAlign w:val="center"/>
                </w:tcPr>
                <w:p w14:paraId="2466A814">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2</w:t>
                  </w:r>
                  <w:r>
                    <w:rPr>
                      <w:rFonts w:hint="eastAsia" w:ascii="Times New Roman" w:hAnsi="Times New Roman" w:eastAsia="宋体" w:cs="Times New Roman"/>
                      <w:color w:val="auto"/>
                      <w:kern w:val="0"/>
                      <w:szCs w:val="21"/>
                      <w:highlight w:val="none"/>
                      <w:lang w:val="en-US" w:eastAsia="zh-CN"/>
                    </w:rPr>
                    <w:t>00</w:t>
                  </w:r>
                </w:p>
              </w:tc>
            </w:tr>
            <w:tr w14:paraId="23AAABB2">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17C568F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305" w:type="pct"/>
                  <w:vMerge w:val="continue"/>
                  <w:tcBorders>
                    <w:tl2br w:val="nil"/>
                    <w:tr2bl w:val="nil"/>
                  </w:tcBorders>
                  <w:noWrap w:val="0"/>
                  <w:textDirection w:val="tbRlV"/>
                  <w:vAlign w:val="center"/>
                </w:tcPr>
                <w:p w14:paraId="096886C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815" w:type="pct"/>
                  <w:vMerge w:val="continue"/>
                  <w:tcBorders>
                    <w:tl2br w:val="nil"/>
                    <w:tr2bl w:val="nil"/>
                  </w:tcBorders>
                  <w:noWrap w:val="0"/>
                  <w:textDirection w:val="tbRlV"/>
                  <w:vAlign w:val="center"/>
                </w:tcPr>
                <w:p w14:paraId="07B5DBA9">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158" w:type="pct"/>
                  <w:gridSpan w:val="2"/>
                  <w:tcBorders>
                    <w:tl2br w:val="nil"/>
                    <w:tr2bl w:val="nil"/>
                  </w:tcBorders>
                  <w:noWrap w:val="0"/>
                  <w:vAlign w:val="center"/>
                </w:tcPr>
                <w:p w14:paraId="2BBD249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扫风</w:t>
                  </w:r>
                  <w:r>
                    <w:rPr>
                      <w:rFonts w:hint="default" w:ascii="Times New Roman" w:hAnsi="Times New Roman" w:eastAsia="宋体" w:cs="Times New Roman"/>
                      <w:color w:val="auto"/>
                      <w:kern w:val="0"/>
                      <w:szCs w:val="21"/>
                      <w:highlight w:val="none"/>
                      <w:lang w:val="en-US" w:eastAsia="zh-CN"/>
                    </w:rPr>
                    <w:t>面积</w:t>
                  </w:r>
                </w:p>
              </w:tc>
              <w:tc>
                <w:tcPr>
                  <w:tcW w:w="1009" w:type="pct"/>
                  <w:tcBorders>
                    <w:tl2br w:val="nil"/>
                    <w:tr2bl w:val="nil"/>
                  </w:tcBorders>
                  <w:noWrap w:val="0"/>
                  <w:vAlign w:val="center"/>
                </w:tcPr>
                <w:p w14:paraId="62BAF65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m</w:t>
                  </w:r>
                  <w:r>
                    <w:rPr>
                      <w:rFonts w:hint="default" w:ascii="Times New Roman" w:hAnsi="Times New Roman" w:eastAsia="宋体" w:cs="Times New Roman"/>
                      <w:color w:val="auto"/>
                      <w:kern w:val="0"/>
                      <w:szCs w:val="21"/>
                      <w:highlight w:val="none"/>
                      <w:vertAlign w:val="superscript"/>
                      <w:lang w:val="en-US" w:eastAsia="zh-CN"/>
                    </w:rPr>
                    <w:t>2</w:t>
                  </w:r>
                </w:p>
              </w:tc>
              <w:tc>
                <w:tcPr>
                  <w:tcW w:w="1417" w:type="pct"/>
                  <w:tcBorders>
                    <w:tl2br w:val="nil"/>
                    <w:tr2bl w:val="nil"/>
                  </w:tcBorders>
                  <w:noWrap w:val="0"/>
                  <w:vAlign w:val="center"/>
                </w:tcPr>
                <w:p w14:paraId="1B173EA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31416</w:t>
                  </w:r>
                </w:p>
              </w:tc>
            </w:tr>
            <w:tr w14:paraId="276F3B18">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4337A4E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305" w:type="pct"/>
                  <w:vMerge w:val="continue"/>
                  <w:tcBorders>
                    <w:tl2br w:val="nil"/>
                    <w:tr2bl w:val="nil"/>
                  </w:tcBorders>
                  <w:noWrap w:val="0"/>
                  <w:textDirection w:val="tbRlV"/>
                  <w:vAlign w:val="center"/>
                </w:tcPr>
                <w:p w14:paraId="5FCECED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815" w:type="pct"/>
                  <w:vMerge w:val="continue"/>
                  <w:tcBorders>
                    <w:tl2br w:val="nil"/>
                    <w:tr2bl w:val="nil"/>
                  </w:tcBorders>
                  <w:noWrap w:val="0"/>
                  <w:textDirection w:val="tbRlV"/>
                  <w:vAlign w:val="center"/>
                </w:tcPr>
                <w:p w14:paraId="1B098F9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158" w:type="pct"/>
                  <w:gridSpan w:val="2"/>
                  <w:tcBorders>
                    <w:tl2br w:val="nil"/>
                    <w:tr2bl w:val="nil"/>
                  </w:tcBorders>
                  <w:noWrap w:val="0"/>
                  <w:vAlign w:val="center"/>
                </w:tcPr>
                <w:p w14:paraId="6BB0236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切入风速</w:t>
                  </w:r>
                </w:p>
              </w:tc>
              <w:tc>
                <w:tcPr>
                  <w:tcW w:w="1009" w:type="pct"/>
                  <w:tcBorders>
                    <w:tl2br w:val="nil"/>
                    <w:tr2bl w:val="nil"/>
                  </w:tcBorders>
                  <w:noWrap w:val="0"/>
                  <w:vAlign w:val="center"/>
                </w:tcPr>
                <w:p w14:paraId="2E86B07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m/s</w:t>
                  </w:r>
                </w:p>
              </w:tc>
              <w:tc>
                <w:tcPr>
                  <w:tcW w:w="1417" w:type="pct"/>
                  <w:tcBorders>
                    <w:tl2br w:val="nil"/>
                    <w:tr2bl w:val="nil"/>
                  </w:tcBorders>
                  <w:noWrap w:val="0"/>
                  <w:vAlign w:val="center"/>
                </w:tcPr>
                <w:p w14:paraId="446F7B2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2.5</w:t>
                  </w:r>
                </w:p>
              </w:tc>
            </w:tr>
            <w:tr w14:paraId="24575B74">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370B26C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305" w:type="pct"/>
                  <w:vMerge w:val="continue"/>
                  <w:tcBorders>
                    <w:tl2br w:val="nil"/>
                    <w:tr2bl w:val="nil"/>
                  </w:tcBorders>
                  <w:noWrap w:val="0"/>
                  <w:textDirection w:val="tbRlV"/>
                  <w:vAlign w:val="center"/>
                </w:tcPr>
                <w:p w14:paraId="31D4C47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815" w:type="pct"/>
                  <w:vMerge w:val="continue"/>
                  <w:tcBorders>
                    <w:tl2br w:val="nil"/>
                    <w:tr2bl w:val="nil"/>
                  </w:tcBorders>
                  <w:noWrap w:val="0"/>
                  <w:textDirection w:val="tbRlV"/>
                  <w:vAlign w:val="center"/>
                </w:tcPr>
                <w:p w14:paraId="7399C00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158" w:type="pct"/>
                  <w:gridSpan w:val="2"/>
                  <w:tcBorders>
                    <w:tl2br w:val="nil"/>
                    <w:tr2bl w:val="nil"/>
                  </w:tcBorders>
                  <w:noWrap w:val="0"/>
                  <w:vAlign w:val="center"/>
                </w:tcPr>
                <w:p w14:paraId="1F2CDB1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额定风速</w:t>
                  </w:r>
                </w:p>
              </w:tc>
              <w:tc>
                <w:tcPr>
                  <w:tcW w:w="1009" w:type="pct"/>
                  <w:tcBorders>
                    <w:tl2br w:val="nil"/>
                    <w:tr2bl w:val="nil"/>
                  </w:tcBorders>
                  <w:noWrap w:val="0"/>
                  <w:vAlign w:val="center"/>
                </w:tcPr>
                <w:p w14:paraId="1B29FF8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m/s</w:t>
                  </w:r>
                </w:p>
              </w:tc>
              <w:tc>
                <w:tcPr>
                  <w:tcW w:w="1417" w:type="pct"/>
                  <w:tcBorders>
                    <w:tl2br w:val="nil"/>
                    <w:tr2bl w:val="nil"/>
                  </w:tcBorders>
                  <w:noWrap w:val="0"/>
                  <w:vAlign w:val="center"/>
                </w:tcPr>
                <w:p w14:paraId="7473BF4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12</w:t>
                  </w:r>
                </w:p>
              </w:tc>
            </w:tr>
            <w:tr w14:paraId="3AEEB45A">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08E0BC1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305" w:type="pct"/>
                  <w:vMerge w:val="continue"/>
                  <w:tcBorders>
                    <w:tl2br w:val="nil"/>
                    <w:tr2bl w:val="nil"/>
                  </w:tcBorders>
                  <w:noWrap w:val="0"/>
                  <w:textDirection w:val="tbRlV"/>
                  <w:vAlign w:val="center"/>
                </w:tcPr>
                <w:p w14:paraId="19834DE4">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815" w:type="pct"/>
                  <w:vMerge w:val="continue"/>
                  <w:tcBorders>
                    <w:tl2br w:val="nil"/>
                    <w:tr2bl w:val="nil"/>
                  </w:tcBorders>
                  <w:noWrap w:val="0"/>
                  <w:textDirection w:val="tbRlV"/>
                  <w:vAlign w:val="center"/>
                </w:tcPr>
                <w:p w14:paraId="2A856779">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158" w:type="pct"/>
                  <w:gridSpan w:val="2"/>
                  <w:tcBorders>
                    <w:tl2br w:val="nil"/>
                    <w:tr2bl w:val="nil"/>
                  </w:tcBorders>
                  <w:noWrap w:val="0"/>
                  <w:vAlign w:val="center"/>
                </w:tcPr>
                <w:p w14:paraId="02F8A54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切出风速</w:t>
                  </w:r>
                </w:p>
              </w:tc>
              <w:tc>
                <w:tcPr>
                  <w:tcW w:w="1009" w:type="pct"/>
                  <w:tcBorders>
                    <w:tl2br w:val="nil"/>
                    <w:tr2bl w:val="nil"/>
                  </w:tcBorders>
                  <w:noWrap w:val="0"/>
                  <w:vAlign w:val="center"/>
                </w:tcPr>
                <w:p w14:paraId="004DA4A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m/s</w:t>
                  </w:r>
                </w:p>
              </w:tc>
              <w:tc>
                <w:tcPr>
                  <w:tcW w:w="1417" w:type="pct"/>
                  <w:tcBorders>
                    <w:tl2br w:val="nil"/>
                    <w:tr2bl w:val="nil"/>
                  </w:tcBorders>
                  <w:noWrap w:val="0"/>
                  <w:vAlign w:val="center"/>
                </w:tcPr>
                <w:p w14:paraId="6DA3A17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2</w:t>
                  </w:r>
                  <w:r>
                    <w:rPr>
                      <w:rFonts w:hint="eastAsia" w:ascii="Times New Roman" w:hAnsi="Times New Roman" w:eastAsia="宋体" w:cs="Times New Roman"/>
                      <w:color w:val="auto"/>
                      <w:kern w:val="0"/>
                      <w:szCs w:val="21"/>
                      <w:highlight w:val="none"/>
                      <w:lang w:val="en-US" w:eastAsia="zh-CN"/>
                    </w:rPr>
                    <w:t>0</w:t>
                  </w:r>
                </w:p>
              </w:tc>
            </w:tr>
            <w:tr w14:paraId="76E80425">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254303E9">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305" w:type="pct"/>
                  <w:vMerge w:val="continue"/>
                  <w:tcBorders>
                    <w:tl2br w:val="nil"/>
                    <w:tr2bl w:val="nil"/>
                  </w:tcBorders>
                  <w:noWrap w:val="0"/>
                  <w:textDirection w:val="tbRlV"/>
                  <w:vAlign w:val="center"/>
                </w:tcPr>
                <w:p w14:paraId="5A78C58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815" w:type="pct"/>
                  <w:vMerge w:val="continue"/>
                  <w:tcBorders>
                    <w:tl2br w:val="nil"/>
                    <w:tr2bl w:val="nil"/>
                  </w:tcBorders>
                  <w:noWrap w:val="0"/>
                  <w:textDirection w:val="tbRlV"/>
                  <w:vAlign w:val="center"/>
                </w:tcPr>
                <w:p w14:paraId="489C834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158" w:type="pct"/>
                  <w:gridSpan w:val="2"/>
                  <w:tcBorders>
                    <w:tl2br w:val="nil"/>
                    <w:tr2bl w:val="nil"/>
                  </w:tcBorders>
                  <w:noWrap w:val="0"/>
                  <w:vAlign w:val="center"/>
                </w:tcPr>
                <w:p w14:paraId="4788E98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安全风速</w:t>
                  </w:r>
                </w:p>
              </w:tc>
              <w:tc>
                <w:tcPr>
                  <w:tcW w:w="1009" w:type="pct"/>
                  <w:tcBorders>
                    <w:tl2br w:val="nil"/>
                    <w:tr2bl w:val="nil"/>
                  </w:tcBorders>
                  <w:noWrap w:val="0"/>
                  <w:vAlign w:val="center"/>
                </w:tcPr>
                <w:p w14:paraId="23F03AD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m/s</w:t>
                  </w:r>
                </w:p>
              </w:tc>
              <w:tc>
                <w:tcPr>
                  <w:tcW w:w="1417" w:type="pct"/>
                  <w:tcBorders>
                    <w:tl2br w:val="nil"/>
                    <w:tr2bl w:val="nil"/>
                  </w:tcBorders>
                  <w:noWrap w:val="0"/>
                  <w:vAlign w:val="center"/>
                </w:tcPr>
                <w:p w14:paraId="7334486F">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5</w:t>
                  </w:r>
                  <w:r>
                    <w:rPr>
                      <w:rFonts w:hint="eastAsia" w:ascii="Times New Roman" w:hAnsi="Times New Roman" w:eastAsia="宋体" w:cs="Times New Roman"/>
                      <w:color w:val="auto"/>
                      <w:kern w:val="0"/>
                      <w:szCs w:val="21"/>
                      <w:highlight w:val="none"/>
                      <w:lang w:val="en-US" w:eastAsia="zh-CN"/>
                    </w:rPr>
                    <w:t>9.5</w:t>
                  </w:r>
                </w:p>
              </w:tc>
            </w:tr>
            <w:tr w14:paraId="0AF212C4">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05AFC89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305" w:type="pct"/>
                  <w:vMerge w:val="continue"/>
                  <w:tcBorders>
                    <w:tl2br w:val="nil"/>
                    <w:tr2bl w:val="nil"/>
                  </w:tcBorders>
                  <w:noWrap w:val="0"/>
                  <w:textDirection w:val="tbRlV"/>
                  <w:vAlign w:val="center"/>
                </w:tcPr>
                <w:p w14:paraId="5FE018F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815" w:type="pct"/>
                  <w:vMerge w:val="continue"/>
                  <w:tcBorders>
                    <w:tl2br w:val="nil"/>
                    <w:tr2bl w:val="nil"/>
                  </w:tcBorders>
                  <w:noWrap w:val="0"/>
                  <w:textDirection w:val="tbRlV"/>
                  <w:vAlign w:val="center"/>
                </w:tcPr>
                <w:p w14:paraId="23F4BE9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158" w:type="pct"/>
                  <w:gridSpan w:val="2"/>
                  <w:tcBorders>
                    <w:tl2br w:val="nil"/>
                    <w:tr2bl w:val="nil"/>
                  </w:tcBorders>
                  <w:noWrap w:val="0"/>
                  <w:vAlign w:val="center"/>
                </w:tcPr>
                <w:p w14:paraId="1AD0760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轮毂高度</w:t>
                  </w:r>
                </w:p>
              </w:tc>
              <w:tc>
                <w:tcPr>
                  <w:tcW w:w="1009" w:type="pct"/>
                  <w:tcBorders>
                    <w:tl2br w:val="nil"/>
                    <w:tr2bl w:val="nil"/>
                  </w:tcBorders>
                  <w:noWrap w:val="0"/>
                  <w:vAlign w:val="center"/>
                </w:tcPr>
                <w:p w14:paraId="739954FF">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m</w:t>
                  </w:r>
                </w:p>
              </w:tc>
              <w:tc>
                <w:tcPr>
                  <w:tcW w:w="1417" w:type="pct"/>
                  <w:tcBorders>
                    <w:tl2br w:val="nil"/>
                    <w:tr2bl w:val="nil"/>
                  </w:tcBorders>
                  <w:noWrap w:val="0"/>
                  <w:vAlign w:val="center"/>
                </w:tcPr>
                <w:p w14:paraId="2B8D8AB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w:t>
                  </w:r>
                  <w:r>
                    <w:rPr>
                      <w:rFonts w:hint="eastAsia" w:ascii="Times New Roman" w:hAnsi="Times New Roman" w:eastAsia="宋体" w:cs="Times New Roman"/>
                      <w:color w:val="auto"/>
                      <w:kern w:val="0"/>
                      <w:szCs w:val="21"/>
                      <w:highlight w:val="none"/>
                      <w:lang w:val="en-US" w:eastAsia="zh-CN"/>
                    </w:rPr>
                    <w:t>60</w:t>
                  </w:r>
                </w:p>
              </w:tc>
            </w:tr>
            <w:tr w14:paraId="241A314C">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03AD957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305" w:type="pct"/>
                  <w:vMerge w:val="continue"/>
                  <w:tcBorders>
                    <w:tl2br w:val="nil"/>
                    <w:tr2bl w:val="nil"/>
                  </w:tcBorders>
                  <w:noWrap w:val="0"/>
                  <w:textDirection w:val="tbRlV"/>
                  <w:vAlign w:val="center"/>
                </w:tcPr>
                <w:p w14:paraId="4F857B8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815" w:type="pct"/>
                  <w:vMerge w:val="continue"/>
                  <w:tcBorders>
                    <w:tl2br w:val="nil"/>
                    <w:tr2bl w:val="nil"/>
                  </w:tcBorders>
                  <w:noWrap w:val="0"/>
                  <w:textDirection w:val="tbRlV"/>
                  <w:vAlign w:val="center"/>
                </w:tcPr>
                <w:p w14:paraId="6D972E4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158" w:type="pct"/>
                  <w:gridSpan w:val="2"/>
                  <w:tcBorders>
                    <w:tl2br w:val="nil"/>
                    <w:tr2bl w:val="nil"/>
                  </w:tcBorders>
                  <w:noWrap w:val="0"/>
                  <w:vAlign w:val="center"/>
                </w:tcPr>
                <w:p w14:paraId="71504E9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风轮转速</w:t>
                  </w:r>
                </w:p>
              </w:tc>
              <w:tc>
                <w:tcPr>
                  <w:tcW w:w="1009" w:type="pct"/>
                  <w:tcBorders>
                    <w:tl2br w:val="nil"/>
                    <w:tr2bl w:val="nil"/>
                  </w:tcBorders>
                  <w:noWrap w:val="0"/>
                  <w:vAlign w:val="center"/>
                </w:tcPr>
                <w:p w14:paraId="6E6D6C5E">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rpm</w:t>
                  </w:r>
                </w:p>
              </w:tc>
              <w:tc>
                <w:tcPr>
                  <w:tcW w:w="1417" w:type="pct"/>
                  <w:tcBorders>
                    <w:tl2br w:val="nil"/>
                    <w:tr2bl w:val="nil"/>
                  </w:tcBorders>
                  <w:noWrap w:val="0"/>
                  <w:vAlign w:val="center"/>
                </w:tcPr>
                <w:p w14:paraId="6C9B4C3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w:t>
                  </w:r>
                </w:p>
              </w:tc>
            </w:tr>
            <w:tr w14:paraId="75E03CD0">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41AC2FA3">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305" w:type="pct"/>
                  <w:vMerge w:val="continue"/>
                  <w:tcBorders>
                    <w:tl2br w:val="nil"/>
                    <w:tr2bl w:val="nil"/>
                  </w:tcBorders>
                  <w:noWrap w:val="0"/>
                  <w:textDirection w:val="tbRlV"/>
                  <w:vAlign w:val="center"/>
                </w:tcPr>
                <w:p w14:paraId="70A2CB9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815" w:type="pct"/>
                  <w:vMerge w:val="continue"/>
                  <w:tcBorders>
                    <w:tl2br w:val="nil"/>
                    <w:tr2bl w:val="nil"/>
                  </w:tcBorders>
                  <w:noWrap w:val="0"/>
                  <w:textDirection w:val="tbRlV"/>
                  <w:vAlign w:val="center"/>
                </w:tcPr>
                <w:p w14:paraId="2FC2B33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158" w:type="pct"/>
                  <w:gridSpan w:val="2"/>
                  <w:tcBorders>
                    <w:tl2br w:val="nil"/>
                    <w:tr2bl w:val="nil"/>
                  </w:tcBorders>
                  <w:noWrap w:val="0"/>
                  <w:vAlign w:val="center"/>
                </w:tcPr>
                <w:p w14:paraId="4A1B0E1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发电机额定功率</w:t>
                  </w:r>
                </w:p>
              </w:tc>
              <w:tc>
                <w:tcPr>
                  <w:tcW w:w="1009" w:type="pct"/>
                  <w:tcBorders>
                    <w:tl2br w:val="nil"/>
                    <w:tr2bl w:val="nil"/>
                  </w:tcBorders>
                  <w:noWrap w:val="0"/>
                  <w:vAlign w:val="center"/>
                </w:tcPr>
                <w:p w14:paraId="4B49EBB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kW</w:t>
                  </w:r>
                </w:p>
              </w:tc>
              <w:tc>
                <w:tcPr>
                  <w:tcW w:w="1417" w:type="pct"/>
                  <w:tcBorders>
                    <w:tl2br w:val="nil"/>
                    <w:tr2bl w:val="nil"/>
                  </w:tcBorders>
                  <w:noWrap w:val="0"/>
                  <w:vAlign w:val="center"/>
                </w:tcPr>
                <w:p w14:paraId="2C46B16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10500</w:t>
                  </w:r>
                </w:p>
              </w:tc>
            </w:tr>
            <w:tr w14:paraId="40311E76">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226AFE7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305" w:type="pct"/>
                  <w:vMerge w:val="continue"/>
                  <w:tcBorders>
                    <w:tl2br w:val="nil"/>
                    <w:tr2bl w:val="nil"/>
                  </w:tcBorders>
                  <w:noWrap w:val="0"/>
                  <w:textDirection w:val="tbRlV"/>
                  <w:vAlign w:val="center"/>
                </w:tcPr>
                <w:p w14:paraId="089B013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815" w:type="pct"/>
                  <w:vMerge w:val="continue"/>
                  <w:tcBorders>
                    <w:tl2br w:val="nil"/>
                    <w:tr2bl w:val="nil"/>
                  </w:tcBorders>
                  <w:noWrap w:val="0"/>
                  <w:textDirection w:val="tbRlV"/>
                  <w:vAlign w:val="center"/>
                </w:tcPr>
                <w:p w14:paraId="318C913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158" w:type="pct"/>
                  <w:gridSpan w:val="2"/>
                  <w:tcBorders>
                    <w:tl2br w:val="nil"/>
                    <w:tr2bl w:val="nil"/>
                  </w:tcBorders>
                  <w:noWrap w:val="0"/>
                  <w:vAlign w:val="center"/>
                </w:tcPr>
                <w:p w14:paraId="779E9C8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发电机转速</w:t>
                  </w:r>
                </w:p>
              </w:tc>
              <w:tc>
                <w:tcPr>
                  <w:tcW w:w="1009" w:type="pct"/>
                  <w:tcBorders>
                    <w:tl2br w:val="nil"/>
                    <w:tr2bl w:val="nil"/>
                  </w:tcBorders>
                  <w:noWrap w:val="0"/>
                  <w:vAlign w:val="center"/>
                </w:tcPr>
                <w:p w14:paraId="4BAE8A7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rpm</w:t>
                  </w:r>
                </w:p>
              </w:tc>
              <w:tc>
                <w:tcPr>
                  <w:tcW w:w="1417" w:type="pct"/>
                  <w:tcBorders>
                    <w:tl2br w:val="nil"/>
                    <w:tr2bl w:val="nil"/>
                  </w:tcBorders>
                  <w:noWrap w:val="0"/>
                  <w:vAlign w:val="center"/>
                </w:tcPr>
                <w:p w14:paraId="5682A3B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w:t>
                  </w:r>
                </w:p>
              </w:tc>
            </w:tr>
            <w:tr w14:paraId="65867286">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1171716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305" w:type="pct"/>
                  <w:vMerge w:val="continue"/>
                  <w:tcBorders>
                    <w:tl2br w:val="nil"/>
                    <w:tr2bl w:val="nil"/>
                  </w:tcBorders>
                  <w:noWrap w:val="0"/>
                  <w:textDirection w:val="tbRlV"/>
                  <w:vAlign w:val="center"/>
                </w:tcPr>
                <w:p w14:paraId="1FFDA35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815" w:type="pct"/>
                  <w:vMerge w:val="continue"/>
                  <w:tcBorders>
                    <w:tl2br w:val="nil"/>
                    <w:tr2bl w:val="nil"/>
                  </w:tcBorders>
                  <w:noWrap w:val="0"/>
                  <w:textDirection w:val="tbRlV"/>
                  <w:vAlign w:val="center"/>
                </w:tcPr>
                <w:p w14:paraId="7189D13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158" w:type="pct"/>
                  <w:gridSpan w:val="2"/>
                  <w:tcBorders>
                    <w:tl2br w:val="nil"/>
                    <w:tr2bl w:val="nil"/>
                  </w:tcBorders>
                  <w:noWrap w:val="0"/>
                  <w:vAlign w:val="center"/>
                </w:tcPr>
                <w:p w14:paraId="5790881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发电机功率因数</w:t>
                  </w:r>
                </w:p>
              </w:tc>
              <w:tc>
                <w:tcPr>
                  <w:tcW w:w="1009" w:type="pct"/>
                  <w:tcBorders>
                    <w:tl2br w:val="nil"/>
                    <w:tr2bl w:val="nil"/>
                  </w:tcBorders>
                  <w:noWrap w:val="0"/>
                  <w:vAlign w:val="center"/>
                </w:tcPr>
                <w:p w14:paraId="3EF8218F">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w:t>
                  </w:r>
                </w:p>
              </w:tc>
              <w:tc>
                <w:tcPr>
                  <w:tcW w:w="1417" w:type="pct"/>
                  <w:tcBorders>
                    <w:tl2br w:val="nil"/>
                    <w:tr2bl w:val="nil"/>
                  </w:tcBorders>
                  <w:noWrap w:val="0"/>
                  <w:vAlign w:val="center"/>
                </w:tcPr>
                <w:p w14:paraId="4F1D443F">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-0.95～</w:t>
                  </w:r>
                  <w:r>
                    <w:rPr>
                      <w:rFonts w:hint="eastAsia" w:ascii="Times New Roman" w:hAnsi="Times New Roman" w:eastAsia="宋体" w:cs="Times New Roman"/>
                      <w:color w:val="auto"/>
                      <w:kern w:val="0"/>
                      <w:szCs w:val="21"/>
                      <w:highlight w:val="none"/>
                      <w:lang w:val="en-US" w:eastAsia="zh-CN"/>
                    </w:rPr>
                    <w:t>+</w:t>
                  </w:r>
                  <w:r>
                    <w:rPr>
                      <w:rFonts w:hint="default" w:ascii="Times New Roman" w:hAnsi="Times New Roman" w:eastAsia="宋体" w:cs="Times New Roman"/>
                      <w:color w:val="auto"/>
                      <w:kern w:val="0"/>
                      <w:szCs w:val="21"/>
                      <w:highlight w:val="none"/>
                      <w:lang w:val="en-US" w:eastAsia="zh-CN"/>
                    </w:rPr>
                    <w:t>0.95可调</w:t>
                  </w:r>
                </w:p>
              </w:tc>
            </w:tr>
            <w:tr w14:paraId="525EEE4E">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08F7377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305" w:type="pct"/>
                  <w:vMerge w:val="continue"/>
                  <w:tcBorders>
                    <w:tl2br w:val="nil"/>
                    <w:tr2bl w:val="nil"/>
                  </w:tcBorders>
                  <w:noWrap w:val="0"/>
                  <w:textDirection w:val="tbRlV"/>
                  <w:vAlign w:val="center"/>
                </w:tcPr>
                <w:p w14:paraId="157DE59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815" w:type="pct"/>
                  <w:vMerge w:val="continue"/>
                  <w:tcBorders>
                    <w:tl2br w:val="nil"/>
                    <w:tr2bl w:val="nil"/>
                  </w:tcBorders>
                  <w:noWrap w:val="0"/>
                  <w:textDirection w:val="tbRlV"/>
                  <w:vAlign w:val="center"/>
                </w:tcPr>
                <w:p w14:paraId="5039640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158" w:type="pct"/>
                  <w:gridSpan w:val="2"/>
                  <w:tcBorders>
                    <w:tl2br w:val="nil"/>
                    <w:tr2bl w:val="nil"/>
                  </w:tcBorders>
                  <w:noWrap w:val="0"/>
                  <w:vAlign w:val="center"/>
                </w:tcPr>
                <w:p w14:paraId="186438A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额定电压</w:t>
                  </w:r>
                </w:p>
              </w:tc>
              <w:tc>
                <w:tcPr>
                  <w:tcW w:w="1009" w:type="pct"/>
                  <w:tcBorders>
                    <w:tl2br w:val="nil"/>
                    <w:tr2bl w:val="nil"/>
                  </w:tcBorders>
                  <w:noWrap w:val="0"/>
                  <w:vAlign w:val="center"/>
                </w:tcPr>
                <w:p w14:paraId="0B20375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V</w:t>
                  </w:r>
                </w:p>
              </w:tc>
              <w:tc>
                <w:tcPr>
                  <w:tcW w:w="1417" w:type="pct"/>
                  <w:tcBorders>
                    <w:tl2br w:val="nil"/>
                    <w:tr2bl w:val="nil"/>
                  </w:tcBorders>
                  <w:noWrap w:val="0"/>
                  <w:vAlign w:val="center"/>
                </w:tcPr>
                <w:p w14:paraId="1FA77BB9">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1140</w:t>
                  </w:r>
                </w:p>
              </w:tc>
            </w:tr>
            <w:tr w14:paraId="2C73535C">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135BCA3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305" w:type="pct"/>
                  <w:vMerge w:val="continue"/>
                  <w:tcBorders>
                    <w:tl2br w:val="nil"/>
                    <w:tr2bl w:val="nil"/>
                  </w:tcBorders>
                  <w:noWrap w:val="0"/>
                  <w:textDirection w:val="tbRlV"/>
                  <w:vAlign w:val="center"/>
                </w:tcPr>
                <w:p w14:paraId="2B9BB36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815" w:type="pct"/>
                  <w:vMerge w:val="restart"/>
                  <w:tcBorders>
                    <w:tl2br w:val="nil"/>
                    <w:tr2bl w:val="nil"/>
                  </w:tcBorders>
                  <w:noWrap w:val="0"/>
                  <w:vAlign w:val="center"/>
                </w:tcPr>
                <w:p w14:paraId="35EA7C2E">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主要设备</w:t>
                  </w:r>
                </w:p>
              </w:tc>
              <w:tc>
                <w:tcPr>
                  <w:tcW w:w="490" w:type="pct"/>
                  <w:vMerge w:val="restart"/>
                  <w:tcBorders>
                    <w:tl2br w:val="nil"/>
                    <w:tr2bl w:val="nil"/>
                  </w:tcBorders>
                  <w:noWrap w:val="0"/>
                  <w:vAlign w:val="center"/>
                </w:tcPr>
                <w:p w14:paraId="393AA8C3">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箱式变电站</w:t>
                  </w:r>
                </w:p>
              </w:tc>
              <w:tc>
                <w:tcPr>
                  <w:tcW w:w="667" w:type="pct"/>
                  <w:tcBorders>
                    <w:tl2br w:val="nil"/>
                    <w:tr2bl w:val="nil"/>
                  </w:tcBorders>
                  <w:noWrap w:val="0"/>
                  <w:vAlign w:val="center"/>
                </w:tcPr>
                <w:p w14:paraId="5289F7FE">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类型</w:t>
                  </w:r>
                </w:p>
              </w:tc>
              <w:tc>
                <w:tcPr>
                  <w:tcW w:w="1009" w:type="pct"/>
                  <w:tcBorders>
                    <w:tl2br w:val="nil"/>
                    <w:tr2bl w:val="nil"/>
                  </w:tcBorders>
                  <w:noWrap w:val="0"/>
                  <w:vAlign w:val="center"/>
                </w:tcPr>
                <w:p w14:paraId="67C9A8B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w:t>
                  </w:r>
                </w:p>
              </w:tc>
              <w:tc>
                <w:tcPr>
                  <w:tcW w:w="1417" w:type="pct"/>
                  <w:tcBorders>
                    <w:tl2br w:val="nil"/>
                    <w:tr2bl w:val="nil"/>
                  </w:tcBorders>
                  <w:noWrap w:val="0"/>
                  <w:vAlign w:val="center"/>
                </w:tcPr>
                <w:p w14:paraId="1E3A02F9">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油浸式</w:t>
                  </w:r>
                  <w:r>
                    <w:rPr>
                      <w:rFonts w:hint="default" w:ascii="Times New Roman" w:hAnsi="Times New Roman" w:eastAsia="宋体" w:cs="Times New Roman"/>
                      <w:color w:val="auto"/>
                      <w:kern w:val="0"/>
                      <w:szCs w:val="21"/>
                      <w:highlight w:val="none"/>
                      <w:lang w:val="en-US" w:eastAsia="zh-CN"/>
                    </w:rPr>
                    <w:t>变压器</w:t>
                  </w:r>
                </w:p>
              </w:tc>
            </w:tr>
            <w:tr w14:paraId="4CAD9B72">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3CD1BF4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305" w:type="pct"/>
                  <w:vMerge w:val="continue"/>
                  <w:tcBorders>
                    <w:tl2br w:val="nil"/>
                    <w:tr2bl w:val="nil"/>
                  </w:tcBorders>
                  <w:noWrap w:val="0"/>
                  <w:textDirection w:val="tbRlV"/>
                  <w:vAlign w:val="center"/>
                </w:tcPr>
                <w:p w14:paraId="533B1E3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815" w:type="pct"/>
                  <w:vMerge w:val="continue"/>
                  <w:tcBorders>
                    <w:tl2br w:val="nil"/>
                    <w:tr2bl w:val="nil"/>
                  </w:tcBorders>
                  <w:noWrap w:val="0"/>
                  <w:vAlign w:val="center"/>
                </w:tcPr>
                <w:p w14:paraId="2914414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490" w:type="pct"/>
                  <w:vMerge w:val="continue"/>
                  <w:tcBorders>
                    <w:tl2br w:val="nil"/>
                    <w:tr2bl w:val="nil"/>
                  </w:tcBorders>
                  <w:noWrap w:val="0"/>
                  <w:vAlign w:val="center"/>
                </w:tcPr>
                <w:p w14:paraId="1E3594C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667" w:type="pct"/>
                  <w:tcBorders>
                    <w:tl2br w:val="nil"/>
                    <w:tr2bl w:val="nil"/>
                  </w:tcBorders>
                  <w:noWrap w:val="0"/>
                  <w:vAlign w:val="center"/>
                </w:tcPr>
                <w:p w14:paraId="060BF54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数量</w:t>
                  </w:r>
                </w:p>
              </w:tc>
              <w:tc>
                <w:tcPr>
                  <w:tcW w:w="1009" w:type="pct"/>
                  <w:tcBorders>
                    <w:tl2br w:val="nil"/>
                    <w:tr2bl w:val="nil"/>
                  </w:tcBorders>
                  <w:noWrap w:val="0"/>
                  <w:vAlign w:val="center"/>
                </w:tcPr>
                <w:p w14:paraId="799FE05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台</w:t>
                  </w:r>
                </w:p>
              </w:tc>
              <w:tc>
                <w:tcPr>
                  <w:tcW w:w="1417" w:type="pct"/>
                  <w:tcBorders>
                    <w:tl2br w:val="nil"/>
                    <w:tr2bl w:val="nil"/>
                  </w:tcBorders>
                  <w:noWrap w:val="0"/>
                  <w:vAlign w:val="center"/>
                </w:tcPr>
                <w:p w14:paraId="6EE9A20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2</w:t>
                  </w:r>
                </w:p>
              </w:tc>
            </w:tr>
            <w:tr w14:paraId="6C3BFB2E">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6869DE6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305" w:type="pct"/>
                  <w:vMerge w:val="continue"/>
                  <w:tcBorders>
                    <w:tl2br w:val="nil"/>
                    <w:tr2bl w:val="nil"/>
                  </w:tcBorders>
                  <w:noWrap w:val="0"/>
                  <w:textDirection w:val="tbRlV"/>
                  <w:vAlign w:val="center"/>
                </w:tcPr>
                <w:p w14:paraId="68AFFDCF">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815" w:type="pct"/>
                  <w:vMerge w:val="continue"/>
                  <w:tcBorders>
                    <w:tl2br w:val="nil"/>
                    <w:tr2bl w:val="nil"/>
                  </w:tcBorders>
                  <w:noWrap w:val="0"/>
                  <w:vAlign w:val="center"/>
                </w:tcPr>
                <w:p w14:paraId="68577193">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490" w:type="pct"/>
                  <w:vMerge w:val="continue"/>
                  <w:tcBorders>
                    <w:tl2br w:val="nil"/>
                    <w:tr2bl w:val="nil"/>
                  </w:tcBorders>
                  <w:noWrap w:val="0"/>
                  <w:vAlign w:val="center"/>
                </w:tcPr>
                <w:p w14:paraId="7251B4D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667" w:type="pct"/>
                  <w:tcBorders>
                    <w:tl2br w:val="nil"/>
                    <w:tr2bl w:val="nil"/>
                  </w:tcBorders>
                  <w:noWrap w:val="0"/>
                  <w:vAlign w:val="center"/>
                </w:tcPr>
                <w:p w14:paraId="5043D61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额定电压</w:t>
                  </w:r>
                </w:p>
              </w:tc>
              <w:tc>
                <w:tcPr>
                  <w:tcW w:w="1009" w:type="pct"/>
                  <w:tcBorders>
                    <w:tl2br w:val="nil"/>
                    <w:tr2bl w:val="nil"/>
                  </w:tcBorders>
                  <w:noWrap w:val="0"/>
                  <w:vAlign w:val="center"/>
                </w:tcPr>
                <w:p w14:paraId="08F43E1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kV</w:t>
                  </w:r>
                </w:p>
              </w:tc>
              <w:tc>
                <w:tcPr>
                  <w:tcW w:w="1417" w:type="pct"/>
                  <w:tcBorders>
                    <w:tl2br w:val="nil"/>
                    <w:tr2bl w:val="nil"/>
                  </w:tcBorders>
                  <w:noWrap w:val="0"/>
                  <w:vAlign w:val="center"/>
                </w:tcPr>
                <w:p w14:paraId="09867B8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10</w:t>
                  </w:r>
                </w:p>
              </w:tc>
            </w:tr>
            <w:tr w14:paraId="154B09F9">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2E6F4F43">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305" w:type="pct"/>
                  <w:vMerge w:val="continue"/>
                  <w:tcBorders>
                    <w:tl2br w:val="nil"/>
                    <w:tr2bl w:val="nil"/>
                  </w:tcBorders>
                  <w:noWrap w:val="0"/>
                  <w:textDirection w:val="tbRlV"/>
                  <w:vAlign w:val="center"/>
                </w:tcPr>
                <w:p w14:paraId="20C5365F">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815" w:type="pct"/>
                  <w:vMerge w:val="continue"/>
                  <w:tcBorders>
                    <w:tl2br w:val="nil"/>
                    <w:tr2bl w:val="nil"/>
                  </w:tcBorders>
                  <w:noWrap w:val="0"/>
                  <w:vAlign w:val="center"/>
                </w:tcPr>
                <w:p w14:paraId="2B77347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490" w:type="pct"/>
                  <w:vMerge w:val="continue"/>
                  <w:tcBorders>
                    <w:tl2br w:val="nil"/>
                    <w:tr2bl w:val="nil"/>
                  </w:tcBorders>
                  <w:noWrap w:val="0"/>
                  <w:vAlign w:val="center"/>
                </w:tcPr>
                <w:p w14:paraId="4FAE37A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667" w:type="pct"/>
                  <w:tcBorders>
                    <w:tl2br w:val="nil"/>
                    <w:tr2bl w:val="nil"/>
                  </w:tcBorders>
                  <w:noWrap w:val="0"/>
                  <w:vAlign w:val="center"/>
                </w:tcPr>
                <w:p w14:paraId="4EC98239">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变比</w:t>
                  </w:r>
                </w:p>
              </w:tc>
              <w:tc>
                <w:tcPr>
                  <w:tcW w:w="1009" w:type="pct"/>
                  <w:tcBorders>
                    <w:tl2br w:val="nil"/>
                    <w:tr2bl w:val="nil"/>
                  </w:tcBorders>
                  <w:noWrap w:val="0"/>
                  <w:vAlign w:val="center"/>
                </w:tcPr>
                <w:p w14:paraId="54420B2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417" w:type="pct"/>
                  <w:tcBorders>
                    <w:tl2br w:val="nil"/>
                    <w:tr2bl w:val="nil"/>
                  </w:tcBorders>
                  <w:noWrap w:val="0"/>
                  <w:vAlign w:val="center"/>
                </w:tcPr>
                <w:p w14:paraId="43A2048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10.5</w:t>
                  </w:r>
                  <w:r>
                    <w:rPr>
                      <w:rFonts w:hint="default" w:ascii="Times New Roman" w:hAnsi="Times New Roman" w:eastAsia="宋体" w:cs="Times New Roman"/>
                      <w:color w:val="auto"/>
                      <w:kern w:val="0"/>
                      <w:szCs w:val="21"/>
                      <w:highlight w:val="none"/>
                      <w:lang w:val="en-US" w:eastAsia="zh-CN"/>
                    </w:rPr>
                    <w:t>±2×2.5/1.14</w:t>
                  </w:r>
                </w:p>
              </w:tc>
            </w:tr>
            <w:tr w14:paraId="230C0CF9">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2D9A7483">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305" w:type="pct"/>
                  <w:vMerge w:val="continue"/>
                  <w:tcBorders>
                    <w:tl2br w:val="nil"/>
                    <w:tr2bl w:val="nil"/>
                  </w:tcBorders>
                  <w:noWrap w:val="0"/>
                  <w:textDirection w:val="tbRlV"/>
                  <w:vAlign w:val="center"/>
                </w:tcPr>
                <w:p w14:paraId="722CC11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815" w:type="pct"/>
                  <w:vMerge w:val="restart"/>
                  <w:tcBorders>
                    <w:tl2br w:val="nil"/>
                    <w:tr2bl w:val="nil"/>
                  </w:tcBorders>
                  <w:noWrap w:val="0"/>
                  <w:vAlign w:val="center"/>
                </w:tcPr>
                <w:p w14:paraId="565838C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出线回路数及电压等级</w:t>
                  </w:r>
                </w:p>
              </w:tc>
              <w:tc>
                <w:tcPr>
                  <w:tcW w:w="1158" w:type="pct"/>
                  <w:gridSpan w:val="2"/>
                  <w:tcBorders>
                    <w:tl2br w:val="nil"/>
                    <w:tr2bl w:val="nil"/>
                  </w:tcBorders>
                  <w:noWrap w:val="0"/>
                  <w:vAlign w:val="center"/>
                </w:tcPr>
                <w:p w14:paraId="4713EFC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出线回路数</w:t>
                  </w:r>
                </w:p>
              </w:tc>
              <w:tc>
                <w:tcPr>
                  <w:tcW w:w="1009" w:type="pct"/>
                  <w:tcBorders>
                    <w:tl2br w:val="nil"/>
                    <w:tr2bl w:val="nil"/>
                  </w:tcBorders>
                  <w:noWrap w:val="0"/>
                  <w:vAlign w:val="center"/>
                </w:tcPr>
                <w:p w14:paraId="6E25D429">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回</w:t>
                  </w:r>
                </w:p>
              </w:tc>
              <w:tc>
                <w:tcPr>
                  <w:tcW w:w="1417" w:type="pct"/>
                  <w:tcBorders>
                    <w:tl2br w:val="nil"/>
                    <w:tr2bl w:val="nil"/>
                  </w:tcBorders>
                  <w:noWrap w:val="0"/>
                  <w:vAlign w:val="center"/>
                </w:tcPr>
                <w:p w14:paraId="7526C82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2</w:t>
                  </w:r>
                </w:p>
              </w:tc>
            </w:tr>
            <w:tr w14:paraId="35DB01C7">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3FDAA5E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305" w:type="pct"/>
                  <w:vMerge w:val="continue"/>
                  <w:tcBorders>
                    <w:tl2br w:val="nil"/>
                    <w:tr2bl w:val="nil"/>
                  </w:tcBorders>
                  <w:noWrap w:val="0"/>
                  <w:textDirection w:val="tbRlV"/>
                  <w:vAlign w:val="center"/>
                </w:tcPr>
                <w:p w14:paraId="700FF3DE">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815" w:type="pct"/>
                  <w:vMerge w:val="continue"/>
                  <w:tcBorders>
                    <w:tl2br w:val="nil"/>
                    <w:tr2bl w:val="nil"/>
                  </w:tcBorders>
                  <w:noWrap w:val="0"/>
                  <w:vAlign w:val="center"/>
                </w:tcPr>
                <w:p w14:paraId="3C17D24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158" w:type="pct"/>
                  <w:gridSpan w:val="2"/>
                  <w:tcBorders>
                    <w:tl2br w:val="nil"/>
                    <w:tr2bl w:val="nil"/>
                  </w:tcBorders>
                  <w:noWrap w:val="0"/>
                  <w:vAlign w:val="center"/>
                </w:tcPr>
                <w:p w14:paraId="424D751F">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电压等级</w:t>
                  </w:r>
                </w:p>
              </w:tc>
              <w:tc>
                <w:tcPr>
                  <w:tcW w:w="1009" w:type="pct"/>
                  <w:tcBorders>
                    <w:tl2br w:val="nil"/>
                    <w:tr2bl w:val="nil"/>
                  </w:tcBorders>
                  <w:noWrap w:val="0"/>
                  <w:vAlign w:val="center"/>
                </w:tcPr>
                <w:p w14:paraId="19EC32A4">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kV</w:t>
                  </w:r>
                </w:p>
              </w:tc>
              <w:tc>
                <w:tcPr>
                  <w:tcW w:w="1417" w:type="pct"/>
                  <w:tcBorders>
                    <w:tl2br w:val="nil"/>
                    <w:tr2bl w:val="nil"/>
                  </w:tcBorders>
                  <w:noWrap w:val="0"/>
                  <w:vAlign w:val="center"/>
                </w:tcPr>
                <w:p w14:paraId="7ACBB55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10</w:t>
                  </w:r>
                </w:p>
              </w:tc>
            </w:tr>
            <w:tr w14:paraId="1FB7ABE3">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restart"/>
                  <w:tcBorders>
                    <w:tl2br w:val="nil"/>
                    <w:tr2bl w:val="nil"/>
                  </w:tcBorders>
                  <w:noWrap w:val="0"/>
                  <w:vAlign w:val="center"/>
                </w:tcPr>
                <w:p w14:paraId="79FA7A3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土建</w:t>
                  </w:r>
                </w:p>
              </w:tc>
              <w:tc>
                <w:tcPr>
                  <w:tcW w:w="1121" w:type="pct"/>
                  <w:gridSpan w:val="2"/>
                  <w:vMerge w:val="restart"/>
                  <w:tcBorders>
                    <w:tl2br w:val="nil"/>
                    <w:tr2bl w:val="nil"/>
                  </w:tcBorders>
                  <w:noWrap w:val="0"/>
                  <w:vAlign w:val="center"/>
                </w:tcPr>
                <w:p w14:paraId="36B7A97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风电机组基础</w:t>
                  </w:r>
                </w:p>
              </w:tc>
              <w:tc>
                <w:tcPr>
                  <w:tcW w:w="1158" w:type="pct"/>
                  <w:gridSpan w:val="2"/>
                  <w:tcBorders>
                    <w:tl2br w:val="nil"/>
                    <w:tr2bl w:val="nil"/>
                  </w:tcBorders>
                  <w:noWrap w:val="0"/>
                  <w:vAlign w:val="center"/>
                </w:tcPr>
                <w:p w14:paraId="50492CD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台数</w:t>
                  </w:r>
                </w:p>
              </w:tc>
              <w:tc>
                <w:tcPr>
                  <w:tcW w:w="1009" w:type="pct"/>
                  <w:tcBorders>
                    <w:tl2br w:val="nil"/>
                    <w:tr2bl w:val="nil"/>
                  </w:tcBorders>
                  <w:noWrap w:val="0"/>
                  <w:vAlign w:val="center"/>
                </w:tcPr>
                <w:p w14:paraId="6BB9B1F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台</w:t>
                  </w:r>
                </w:p>
              </w:tc>
              <w:tc>
                <w:tcPr>
                  <w:tcW w:w="1417" w:type="pct"/>
                  <w:tcBorders>
                    <w:tl2br w:val="nil"/>
                    <w:tr2bl w:val="nil"/>
                  </w:tcBorders>
                  <w:noWrap w:val="0"/>
                  <w:vAlign w:val="center"/>
                </w:tcPr>
                <w:p w14:paraId="7D70BD6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2</w:t>
                  </w:r>
                </w:p>
              </w:tc>
            </w:tr>
            <w:tr w14:paraId="0C929B9A">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3C2F342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121" w:type="pct"/>
                  <w:gridSpan w:val="2"/>
                  <w:vMerge w:val="continue"/>
                  <w:tcBorders>
                    <w:tl2br w:val="nil"/>
                    <w:tr2bl w:val="nil"/>
                  </w:tcBorders>
                  <w:noWrap w:val="0"/>
                  <w:vAlign w:val="center"/>
                </w:tcPr>
                <w:p w14:paraId="2E7AE27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158" w:type="pct"/>
                  <w:gridSpan w:val="2"/>
                  <w:tcBorders>
                    <w:tl2br w:val="nil"/>
                    <w:tr2bl w:val="nil"/>
                  </w:tcBorders>
                  <w:noWrap w:val="0"/>
                  <w:vAlign w:val="center"/>
                </w:tcPr>
                <w:p w14:paraId="56B7648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型式</w:t>
                  </w:r>
                </w:p>
              </w:tc>
              <w:tc>
                <w:tcPr>
                  <w:tcW w:w="1009" w:type="pct"/>
                  <w:tcBorders>
                    <w:tl2br w:val="nil"/>
                    <w:tr2bl w:val="nil"/>
                  </w:tcBorders>
                  <w:noWrap w:val="0"/>
                  <w:vAlign w:val="center"/>
                </w:tcPr>
                <w:p w14:paraId="70AA0C0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w:t>
                  </w:r>
                </w:p>
              </w:tc>
              <w:tc>
                <w:tcPr>
                  <w:tcW w:w="1417" w:type="pct"/>
                  <w:tcBorders>
                    <w:tl2br w:val="nil"/>
                    <w:tr2bl w:val="nil"/>
                  </w:tcBorders>
                  <w:noWrap w:val="0"/>
                  <w:vAlign w:val="center"/>
                </w:tcPr>
                <w:p w14:paraId="14AE150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桩基承台</w:t>
                  </w:r>
                </w:p>
              </w:tc>
            </w:tr>
            <w:tr w14:paraId="4E293291">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73DA476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121" w:type="pct"/>
                  <w:gridSpan w:val="2"/>
                  <w:vMerge w:val="continue"/>
                  <w:tcBorders>
                    <w:tl2br w:val="nil"/>
                    <w:tr2bl w:val="nil"/>
                  </w:tcBorders>
                  <w:noWrap w:val="0"/>
                  <w:vAlign w:val="center"/>
                </w:tcPr>
                <w:p w14:paraId="2D437A1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158" w:type="pct"/>
                  <w:gridSpan w:val="2"/>
                  <w:tcBorders>
                    <w:tl2br w:val="nil"/>
                    <w:tr2bl w:val="nil"/>
                  </w:tcBorders>
                  <w:noWrap w:val="0"/>
                  <w:vAlign w:val="center"/>
                </w:tcPr>
                <w:p w14:paraId="1C3C0EC4">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地基特性</w:t>
                  </w:r>
                </w:p>
              </w:tc>
              <w:tc>
                <w:tcPr>
                  <w:tcW w:w="1009" w:type="pct"/>
                  <w:tcBorders>
                    <w:tl2br w:val="nil"/>
                    <w:tr2bl w:val="nil"/>
                  </w:tcBorders>
                  <w:noWrap w:val="0"/>
                  <w:vAlign w:val="center"/>
                </w:tcPr>
                <w:p w14:paraId="6587C5A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w:t>
                  </w:r>
                </w:p>
              </w:tc>
              <w:tc>
                <w:tcPr>
                  <w:tcW w:w="1417" w:type="pct"/>
                  <w:tcBorders>
                    <w:tl2br w:val="nil"/>
                    <w:tr2bl w:val="nil"/>
                  </w:tcBorders>
                  <w:noWrap w:val="0"/>
                  <w:vAlign w:val="center"/>
                </w:tcPr>
                <w:p w14:paraId="2A8AA50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桩基础</w:t>
                  </w:r>
                </w:p>
              </w:tc>
            </w:tr>
            <w:tr w14:paraId="794C08DD">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94" w:type="pct"/>
                  <w:vMerge w:val="continue"/>
                  <w:tcBorders>
                    <w:tl2br w:val="nil"/>
                    <w:tr2bl w:val="nil"/>
                  </w:tcBorders>
                  <w:noWrap w:val="0"/>
                  <w:vAlign w:val="center"/>
                </w:tcPr>
                <w:p w14:paraId="1FA7E48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121" w:type="pct"/>
                  <w:gridSpan w:val="2"/>
                  <w:vMerge w:val="restart"/>
                  <w:tcBorders>
                    <w:tl2br w:val="nil"/>
                    <w:tr2bl w:val="nil"/>
                  </w:tcBorders>
                  <w:noWrap w:val="0"/>
                  <w:vAlign w:val="center"/>
                </w:tcPr>
                <w:p w14:paraId="0834267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箱式变电站基础</w:t>
                  </w:r>
                </w:p>
              </w:tc>
              <w:tc>
                <w:tcPr>
                  <w:tcW w:w="1158" w:type="pct"/>
                  <w:gridSpan w:val="2"/>
                  <w:tcBorders>
                    <w:tl2br w:val="nil"/>
                    <w:tr2bl w:val="nil"/>
                  </w:tcBorders>
                  <w:noWrap w:val="0"/>
                  <w:vAlign w:val="center"/>
                </w:tcPr>
                <w:p w14:paraId="6E0E426E">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台数</w:t>
                  </w:r>
                </w:p>
              </w:tc>
              <w:tc>
                <w:tcPr>
                  <w:tcW w:w="1009" w:type="pct"/>
                  <w:tcBorders>
                    <w:tl2br w:val="nil"/>
                    <w:tr2bl w:val="nil"/>
                  </w:tcBorders>
                  <w:noWrap w:val="0"/>
                  <w:vAlign w:val="center"/>
                </w:tcPr>
                <w:p w14:paraId="38FEBFC3">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台</w:t>
                  </w:r>
                </w:p>
              </w:tc>
              <w:tc>
                <w:tcPr>
                  <w:tcW w:w="1417" w:type="pct"/>
                  <w:tcBorders>
                    <w:tl2br w:val="nil"/>
                    <w:tr2bl w:val="nil"/>
                  </w:tcBorders>
                  <w:noWrap w:val="0"/>
                  <w:vAlign w:val="center"/>
                </w:tcPr>
                <w:p w14:paraId="1FBDDC9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2</w:t>
                  </w:r>
                </w:p>
              </w:tc>
            </w:tr>
            <w:tr w14:paraId="573C0BBF">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13" w:hRule="atLeast"/>
                <w:jc w:val="center"/>
              </w:trPr>
              <w:tc>
                <w:tcPr>
                  <w:tcW w:w="294" w:type="pct"/>
                  <w:vMerge w:val="continue"/>
                  <w:tcBorders>
                    <w:tl2br w:val="nil"/>
                    <w:tr2bl w:val="nil"/>
                  </w:tcBorders>
                  <w:noWrap w:val="0"/>
                  <w:vAlign w:val="center"/>
                </w:tcPr>
                <w:p w14:paraId="66BC154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121" w:type="pct"/>
                  <w:gridSpan w:val="2"/>
                  <w:vMerge w:val="continue"/>
                  <w:tcBorders>
                    <w:tl2br w:val="nil"/>
                    <w:tr2bl w:val="nil"/>
                  </w:tcBorders>
                  <w:noWrap w:val="0"/>
                  <w:vAlign w:val="center"/>
                </w:tcPr>
                <w:p w14:paraId="66629FFE">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p>
              </w:tc>
              <w:tc>
                <w:tcPr>
                  <w:tcW w:w="1158" w:type="pct"/>
                  <w:gridSpan w:val="2"/>
                  <w:tcBorders>
                    <w:tl2br w:val="nil"/>
                    <w:tr2bl w:val="nil"/>
                  </w:tcBorders>
                  <w:noWrap w:val="0"/>
                  <w:vAlign w:val="center"/>
                </w:tcPr>
                <w:p w14:paraId="5D63A4C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型式</w:t>
                  </w:r>
                </w:p>
              </w:tc>
              <w:tc>
                <w:tcPr>
                  <w:tcW w:w="1009" w:type="pct"/>
                  <w:tcBorders>
                    <w:tl2br w:val="nil"/>
                    <w:tr2bl w:val="nil"/>
                  </w:tcBorders>
                  <w:noWrap w:val="0"/>
                  <w:vAlign w:val="center"/>
                </w:tcPr>
                <w:p w14:paraId="561F398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w:t>
                  </w:r>
                </w:p>
              </w:tc>
              <w:tc>
                <w:tcPr>
                  <w:tcW w:w="1417" w:type="pct"/>
                  <w:tcBorders>
                    <w:tl2br w:val="nil"/>
                    <w:tr2bl w:val="nil"/>
                  </w:tcBorders>
                  <w:noWrap w:val="0"/>
                  <w:vAlign w:val="center"/>
                </w:tcPr>
                <w:p w14:paraId="1777B63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箱形基础</w:t>
                  </w:r>
                </w:p>
              </w:tc>
            </w:tr>
          </w:tbl>
          <w:p w14:paraId="008032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表2-</w:t>
            </w:r>
            <w:r>
              <w:rPr>
                <w:rFonts w:hint="eastAsia" w:cs="Times New Roman"/>
                <w:b/>
                <w:bCs/>
                <w:color w:val="auto"/>
                <w:kern w:val="0"/>
                <w:sz w:val="21"/>
                <w:szCs w:val="21"/>
                <w:highlight w:val="none"/>
                <w:lang w:val="en-US" w:eastAsia="zh-CN" w:bidi="ar-SA"/>
              </w:rPr>
              <w:t>4</w:t>
            </w:r>
            <w:r>
              <w:rPr>
                <w:rFonts w:hint="eastAsia" w:ascii="Times New Roman" w:hAnsi="Times New Roman" w:eastAsia="宋体" w:cs="Times New Roman"/>
                <w:b/>
                <w:bCs/>
                <w:color w:val="auto"/>
                <w:kern w:val="0"/>
                <w:sz w:val="21"/>
                <w:szCs w:val="21"/>
                <w:highlight w:val="none"/>
                <w:lang w:val="en-US" w:eastAsia="zh-CN" w:bidi="ar-SA"/>
              </w:rPr>
              <w:t xml:space="preserve">  </w:t>
            </w:r>
            <w:r>
              <w:rPr>
                <w:rFonts w:hint="default" w:ascii="Times New Roman" w:hAnsi="Times New Roman" w:eastAsia="宋体" w:cs="Times New Roman"/>
                <w:b/>
                <w:bCs/>
                <w:color w:val="auto"/>
                <w:kern w:val="0"/>
                <w:sz w:val="21"/>
                <w:szCs w:val="21"/>
                <w:highlight w:val="none"/>
                <w:lang w:val="en-US" w:eastAsia="zh-CN" w:bidi="ar-SA"/>
              </w:rPr>
              <w:t>施工期主要设备</w:t>
            </w:r>
          </w:p>
          <w:tbl>
            <w:tblPr>
              <w:tblStyle w:val="93"/>
              <w:tblW w:w="4998" w:type="pct"/>
              <w:jc w:val="center"/>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664"/>
              <w:gridCol w:w="1972"/>
              <w:gridCol w:w="1689"/>
              <w:gridCol w:w="785"/>
              <w:gridCol w:w="963"/>
              <w:gridCol w:w="1807"/>
            </w:tblGrid>
            <w:tr w14:paraId="4AD43A80">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1" w:type="pct"/>
                  <w:tcBorders>
                    <w:tl2br w:val="nil"/>
                    <w:tr2bl w:val="nil"/>
                  </w:tcBorders>
                  <w:noWrap w:val="0"/>
                  <w:vAlign w:val="center"/>
                </w:tcPr>
                <w:p w14:paraId="3EB0E8E1">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序号</w:t>
                  </w:r>
                </w:p>
              </w:tc>
              <w:tc>
                <w:tcPr>
                  <w:tcW w:w="1251" w:type="pct"/>
                  <w:tcBorders>
                    <w:tl2br w:val="nil"/>
                    <w:tr2bl w:val="nil"/>
                  </w:tcBorders>
                  <w:noWrap w:val="0"/>
                  <w:vAlign w:val="center"/>
                </w:tcPr>
                <w:p w14:paraId="13C50703">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设备名称</w:t>
                  </w:r>
                </w:p>
              </w:tc>
              <w:tc>
                <w:tcPr>
                  <w:tcW w:w="1071" w:type="pct"/>
                  <w:tcBorders>
                    <w:tl2br w:val="nil"/>
                    <w:tr2bl w:val="nil"/>
                  </w:tcBorders>
                  <w:noWrap w:val="0"/>
                  <w:vAlign w:val="center"/>
                </w:tcPr>
                <w:p w14:paraId="5E5BB47B">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型号</w:t>
                  </w:r>
                </w:p>
              </w:tc>
              <w:tc>
                <w:tcPr>
                  <w:tcW w:w="498" w:type="pct"/>
                  <w:tcBorders>
                    <w:tl2br w:val="nil"/>
                    <w:tr2bl w:val="nil"/>
                  </w:tcBorders>
                  <w:noWrap w:val="0"/>
                  <w:vAlign w:val="center"/>
                </w:tcPr>
                <w:p w14:paraId="3D4AFC17">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单位</w:t>
                  </w:r>
                </w:p>
              </w:tc>
              <w:tc>
                <w:tcPr>
                  <w:tcW w:w="611" w:type="pct"/>
                  <w:tcBorders>
                    <w:tl2br w:val="nil"/>
                    <w:tr2bl w:val="nil"/>
                  </w:tcBorders>
                  <w:noWrap w:val="0"/>
                  <w:vAlign w:val="center"/>
                </w:tcPr>
                <w:p w14:paraId="64CECE4F">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数量</w:t>
                  </w:r>
                </w:p>
              </w:tc>
              <w:tc>
                <w:tcPr>
                  <w:tcW w:w="1146" w:type="pct"/>
                  <w:tcBorders>
                    <w:tl2br w:val="nil"/>
                    <w:tr2bl w:val="nil"/>
                  </w:tcBorders>
                  <w:noWrap w:val="0"/>
                  <w:vAlign w:val="center"/>
                </w:tcPr>
                <w:p w14:paraId="58B42CBC">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备注</w:t>
                  </w:r>
                </w:p>
              </w:tc>
            </w:tr>
            <w:tr w14:paraId="72CEFF65">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1" w:type="pct"/>
                  <w:tcBorders>
                    <w:tl2br w:val="nil"/>
                    <w:tr2bl w:val="nil"/>
                  </w:tcBorders>
                  <w:noWrap w:val="0"/>
                  <w:vAlign w:val="center"/>
                </w:tcPr>
                <w:p w14:paraId="7BE3CABA">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w:t>
                  </w:r>
                </w:p>
              </w:tc>
              <w:tc>
                <w:tcPr>
                  <w:tcW w:w="1251" w:type="pct"/>
                  <w:tcBorders>
                    <w:tl2br w:val="nil"/>
                    <w:tr2bl w:val="nil"/>
                  </w:tcBorders>
                  <w:noWrap w:val="0"/>
                  <w:vAlign w:val="center"/>
                </w:tcPr>
                <w:p w14:paraId="024A8EFA">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履带式起重机</w:t>
                  </w:r>
                </w:p>
              </w:tc>
              <w:tc>
                <w:tcPr>
                  <w:tcW w:w="1071" w:type="pct"/>
                  <w:tcBorders>
                    <w:tl2br w:val="nil"/>
                    <w:tr2bl w:val="nil"/>
                  </w:tcBorders>
                  <w:noWrap w:val="0"/>
                  <w:vAlign w:val="center"/>
                </w:tcPr>
                <w:p w14:paraId="60398973">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1000吨</w:t>
                  </w:r>
                </w:p>
              </w:tc>
              <w:tc>
                <w:tcPr>
                  <w:tcW w:w="498" w:type="pct"/>
                  <w:tcBorders>
                    <w:tl2br w:val="nil"/>
                    <w:tr2bl w:val="nil"/>
                  </w:tcBorders>
                  <w:noWrap w:val="0"/>
                  <w:vAlign w:val="center"/>
                </w:tcPr>
                <w:p w14:paraId="3E6A1385">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辆</w:t>
                  </w:r>
                </w:p>
              </w:tc>
              <w:tc>
                <w:tcPr>
                  <w:tcW w:w="611" w:type="pct"/>
                  <w:tcBorders>
                    <w:tl2br w:val="nil"/>
                    <w:tr2bl w:val="nil"/>
                  </w:tcBorders>
                  <w:noWrap w:val="0"/>
                  <w:vAlign w:val="center"/>
                </w:tcPr>
                <w:p w14:paraId="0E7521C4">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w:t>
                  </w:r>
                </w:p>
              </w:tc>
              <w:tc>
                <w:tcPr>
                  <w:tcW w:w="1146" w:type="pct"/>
                  <w:tcBorders>
                    <w:tl2br w:val="nil"/>
                    <w:tr2bl w:val="nil"/>
                  </w:tcBorders>
                  <w:noWrap w:val="0"/>
                  <w:vAlign w:val="center"/>
                </w:tcPr>
                <w:p w14:paraId="6C447944">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64528311">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1" w:type="pct"/>
                  <w:tcBorders>
                    <w:tl2br w:val="nil"/>
                    <w:tr2bl w:val="nil"/>
                  </w:tcBorders>
                  <w:noWrap w:val="0"/>
                  <w:vAlign w:val="center"/>
                </w:tcPr>
                <w:p w14:paraId="7F369A0B">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2</w:t>
                  </w:r>
                </w:p>
              </w:tc>
              <w:tc>
                <w:tcPr>
                  <w:tcW w:w="1251" w:type="pct"/>
                  <w:tcBorders>
                    <w:tl2br w:val="nil"/>
                    <w:tr2bl w:val="nil"/>
                  </w:tcBorders>
                  <w:noWrap w:val="0"/>
                  <w:vAlign w:val="center"/>
                </w:tcPr>
                <w:p w14:paraId="23E3A739">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轮胎式起重机</w:t>
                  </w:r>
                </w:p>
              </w:tc>
              <w:tc>
                <w:tcPr>
                  <w:tcW w:w="1071" w:type="pct"/>
                  <w:tcBorders>
                    <w:tl2br w:val="nil"/>
                    <w:tr2bl w:val="nil"/>
                  </w:tcBorders>
                  <w:noWrap w:val="0"/>
                  <w:vAlign w:val="center"/>
                </w:tcPr>
                <w:p w14:paraId="3087E270">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QUY100</w:t>
                  </w:r>
                </w:p>
              </w:tc>
              <w:tc>
                <w:tcPr>
                  <w:tcW w:w="498" w:type="pct"/>
                  <w:tcBorders>
                    <w:tl2br w:val="nil"/>
                    <w:tr2bl w:val="nil"/>
                  </w:tcBorders>
                  <w:noWrap w:val="0"/>
                  <w:vAlign w:val="center"/>
                </w:tcPr>
                <w:p w14:paraId="75A82D49">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辆</w:t>
                  </w:r>
                </w:p>
              </w:tc>
              <w:tc>
                <w:tcPr>
                  <w:tcW w:w="611" w:type="pct"/>
                  <w:tcBorders>
                    <w:tl2br w:val="nil"/>
                    <w:tr2bl w:val="nil"/>
                  </w:tcBorders>
                  <w:noWrap w:val="0"/>
                  <w:vAlign w:val="center"/>
                </w:tcPr>
                <w:p w14:paraId="1C95F9F5">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w:t>
                  </w:r>
                </w:p>
              </w:tc>
              <w:tc>
                <w:tcPr>
                  <w:tcW w:w="1146" w:type="pct"/>
                  <w:tcBorders>
                    <w:tl2br w:val="nil"/>
                    <w:tr2bl w:val="nil"/>
                  </w:tcBorders>
                  <w:noWrap w:val="0"/>
                  <w:vAlign w:val="center"/>
                </w:tcPr>
                <w:p w14:paraId="5D1CDD2B">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7357D771">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1" w:type="pct"/>
                  <w:tcBorders>
                    <w:tl2br w:val="nil"/>
                    <w:tr2bl w:val="nil"/>
                  </w:tcBorders>
                  <w:noWrap w:val="0"/>
                  <w:vAlign w:val="center"/>
                </w:tcPr>
                <w:p w14:paraId="229454A6">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3</w:t>
                  </w:r>
                </w:p>
              </w:tc>
              <w:tc>
                <w:tcPr>
                  <w:tcW w:w="1251" w:type="pct"/>
                  <w:tcBorders>
                    <w:tl2br w:val="nil"/>
                    <w:tr2bl w:val="nil"/>
                  </w:tcBorders>
                  <w:noWrap w:val="0"/>
                  <w:vAlign w:val="center"/>
                </w:tcPr>
                <w:p w14:paraId="5EB1EB05">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轮胎式起重机</w:t>
                  </w:r>
                </w:p>
              </w:tc>
              <w:tc>
                <w:tcPr>
                  <w:tcW w:w="1071" w:type="pct"/>
                  <w:tcBorders>
                    <w:tl2br w:val="nil"/>
                    <w:tr2bl w:val="nil"/>
                  </w:tcBorders>
                  <w:noWrap w:val="0"/>
                  <w:vAlign w:val="center"/>
                </w:tcPr>
                <w:p w14:paraId="00B777C1">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QUY50</w:t>
                  </w:r>
                </w:p>
              </w:tc>
              <w:tc>
                <w:tcPr>
                  <w:tcW w:w="498" w:type="pct"/>
                  <w:tcBorders>
                    <w:tl2br w:val="nil"/>
                    <w:tr2bl w:val="nil"/>
                  </w:tcBorders>
                  <w:noWrap w:val="0"/>
                  <w:vAlign w:val="center"/>
                </w:tcPr>
                <w:p w14:paraId="7907ADB1">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辆</w:t>
                  </w:r>
                </w:p>
              </w:tc>
              <w:tc>
                <w:tcPr>
                  <w:tcW w:w="611" w:type="pct"/>
                  <w:tcBorders>
                    <w:tl2br w:val="nil"/>
                    <w:tr2bl w:val="nil"/>
                  </w:tcBorders>
                  <w:noWrap w:val="0"/>
                  <w:vAlign w:val="center"/>
                </w:tcPr>
                <w:p w14:paraId="5FB11541">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w:t>
                  </w:r>
                </w:p>
              </w:tc>
              <w:tc>
                <w:tcPr>
                  <w:tcW w:w="1146" w:type="pct"/>
                  <w:tcBorders>
                    <w:tl2br w:val="nil"/>
                    <w:tr2bl w:val="nil"/>
                  </w:tcBorders>
                  <w:noWrap w:val="0"/>
                  <w:vAlign w:val="center"/>
                </w:tcPr>
                <w:p w14:paraId="26F0A9ED">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60A9EFF5">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1" w:type="pct"/>
                  <w:tcBorders>
                    <w:tl2br w:val="nil"/>
                    <w:tr2bl w:val="nil"/>
                  </w:tcBorders>
                  <w:noWrap w:val="0"/>
                  <w:vAlign w:val="center"/>
                </w:tcPr>
                <w:p w14:paraId="483B24E8">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4</w:t>
                  </w:r>
                </w:p>
              </w:tc>
              <w:tc>
                <w:tcPr>
                  <w:tcW w:w="1251" w:type="pct"/>
                  <w:tcBorders>
                    <w:tl2br w:val="nil"/>
                    <w:tr2bl w:val="nil"/>
                  </w:tcBorders>
                  <w:noWrap w:val="0"/>
                  <w:vAlign w:val="center"/>
                </w:tcPr>
                <w:p w14:paraId="1C88E6BB">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大型平板运输车</w:t>
                  </w:r>
                </w:p>
              </w:tc>
              <w:tc>
                <w:tcPr>
                  <w:tcW w:w="1071" w:type="pct"/>
                  <w:tcBorders>
                    <w:tl2br w:val="nil"/>
                    <w:tr2bl w:val="nil"/>
                  </w:tcBorders>
                  <w:noWrap w:val="0"/>
                  <w:vAlign w:val="center"/>
                </w:tcPr>
                <w:p w14:paraId="4FA96FB0">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100吨</w:t>
                  </w:r>
                </w:p>
              </w:tc>
              <w:tc>
                <w:tcPr>
                  <w:tcW w:w="498" w:type="pct"/>
                  <w:tcBorders>
                    <w:tl2br w:val="nil"/>
                    <w:tr2bl w:val="nil"/>
                  </w:tcBorders>
                  <w:noWrap w:val="0"/>
                  <w:vAlign w:val="center"/>
                </w:tcPr>
                <w:p w14:paraId="6296ADE4">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辆</w:t>
                  </w:r>
                </w:p>
              </w:tc>
              <w:tc>
                <w:tcPr>
                  <w:tcW w:w="611" w:type="pct"/>
                  <w:tcBorders>
                    <w:tl2br w:val="nil"/>
                    <w:tr2bl w:val="nil"/>
                  </w:tcBorders>
                  <w:noWrap w:val="0"/>
                  <w:vAlign w:val="center"/>
                </w:tcPr>
                <w:p w14:paraId="154D07D1">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w:t>
                  </w:r>
                </w:p>
              </w:tc>
              <w:tc>
                <w:tcPr>
                  <w:tcW w:w="1146" w:type="pct"/>
                  <w:tcBorders>
                    <w:tl2br w:val="nil"/>
                    <w:tr2bl w:val="nil"/>
                  </w:tcBorders>
                  <w:noWrap w:val="0"/>
                  <w:vAlign w:val="center"/>
                </w:tcPr>
                <w:p w14:paraId="2B2643C6">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04C36E45">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1" w:type="pct"/>
                  <w:tcBorders>
                    <w:tl2br w:val="nil"/>
                    <w:tr2bl w:val="nil"/>
                  </w:tcBorders>
                  <w:noWrap w:val="0"/>
                  <w:vAlign w:val="center"/>
                </w:tcPr>
                <w:p w14:paraId="34D149D2">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5</w:t>
                  </w:r>
                </w:p>
              </w:tc>
              <w:tc>
                <w:tcPr>
                  <w:tcW w:w="1251" w:type="pct"/>
                  <w:tcBorders>
                    <w:tl2br w:val="nil"/>
                    <w:tr2bl w:val="nil"/>
                  </w:tcBorders>
                  <w:noWrap w:val="0"/>
                  <w:vAlign w:val="center"/>
                </w:tcPr>
                <w:p w14:paraId="5A83F0C9">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砼罐车</w:t>
                  </w:r>
                </w:p>
              </w:tc>
              <w:tc>
                <w:tcPr>
                  <w:tcW w:w="1071" w:type="pct"/>
                  <w:tcBorders>
                    <w:tl2br w:val="nil"/>
                    <w:tr2bl w:val="nil"/>
                  </w:tcBorders>
                  <w:noWrap w:val="0"/>
                  <w:vAlign w:val="center"/>
                </w:tcPr>
                <w:p w14:paraId="7D580ED2">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498" w:type="pct"/>
                  <w:tcBorders>
                    <w:tl2br w:val="nil"/>
                    <w:tr2bl w:val="nil"/>
                  </w:tcBorders>
                  <w:noWrap w:val="0"/>
                  <w:vAlign w:val="center"/>
                </w:tcPr>
                <w:p w14:paraId="5ADE44B1">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辆</w:t>
                  </w:r>
                </w:p>
              </w:tc>
              <w:tc>
                <w:tcPr>
                  <w:tcW w:w="611" w:type="pct"/>
                  <w:tcBorders>
                    <w:tl2br w:val="nil"/>
                    <w:tr2bl w:val="nil"/>
                  </w:tcBorders>
                  <w:noWrap w:val="0"/>
                  <w:vAlign w:val="center"/>
                </w:tcPr>
                <w:p w14:paraId="296A71D1">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3</w:t>
                  </w:r>
                </w:p>
              </w:tc>
              <w:tc>
                <w:tcPr>
                  <w:tcW w:w="1146" w:type="pct"/>
                  <w:tcBorders>
                    <w:tl2br w:val="nil"/>
                    <w:tr2bl w:val="nil"/>
                  </w:tcBorders>
                  <w:noWrap w:val="0"/>
                  <w:vAlign w:val="center"/>
                </w:tcPr>
                <w:p w14:paraId="6AFCA424">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032B12E9">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1" w:type="pct"/>
                  <w:tcBorders>
                    <w:tl2br w:val="nil"/>
                    <w:tr2bl w:val="nil"/>
                  </w:tcBorders>
                  <w:noWrap w:val="0"/>
                  <w:vAlign w:val="center"/>
                </w:tcPr>
                <w:p w14:paraId="48F8CEE3">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6</w:t>
                  </w:r>
                </w:p>
              </w:tc>
              <w:tc>
                <w:tcPr>
                  <w:tcW w:w="1251" w:type="pct"/>
                  <w:tcBorders>
                    <w:tl2br w:val="nil"/>
                    <w:tr2bl w:val="nil"/>
                  </w:tcBorders>
                  <w:noWrap w:val="0"/>
                  <w:vAlign w:val="center"/>
                </w:tcPr>
                <w:p w14:paraId="5E3C767B">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运水罐车</w:t>
                  </w:r>
                </w:p>
              </w:tc>
              <w:tc>
                <w:tcPr>
                  <w:tcW w:w="1071" w:type="pct"/>
                  <w:tcBorders>
                    <w:tl2br w:val="nil"/>
                    <w:tr2bl w:val="nil"/>
                  </w:tcBorders>
                  <w:noWrap w:val="0"/>
                  <w:vAlign w:val="center"/>
                </w:tcPr>
                <w:p w14:paraId="4928760F">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498" w:type="pct"/>
                  <w:tcBorders>
                    <w:tl2br w:val="nil"/>
                    <w:tr2bl w:val="nil"/>
                  </w:tcBorders>
                  <w:noWrap w:val="0"/>
                  <w:vAlign w:val="center"/>
                </w:tcPr>
                <w:p w14:paraId="424AFC3B">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辆</w:t>
                  </w:r>
                </w:p>
              </w:tc>
              <w:tc>
                <w:tcPr>
                  <w:tcW w:w="611" w:type="pct"/>
                  <w:tcBorders>
                    <w:tl2br w:val="nil"/>
                    <w:tr2bl w:val="nil"/>
                  </w:tcBorders>
                  <w:noWrap w:val="0"/>
                  <w:vAlign w:val="center"/>
                </w:tcPr>
                <w:p w14:paraId="15159313">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w:t>
                  </w:r>
                </w:p>
              </w:tc>
              <w:tc>
                <w:tcPr>
                  <w:tcW w:w="1146" w:type="pct"/>
                  <w:tcBorders>
                    <w:tl2br w:val="nil"/>
                    <w:tr2bl w:val="nil"/>
                  </w:tcBorders>
                  <w:noWrap w:val="0"/>
                  <w:vAlign w:val="center"/>
                </w:tcPr>
                <w:p w14:paraId="63D18AD2">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58772A3F">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64" w:type="dxa"/>
                  <w:tcBorders>
                    <w:tl2br w:val="nil"/>
                    <w:tr2bl w:val="nil"/>
                  </w:tcBorders>
                  <w:noWrap w:val="0"/>
                  <w:vAlign w:val="center"/>
                </w:tcPr>
                <w:p w14:paraId="1E36E338">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7</w:t>
                  </w:r>
                </w:p>
              </w:tc>
              <w:tc>
                <w:tcPr>
                  <w:tcW w:w="1251" w:type="pct"/>
                  <w:tcBorders>
                    <w:tl2br w:val="nil"/>
                    <w:tr2bl w:val="nil"/>
                  </w:tcBorders>
                  <w:noWrap w:val="0"/>
                  <w:vAlign w:val="center"/>
                </w:tcPr>
                <w:p w14:paraId="34C9C228">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小型工具车</w:t>
                  </w:r>
                </w:p>
              </w:tc>
              <w:tc>
                <w:tcPr>
                  <w:tcW w:w="1071" w:type="pct"/>
                  <w:tcBorders>
                    <w:tl2br w:val="nil"/>
                    <w:tr2bl w:val="nil"/>
                  </w:tcBorders>
                  <w:noWrap w:val="0"/>
                  <w:vAlign w:val="center"/>
                </w:tcPr>
                <w:p w14:paraId="3EE73FDA">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498" w:type="pct"/>
                  <w:tcBorders>
                    <w:tl2br w:val="nil"/>
                    <w:tr2bl w:val="nil"/>
                  </w:tcBorders>
                  <w:noWrap w:val="0"/>
                  <w:vAlign w:val="center"/>
                </w:tcPr>
                <w:p w14:paraId="6225B3F7">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辆</w:t>
                  </w:r>
                </w:p>
              </w:tc>
              <w:tc>
                <w:tcPr>
                  <w:tcW w:w="611" w:type="pct"/>
                  <w:tcBorders>
                    <w:tl2br w:val="nil"/>
                    <w:tr2bl w:val="nil"/>
                  </w:tcBorders>
                  <w:noWrap w:val="0"/>
                  <w:vAlign w:val="center"/>
                </w:tcPr>
                <w:p w14:paraId="7BFF75ED">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2</w:t>
                  </w:r>
                </w:p>
              </w:tc>
              <w:tc>
                <w:tcPr>
                  <w:tcW w:w="1146" w:type="pct"/>
                  <w:tcBorders>
                    <w:tl2br w:val="nil"/>
                    <w:tr2bl w:val="nil"/>
                  </w:tcBorders>
                  <w:noWrap w:val="0"/>
                  <w:vAlign w:val="center"/>
                </w:tcPr>
                <w:p w14:paraId="1D2B3CD1">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3E3AC1BE">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64" w:type="dxa"/>
                  <w:tcBorders>
                    <w:tl2br w:val="nil"/>
                    <w:tr2bl w:val="nil"/>
                  </w:tcBorders>
                  <w:noWrap w:val="0"/>
                  <w:vAlign w:val="center"/>
                </w:tcPr>
                <w:p w14:paraId="6B56E5E9">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8</w:t>
                  </w:r>
                </w:p>
              </w:tc>
              <w:tc>
                <w:tcPr>
                  <w:tcW w:w="1251" w:type="pct"/>
                  <w:tcBorders>
                    <w:tl2br w:val="nil"/>
                    <w:tr2bl w:val="nil"/>
                  </w:tcBorders>
                  <w:noWrap w:val="0"/>
                  <w:vAlign w:val="center"/>
                </w:tcPr>
                <w:p w14:paraId="0C593ACF">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反铲式挖掘机</w:t>
                  </w:r>
                </w:p>
              </w:tc>
              <w:tc>
                <w:tcPr>
                  <w:tcW w:w="1071" w:type="pct"/>
                  <w:tcBorders>
                    <w:tl2br w:val="nil"/>
                    <w:tr2bl w:val="nil"/>
                  </w:tcBorders>
                  <w:noWrap w:val="0"/>
                  <w:vAlign w:val="center"/>
                </w:tcPr>
                <w:p w14:paraId="1701FF52">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WY80</w:t>
                  </w:r>
                </w:p>
              </w:tc>
              <w:tc>
                <w:tcPr>
                  <w:tcW w:w="498" w:type="pct"/>
                  <w:tcBorders>
                    <w:tl2br w:val="nil"/>
                    <w:tr2bl w:val="nil"/>
                  </w:tcBorders>
                  <w:noWrap w:val="0"/>
                  <w:vAlign w:val="center"/>
                </w:tcPr>
                <w:p w14:paraId="5576F7DC">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台</w:t>
                  </w:r>
                </w:p>
              </w:tc>
              <w:tc>
                <w:tcPr>
                  <w:tcW w:w="611" w:type="pct"/>
                  <w:tcBorders>
                    <w:tl2br w:val="nil"/>
                    <w:tr2bl w:val="nil"/>
                  </w:tcBorders>
                  <w:noWrap w:val="0"/>
                  <w:vAlign w:val="center"/>
                </w:tcPr>
                <w:p w14:paraId="240592E1">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2</w:t>
                  </w:r>
                </w:p>
              </w:tc>
              <w:tc>
                <w:tcPr>
                  <w:tcW w:w="1146" w:type="pct"/>
                  <w:tcBorders>
                    <w:tl2br w:val="nil"/>
                    <w:tr2bl w:val="nil"/>
                  </w:tcBorders>
                  <w:noWrap w:val="0"/>
                  <w:vAlign w:val="center"/>
                </w:tcPr>
                <w:p w14:paraId="05CA43BB">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0.8m</w:t>
                  </w:r>
                  <w:r>
                    <w:rPr>
                      <w:rFonts w:hint="default" w:ascii="Times New Roman" w:hAnsi="Times New Roman" w:eastAsia="宋体" w:cs="Times New Roman"/>
                      <w:color w:val="auto"/>
                      <w:kern w:val="0"/>
                      <w:szCs w:val="21"/>
                      <w:highlight w:val="none"/>
                      <w:vertAlign w:val="superscript"/>
                      <w:lang w:val="en-US" w:eastAsia="zh-CN"/>
                    </w:rPr>
                    <w:t>3</w:t>
                  </w:r>
                  <w:r>
                    <w:rPr>
                      <w:rFonts w:hint="default" w:ascii="Times New Roman" w:hAnsi="Times New Roman" w:eastAsia="宋体" w:cs="Times New Roman"/>
                      <w:color w:val="auto"/>
                      <w:kern w:val="0"/>
                      <w:szCs w:val="21"/>
                      <w:highlight w:val="none"/>
                      <w:lang w:val="en-US" w:eastAsia="zh-CN"/>
                    </w:rPr>
                    <w:t>/斗</w:t>
                  </w:r>
                </w:p>
              </w:tc>
            </w:tr>
            <w:tr w14:paraId="38EB0037">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64" w:type="dxa"/>
                  <w:tcBorders>
                    <w:tl2br w:val="nil"/>
                    <w:tr2bl w:val="nil"/>
                  </w:tcBorders>
                  <w:noWrap w:val="0"/>
                  <w:vAlign w:val="center"/>
                </w:tcPr>
                <w:p w14:paraId="082DA519">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9</w:t>
                  </w:r>
                </w:p>
              </w:tc>
              <w:tc>
                <w:tcPr>
                  <w:tcW w:w="1251" w:type="pct"/>
                  <w:tcBorders>
                    <w:tl2br w:val="nil"/>
                    <w:tr2bl w:val="nil"/>
                  </w:tcBorders>
                  <w:noWrap w:val="0"/>
                  <w:vAlign w:val="center"/>
                </w:tcPr>
                <w:p w14:paraId="1E1D7D93">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履带式推土机</w:t>
                  </w:r>
                </w:p>
              </w:tc>
              <w:tc>
                <w:tcPr>
                  <w:tcW w:w="1071" w:type="pct"/>
                  <w:tcBorders>
                    <w:tl2br w:val="nil"/>
                    <w:tr2bl w:val="nil"/>
                  </w:tcBorders>
                  <w:noWrap w:val="0"/>
                  <w:vAlign w:val="center"/>
                </w:tcPr>
                <w:p w14:paraId="1759E93C">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132kW</w:t>
                  </w:r>
                </w:p>
              </w:tc>
              <w:tc>
                <w:tcPr>
                  <w:tcW w:w="498" w:type="pct"/>
                  <w:tcBorders>
                    <w:tl2br w:val="nil"/>
                    <w:tr2bl w:val="nil"/>
                  </w:tcBorders>
                  <w:noWrap w:val="0"/>
                  <w:vAlign w:val="center"/>
                </w:tcPr>
                <w:p w14:paraId="35EB50E8">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台</w:t>
                  </w:r>
                </w:p>
              </w:tc>
              <w:tc>
                <w:tcPr>
                  <w:tcW w:w="611" w:type="pct"/>
                  <w:tcBorders>
                    <w:tl2br w:val="nil"/>
                    <w:tr2bl w:val="nil"/>
                  </w:tcBorders>
                  <w:noWrap w:val="0"/>
                  <w:vAlign w:val="center"/>
                </w:tcPr>
                <w:p w14:paraId="77948637">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2</w:t>
                  </w:r>
                </w:p>
              </w:tc>
              <w:tc>
                <w:tcPr>
                  <w:tcW w:w="1146" w:type="pct"/>
                  <w:tcBorders>
                    <w:tl2br w:val="nil"/>
                    <w:tr2bl w:val="nil"/>
                  </w:tcBorders>
                  <w:noWrap w:val="0"/>
                  <w:vAlign w:val="center"/>
                </w:tcPr>
                <w:p w14:paraId="4B6A5B35">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27478C70">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64" w:type="dxa"/>
                  <w:tcBorders>
                    <w:tl2br w:val="nil"/>
                    <w:tr2bl w:val="nil"/>
                  </w:tcBorders>
                  <w:noWrap w:val="0"/>
                  <w:vAlign w:val="center"/>
                </w:tcPr>
                <w:p w14:paraId="28D39394">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10</w:t>
                  </w:r>
                </w:p>
              </w:tc>
              <w:tc>
                <w:tcPr>
                  <w:tcW w:w="1251" w:type="pct"/>
                  <w:tcBorders>
                    <w:tl2br w:val="nil"/>
                    <w:tr2bl w:val="nil"/>
                  </w:tcBorders>
                  <w:noWrap w:val="0"/>
                  <w:vAlign w:val="center"/>
                </w:tcPr>
                <w:p w14:paraId="3F8AEEC6">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轮胎式挖掘装载机</w:t>
                  </w:r>
                </w:p>
              </w:tc>
              <w:tc>
                <w:tcPr>
                  <w:tcW w:w="1071" w:type="pct"/>
                  <w:tcBorders>
                    <w:tl2br w:val="nil"/>
                    <w:tr2bl w:val="nil"/>
                  </w:tcBorders>
                  <w:noWrap w:val="0"/>
                  <w:vAlign w:val="center"/>
                </w:tcPr>
                <w:p w14:paraId="31E512A8">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WY-60</w:t>
                  </w:r>
                </w:p>
              </w:tc>
              <w:tc>
                <w:tcPr>
                  <w:tcW w:w="498" w:type="pct"/>
                  <w:tcBorders>
                    <w:tl2br w:val="nil"/>
                    <w:tr2bl w:val="nil"/>
                  </w:tcBorders>
                  <w:noWrap w:val="0"/>
                  <w:vAlign w:val="center"/>
                </w:tcPr>
                <w:p w14:paraId="484ACA08">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台</w:t>
                  </w:r>
                </w:p>
              </w:tc>
              <w:tc>
                <w:tcPr>
                  <w:tcW w:w="611" w:type="pct"/>
                  <w:tcBorders>
                    <w:tl2br w:val="nil"/>
                    <w:tr2bl w:val="nil"/>
                  </w:tcBorders>
                  <w:noWrap w:val="0"/>
                  <w:vAlign w:val="center"/>
                </w:tcPr>
                <w:p w14:paraId="2E08EBEB">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w:t>
                  </w:r>
                </w:p>
              </w:tc>
              <w:tc>
                <w:tcPr>
                  <w:tcW w:w="1146" w:type="pct"/>
                  <w:tcBorders>
                    <w:tl2br w:val="nil"/>
                    <w:tr2bl w:val="nil"/>
                  </w:tcBorders>
                  <w:noWrap w:val="0"/>
                  <w:vAlign w:val="center"/>
                </w:tcPr>
                <w:p w14:paraId="59B8086D">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4CAF2085">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64" w:type="dxa"/>
                  <w:tcBorders>
                    <w:tl2br w:val="nil"/>
                    <w:tr2bl w:val="nil"/>
                  </w:tcBorders>
                  <w:noWrap w:val="0"/>
                  <w:vAlign w:val="center"/>
                </w:tcPr>
                <w:p w14:paraId="760257A7">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11</w:t>
                  </w:r>
                </w:p>
              </w:tc>
              <w:tc>
                <w:tcPr>
                  <w:tcW w:w="1251" w:type="pct"/>
                  <w:tcBorders>
                    <w:tl2br w:val="nil"/>
                    <w:tr2bl w:val="nil"/>
                  </w:tcBorders>
                  <w:noWrap w:val="0"/>
                  <w:vAlign w:val="center"/>
                </w:tcPr>
                <w:p w14:paraId="69F892EF">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手扶振动压实机</w:t>
                  </w:r>
                </w:p>
              </w:tc>
              <w:tc>
                <w:tcPr>
                  <w:tcW w:w="1071" w:type="pct"/>
                  <w:tcBorders>
                    <w:tl2br w:val="nil"/>
                    <w:tr2bl w:val="nil"/>
                  </w:tcBorders>
                  <w:noWrap w:val="0"/>
                  <w:vAlign w:val="center"/>
                </w:tcPr>
                <w:p w14:paraId="3BB9A74D">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1吨</w:t>
                  </w:r>
                </w:p>
              </w:tc>
              <w:tc>
                <w:tcPr>
                  <w:tcW w:w="498" w:type="pct"/>
                  <w:tcBorders>
                    <w:tl2br w:val="nil"/>
                    <w:tr2bl w:val="nil"/>
                  </w:tcBorders>
                  <w:noWrap w:val="0"/>
                  <w:vAlign w:val="center"/>
                </w:tcPr>
                <w:p w14:paraId="1F84F457">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台</w:t>
                  </w:r>
                </w:p>
              </w:tc>
              <w:tc>
                <w:tcPr>
                  <w:tcW w:w="611" w:type="pct"/>
                  <w:tcBorders>
                    <w:tl2br w:val="nil"/>
                    <w:tr2bl w:val="nil"/>
                  </w:tcBorders>
                  <w:noWrap w:val="0"/>
                  <w:vAlign w:val="center"/>
                </w:tcPr>
                <w:p w14:paraId="7C0230E5">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w:t>
                  </w:r>
                </w:p>
              </w:tc>
              <w:tc>
                <w:tcPr>
                  <w:tcW w:w="1146" w:type="pct"/>
                  <w:tcBorders>
                    <w:tl2br w:val="nil"/>
                    <w:tr2bl w:val="nil"/>
                  </w:tcBorders>
                  <w:noWrap w:val="0"/>
                  <w:vAlign w:val="center"/>
                </w:tcPr>
                <w:p w14:paraId="4B6A0E90">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71C8B3F1">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64" w:type="dxa"/>
                  <w:tcBorders>
                    <w:tl2br w:val="nil"/>
                    <w:tr2bl w:val="nil"/>
                  </w:tcBorders>
                  <w:noWrap w:val="0"/>
                  <w:vAlign w:val="center"/>
                </w:tcPr>
                <w:p w14:paraId="7F2C1A97">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12</w:t>
                  </w:r>
                </w:p>
              </w:tc>
              <w:tc>
                <w:tcPr>
                  <w:tcW w:w="1251" w:type="pct"/>
                  <w:tcBorders>
                    <w:tl2br w:val="nil"/>
                    <w:tr2bl w:val="nil"/>
                  </w:tcBorders>
                  <w:noWrap w:val="0"/>
                  <w:vAlign w:val="center"/>
                </w:tcPr>
                <w:p w14:paraId="6405AC2B">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锥形翻转砼搅拌机</w:t>
                  </w:r>
                </w:p>
              </w:tc>
              <w:tc>
                <w:tcPr>
                  <w:tcW w:w="1071" w:type="pct"/>
                  <w:tcBorders>
                    <w:tl2br w:val="nil"/>
                    <w:tr2bl w:val="nil"/>
                  </w:tcBorders>
                  <w:noWrap w:val="0"/>
                  <w:vAlign w:val="center"/>
                </w:tcPr>
                <w:p w14:paraId="1FD2ED86">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50m</w:t>
                  </w:r>
                  <w:r>
                    <w:rPr>
                      <w:rFonts w:hint="default" w:ascii="Times New Roman" w:hAnsi="Times New Roman" w:eastAsia="宋体" w:cs="Times New Roman"/>
                      <w:color w:val="auto"/>
                      <w:kern w:val="0"/>
                      <w:szCs w:val="21"/>
                      <w:highlight w:val="none"/>
                      <w:vertAlign w:val="superscript"/>
                      <w:lang w:val="en-US" w:eastAsia="zh-CN"/>
                    </w:rPr>
                    <w:t>3</w:t>
                  </w:r>
                  <w:r>
                    <w:rPr>
                      <w:rFonts w:hint="default" w:ascii="Times New Roman" w:hAnsi="Times New Roman" w:eastAsia="宋体" w:cs="Times New Roman"/>
                      <w:color w:val="auto"/>
                      <w:kern w:val="0"/>
                      <w:szCs w:val="21"/>
                      <w:highlight w:val="none"/>
                      <w:lang w:val="en-US" w:eastAsia="zh-CN"/>
                    </w:rPr>
                    <w:t>/h</w:t>
                  </w:r>
                </w:p>
              </w:tc>
              <w:tc>
                <w:tcPr>
                  <w:tcW w:w="498" w:type="pct"/>
                  <w:tcBorders>
                    <w:tl2br w:val="nil"/>
                    <w:tr2bl w:val="nil"/>
                  </w:tcBorders>
                  <w:noWrap w:val="0"/>
                  <w:vAlign w:val="center"/>
                </w:tcPr>
                <w:p w14:paraId="568754F7">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台</w:t>
                  </w:r>
                </w:p>
              </w:tc>
              <w:tc>
                <w:tcPr>
                  <w:tcW w:w="611" w:type="pct"/>
                  <w:tcBorders>
                    <w:tl2br w:val="nil"/>
                    <w:tr2bl w:val="nil"/>
                  </w:tcBorders>
                  <w:noWrap w:val="0"/>
                  <w:vAlign w:val="center"/>
                </w:tcPr>
                <w:p w14:paraId="1F02A72D">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2</w:t>
                  </w:r>
                </w:p>
              </w:tc>
              <w:tc>
                <w:tcPr>
                  <w:tcW w:w="1146" w:type="pct"/>
                  <w:tcBorders>
                    <w:tl2br w:val="nil"/>
                    <w:tr2bl w:val="nil"/>
                  </w:tcBorders>
                  <w:noWrap w:val="0"/>
                  <w:vAlign w:val="center"/>
                </w:tcPr>
                <w:p w14:paraId="0967CE1F">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62F00564">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64" w:type="dxa"/>
                  <w:tcBorders>
                    <w:tl2br w:val="nil"/>
                    <w:tr2bl w:val="nil"/>
                  </w:tcBorders>
                  <w:noWrap w:val="0"/>
                  <w:vAlign w:val="center"/>
                </w:tcPr>
                <w:p w14:paraId="7B667C75">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13</w:t>
                  </w:r>
                </w:p>
              </w:tc>
              <w:tc>
                <w:tcPr>
                  <w:tcW w:w="1251" w:type="pct"/>
                  <w:tcBorders>
                    <w:tl2br w:val="nil"/>
                    <w:tr2bl w:val="nil"/>
                  </w:tcBorders>
                  <w:noWrap w:val="0"/>
                  <w:vAlign w:val="center"/>
                </w:tcPr>
                <w:p w14:paraId="0705FBC4">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插入式振捣棒</w:t>
                  </w:r>
                </w:p>
              </w:tc>
              <w:tc>
                <w:tcPr>
                  <w:tcW w:w="1071" w:type="pct"/>
                  <w:tcBorders>
                    <w:tl2br w:val="nil"/>
                    <w:tr2bl w:val="nil"/>
                  </w:tcBorders>
                  <w:noWrap w:val="0"/>
                  <w:vAlign w:val="center"/>
                </w:tcPr>
                <w:p w14:paraId="6D513EEB">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ZN70</w:t>
                  </w:r>
                </w:p>
              </w:tc>
              <w:tc>
                <w:tcPr>
                  <w:tcW w:w="498" w:type="pct"/>
                  <w:tcBorders>
                    <w:tl2br w:val="nil"/>
                    <w:tr2bl w:val="nil"/>
                  </w:tcBorders>
                  <w:noWrap w:val="0"/>
                  <w:vAlign w:val="center"/>
                </w:tcPr>
                <w:p w14:paraId="5F7F9458">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条</w:t>
                  </w:r>
                </w:p>
              </w:tc>
              <w:tc>
                <w:tcPr>
                  <w:tcW w:w="611" w:type="pct"/>
                  <w:tcBorders>
                    <w:tl2br w:val="nil"/>
                    <w:tr2bl w:val="nil"/>
                  </w:tcBorders>
                  <w:noWrap w:val="0"/>
                  <w:vAlign w:val="center"/>
                </w:tcPr>
                <w:p w14:paraId="3EDC818C">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8备</w:t>
                  </w:r>
                </w:p>
              </w:tc>
              <w:tc>
                <w:tcPr>
                  <w:tcW w:w="1146" w:type="pct"/>
                  <w:tcBorders>
                    <w:tl2br w:val="nil"/>
                    <w:tr2bl w:val="nil"/>
                  </w:tcBorders>
                  <w:noWrap w:val="0"/>
                  <w:vAlign w:val="center"/>
                </w:tcPr>
                <w:p w14:paraId="7305768F">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用4条</w:t>
                  </w:r>
                </w:p>
              </w:tc>
            </w:tr>
            <w:tr w14:paraId="7D368AF2">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64" w:type="dxa"/>
                  <w:tcBorders>
                    <w:tl2br w:val="nil"/>
                    <w:tr2bl w:val="nil"/>
                  </w:tcBorders>
                  <w:noWrap w:val="0"/>
                  <w:vAlign w:val="center"/>
                </w:tcPr>
                <w:p w14:paraId="60997B0B">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14</w:t>
                  </w:r>
                </w:p>
              </w:tc>
              <w:tc>
                <w:tcPr>
                  <w:tcW w:w="1251" w:type="pct"/>
                  <w:tcBorders>
                    <w:tl2br w:val="nil"/>
                    <w:tr2bl w:val="nil"/>
                  </w:tcBorders>
                  <w:noWrap w:val="0"/>
                  <w:vAlign w:val="center"/>
                </w:tcPr>
                <w:p w14:paraId="720125F6">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平板砼振捣器</w:t>
                  </w:r>
                </w:p>
              </w:tc>
              <w:tc>
                <w:tcPr>
                  <w:tcW w:w="1071" w:type="pct"/>
                  <w:tcBorders>
                    <w:tl2br w:val="nil"/>
                    <w:tr2bl w:val="nil"/>
                  </w:tcBorders>
                  <w:noWrap w:val="0"/>
                  <w:vAlign w:val="center"/>
                </w:tcPr>
                <w:p w14:paraId="01F05A98">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ZF22</w:t>
                  </w:r>
                </w:p>
              </w:tc>
              <w:tc>
                <w:tcPr>
                  <w:tcW w:w="498" w:type="pct"/>
                  <w:tcBorders>
                    <w:tl2br w:val="nil"/>
                    <w:tr2bl w:val="nil"/>
                  </w:tcBorders>
                  <w:noWrap w:val="0"/>
                  <w:vAlign w:val="center"/>
                </w:tcPr>
                <w:p w14:paraId="419A579D">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台</w:t>
                  </w:r>
                </w:p>
              </w:tc>
              <w:tc>
                <w:tcPr>
                  <w:tcW w:w="611" w:type="pct"/>
                  <w:tcBorders>
                    <w:tl2br w:val="nil"/>
                    <w:tr2bl w:val="nil"/>
                  </w:tcBorders>
                  <w:noWrap w:val="0"/>
                  <w:vAlign w:val="center"/>
                </w:tcPr>
                <w:p w14:paraId="40B86CC9">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3备</w:t>
                  </w:r>
                </w:p>
              </w:tc>
              <w:tc>
                <w:tcPr>
                  <w:tcW w:w="1146" w:type="pct"/>
                  <w:tcBorders>
                    <w:tl2br w:val="nil"/>
                    <w:tr2bl w:val="nil"/>
                  </w:tcBorders>
                  <w:noWrap w:val="0"/>
                  <w:vAlign w:val="center"/>
                </w:tcPr>
                <w:p w14:paraId="271C6444">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用一台</w:t>
                  </w:r>
                </w:p>
              </w:tc>
            </w:tr>
            <w:tr w14:paraId="27669254">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64" w:type="dxa"/>
                  <w:tcBorders>
                    <w:tl2br w:val="nil"/>
                    <w:tr2bl w:val="nil"/>
                  </w:tcBorders>
                  <w:noWrap w:val="0"/>
                  <w:vAlign w:val="center"/>
                </w:tcPr>
                <w:p w14:paraId="1468300B">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15</w:t>
                  </w:r>
                </w:p>
              </w:tc>
              <w:tc>
                <w:tcPr>
                  <w:tcW w:w="1251" w:type="pct"/>
                  <w:tcBorders>
                    <w:tl2br w:val="nil"/>
                    <w:tr2bl w:val="nil"/>
                  </w:tcBorders>
                  <w:noWrap w:val="0"/>
                  <w:vAlign w:val="center"/>
                </w:tcPr>
                <w:p w14:paraId="0E6608FF">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钢筋拉直机</w:t>
                  </w:r>
                </w:p>
              </w:tc>
              <w:tc>
                <w:tcPr>
                  <w:tcW w:w="1071" w:type="pct"/>
                  <w:tcBorders>
                    <w:tl2br w:val="nil"/>
                    <w:tr2bl w:val="nil"/>
                  </w:tcBorders>
                  <w:noWrap w:val="0"/>
                  <w:vAlign w:val="center"/>
                </w:tcPr>
                <w:p w14:paraId="465C1E4F">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JJM-3</w:t>
                  </w:r>
                </w:p>
              </w:tc>
              <w:tc>
                <w:tcPr>
                  <w:tcW w:w="498" w:type="pct"/>
                  <w:tcBorders>
                    <w:tl2br w:val="nil"/>
                    <w:tr2bl w:val="nil"/>
                  </w:tcBorders>
                  <w:noWrap w:val="0"/>
                  <w:vAlign w:val="center"/>
                </w:tcPr>
                <w:p w14:paraId="0A47C90B">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台</w:t>
                  </w:r>
                </w:p>
              </w:tc>
              <w:tc>
                <w:tcPr>
                  <w:tcW w:w="611" w:type="pct"/>
                  <w:tcBorders>
                    <w:tl2br w:val="nil"/>
                    <w:tr2bl w:val="nil"/>
                  </w:tcBorders>
                  <w:noWrap w:val="0"/>
                  <w:vAlign w:val="center"/>
                </w:tcPr>
                <w:p w14:paraId="19EFBD79">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w:t>
                  </w:r>
                </w:p>
              </w:tc>
              <w:tc>
                <w:tcPr>
                  <w:tcW w:w="1146" w:type="pct"/>
                  <w:tcBorders>
                    <w:tl2br w:val="nil"/>
                    <w:tr2bl w:val="nil"/>
                  </w:tcBorders>
                  <w:noWrap w:val="0"/>
                  <w:vAlign w:val="center"/>
                </w:tcPr>
                <w:p w14:paraId="1AD1DD0C">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1FBC10AC">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64" w:type="dxa"/>
                  <w:tcBorders>
                    <w:tl2br w:val="nil"/>
                    <w:tr2bl w:val="nil"/>
                  </w:tcBorders>
                  <w:noWrap w:val="0"/>
                  <w:vAlign w:val="center"/>
                </w:tcPr>
                <w:p w14:paraId="341CA744">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16</w:t>
                  </w:r>
                </w:p>
              </w:tc>
              <w:tc>
                <w:tcPr>
                  <w:tcW w:w="1251" w:type="pct"/>
                  <w:tcBorders>
                    <w:tl2br w:val="nil"/>
                    <w:tr2bl w:val="nil"/>
                  </w:tcBorders>
                  <w:noWrap w:val="0"/>
                  <w:vAlign w:val="center"/>
                </w:tcPr>
                <w:p w14:paraId="07C3B82F">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钢筋切断机</w:t>
                  </w:r>
                </w:p>
              </w:tc>
              <w:tc>
                <w:tcPr>
                  <w:tcW w:w="1071" w:type="pct"/>
                  <w:tcBorders>
                    <w:tl2br w:val="nil"/>
                    <w:tr2bl w:val="nil"/>
                  </w:tcBorders>
                  <w:noWrap w:val="0"/>
                  <w:vAlign w:val="center"/>
                </w:tcPr>
                <w:p w14:paraId="2BECF742">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GQ-40</w:t>
                  </w:r>
                </w:p>
              </w:tc>
              <w:tc>
                <w:tcPr>
                  <w:tcW w:w="498" w:type="pct"/>
                  <w:tcBorders>
                    <w:tl2br w:val="nil"/>
                    <w:tr2bl w:val="nil"/>
                  </w:tcBorders>
                  <w:noWrap w:val="0"/>
                  <w:vAlign w:val="center"/>
                </w:tcPr>
                <w:p w14:paraId="57EC8637">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台</w:t>
                  </w:r>
                </w:p>
              </w:tc>
              <w:tc>
                <w:tcPr>
                  <w:tcW w:w="611" w:type="pct"/>
                  <w:tcBorders>
                    <w:tl2br w:val="nil"/>
                    <w:tr2bl w:val="nil"/>
                  </w:tcBorders>
                  <w:noWrap w:val="0"/>
                  <w:vAlign w:val="center"/>
                </w:tcPr>
                <w:p w14:paraId="161957FB">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w:t>
                  </w:r>
                </w:p>
              </w:tc>
              <w:tc>
                <w:tcPr>
                  <w:tcW w:w="1146" w:type="pct"/>
                  <w:tcBorders>
                    <w:tl2br w:val="nil"/>
                    <w:tr2bl w:val="nil"/>
                  </w:tcBorders>
                  <w:noWrap w:val="0"/>
                  <w:vAlign w:val="center"/>
                </w:tcPr>
                <w:p w14:paraId="53996638">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0D5F6CEC">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64" w:type="dxa"/>
                  <w:tcBorders>
                    <w:tl2br w:val="nil"/>
                    <w:tr2bl w:val="nil"/>
                  </w:tcBorders>
                  <w:noWrap w:val="0"/>
                  <w:vAlign w:val="center"/>
                </w:tcPr>
                <w:p w14:paraId="1F3C70EB">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17</w:t>
                  </w:r>
                </w:p>
              </w:tc>
              <w:tc>
                <w:tcPr>
                  <w:tcW w:w="1251" w:type="pct"/>
                  <w:tcBorders>
                    <w:tl2br w:val="nil"/>
                    <w:tr2bl w:val="nil"/>
                  </w:tcBorders>
                  <w:noWrap w:val="0"/>
                  <w:vAlign w:val="center"/>
                </w:tcPr>
                <w:p w14:paraId="3E0E71A8">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钢筋弯曲机</w:t>
                  </w:r>
                </w:p>
              </w:tc>
              <w:tc>
                <w:tcPr>
                  <w:tcW w:w="1071" w:type="pct"/>
                  <w:tcBorders>
                    <w:tl2br w:val="nil"/>
                    <w:tr2bl w:val="nil"/>
                  </w:tcBorders>
                  <w:noWrap w:val="0"/>
                  <w:vAlign w:val="center"/>
                </w:tcPr>
                <w:p w14:paraId="1A929D66">
                  <w:pPr>
                    <w:widowControl/>
                    <w:adjustRightInd w:val="0"/>
                    <w:snapToGrid w:val="0"/>
                    <w:jc w:val="center"/>
                    <w:rPr>
                      <w:rFonts w:hint="default"/>
                      <w:color w:val="auto"/>
                      <w:lang w:val="en-US" w:eastAsia="zh-CN"/>
                    </w:rPr>
                  </w:pPr>
                  <w:r>
                    <w:rPr>
                      <w:rFonts w:hint="default" w:ascii="Times New Roman" w:hAnsi="Times New Roman" w:eastAsia="宋体" w:cs="Times New Roman"/>
                      <w:color w:val="auto"/>
                      <w:kern w:val="0"/>
                      <w:szCs w:val="21"/>
                      <w:highlight w:val="none"/>
                      <w:lang w:val="en-US" w:eastAsia="zh-CN"/>
                    </w:rPr>
                    <w:t>GJB7-40</w:t>
                  </w:r>
                </w:p>
              </w:tc>
              <w:tc>
                <w:tcPr>
                  <w:tcW w:w="498" w:type="pct"/>
                  <w:tcBorders>
                    <w:tl2br w:val="nil"/>
                    <w:tr2bl w:val="nil"/>
                  </w:tcBorders>
                  <w:noWrap w:val="0"/>
                  <w:vAlign w:val="center"/>
                </w:tcPr>
                <w:p w14:paraId="3C0133F8">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台</w:t>
                  </w:r>
                </w:p>
              </w:tc>
              <w:tc>
                <w:tcPr>
                  <w:tcW w:w="611" w:type="pct"/>
                  <w:tcBorders>
                    <w:tl2br w:val="nil"/>
                    <w:tr2bl w:val="nil"/>
                  </w:tcBorders>
                  <w:noWrap w:val="0"/>
                  <w:vAlign w:val="center"/>
                </w:tcPr>
                <w:p w14:paraId="727B42A4">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w:t>
                  </w:r>
                </w:p>
              </w:tc>
              <w:tc>
                <w:tcPr>
                  <w:tcW w:w="1146" w:type="pct"/>
                  <w:tcBorders>
                    <w:tl2br w:val="nil"/>
                    <w:tr2bl w:val="nil"/>
                  </w:tcBorders>
                  <w:noWrap w:val="0"/>
                  <w:vAlign w:val="center"/>
                </w:tcPr>
                <w:p w14:paraId="4829C121">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55A14725">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64" w:type="dxa"/>
                  <w:tcBorders>
                    <w:tl2br w:val="nil"/>
                    <w:tr2bl w:val="nil"/>
                  </w:tcBorders>
                  <w:noWrap w:val="0"/>
                  <w:vAlign w:val="center"/>
                </w:tcPr>
                <w:p w14:paraId="1B29B449">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18</w:t>
                  </w:r>
                </w:p>
              </w:tc>
              <w:tc>
                <w:tcPr>
                  <w:tcW w:w="1251" w:type="pct"/>
                  <w:tcBorders>
                    <w:tl2br w:val="nil"/>
                    <w:tr2bl w:val="nil"/>
                  </w:tcBorders>
                  <w:noWrap w:val="0"/>
                  <w:vAlign w:val="center"/>
                </w:tcPr>
                <w:p w14:paraId="71F9BECE">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蛙式打夯机</w:t>
                  </w:r>
                </w:p>
              </w:tc>
              <w:tc>
                <w:tcPr>
                  <w:tcW w:w="1071" w:type="pct"/>
                  <w:tcBorders>
                    <w:tl2br w:val="nil"/>
                    <w:tr2bl w:val="nil"/>
                  </w:tcBorders>
                  <w:noWrap w:val="0"/>
                  <w:vAlign w:val="center"/>
                </w:tcPr>
                <w:p w14:paraId="798065C7">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H201D</w:t>
                  </w:r>
                </w:p>
              </w:tc>
              <w:tc>
                <w:tcPr>
                  <w:tcW w:w="498" w:type="pct"/>
                  <w:tcBorders>
                    <w:tl2br w:val="nil"/>
                    <w:tr2bl w:val="nil"/>
                  </w:tcBorders>
                  <w:noWrap w:val="0"/>
                  <w:vAlign w:val="center"/>
                </w:tcPr>
                <w:p w14:paraId="7398C729">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台</w:t>
                  </w:r>
                </w:p>
              </w:tc>
              <w:tc>
                <w:tcPr>
                  <w:tcW w:w="611" w:type="pct"/>
                  <w:tcBorders>
                    <w:tl2br w:val="nil"/>
                    <w:tr2bl w:val="nil"/>
                  </w:tcBorders>
                  <w:noWrap w:val="0"/>
                  <w:vAlign w:val="center"/>
                </w:tcPr>
                <w:p w14:paraId="0C03F13D">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4备</w:t>
                  </w:r>
                </w:p>
              </w:tc>
              <w:tc>
                <w:tcPr>
                  <w:tcW w:w="1146" w:type="pct"/>
                  <w:tcBorders>
                    <w:tl2br w:val="nil"/>
                    <w:tr2bl w:val="nil"/>
                  </w:tcBorders>
                  <w:noWrap w:val="0"/>
                  <w:vAlign w:val="center"/>
                </w:tcPr>
                <w:p w14:paraId="2F77AF81">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用2台</w:t>
                  </w:r>
                </w:p>
              </w:tc>
            </w:tr>
            <w:tr w14:paraId="361FAB6F">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64" w:type="dxa"/>
                  <w:tcBorders>
                    <w:tl2br w:val="nil"/>
                    <w:tr2bl w:val="nil"/>
                  </w:tcBorders>
                  <w:noWrap w:val="0"/>
                  <w:vAlign w:val="center"/>
                </w:tcPr>
                <w:p w14:paraId="4509FC82">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19</w:t>
                  </w:r>
                </w:p>
              </w:tc>
              <w:tc>
                <w:tcPr>
                  <w:tcW w:w="1251" w:type="pct"/>
                  <w:tcBorders>
                    <w:tl2br w:val="nil"/>
                    <w:tr2bl w:val="nil"/>
                  </w:tcBorders>
                  <w:noWrap w:val="0"/>
                  <w:vAlign w:val="center"/>
                </w:tcPr>
                <w:p w14:paraId="2039D695">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空压机</w:t>
                  </w:r>
                </w:p>
              </w:tc>
              <w:tc>
                <w:tcPr>
                  <w:tcW w:w="1071" w:type="pct"/>
                  <w:tcBorders>
                    <w:tl2br w:val="nil"/>
                    <w:tr2bl w:val="nil"/>
                  </w:tcBorders>
                  <w:noWrap w:val="0"/>
                  <w:vAlign w:val="center"/>
                </w:tcPr>
                <w:p w14:paraId="76F581AB">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498" w:type="pct"/>
                  <w:tcBorders>
                    <w:tl2br w:val="nil"/>
                    <w:tr2bl w:val="nil"/>
                  </w:tcBorders>
                  <w:noWrap w:val="0"/>
                  <w:vAlign w:val="center"/>
                </w:tcPr>
                <w:p w14:paraId="0F94FF73">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台</w:t>
                  </w:r>
                </w:p>
              </w:tc>
              <w:tc>
                <w:tcPr>
                  <w:tcW w:w="611" w:type="pct"/>
                  <w:tcBorders>
                    <w:tl2br w:val="nil"/>
                    <w:tr2bl w:val="nil"/>
                  </w:tcBorders>
                  <w:noWrap w:val="0"/>
                  <w:vAlign w:val="center"/>
                </w:tcPr>
                <w:p w14:paraId="0D9736AA">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w:t>
                  </w:r>
                </w:p>
              </w:tc>
              <w:tc>
                <w:tcPr>
                  <w:tcW w:w="1146" w:type="pct"/>
                  <w:tcBorders>
                    <w:tl2br w:val="nil"/>
                    <w:tr2bl w:val="nil"/>
                  </w:tcBorders>
                  <w:noWrap w:val="0"/>
                  <w:vAlign w:val="center"/>
                </w:tcPr>
                <w:p w14:paraId="5108CB74">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r>
          </w:tbl>
          <w:p w14:paraId="5DE04452">
            <w:pPr>
              <w:pStyle w:val="24"/>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b/>
                <w:bCs w:val="0"/>
                <w:color w:val="auto"/>
                <w:kern w:val="2"/>
                <w:sz w:val="21"/>
                <w:szCs w:val="24"/>
                <w:highlight w:val="none"/>
                <w:lang w:val="en-US" w:eastAsia="zh-CN" w:bidi="ar-SA"/>
              </w:rPr>
            </w:pPr>
            <w:r>
              <w:rPr>
                <w:rFonts w:hint="default" w:ascii="Times New Roman" w:hAnsi="Times New Roman" w:eastAsia="宋体" w:cs="Times New Roman"/>
                <w:b/>
                <w:bCs w:val="0"/>
                <w:color w:val="auto"/>
                <w:kern w:val="2"/>
                <w:sz w:val="21"/>
                <w:szCs w:val="24"/>
                <w:highlight w:val="none"/>
                <w:lang w:val="en-US" w:eastAsia="zh-CN" w:bidi="ar-SA"/>
              </w:rPr>
              <w:t>4、能源消耗</w:t>
            </w:r>
          </w:p>
          <w:p w14:paraId="0294F02E">
            <w:pPr>
              <w:pStyle w:val="24"/>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0" w:leftChars="0" w:firstLine="420" w:firstLineChars="200"/>
              <w:textAlignment w:val="auto"/>
              <w:rPr>
                <w:rFonts w:hint="default" w:ascii="Times New Roman" w:hAnsi="Times New Roman" w:eastAsia="宋体" w:cs="Times New Roman"/>
                <w:b w:val="0"/>
                <w:bCs/>
                <w:color w:val="auto"/>
                <w:kern w:val="2"/>
                <w:sz w:val="21"/>
                <w:szCs w:val="24"/>
                <w:highlight w:val="none"/>
                <w:lang w:val="en-US" w:eastAsia="zh-CN" w:bidi="ar-SA"/>
              </w:rPr>
            </w:pPr>
            <w:r>
              <w:rPr>
                <w:rFonts w:hint="eastAsia" w:ascii="Times New Roman" w:hAnsi="Times New Roman" w:eastAsia="宋体" w:cs="Times New Roman"/>
                <w:b w:val="0"/>
                <w:bCs/>
                <w:color w:val="auto"/>
                <w:kern w:val="2"/>
                <w:sz w:val="21"/>
                <w:szCs w:val="24"/>
                <w:highlight w:val="none"/>
                <w:lang w:val="en-US" w:eastAsia="zh-CN" w:bidi="ar-SA"/>
              </w:rPr>
              <w:t>本项目原辅材料及能源消耗见下表。</w:t>
            </w:r>
          </w:p>
          <w:p w14:paraId="10AEE3D5">
            <w:pPr>
              <w:pStyle w:val="24"/>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0" w:leftChars="0" w:firstLine="0" w:firstLineChars="0"/>
              <w:jc w:val="center"/>
              <w:textAlignment w:val="auto"/>
              <w:rPr>
                <w:rFonts w:hint="eastAsia" w:ascii="Times New Roman" w:hAnsi="Times New Roman" w:eastAsia="宋体" w:cs="Times New Roman"/>
                <w:b/>
                <w:bCs w:val="0"/>
                <w:color w:val="auto"/>
                <w:kern w:val="2"/>
                <w:sz w:val="21"/>
                <w:szCs w:val="24"/>
                <w:highlight w:val="none"/>
                <w:lang w:val="en-US" w:eastAsia="zh-CN" w:bidi="ar-SA"/>
              </w:rPr>
            </w:pPr>
            <w:r>
              <w:rPr>
                <w:rFonts w:hint="eastAsia" w:ascii="Times New Roman" w:hAnsi="Times New Roman" w:eastAsia="宋体" w:cs="Times New Roman"/>
                <w:b/>
                <w:bCs w:val="0"/>
                <w:color w:val="auto"/>
                <w:kern w:val="2"/>
                <w:sz w:val="21"/>
                <w:szCs w:val="24"/>
                <w:highlight w:val="none"/>
                <w:lang w:val="en-US" w:eastAsia="zh-CN" w:bidi="ar-SA"/>
              </w:rPr>
              <w:t>表2-</w:t>
            </w:r>
            <w:r>
              <w:rPr>
                <w:rFonts w:hint="eastAsia" w:cs="Times New Roman"/>
                <w:b/>
                <w:bCs w:val="0"/>
                <w:color w:val="auto"/>
                <w:kern w:val="2"/>
                <w:sz w:val="21"/>
                <w:szCs w:val="24"/>
                <w:highlight w:val="none"/>
                <w:lang w:val="en-US" w:eastAsia="zh-CN" w:bidi="ar-SA"/>
              </w:rPr>
              <w:t>5</w:t>
            </w:r>
            <w:r>
              <w:rPr>
                <w:rFonts w:hint="eastAsia" w:ascii="Times New Roman" w:hAnsi="Times New Roman" w:eastAsia="宋体" w:cs="Times New Roman"/>
                <w:b/>
                <w:bCs w:val="0"/>
                <w:color w:val="auto"/>
                <w:kern w:val="2"/>
                <w:sz w:val="21"/>
                <w:szCs w:val="24"/>
                <w:highlight w:val="none"/>
                <w:lang w:val="en-US" w:eastAsia="zh-CN" w:bidi="ar-SA"/>
              </w:rPr>
              <w:t xml:space="preserve"> 原辅材料及能源消耗一览表</w:t>
            </w:r>
          </w:p>
          <w:tbl>
            <w:tblPr>
              <w:tblStyle w:val="26"/>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04"/>
              <w:gridCol w:w="1905"/>
              <w:gridCol w:w="1301"/>
              <w:gridCol w:w="2509"/>
            </w:tblGrid>
            <w:tr w14:paraId="4A862C8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904" w:type="dxa"/>
                  <w:tcBorders>
                    <w:tl2br w:val="nil"/>
                    <w:tr2bl w:val="nil"/>
                  </w:tcBorders>
                  <w:noWrap w:val="0"/>
                  <w:vAlign w:val="top"/>
                </w:tcPr>
                <w:p w14:paraId="4D47AE66">
                  <w:pPr>
                    <w:jc w:val="center"/>
                    <w:rPr>
                      <w:rFonts w:hint="default"/>
                      <w:color w:val="auto"/>
                      <w:highlight w:val="none"/>
                      <w:vertAlign w:val="baseline"/>
                      <w:lang w:val="en-US" w:eastAsia="zh-CN"/>
                    </w:rPr>
                  </w:pPr>
                  <w:r>
                    <w:rPr>
                      <w:rFonts w:hint="eastAsia"/>
                      <w:color w:val="auto"/>
                      <w:highlight w:val="none"/>
                      <w:vertAlign w:val="baseline"/>
                      <w:lang w:val="en-US" w:eastAsia="zh-CN"/>
                    </w:rPr>
                    <w:t>名称</w:t>
                  </w:r>
                </w:p>
              </w:tc>
              <w:tc>
                <w:tcPr>
                  <w:tcW w:w="1905" w:type="dxa"/>
                  <w:tcBorders>
                    <w:tl2br w:val="nil"/>
                    <w:tr2bl w:val="nil"/>
                  </w:tcBorders>
                  <w:noWrap w:val="0"/>
                  <w:vAlign w:val="top"/>
                </w:tcPr>
                <w:p w14:paraId="7DC86B22">
                  <w:pPr>
                    <w:jc w:val="center"/>
                    <w:rPr>
                      <w:rFonts w:hint="default"/>
                      <w:color w:val="auto"/>
                      <w:highlight w:val="none"/>
                      <w:vertAlign w:val="baseline"/>
                      <w:lang w:val="en-US" w:eastAsia="zh-CN"/>
                    </w:rPr>
                  </w:pPr>
                  <w:r>
                    <w:rPr>
                      <w:rFonts w:hint="eastAsia"/>
                      <w:color w:val="auto"/>
                      <w:highlight w:val="none"/>
                      <w:vertAlign w:val="baseline"/>
                      <w:lang w:val="en-US" w:eastAsia="zh-CN"/>
                    </w:rPr>
                    <w:t>单位</w:t>
                  </w:r>
                </w:p>
              </w:tc>
              <w:tc>
                <w:tcPr>
                  <w:tcW w:w="1301" w:type="dxa"/>
                  <w:tcBorders>
                    <w:tl2br w:val="nil"/>
                    <w:tr2bl w:val="nil"/>
                  </w:tcBorders>
                  <w:noWrap w:val="0"/>
                  <w:vAlign w:val="top"/>
                </w:tcPr>
                <w:p w14:paraId="38AD62AD">
                  <w:pPr>
                    <w:jc w:val="center"/>
                    <w:rPr>
                      <w:rFonts w:hint="default"/>
                      <w:color w:val="auto"/>
                      <w:highlight w:val="none"/>
                      <w:vertAlign w:val="baseline"/>
                      <w:lang w:val="en-US" w:eastAsia="zh-CN"/>
                    </w:rPr>
                  </w:pPr>
                  <w:r>
                    <w:rPr>
                      <w:rFonts w:hint="eastAsia"/>
                      <w:color w:val="auto"/>
                      <w:highlight w:val="none"/>
                      <w:vertAlign w:val="baseline"/>
                      <w:lang w:val="en-US" w:eastAsia="zh-CN"/>
                    </w:rPr>
                    <w:t>用量</w:t>
                  </w:r>
                </w:p>
              </w:tc>
              <w:tc>
                <w:tcPr>
                  <w:tcW w:w="2509" w:type="dxa"/>
                  <w:tcBorders>
                    <w:tl2br w:val="nil"/>
                    <w:tr2bl w:val="nil"/>
                  </w:tcBorders>
                  <w:noWrap w:val="0"/>
                  <w:vAlign w:val="top"/>
                </w:tcPr>
                <w:p w14:paraId="06355991">
                  <w:pPr>
                    <w:jc w:val="center"/>
                    <w:rPr>
                      <w:rFonts w:hint="default"/>
                      <w:color w:val="auto"/>
                      <w:highlight w:val="none"/>
                      <w:vertAlign w:val="baseline"/>
                      <w:lang w:val="en-US" w:eastAsia="zh-CN"/>
                    </w:rPr>
                  </w:pPr>
                  <w:r>
                    <w:rPr>
                      <w:rFonts w:hint="eastAsia"/>
                      <w:color w:val="auto"/>
                      <w:highlight w:val="none"/>
                      <w:vertAlign w:val="baseline"/>
                      <w:lang w:val="en-US" w:eastAsia="zh-CN"/>
                    </w:rPr>
                    <w:t>备注</w:t>
                  </w:r>
                </w:p>
              </w:tc>
            </w:tr>
            <w:tr w14:paraId="0CC40A2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904" w:type="dxa"/>
                  <w:tcBorders>
                    <w:tl2br w:val="nil"/>
                    <w:tr2bl w:val="nil"/>
                  </w:tcBorders>
                  <w:noWrap w:val="0"/>
                  <w:vAlign w:val="top"/>
                </w:tcPr>
                <w:p w14:paraId="681BD5EB">
                  <w:pPr>
                    <w:jc w:val="center"/>
                    <w:rPr>
                      <w:rFonts w:hint="default"/>
                      <w:color w:val="auto"/>
                      <w:highlight w:val="none"/>
                      <w:vertAlign w:val="baseline"/>
                      <w:lang w:val="en-US" w:eastAsia="zh-CN"/>
                    </w:rPr>
                  </w:pPr>
                  <w:r>
                    <w:rPr>
                      <w:rFonts w:hint="eastAsia"/>
                      <w:color w:val="auto"/>
                      <w:highlight w:val="none"/>
                      <w:vertAlign w:val="baseline"/>
                      <w:lang w:val="en-US" w:eastAsia="zh-CN"/>
                    </w:rPr>
                    <w:t>润滑油</w:t>
                  </w:r>
                </w:p>
              </w:tc>
              <w:tc>
                <w:tcPr>
                  <w:tcW w:w="1905" w:type="dxa"/>
                  <w:tcBorders>
                    <w:tl2br w:val="nil"/>
                    <w:tr2bl w:val="nil"/>
                  </w:tcBorders>
                  <w:noWrap w:val="0"/>
                  <w:vAlign w:val="top"/>
                </w:tcPr>
                <w:p w14:paraId="520F6458">
                  <w:pPr>
                    <w:jc w:val="center"/>
                    <w:rPr>
                      <w:rFonts w:hint="default"/>
                      <w:color w:val="auto"/>
                      <w:highlight w:val="none"/>
                      <w:vertAlign w:val="baseline"/>
                      <w:lang w:val="en-US" w:eastAsia="zh-CN"/>
                    </w:rPr>
                  </w:pPr>
                  <w:r>
                    <w:rPr>
                      <w:rFonts w:hint="eastAsia"/>
                      <w:color w:val="auto"/>
                      <w:highlight w:val="none"/>
                      <w:vertAlign w:val="baseline"/>
                      <w:lang w:val="en-US" w:eastAsia="zh-CN"/>
                    </w:rPr>
                    <w:t>t/a</w:t>
                  </w:r>
                </w:p>
              </w:tc>
              <w:tc>
                <w:tcPr>
                  <w:tcW w:w="1301" w:type="dxa"/>
                  <w:tcBorders>
                    <w:tl2br w:val="nil"/>
                    <w:tr2bl w:val="nil"/>
                  </w:tcBorders>
                  <w:noWrap w:val="0"/>
                  <w:vAlign w:val="top"/>
                </w:tcPr>
                <w:p w14:paraId="6A9612A2">
                  <w:pPr>
                    <w:jc w:val="center"/>
                    <w:rPr>
                      <w:rFonts w:hint="default"/>
                      <w:color w:val="auto"/>
                      <w:highlight w:val="none"/>
                      <w:vertAlign w:val="baseline"/>
                      <w:lang w:val="en-US" w:eastAsia="zh-CN"/>
                    </w:rPr>
                  </w:pPr>
                  <w:r>
                    <w:rPr>
                      <w:rFonts w:hint="eastAsia"/>
                      <w:color w:val="auto"/>
                      <w:highlight w:val="none"/>
                      <w:vertAlign w:val="baseline"/>
                      <w:lang w:val="en-US" w:eastAsia="zh-CN"/>
                    </w:rPr>
                    <w:t>0.1</w:t>
                  </w:r>
                </w:p>
              </w:tc>
              <w:tc>
                <w:tcPr>
                  <w:tcW w:w="2509" w:type="dxa"/>
                  <w:tcBorders>
                    <w:tl2br w:val="nil"/>
                    <w:tr2bl w:val="nil"/>
                  </w:tcBorders>
                  <w:noWrap w:val="0"/>
                  <w:vAlign w:val="top"/>
                </w:tcPr>
                <w:p w14:paraId="230A260C">
                  <w:pPr>
                    <w:rPr>
                      <w:rFonts w:hint="default"/>
                      <w:color w:val="auto"/>
                      <w:highlight w:val="none"/>
                      <w:vertAlign w:val="baseline"/>
                      <w:lang w:val="en-US" w:eastAsia="zh-CN"/>
                    </w:rPr>
                  </w:pPr>
                  <w:r>
                    <w:rPr>
                      <w:color w:val="auto"/>
                      <w:spacing w:val="8"/>
                      <w:sz w:val="20"/>
                      <w:szCs w:val="20"/>
                    </w:rPr>
                    <w:t>外购，风机厂家维修更换</w:t>
                  </w:r>
                </w:p>
              </w:tc>
            </w:tr>
            <w:tr w14:paraId="2FE81E5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904" w:type="dxa"/>
                  <w:tcBorders>
                    <w:tl2br w:val="nil"/>
                    <w:tr2bl w:val="nil"/>
                  </w:tcBorders>
                  <w:noWrap w:val="0"/>
                  <w:vAlign w:val="top"/>
                </w:tcPr>
                <w:p w14:paraId="28AFD841">
                  <w:pPr>
                    <w:jc w:val="center"/>
                    <w:rPr>
                      <w:rFonts w:hint="default"/>
                      <w:color w:val="auto"/>
                      <w:highlight w:val="none"/>
                      <w:vertAlign w:val="baseline"/>
                      <w:lang w:val="en-US" w:eastAsia="zh-CN"/>
                    </w:rPr>
                  </w:pPr>
                  <w:r>
                    <w:rPr>
                      <w:rFonts w:hint="eastAsia"/>
                      <w:color w:val="auto"/>
                      <w:highlight w:val="none"/>
                      <w:vertAlign w:val="baseline"/>
                      <w:lang w:val="en-US" w:eastAsia="zh-CN"/>
                    </w:rPr>
                    <w:t>变压器油</w:t>
                  </w:r>
                </w:p>
              </w:tc>
              <w:tc>
                <w:tcPr>
                  <w:tcW w:w="1905" w:type="dxa"/>
                  <w:tcBorders>
                    <w:tl2br w:val="nil"/>
                    <w:tr2bl w:val="nil"/>
                  </w:tcBorders>
                  <w:noWrap w:val="0"/>
                  <w:vAlign w:val="top"/>
                </w:tcPr>
                <w:p w14:paraId="7BD2595E">
                  <w:pPr>
                    <w:jc w:val="center"/>
                    <w:rPr>
                      <w:rFonts w:hint="default"/>
                      <w:color w:val="auto"/>
                      <w:highlight w:val="none"/>
                      <w:vertAlign w:val="baseline"/>
                      <w:lang w:val="en-US" w:eastAsia="zh-CN"/>
                    </w:rPr>
                  </w:pPr>
                  <w:r>
                    <w:rPr>
                      <w:rFonts w:hint="eastAsia"/>
                      <w:color w:val="auto"/>
                      <w:highlight w:val="none"/>
                      <w:vertAlign w:val="baseline"/>
                      <w:lang w:val="en-US" w:eastAsia="zh-CN"/>
                    </w:rPr>
                    <w:t>t/（6）a</w:t>
                  </w:r>
                </w:p>
              </w:tc>
              <w:tc>
                <w:tcPr>
                  <w:tcW w:w="1301" w:type="dxa"/>
                  <w:tcBorders>
                    <w:tl2br w:val="nil"/>
                    <w:tr2bl w:val="nil"/>
                  </w:tcBorders>
                  <w:noWrap w:val="0"/>
                  <w:vAlign w:val="top"/>
                </w:tcPr>
                <w:p w14:paraId="27DC8E5C">
                  <w:pPr>
                    <w:jc w:val="center"/>
                    <w:rPr>
                      <w:rFonts w:hint="default"/>
                      <w:color w:val="auto"/>
                      <w:highlight w:val="none"/>
                      <w:vertAlign w:val="baseline"/>
                      <w:lang w:val="en-US" w:eastAsia="zh-CN"/>
                    </w:rPr>
                  </w:pPr>
                  <w:r>
                    <w:rPr>
                      <w:rFonts w:hint="eastAsia"/>
                      <w:color w:val="auto"/>
                      <w:highlight w:val="none"/>
                      <w:vertAlign w:val="baseline"/>
                      <w:lang w:val="en-US" w:eastAsia="zh-CN"/>
                    </w:rPr>
                    <w:t>5.2</w:t>
                  </w:r>
                </w:p>
              </w:tc>
              <w:tc>
                <w:tcPr>
                  <w:tcW w:w="2509" w:type="dxa"/>
                  <w:tcBorders>
                    <w:tl2br w:val="nil"/>
                    <w:tr2bl w:val="nil"/>
                  </w:tcBorders>
                  <w:noWrap w:val="0"/>
                  <w:vAlign w:val="top"/>
                </w:tcPr>
                <w:p w14:paraId="1ADE7CB8">
                  <w:pPr>
                    <w:pStyle w:val="97"/>
                    <w:spacing w:before="45" w:line="208" w:lineRule="auto"/>
                    <w:jc w:val="center"/>
                    <w:rPr>
                      <w:rFonts w:hint="default"/>
                      <w:color w:val="auto"/>
                      <w:highlight w:val="none"/>
                      <w:vertAlign w:val="baseline"/>
                      <w:lang w:val="en-US" w:eastAsia="zh-CN"/>
                    </w:rPr>
                  </w:pPr>
                  <w:r>
                    <w:rPr>
                      <w:color w:val="auto"/>
                      <w:spacing w:val="5"/>
                      <w:sz w:val="20"/>
                      <w:szCs w:val="20"/>
                    </w:rPr>
                    <w:t>每</w:t>
                  </w:r>
                  <w:r>
                    <w:rPr>
                      <w:color w:val="auto"/>
                      <w:spacing w:val="-31"/>
                      <w:sz w:val="20"/>
                      <w:szCs w:val="20"/>
                    </w:rPr>
                    <w:t xml:space="preserve"> </w:t>
                  </w:r>
                  <w:r>
                    <w:rPr>
                      <w:rFonts w:ascii="Times New Roman" w:hAnsi="Times New Roman" w:eastAsia="Times New Roman" w:cs="Times New Roman"/>
                      <w:color w:val="auto"/>
                      <w:spacing w:val="5"/>
                      <w:sz w:val="20"/>
                      <w:szCs w:val="20"/>
                    </w:rPr>
                    <w:t>6</w:t>
                  </w:r>
                  <w:r>
                    <w:rPr>
                      <w:color w:val="auto"/>
                      <w:spacing w:val="5"/>
                      <w:sz w:val="20"/>
                      <w:szCs w:val="20"/>
                    </w:rPr>
                    <w:t>年更换一次</w:t>
                  </w:r>
                </w:p>
              </w:tc>
            </w:tr>
            <w:tr w14:paraId="6B5932F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904" w:type="dxa"/>
                  <w:tcBorders>
                    <w:tl2br w:val="nil"/>
                    <w:tr2bl w:val="nil"/>
                  </w:tcBorders>
                  <w:noWrap w:val="0"/>
                  <w:vAlign w:val="top"/>
                </w:tcPr>
                <w:p w14:paraId="003D957A">
                  <w:pPr>
                    <w:jc w:val="center"/>
                    <w:rPr>
                      <w:rFonts w:hint="default"/>
                      <w:color w:val="auto"/>
                      <w:highlight w:val="none"/>
                      <w:vertAlign w:val="baseline"/>
                      <w:lang w:val="en-US" w:eastAsia="zh-CN"/>
                    </w:rPr>
                  </w:pPr>
                  <w:r>
                    <w:rPr>
                      <w:rFonts w:hint="eastAsia"/>
                      <w:color w:val="auto"/>
                      <w:highlight w:val="none"/>
                      <w:vertAlign w:val="baseline"/>
                      <w:lang w:val="en-US" w:eastAsia="zh-CN"/>
                    </w:rPr>
                    <w:t>铅蓄电池</w:t>
                  </w:r>
                </w:p>
              </w:tc>
              <w:tc>
                <w:tcPr>
                  <w:tcW w:w="1905" w:type="dxa"/>
                  <w:tcBorders>
                    <w:tl2br w:val="nil"/>
                    <w:tr2bl w:val="nil"/>
                  </w:tcBorders>
                  <w:noWrap w:val="0"/>
                  <w:vAlign w:val="top"/>
                </w:tcPr>
                <w:p w14:paraId="3B3F8B30">
                  <w:pPr>
                    <w:jc w:val="center"/>
                    <w:rPr>
                      <w:rFonts w:hint="eastAsia"/>
                      <w:color w:val="auto"/>
                      <w:highlight w:val="none"/>
                      <w:vertAlign w:val="baseline"/>
                      <w:lang w:val="en-US" w:eastAsia="zh-CN"/>
                    </w:rPr>
                  </w:pPr>
                  <w:r>
                    <w:rPr>
                      <w:rFonts w:hint="eastAsia"/>
                      <w:color w:val="auto"/>
                      <w:highlight w:val="none"/>
                      <w:vertAlign w:val="baseline"/>
                      <w:lang w:val="en-US" w:eastAsia="zh-CN"/>
                    </w:rPr>
                    <w:t>t/（8）a</w:t>
                  </w:r>
                </w:p>
              </w:tc>
              <w:tc>
                <w:tcPr>
                  <w:tcW w:w="1301" w:type="dxa"/>
                  <w:tcBorders>
                    <w:tl2br w:val="nil"/>
                    <w:tr2bl w:val="nil"/>
                  </w:tcBorders>
                  <w:noWrap w:val="0"/>
                  <w:vAlign w:val="top"/>
                </w:tcPr>
                <w:p w14:paraId="2A8BE9DC">
                  <w:pPr>
                    <w:jc w:val="center"/>
                    <w:rPr>
                      <w:rFonts w:hint="default"/>
                      <w:color w:val="auto"/>
                      <w:highlight w:val="none"/>
                      <w:vertAlign w:val="baseline"/>
                      <w:lang w:val="en-US" w:eastAsia="zh-CN"/>
                    </w:rPr>
                  </w:pPr>
                  <w:r>
                    <w:rPr>
                      <w:rFonts w:hint="eastAsia"/>
                      <w:color w:val="auto"/>
                      <w:highlight w:val="none"/>
                      <w:vertAlign w:val="baseline"/>
                      <w:lang w:val="en-US" w:eastAsia="zh-CN"/>
                    </w:rPr>
                    <w:t>0.6</w:t>
                  </w:r>
                </w:p>
              </w:tc>
              <w:tc>
                <w:tcPr>
                  <w:tcW w:w="2509" w:type="dxa"/>
                  <w:tcBorders>
                    <w:tl2br w:val="nil"/>
                    <w:tr2bl w:val="nil"/>
                  </w:tcBorders>
                  <w:noWrap w:val="0"/>
                  <w:vAlign w:val="top"/>
                </w:tcPr>
                <w:p w14:paraId="60F20ADA">
                  <w:pPr>
                    <w:pStyle w:val="97"/>
                    <w:spacing w:before="47" w:line="207" w:lineRule="auto"/>
                    <w:jc w:val="center"/>
                    <w:rPr>
                      <w:color w:val="auto"/>
                      <w:spacing w:val="6"/>
                      <w:sz w:val="20"/>
                      <w:szCs w:val="20"/>
                      <w:highlight w:val="none"/>
                    </w:rPr>
                  </w:pPr>
                  <w:r>
                    <w:rPr>
                      <w:color w:val="auto"/>
                      <w:spacing w:val="5"/>
                      <w:sz w:val="20"/>
                      <w:szCs w:val="20"/>
                    </w:rPr>
                    <w:t>每</w:t>
                  </w:r>
                  <w:r>
                    <w:rPr>
                      <w:color w:val="auto"/>
                      <w:spacing w:val="-31"/>
                      <w:sz w:val="20"/>
                      <w:szCs w:val="20"/>
                    </w:rPr>
                    <w:t xml:space="preserve"> </w:t>
                  </w:r>
                  <w:r>
                    <w:rPr>
                      <w:rFonts w:ascii="Times New Roman" w:hAnsi="Times New Roman" w:eastAsia="Times New Roman" w:cs="Times New Roman"/>
                      <w:color w:val="auto"/>
                      <w:spacing w:val="5"/>
                      <w:sz w:val="20"/>
                      <w:szCs w:val="20"/>
                    </w:rPr>
                    <w:t>8</w:t>
                  </w:r>
                  <w:r>
                    <w:rPr>
                      <w:color w:val="auto"/>
                      <w:spacing w:val="5"/>
                      <w:sz w:val="20"/>
                      <w:szCs w:val="20"/>
                    </w:rPr>
                    <w:t>年更换一次</w:t>
                  </w:r>
                </w:p>
              </w:tc>
            </w:tr>
          </w:tbl>
          <w:p w14:paraId="32039FBC">
            <w:pPr>
              <w:keepNext w:val="0"/>
              <w:keepLines w:val="0"/>
              <w:pageBreakBefore w:val="0"/>
              <w:widowControl w:val="0"/>
              <w:tabs>
                <w:tab w:val="left" w:pos="2933"/>
              </w:tabs>
              <w:kinsoku/>
              <w:wordWrap/>
              <w:overflowPunct/>
              <w:topLinePunct w:val="0"/>
              <w:autoSpaceDE/>
              <w:autoSpaceDN/>
              <w:bidi w:val="0"/>
              <w:adjustRightInd/>
              <w:snapToGrid/>
              <w:spacing w:line="360" w:lineRule="auto"/>
              <w:ind w:firstLine="420" w:firstLineChars="200"/>
              <w:textAlignment w:val="auto"/>
              <w:rPr>
                <w:rFonts w:hint="eastAsia"/>
                <w:color w:val="auto"/>
                <w:highlight w:val="none"/>
                <w:lang w:val="en-US" w:eastAsia="zh-CN"/>
              </w:rPr>
            </w:pPr>
            <w:r>
              <w:rPr>
                <w:rFonts w:hint="eastAsia"/>
                <w:color w:val="auto"/>
                <w:highlight w:val="none"/>
                <w:lang w:val="en-US" w:eastAsia="zh-CN"/>
              </w:rPr>
              <w:t>原辅材料理化性质：</w:t>
            </w:r>
            <w:r>
              <w:rPr>
                <w:rFonts w:hint="eastAsia"/>
                <w:color w:val="auto"/>
                <w:highlight w:val="none"/>
                <w:lang w:val="en-US" w:eastAsia="zh-CN"/>
              </w:rPr>
              <w:tab/>
            </w:r>
          </w:p>
          <w:p w14:paraId="4DB3BDA7">
            <w:pPr>
              <w:keepNext w:val="0"/>
              <w:keepLines w:val="0"/>
              <w:pageBreakBefore w:val="0"/>
              <w:widowControl w:val="0"/>
              <w:tabs>
                <w:tab w:val="left" w:pos="2933"/>
              </w:tabs>
              <w:kinsoku/>
              <w:wordWrap/>
              <w:overflowPunct/>
              <w:topLinePunct w:val="0"/>
              <w:autoSpaceDE/>
              <w:autoSpaceDN/>
              <w:bidi w:val="0"/>
              <w:adjustRightInd/>
              <w:snapToGrid/>
              <w:spacing w:line="360" w:lineRule="auto"/>
              <w:jc w:val="center"/>
              <w:textAlignment w:val="auto"/>
              <w:rPr>
                <w:rFonts w:hint="default"/>
                <w:b/>
                <w:bCs/>
                <w:color w:val="auto"/>
                <w:highlight w:val="none"/>
                <w:lang w:val="en-US" w:eastAsia="zh-CN"/>
              </w:rPr>
            </w:pPr>
            <w:r>
              <w:rPr>
                <w:rFonts w:hint="eastAsia"/>
                <w:b/>
                <w:bCs/>
                <w:color w:val="auto"/>
                <w:highlight w:val="none"/>
                <w:lang w:val="en-US" w:eastAsia="zh-CN"/>
              </w:rPr>
              <w:t>表2-6  润滑油理化性质及危险特性一览表</w:t>
            </w:r>
          </w:p>
          <w:tbl>
            <w:tblPr>
              <w:tblStyle w:val="25"/>
              <w:tblW w:w="7818"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57" w:type="dxa"/>
                <w:left w:w="85" w:type="dxa"/>
                <w:bottom w:w="57" w:type="dxa"/>
                <w:right w:w="85" w:type="dxa"/>
              </w:tblCellMar>
            </w:tblPr>
            <w:tblGrid>
              <w:gridCol w:w="684"/>
              <w:gridCol w:w="1509"/>
              <w:gridCol w:w="1566"/>
              <w:gridCol w:w="1480"/>
              <w:gridCol w:w="2579"/>
            </w:tblGrid>
            <w:tr w14:paraId="7385A0E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57" w:type="dxa"/>
                  <w:left w:w="85" w:type="dxa"/>
                  <w:bottom w:w="57" w:type="dxa"/>
                  <w:right w:w="85" w:type="dxa"/>
                </w:tblCellMar>
              </w:tblPrEx>
              <w:trPr>
                <w:cantSplit/>
                <w:trHeight w:val="90" w:hRule="atLeast"/>
                <w:jc w:val="center"/>
              </w:trPr>
              <w:tc>
                <w:tcPr>
                  <w:tcW w:w="684" w:type="dxa"/>
                  <w:vMerge w:val="restart"/>
                  <w:tcBorders>
                    <w:tl2br w:val="nil"/>
                    <w:tr2bl w:val="nil"/>
                  </w:tcBorders>
                  <w:noWrap w:val="0"/>
                  <w:vAlign w:val="center"/>
                </w:tcPr>
                <w:p w14:paraId="4D3075A1">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标识</w:t>
                  </w:r>
                </w:p>
              </w:tc>
              <w:tc>
                <w:tcPr>
                  <w:tcW w:w="1509" w:type="dxa"/>
                  <w:tcBorders>
                    <w:tl2br w:val="nil"/>
                    <w:tr2bl w:val="nil"/>
                  </w:tcBorders>
                  <w:noWrap w:val="0"/>
                  <w:vAlign w:val="center"/>
                </w:tcPr>
                <w:p w14:paraId="37F0B0ED">
                  <w:pPr>
                    <w:pStyle w:val="6"/>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中文名</w:t>
                  </w:r>
                </w:p>
              </w:tc>
              <w:tc>
                <w:tcPr>
                  <w:tcW w:w="1566" w:type="dxa"/>
                  <w:tcBorders>
                    <w:tl2br w:val="nil"/>
                    <w:tr2bl w:val="nil"/>
                  </w:tcBorders>
                  <w:noWrap w:val="0"/>
                  <w:vAlign w:val="center"/>
                </w:tcPr>
                <w:p w14:paraId="6E22F289">
                  <w:pPr>
                    <w:pStyle w:val="6"/>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润滑油</w:t>
                  </w:r>
                </w:p>
              </w:tc>
              <w:tc>
                <w:tcPr>
                  <w:tcW w:w="1480" w:type="dxa"/>
                  <w:tcBorders>
                    <w:tl2br w:val="nil"/>
                    <w:tr2bl w:val="nil"/>
                  </w:tcBorders>
                  <w:noWrap w:val="0"/>
                  <w:vAlign w:val="center"/>
                </w:tcPr>
                <w:p w14:paraId="3E10844A">
                  <w:pPr>
                    <w:pStyle w:val="6"/>
                    <w:keepNext w:val="0"/>
                    <w:keepLines w:val="0"/>
                    <w:suppressLineNumbers w:val="0"/>
                    <w:wordWrap w:val="0"/>
                    <w:topLinePunct/>
                    <w:spacing w:before="0" w:beforeAutospacing="0" w:after="0" w:afterAutospacing="0"/>
                    <w:ind w:left="0" w:right="0" w:firstLine="430"/>
                    <w:jc w:val="center"/>
                    <w:outlineLvl w:val="9"/>
                    <w:rPr>
                      <w:rFonts w:hint="default"/>
                      <w:color w:val="auto"/>
                      <w:sz w:val="21"/>
                      <w:szCs w:val="21"/>
                      <w:highlight w:val="none"/>
                    </w:rPr>
                  </w:pPr>
                  <w:r>
                    <w:rPr>
                      <w:rFonts w:hint="default"/>
                      <w:color w:val="auto"/>
                      <w:sz w:val="21"/>
                      <w:szCs w:val="21"/>
                      <w:highlight w:val="none"/>
                    </w:rPr>
                    <w:t>英文名</w:t>
                  </w:r>
                </w:p>
              </w:tc>
              <w:tc>
                <w:tcPr>
                  <w:tcW w:w="2579" w:type="dxa"/>
                  <w:tcBorders>
                    <w:tl2br w:val="nil"/>
                    <w:tr2bl w:val="nil"/>
                  </w:tcBorders>
                  <w:noWrap w:val="0"/>
                  <w:vAlign w:val="center"/>
                </w:tcPr>
                <w:p w14:paraId="770718D0">
                  <w:pPr>
                    <w:pStyle w:val="6"/>
                    <w:keepNext w:val="0"/>
                    <w:keepLines w:val="0"/>
                    <w:suppressLineNumbers w:val="0"/>
                    <w:wordWrap w:val="0"/>
                    <w:topLinePunct/>
                    <w:spacing w:before="0" w:beforeAutospacing="0" w:after="0" w:afterAutospacing="0"/>
                    <w:ind w:left="0" w:right="0" w:firstLine="430"/>
                    <w:jc w:val="center"/>
                    <w:outlineLvl w:val="9"/>
                    <w:rPr>
                      <w:rFonts w:hint="default"/>
                      <w:color w:val="auto"/>
                      <w:sz w:val="21"/>
                      <w:szCs w:val="21"/>
                      <w:highlight w:val="none"/>
                    </w:rPr>
                  </w:pPr>
                  <w:r>
                    <w:rPr>
                      <w:rFonts w:hint="default"/>
                      <w:color w:val="auto"/>
                      <w:sz w:val="21"/>
                      <w:szCs w:val="21"/>
                      <w:highlight w:val="none"/>
                    </w:rPr>
                    <w:t>Lubricating:</w:t>
                  </w:r>
                </w:p>
              </w:tc>
            </w:tr>
            <w:tr w14:paraId="272A49F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57" w:type="dxa"/>
                  <w:left w:w="85" w:type="dxa"/>
                  <w:bottom w:w="57" w:type="dxa"/>
                  <w:right w:w="85" w:type="dxa"/>
                </w:tblCellMar>
              </w:tblPrEx>
              <w:trPr>
                <w:cantSplit/>
                <w:trHeight w:val="90" w:hRule="atLeast"/>
                <w:jc w:val="center"/>
              </w:trPr>
              <w:tc>
                <w:tcPr>
                  <w:tcW w:w="684" w:type="dxa"/>
                  <w:vMerge w:val="continue"/>
                  <w:tcBorders>
                    <w:tl2br w:val="nil"/>
                    <w:tr2bl w:val="nil"/>
                  </w:tcBorders>
                  <w:noWrap w:val="0"/>
                  <w:vAlign w:val="center"/>
                </w:tcPr>
                <w:p w14:paraId="280DD6E7">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p>
              </w:tc>
              <w:tc>
                <w:tcPr>
                  <w:tcW w:w="1509" w:type="dxa"/>
                  <w:tcBorders>
                    <w:tl2br w:val="nil"/>
                    <w:tr2bl w:val="nil"/>
                  </w:tcBorders>
                  <w:noWrap w:val="0"/>
                  <w:vAlign w:val="center"/>
                </w:tcPr>
                <w:p w14:paraId="5A4AD3DB">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分子式</w:t>
                  </w:r>
                </w:p>
              </w:tc>
              <w:tc>
                <w:tcPr>
                  <w:tcW w:w="1566" w:type="dxa"/>
                  <w:tcBorders>
                    <w:tl2br w:val="nil"/>
                    <w:tr2bl w:val="nil"/>
                  </w:tcBorders>
                  <w:noWrap w:val="0"/>
                  <w:vAlign w:val="center"/>
                </w:tcPr>
                <w:p w14:paraId="6A42B392">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w:t>
                  </w:r>
                </w:p>
              </w:tc>
              <w:tc>
                <w:tcPr>
                  <w:tcW w:w="1480" w:type="dxa"/>
                  <w:tcBorders>
                    <w:tl2br w:val="nil"/>
                    <w:tr2bl w:val="nil"/>
                  </w:tcBorders>
                  <w:noWrap w:val="0"/>
                  <w:vAlign w:val="center"/>
                </w:tcPr>
                <w:p w14:paraId="1601D166">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分子量</w:t>
                  </w:r>
                </w:p>
              </w:tc>
              <w:tc>
                <w:tcPr>
                  <w:tcW w:w="2579" w:type="dxa"/>
                  <w:tcBorders>
                    <w:tl2br w:val="nil"/>
                    <w:tr2bl w:val="nil"/>
                  </w:tcBorders>
                  <w:noWrap w:val="0"/>
                  <w:vAlign w:val="center"/>
                </w:tcPr>
                <w:p w14:paraId="3B6D324C">
                  <w:pPr>
                    <w:pStyle w:val="6"/>
                    <w:keepNext w:val="0"/>
                    <w:keepLines w:val="0"/>
                    <w:suppressLineNumbers w:val="0"/>
                    <w:wordWrap w:val="0"/>
                    <w:topLinePunct/>
                    <w:spacing w:before="0" w:beforeAutospacing="0" w:after="0" w:afterAutospacing="0"/>
                    <w:ind w:left="0" w:right="0" w:firstLine="430"/>
                    <w:jc w:val="center"/>
                    <w:outlineLvl w:val="9"/>
                    <w:rPr>
                      <w:rFonts w:hint="default"/>
                      <w:color w:val="auto"/>
                      <w:sz w:val="21"/>
                      <w:szCs w:val="21"/>
                      <w:highlight w:val="none"/>
                    </w:rPr>
                  </w:pPr>
                  <w:r>
                    <w:rPr>
                      <w:rFonts w:hint="default"/>
                      <w:color w:val="auto"/>
                      <w:sz w:val="21"/>
                      <w:szCs w:val="21"/>
                      <w:highlight w:val="none"/>
                    </w:rPr>
                    <w:t>230-500</w:t>
                  </w:r>
                </w:p>
              </w:tc>
            </w:tr>
            <w:tr w14:paraId="53A1D7E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57" w:type="dxa"/>
                  <w:left w:w="85" w:type="dxa"/>
                  <w:bottom w:w="57" w:type="dxa"/>
                  <w:right w:w="85" w:type="dxa"/>
                </w:tblCellMar>
              </w:tblPrEx>
              <w:trPr>
                <w:cantSplit/>
                <w:trHeight w:val="90" w:hRule="atLeast"/>
                <w:jc w:val="center"/>
              </w:trPr>
              <w:tc>
                <w:tcPr>
                  <w:tcW w:w="684" w:type="dxa"/>
                  <w:vMerge w:val="restart"/>
                  <w:tcBorders>
                    <w:tl2br w:val="nil"/>
                    <w:tr2bl w:val="nil"/>
                  </w:tcBorders>
                  <w:noWrap w:val="0"/>
                  <w:vAlign w:val="center"/>
                </w:tcPr>
                <w:p w14:paraId="0452EB3A">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理化</w:t>
                  </w:r>
                </w:p>
                <w:p w14:paraId="04ACB74A">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性质</w:t>
                  </w:r>
                </w:p>
              </w:tc>
              <w:tc>
                <w:tcPr>
                  <w:tcW w:w="1509" w:type="dxa"/>
                  <w:tcBorders>
                    <w:tl2br w:val="nil"/>
                    <w:tr2bl w:val="nil"/>
                  </w:tcBorders>
                  <w:noWrap w:val="0"/>
                  <w:vAlign w:val="center"/>
                </w:tcPr>
                <w:p w14:paraId="0E67664C">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外观、性状</w:t>
                  </w:r>
                </w:p>
              </w:tc>
              <w:tc>
                <w:tcPr>
                  <w:tcW w:w="5625" w:type="dxa"/>
                  <w:gridSpan w:val="3"/>
                  <w:tcBorders>
                    <w:tl2br w:val="nil"/>
                    <w:tr2bl w:val="nil"/>
                  </w:tcBorders>
                  <w:noWrap w:val="0"/>
                  <w:vAlign w:val="center"/>
                </w:tcPr>
                <w:p w14:paraId="13DBBDF6">
                  <w:pPr>
                    <w:pStyle w:val="6"/>
                    <w:keepNext w:val="0"/>
                    <w:keepLines w:val="0"/>
                    <w:suppressLineNumbers w:val="0"/>
                    <w:wordWrap w:val="0"/>
                    <w:topLinePunct/>
                    <w:spacing w:before="0" w:beforeAutospacing="0" w:after="0" w:afterAutospacing="0"/>
                    <w:ind w:left="0" w:right="0" w:firstLine="430"/>
                    <w:jc w:val="center"/>
                    <w:outlineLvl w:val="9"/>
                    <w:rPr>
                      <w:rFonts w:hint="default"/>
                      <w:color w:val="auto"/>
                      <w:sz w:val="21"/>
                      <w:szCs w:val="21"/>
                      <w:highlight w:val="none"/>
                    </w:rPr>
                  </w:pPr>
                  <w:r>
                    <w:rPr>
                      <w:rFonts w:hint="default"/>
                      <w:color w:val="auto"/>
                      <w:sz w:val="21"/>
                      <w:szCs w:val="21"/>
                      <w:highlight w:val="none"/>
                    </w:rPr>
                    <w:t>油状液体，淡黄色至褐色，无气味或略带异味。</w:t>
                  </w:r>
                </w:p>
              </w:tc>
            </w:tr>
            <w:tr w14:paraId="30DD914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57" w:type="dxa"/>
                  <w:left w:w="85" w:type="dxa"/>
                  <w:bottom w:w="57" w:type="dxa"/>
                  <w:right w:w="85" w:type="dxa"/>
                </w:tblCellMar>
              </w:tblPrEx>
              <w:trPr>
                <w:cantSplit/>
                <w:trHeight w:val="90" w:hRule="atLeast"/>
                <w:jc w:val="center"/>
              </w:trPr>
              <w:tc>
                <w:tcPr>
                  <w:tcW w:w="684" w:type="dxa"/>
                  <w:vMerge w:val="continue"/>
                  <w:tcBorders>
                    <w:tl2br w:val="nil"/>
                    <w:tr2bl w:val="nil"/>
                  </w:tcBorders>
                  <w:noWrap w:val="0"/>
                  <w:vAlign w:val="center"/>
                </w:tcPr>
                <w:p w14:paraId="20EAF9C4">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p>
              </w:tc>
              <w:tc>
                <w:tcPr>
                  <w:tcW w:w="1509" w:type="dxa"/>
                  <w:tcBorders>
                    <w:tl2br w:val="nil"/>
                    <w:tr2bl w:val="nil"/>
                  </w:tcBorders>
                  <w:noWrap w:val="0"/>
                  <w:vAlign w:val="center"/>
                </w:tcPr>
                <w:p w14:paraId="727696EE">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相对密度（水=1）</w:t>
                  </w:r>
                </w:p>
              </w:tc>
              <w:tc>
                <w:tcPr>
                  <w:tcW w:w="1566" w:type="dxa"/>
                  <w:tcBorders>
                    <w:tl2br w:val="nil"/>
                    <w:tr2bl w:val="nil"/>
                  </w:tcBorders>
                  <w:noWrap w:val="0"/>
                  <w:vAlign w:val="center"/>
                </w:tcPr>
                <w:p w14:paraId="1EB77034">
                  <w:pPr>
                    <w:pStyle w:val="6"/>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＜1</w:t>
                  </w:r>
                </w:p>
              </w:tc>
              <w:tc>
                <w:tcPr>
                  <w:tcW w:w="1480" w:type="dxa"/>
                  <w:tcBorders>
                    <w:tl2br w:val="nil"/>
                    <w:tr2bl w:val="nil"/>
                  </w:tcBorders>
                  <w:noWrap w:val="0"/>
                  <w:vAlign w:val="center"/>
                </w:tcPr>
                <w:p w14:paraId="4DDD57C2">
                  <w:pPr>
                    <w:pStyle w:val="6"/>
                    <w:keepNext w:val="0"/>
                    <w:keepLines w:val="0"/>
                    <w:suppressLineNumbers w:val="0"/>
                    <w:wordWrap w:val="0"/>
                    <w:topLinePunct/>
                    <w:spacing w:before="0" w:beforeAutospacing="0" w:after="0" w:afterAutospacing="0"/>
                    <w:ind w:left="0" w:right="0"/>
                    <w:jc w:val="center"/>
                    <w:outlineLvl w:val="9"/>
                    <w:rPr>
                      <w:rFonts w:hint="default"/>
                      <w:color w:val="auto"/>
                      <w:spacing w:val="-10"/>
                      <w:sz w:val="21"/>
                      <w:szCs w:val="21"/>
                      <w:highlight w:val="none"/>
                    </w:rPr>
                  </w:pPr>
                  <w:r>
                    <w:rPr>
                      <w:rFonts w:hint="default"/>
                      <w:color w:val="auto"/>
                      <w:spacing w:val="-10"/>
                      <w:sz w:val="21"/>
                      <w:szCs w:val="21"/>
                      <w:highlight w:val="none"/>
                    </w:rPr>
                    <w:t>饱和蒸气压（kPa）</w:t>
                  </w:r>
                </w:p>
              </w:tc>
              <w:tc>
                <w:tcPr>
                  <w:tcW w:w="2579" w:type="dxa"/>
                  <w:tcBorders>
                    <w:tl2br w:val="nil"/>
                    <w:tr2bl w:val="nil"/>
                  </w:tcBorders>
                  <w:noWrap w:val="0"/>
                  <w:vAlign w:val="center"/>
                </w:tcPr>
                <w:p w14:paraId="2E0A2BC4">
                  <w:pPr>
                    <w:pStyle w:val="6"/>
                    <w:keepNext w:val="0"/>
                    <w:keepLines w:val="0"/>
                    <w:suppressLineNumbers w:val="0"/>
                    <w:wordWrap w:val="0"/>
                    <w:topLinePunct/>
                    <w:spacing w:before="0" w:beforeAutospacing="0" w:after="0" w:afterAutospacing="0"/>
                    <w:ind w:left="0" w:right="0" w:firstLine="430"/>
                    <w:jc w:val="center"/>
                    <w:outlineLvl w:val="9"/>
                    <w:rPr>
                      <w:rFonts w:hint="default"/>
                      <w:color w:val="auto"/>
                      <w:sz w:val="21"/>
                      <w:szCs w:val="21"/>
                      <w:highlight w:val="none"/>
                    </w:rPr>
                  </w:pPr>
                  <w:r>
                    <w:rPr>
                      <w:rFonts w:hint="default"/>
                      <w:color w:val="auto"/>
                      <w:sz w:val="21"/>
                      <w:szCs w:val="21"/>
                      <w:highlight w:val="none"/>
                    </w:rPr>
                    <w:t>0.13（145.8℃）</w:t>
                  </w:r>
                </w:p>
              </w:tc>
            </w:tr>
            <w:tr w14:paraId="1C61500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57" w:type="dxa"/>
                  <w:left w:w="85" w:type="dxa"/>
                  <w:bottom w:w="57" w:type="dxa"/>
                  <w:right w:w="85" w:type="dxa"/>
                </w:tblCellMar>
              </w:tblPrEx>
              <w:trPr>
                <w:cantSplit/>
                <w:trHeight w:val="204" w:hRule="atLeast"/>
                <w:jc w:val="center"/>
              </w:trPr>
              <w:tc>
                <w:tcPr>
                  <w:tcW w:w="684" w:type="dxa"/>
                  <w:vMerge w:val="continue"/>
                  <w:tcBorders>
                    <w:tl2br w:val="nil"/>
                    <w:tr2bl w:val="nil"/>
                  </w:tcBorders>
                  <w:noWrap w:val="0"/>
                  <w:vAlign w:val="center"/>
                </w:tcPr>
                <w:p w14:paraId="36C9D4FF">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p>
              </w:tc>
              <w:tc>
                <w:tcPr>
                  <w:tcW w:w="1509" w:type="dxa"/>
                  <w:tcBorders>
                    <w:tl2br w:val="nil"/>
                    <w:tr2bl w:val="nil"/>
                  </w:tcBorders>
                  <w:noWrap w:val="0"/>
                  <w:vAlign w:val="center"/>
                </w:tcPr>
                <w:p w14:paraId="0DDEE7C5">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溶解性</w:t>
                  </w:r>
                </w:p>
              </w:tc>
              <w:tc>
                <w:tcPr>
                  <w:tcW w:w="5625" w:type="dxa"/>
                  <w:gridSpan w:val="3"/>
                  <w:tcBorders>
                    <w:tl2br w:val="nil"/>
                    <w:tr2bl w:val="nil"/>
                  </w:tcBorders>
                  <w:noWrap w:val="0"/>
                  <w:vAlign w:val="center"/>
                </w:tcPr>
                <w:p w14:paraId="3479C6F6">
                  <w:pPr>
                    <w:pStyle w:val="6"/>
                    <w:keepNext w:val="0"/>
                    <w:keepLines w:val="0"/>
                    <w:suppressLineNumbers w:val="0"/>
                    <w:wordWrap w:val="0"/>
                    <w:topLinePunct/>
                    <w:spacing w:before="0" w:beforeAutospacing="0" w:after="0" w:afterAutospacing="0"/>
                    <w:ind w:right="0"/>
                    <w:jc w:val="both"/>
                    <w:outlineLvl w:val="9"/>
                    <w:rPr>
                      <w:rFonts w:hint="default"/>
                      <w:color w:val="auto"/>
                      <w:sz w:val="21"/>
                      <w:szCs w:val="21"/>
                      <w:highlight w:val="none"/>
                    </w:rPr>
                  </w:pPr>
                  <w:r>
                    <w:rPr>
                      <w:rFonts w:hint="eastAsia"/>
                      <w:color w:val="auto"/>
                      <w:sz w:val="21"/>
                      <w:szCs w:val="21"/>
                      <w:highlight w:val="none"/>
                      <w:lang w:val="en-US" w:eastAsia="zh-CN"/>
                    </w:rPr>
                    <w:t>不</w:t>
                  </w:r>
                  <w:r>
                    <w:rPr>
                      <w:rFonts w:hint="default"/>
                      <w:color w:val="auto"/>
                      <w:sz w:val="21"/>
                      <w:szCs w:val="21"/>
                      <w:highlight w:val="none"/>
                    </w:rPr>
                    <w:t>溶于水，溶于乙醇、乙醚、苯、丙酮等有机溶剂</w:t>
                  </w:r>
                </w:p>
              </w:tc>
            </w:tr>
            <w:tr w14:paraId="3499253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57" w:type="dxa"/>
                  <w:left w:w="85" w:type="dxa"/>
                  <w:bottom w:w="57" w:type="dxa"/>
                  <w:right w:w="85" w:type="dxa"/>
                </w:tblCellMar>
              </w:tblPrEx>
              <w:trPr>
                <w:cantSplit/>
                <w:trHeight w:val="90" w:hRule="atLeast"/>
                <w:jc w:val="center"/>
              </w:trPr>
              <w:tc>
                <w:tcPr>
                  <w:tcW w:w="684" w:type="dxa"/>
                  <w:vMerge w:val="restart"/>
                  <w:tcBorders>
                    <w:tl2br w:val="nil"/>
                    <w:tr2bl w:val="nil"/>
                  </w:tcBorders>
                  <w:noWrap w:val="0"/>
                  <w:vAlign w:val="center"/>
                </w:tcPr>
                <w:p w14:paraId="4BAFFA8E">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燃烧</w:t>
                  </w:r>
                </w:p>
                <w:p w14:paraId="2B43263C">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爆炸</w:t>
                  </w:r>
                </w:p>
                <w:p w14:paraId="7F262021">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危险</w:t>
                  </w:r>
                </w:p>
                <w:p w14:paraId="61617ECB">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性</w:t>
                  </w:r>
                </w:p>
              </w:tc>
              <w:tc>
                <w:tcPr>
                  <w:tcW w:w="1509" w:type="dxa"/>
                  <w:tcBorders>
                    <w:tl2br w:val="nil"/>
                    <w:tr2bl w:val="nil"/>
                  </w:tcBorders>
                  <w:noWrap w:val="0"/>
                  <w:vAlign w:val="center"/>
                </w:tcPr>
                <w:p w14:paraId="65CC9B1F">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燃烧性</w:t>
                  </w:r>
                </w:p>
              </w:tc>
              <w:tc>
                <w:tcPr>
                  <w:tcW w:w="1566" w:type="dxa"/>
                  <w:tcBorders>
                    <w:tl2br w:val="nil"/>
                    <w:tr2bl w:val="nil"/>
                  </w:tcBorders>
                  <w:noWrap w:val="0"/>
                  <w:vAlign w:val="center"/>
                </w:tcPr>
                <w:p w14:paraId="5AC95C96">
                  <w:pPr>
                    <w:pStyle w:val="6"/>
                    <w:keepNext w:val="0"/>
                    <w:keepLines w:val="0"/>
                    <w:suppressLineNumbers w:val="0"/>
                    <w:wordWrap w:val="0"/>
                    <w:topLinePunct/>
                    <w:spacing w:before="0" w:beforeAutospacing="0" w:after="0" w:afterAutospacing="0"/>
                    <w:ind w:left="0" w:right="0" w:firstLine="430"/>
                    <w:jc w:val="both"/>
                    <w:outlineLvl w:val="9"/>
                    <w:rPr>
                      <w:rFonts w:hint="default"/>
                      <w:color w:val="auto"/>
                      <w:sz w:val="21"/>
                      <w:szCs w:val="21"/>
                      <w:highlight w:val="none"/>
                    </w:rPr>
                  </w:pPr>
                  <w:r>
                    <w:rPr>
                      <w:rFonts w:hint="default"/>
                      <w:color w:val="auto"/>
                      <w:sz w:val="21"/>
                      <w:szCs w:val="21"/>
                      <w:highlight w:val="none"/>
                    </w:rPr>
                    <w:t>可燃</w:t>
                  </w:r>
                </w:p>
              </w:tc>
              <w:tc>
                <w:tcPr>
                  <w:tcW w:w="1480" w:type="dxa"/>
                  <w:tcBorders>
                    <w:tl2br w:val="nil"/>
                    <w:tr2bl w:val="nil"/>
                  </w:tcBorders>
                  <w:noWrap w:val="0"/>
                  <w:vAlign w:val="center"/>
                </w:tcPr>
                <w:p w14:paraId="27F16538">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闪点（℃）</w:t>
                  </w:r>
                </w:p>
              </w:tc>
              <w:tc>
                <w:tcPr>
                  <w:tcW w:w="2579" w:type="dxa"/>
                  <w:tcBorders>
                    <w:tl2br w:val="nil"/>
                    <w:tr2bl w:val="nil"/>
                  </w:tcBorders>
                  <w:noWrap w:val="0"/>
                  <w:vAlign w:val="center"/>
                </w:tcPr>
                <w:p w14:paraId="122A4B99">
                  <w:pPr>
                    <w:pStyle w:val="6"/>
                    <w:keepNext w:val="0"/>
                    <w:keepLines w:val="0"/>
                    <w:suppressLineNumbers w:val="0"/>
                    <w:wordWrap w:val="0"/>
                    <w:topLinePunct/>
                    <w:spacing w:before="0" w:beforeAutospacing="0" w:after="0" w:afterAutospacing="0"/>
                    <w:ind w:right="0"/>
                    <w:jc w:val="center"/>
                    <w:outlineLvl w:val="9"/>
                    <w:rPr>
                      <w:rFonts w:hint="default"/>
                      <w:color w:val="auto"/>
                      <w:sz w:val="21"/>
                      <w:szCs w:val="21"/>
                      <w:highlight w:val="none"/>
                    </w:rPr>
                  </w:pPr>
                  <w:r>
                    <w:rPr>
                      <w:rFonts w:hint="default"/>
                      <w:color w:val="auto"/>
                      <w:sz w:val="21"/>
                      <w:szCs w:val="21"/>
                      <w:highlight w:val="none"/>
                    </w:rPr>
                    <w:t>76</w:t>
                  </w:r>
                </w:p>
              </w:tc>
            </w:tr>
            <w:tr w14:paraId="3CAB25C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57" w:type="dxa"/>
                  <w:left w:w="85" w:type="dxa"/>
                  <w:bottom w:w="57" w:type="dxa"/>
                  <w:right w:w="85" w:type="dxa"/>
                </w:tblCellMar>
              </w:tblPrEx>
              <w:trPr>
                <w:cantSplit/>
                <w:trHeight w:val="308" w:hRule="atLeast"/>
                <w:jc w:val="center"/>
              </w:trPr>
              <w:tc>
                <w:tcPr>
                  <w:tcW w:w="684" w:type="dxa"/>
                  <w:vMerge w:val="continue"/>
                  <w:tcBorders>
                    <w:tl2br w:val="nil"/>
                    <w:tr2bl w:val="nil"/>
                  </w:tcBorders>
                  <w:noWrap w:val="0"/>
                  <w:vAlign w:val="center"/>
                </w:tcPr>
                <w:p w14:paraId="5C755037">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p>
              </w:tc>
              <w:tc>
                <w:tcPr>
                  <w:tcW w:w="1509" w:type="dxa"/>
                  <w:tcBorders>
                    <w:tl2br w:val="nil"/>
                    <w:tr2bl w:val="nil"/>
                  </w:tcBorders>
                  <w:noWrap w:val="0"/>
                  <w:vAlign w:val="center"/>
                </w:tcPr>
                <w:p w14:paraId="7DFEAF25">
                  <w:pPr>
                    <w:keepNext w:val="0"/>
                    <w:keepLines w:val="0"/>
                    <w:suppressLineNumbers w:val="0"/>
                    <w:wordWrap w:val="0"/>
                    <w:topLinePunct/>
                    <w:spacing w:before="0" w:beforeAutospacing="0" w:after="0" w:afterAutospacing="0"/>
                    <w:ind w:left="0" w:right="0"/>
                    <w:jc w:val="center"/>
                    <w:outlineLvl w:val="9"/>
                    <w:rPr>
                      <w:rFonts w:hint="default"/>
                      <w:color w:val="auto"/>
                      <w:spacing w:val="-20"/>
                      <w:sz w:val="21"/>
                      <w:szCs w:val="21"/>
                      <w:highlight w:val="none"/>
                    </w:rPr>
                  </w:pPr>
                  <w:r>
                    <w:rPr>
                      <w:rFonts w:hint="default"/>
                      <w:color w:val="auto"/>
                      <w:sz w:val="21"/>
                      <w:szCs w:val="21"/>
                      <w:highlight w:val="none"/>
                    </w:rPr>
                    <w:t>爆炸极限(V％)</w:t>
                  </w:r>
                </w:p>
              </w:tc>
              <w:tc>
                <w:tcPr>
                  <w:tcW w:w="1566" w:type="dxa"/>
                  <w:tcBorders>
                    <w:tl2br w:val="nil"/>
                    <w:tr2bl w:val="nil"/>
                  </w:tcBorders>
                  <w:noWrap w:val="0"/>
                  <w:vAlign w:val="center"/>
                </w:tcPr>
                <w:p w14:paraId="60278221">
                  <w:pPr>
                    <w:pStyle w:val="6"/>
                    <w:keepNext w:val="0"/>
                    <w:keepLines w:val="0"/>
                    <w:suppressLineNumbers w:val="0"/>
                    <w:wordWrap w:val="0"/>
                    <w:topLinePunct/>
                    <w:spacing w:before="0" w:beforeAutospacing="0" w:after="0" w:afterAutospacing="0"/>
                    <w:ind w:left="0" w:right="0" w:firstLine="430"/>
                    <w:jc w:val="both"/>
                    <w:outlineLvl w:val="9"/>
                    <w:rPr>
                      <w:rFonts w:hint="default"/>
                      <w:color w:val="auto"/>
                      <w:sz w:val="21"/>
                      <w:szCs w:val="21"/>
                      <w:highlight w:val="none"/>
                    </w:rPr>
                  </w:pPr>
                  <w:r>
                    <w:rPr>
                      <w:rFonts w:hint="default"/>
                      <w:color w:val="auto"/>
                      <w:sz w:val="21"/>
                      <w:szCs w:val="21"/>
                      <w:highlight w:val="none"/>
                    </w:rPr>
                    <w:t>无资料</w:t>
                  </w:r>
                </w:p>
              </w:tc>
              <w:tc>
                <w:tcPr>
                  <w:tcW w:w="1480" w:type="dxa"/>
                  <w:tcBorders>
                    <w:tl2br w:val="nil"/>
                    <w:tr2bl w:val="nil"/>
                  </w:tcBorders>
                  <w:noWrap w:val="0"/>
                  <w:vAlign w:val="center"/>
                </w:tcPr>
                <w:p w14:paraId="62C3087B">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引燃温度（℃）</w:t>
                  </w:r>
                </w:p>
              </w:tc>
              <w:tc>
                <w:tcPr>
                  <w:tcW w:w="2579" w:type="dxa"/>
                  <w:tcBorders>
                    <w:tl2br w:val="nil"/>
                    <w:tr2bl w:val="nil"/>
                  </w:tcBorders>
                  <w:noWrap w:val="0"/>
                  <w:vAlign w:val="center"/>
                </w:tcPr>
                <w:p w14:paraId="31283802">
                  <w:pPr>
                    <w:pStyle w:val="6"/>
                    <w:keepNext w:val="0"/>
                    <w:keepLines w:val="0"/>
                    <w:suppressLineNumbers w:val="0"/>
                    <w:wordWrap w:val="0"/>
                    <w:topLinePunct/>
                    <w:spacing w:before="0" w:beforeAutospacing="0" w:after="0" w:afterAutospacing="0"/>
                    <w:ind w:right="0"/>
                    <w:jc w:val="center"/>
                    <w:outlineLvl w:val="9"/>
                    <w:rPr>
                      <w:rFonts w:hint="default"/>
                      <w:color w:val="auto"/>
                      <w:sz w:val="21"/>
                      <w:szCs w:val="21"/>
                      <w:highlight w:val="none"/>
                    </w:rPr>
                  </w:pPr>
                  <w:r>
                    <w:rPr>
                      <w:rFonts w:hint="default"/>
                      <w:color w:val="auto"/>
                      <w:sz w:val="21"/>
                      <w:szCs w:val="21"/>
                      <w:highlight w:val="none"/>
                    </w:rPr>
                    <w:t>248</w:t>
                  </w:r>
                </w:p>
              </w:tc>
            </w:tr>
            <w:tr w14:paraId="1616317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57" w:type="dxa"/>
                  <w:left w:w="85" w:type="dxa"/>
                  <w:bottom w:w="57" w:type="dxa"/>
                  <w:right w:w="85" w:type="dxa"/>
                </w:tblCellMar>
              </w:tblPrEx>
              <w:trPr>
                <w:cantSplit/>
                <w:trHeight w:val="90" w:hRule="atLeast"/>
                <w:jc w:val="center"/>
              </w:trPr>
              <w:tc>
                <w:tcPr>
                  <w:tcW w:w="684" w:type="dxa"/>
                  <w:vMerge w:val="continue"/>
                  <w:tcBorders>
                    <w:tl2br w:val="nil"/>
                    <w:tr2bl w:val="nil"/>
                  </w:tcBorders>
                  <w:noWrap w:val="0"/>
                  <w:vAlign w:val="center"/>
                </w:tcPr>
                <w:p w14:paraId="7123CD0B">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p>
              </w:tc>
              <w:tc>
                <w:tcPr>
                  <w:tcW w:w="1509" w:type="dxa"/>
                  <w:tcBorders>
                    <w:tl2br w:val="nil"/>
                    <w:tr2bl w:val="nil"/>
                  </w:tcBorders>
                  <w:noWrap w:val="0"/>
                  <w:vAlign w:val="center"/>
                </w:tcPr>
                <w:p w14:paraId="1DBF6F43">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稳定性</w:t>
                  </w:r>
                </w:p>
              </w:tc>
              <w:tc>
                <w:tcPr>
                  <w:tcW w:w="1566" w:type="dxa"/>
                  <w:tcBorders>
                    <w:tl2br w:val="nil"/>
                    <w:tr2bl w:val="nil"/>
                  </w:tcBorders>
                  <w:noWrap w:val="0"/>
                  <w:vAlign w:val="center"/>
                </w:tcPr>
                <w:p w14:paraId="6FC6800D">
                  <w:pPr>
                    <w:pStyle w:val="6"/>
                    <w:keepNext w:val="0"/>
                    <w:keepLines w:val="0"/>
                    <w:suppressLineNumbers w:val="0"/>
                    <w:wordWrap w:val="0"/>
                    <w:topLinePunct/>
                    <w:spacing w:before="0" w:beforeAutospacing="0" w:after="0" w:afterAutospacing="0"/>
                    <w:ind w:left="0" w:right="0" w:firstLine="430"/>
                    <w:jc w:val="both"/>
                    <w:outlineLvl w:val="9"/>
                    <w:rPr>
                      <w:rFonts w:hint="default"/>
                      <w:color w:val="auto"/>
                      <w:sz w:val="21"/>
                      <w:szCs w:val="21"/>
                      <w:highlight w:val="none"/>
                    </w:rPr>
                  </w:pPr>
                  <w:r>
                    <w:rPr>
                      <w:rFonts w:hint="default"/>
                      <w:color w:val="auto"/>
                      <w:sz w:val="21"/>
                      <w:szCs w:val="21"/>
                      <w:highlight w:val="none"/>
                    </w:rPr>
                    <w:t>稳定</w:t>
                  </w:r>
                </w:p>
              </w:tc>
              <w:tc>
                <w:tcPr>
                  <w:tcW w:w="1480" w:type="dxa"/>
                  <w:tcBorders>
                    <w:tl2br w:val="nil"/>
                    <w:tr2bl w:val="nil"/>
                  </w:tcBorders>
                  <w:noWrap w:val="0"/>
                  <w:vAlign w:val="center"/>
                </w:tcPr>
                <w:p w14:paraId="2A5D9BA4">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燃烧产物</w:t>
                  </w:r>
                </w:p>
              </w:tc>
              <w:tc>
                <w:tcPr>
                  <w:tcW w:w="2579" w:type="dxa"/>
                  <w:tcBorders>
                    <w:tl2br w:val="nil"/>
                    <w:tr2bl w:val="nil"/>
                  </w:tcBorders>
                  <w:noWrap w:val="0"/>
                  <w:vAlign w:val="center"/>
                </w:tcPr>
                <w:p w14:paraId="7489817C">
                  <w:pPr>
                    <w:pStyle w:val="6"/>
                    <w:keepNext w:val="0"/>
                    <w:keepLines w:val="0"/>
                    <w:suppressLineNumbers w:val="0"/>
                    <w:wordWrap w:val="0"/>
                    <w:topLinePunct/>
                    <w:spacing w:before="0" w:beforeAutospacing="0" w:after="0" w:afterAutospacing="0"/>
                    <w:ind w:left="0" w:right="0" w:firstLine="430"/>
                    <w:jc w:val="both"/>
                    <w:outlineLvl w:val="9"/>
                    <w:rPr>
                      <w:rFonts w:hint="default"/>
                      <w:color w:val="auto"/>
                      <w:sz w:val="21"/>
                      <w:szCs w:val="21"/>
                      <w:highlight w:val="none"/>
                    </w:rPr>
                  </w:pPr>
                  <w:r>
                    <w:rPr>
                      <w:rFonts w:hint="default"/>
                      <w:color w:val="auto"/>
                      <w:sz w:val="21"/>
                      <w:szCs w:val="21"/>
                      <w:highlight w:val="none"/>
                    </w:rPr>
                    <w:t>一氧化碳、二氧化碳</w:t>
                  </w:r>
                </w:p>
              </w:tc>
            </w:tr>
            <w:tr w14:paraId="72B18A0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57" w:type="dxa"/>
                  <w:left w:w="85" w:type="dxa"/>
                  <w:bottom w:w="57" w:type="dxa"/>
                  <w:right w:w="85" w:type="dxa"/>
                </w:tblCellMar>
              </w:tblPrEx>
              <w:trPr>
                <w:cantSplit/>
                <w:trHeight w:val="90" w:hRule="atLeast"/>
                <w:jc w:val="center"/>
              </w:trPr>
              <w:tc>
                <w:tcPr>
                  <w:tcW w:w="684" w:type="dxa"/>
                  <w:vMerge w:val="continue"/>
                  <w:tcBorders>
                    <w:tl2br w:val="nil"/>
                    <w:tr2bl w:val="nil"/>
                  </w:tcBorders>
                  <w:noWrap w:val="0"/>
                  <w:vAlign w:val="center"/>
                </w:tcPr>
                <w:p w14:paraId="4E70F939">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p>
              </w:tc>
              <w:tc>
                <w:tcPr>
                  <w:tcW w:w="1509" w:type="dxa"/>
                  <w:tcBorders>
                    <w:tl2br w:val="nil"/>
                    <w:tr2bl w:val="nil"/>
                  </w:tcBorders>
                  <w:noWrap w:val="0"/>
                  <w:vAlign w:val="center"/>
                </w:tcPr>
                <w:p w14:paraId="337164D4">
                  <w:pPr>
                    <w:keepNext w:val="0"/>
                    <w:keepLines w:val="0"/>
                    <w:suppressLineNumbers w:val="0"/>
                    <w:wordWrap w:val="0"/>
                    <w:topLinePunct/>
                    <w:spacing w:before="0" w:beforeAutospacing="0" w:after="0" w:afterAutospacing="0"/>
                    <w:ind w:left="0" w:right="0"/>
                    <w:jc w:val="both"/>
                    <w:outlineLvl w:val="9"/>
                    <w:rPr>
                      <w:rFonts w:hint="default"/>
                      <w:color w:val="auto"/>
                      <w:sz w:val="21"/>
                      <w:szCs w:val="21"/>
                      <w:highlight w:val="none"/>
                    </w:rPr>
                  </w:pPr>
                  <w:r>
                    <w:rPr>
                      <w:rFonts w:hint="default"/>
                      <w:color w:val="auto"/>
                      <w:sz w:val="21"/>
                      <w:szCs w:val="21"/>
                      <w:highlight w:val="none"/>
                    </w:rPr>
                    <w:t>危险特性</w:t>
                  </w:r>
                </w:p>
              </w:tc>
              <w:tc>
                <w:tcPr>
                  <w:tcW w:w="5625" w:type="dxa"/>
                  <w:gridSpan w:val="3"/>
                  <w:tcBorders>
                    <w:tl2br w:val="nil"/>
                    <w:tr2bl w:val="nil"/>
                  </w:tcBorders>
                  <w:noWrap w:val="0"/>
                  <w:vAlign w:val="center"/>
                </w:tcPr>
                <w:p w14:paraId="3D82F8ED">
                  <w:pPr>
                    <w:keepNext w:val="0"/>
                    <w:keepLines w:val="0"/>
                    <w:suppressLineNumbers w:val="0"/>
                    <w:wordWrap w:val="0"/>
                    <w:topLinePunct/>
                    <w:spacing w:before="0" w:beforeAutospacing="0" w:after="0" w:afterAutospacing="0"/>
                    <w:ind w:left="0" w:right="0"/>
                    <w:jc w:val="both"/>
                    <w:outlineLvl w:val="9"/>
                    <w:rPr>
                      <w:rFonts w:hint="default"/>
                      <w:color w:val="auto"/>
                      <w:sz w:val="21"/>
                      <w:szCs w:val="21"/>
                      <w:highlight w:val="none"/>
                    </w:rPr>
                  </w:pPr>
                  <w:r>
                    <w:rPr>
                      <w:rFonts w:hint="default"/>
                      <w:color w:val="auto"/>
                      <w:sz w:val="21"/>
                      <w:szCs w:val="21"/>
                      <w:highlight w:val="none"/>
                    </w:rPr>
                    <w:t>遇明火、高温可燃。</w:t>
                  </w:r>
                </w:p>
              </w:tc>
            </w:tr>
            <w:tr w14:paraId="4A2D332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57" w:type="dxa"/>
                  <w:left w:w="85" w:type="dxa"/>
                  <w:bottom w:w="57" w:type="dxa"/>
                  <w:right w:w="85" w:type="dxa"/>
                </w:tblCellMar>
              </w:tblPrEx>
              <w:trPr>
                <w:cantSplit/>
                <w:trHeight w:val="1057" w:hRule="atLeast"/>
                <w:jc w:val="center"/>
              </w:trPr>
              <w:tc>
                <w:tcPr>
                  <w:tcW w:w="684" w:type="dxa"/>
                  <w:vMerge w:val="continue"/>
                  <w:tcBorders>
                    <w:tl2br w:val="nil"/>
                    <w:tr2bl w:val="nil"/>
                  </w:tcBorders>
                  <w:noWrap w:val="0"/>
                  <w:vAlign w:val="center"/>
                </w:tcPr>
                <w:p w14:paraId="7A4AA07F">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p>
              </w:tc>
              <w:tc>
                <w:tcPr>
                  <w:tcW w:w="7134" w:type="dxa"/>
                  <w:gridSpan w:val="4"/>
                  <w:tcBorders>
                    <w:tl2br w:val="nil"/>
                    <w:tr2bl w:val="nil"/>
                  </w:tcBorders>
                  <w:noWrap w:val="0"/>
                  <w:vAlign w:val="center"/>
                </w:tcPr>
                <w:p w14:paraId="73FAF331">
                  <w:pPr>
                    <w:keepNext w:val="0"/>
                    <w:keepLines w:val="0"/>
                    <w:suppressLineNumbers w:val="0"/>
                    <w:wordWrap w:val="0"/>
                    <w:topLinePunct/>
                    <w:spacing w:before="0" w:beforeAutospacing="0" w:after="0" w:afterAutospacing="0"/>
                    <w:ind w:left="0" w:right="0"/>
                    <w:jc w:val="both"/>
                    <w:outlineLvl w:val="9"/>
                    <w:rPr>
                      <w:rFonts w:hint="default"/>
                      <w:color w:val="auto"/>
                      <w:sz w:val="21"/>
                      <w:szCs w:val="21"/>
                      <w:highlight w:val="none"/>
                    </w:rPr>
                  </w:pPr>
                  <w:r>
                    <w:rPr>
                      <w:rFonts w:hint="default"/>
                      <w:color w:val="auto"/>
                      <w:sz w:val="21"/>
                      <w:szCs w:val="21"/>
                      <w:highlight w:val="none"/>
                    </w:rPr>
                    <w:t>灭火方式：消防人员须佩戴</w:t>
                  </w:r>
                  <w:r>
                    <w:rPr>
                      <w:rFonts w:hint="eastAsia"/>
                      <w:color w:val="auto"/>
                      <w:sz w:val="21"/>
                      <w:szCs w:val="21"/>
                      <w:highlight w:val="none"/>
                    </w:rPr>
                    <w:t>防毒面具</w:t>
                  </w:r>
                  <w:r>
                    <w:rPr>
                      <w:rFonts w:hint="default"/>
                      <w:color w:val="auto"/>
                      <w:sz w:val="21"/>
                      <w:szCs w:val="21"/>
                      <w:highlight w:val="none"/>
                    </w:rPr>
                    <w:t>、穿全身消防服，在上风向灭火。尽可能将容器从火场</w:t>
                  </w:r>
                  <w:r>
                    <w:rPr>
                      <w:rFonts w:hint="eastAsia"/>
                      <w:color w:val="auto"/>
                      <w:sz w:val="21"/>
                      <w:szCs w:val="21"/>
                      <w:highlight w:val="none"/>
                    </w:rPr>
                    <w:t>移至</w:t>
                  </w:r>
                  <w:r>
                    <w:rPr>
                      <w:rFonts w:hint="default"/>
                      <w:color w:val="auto"/>
                      <w:sz w:val="21"/>
                      <w:szCs w:val="21"/>
                      <w:highlight w:val="none"/>
                    </w:rPr>
                    <w:t>空旷处。喷水保持火场容器冷却，直至灭火结束。处在火场</w:t>
                  </w:r>
                  <w:r>
                    <w:rPr>
                      <w:rFonts w:hint="eastAsia"/>
                      <w:color w:val="auto"/>
                      <w:sz w:val="21"/>
                      <w:szCs w:val="21"/>
                      <w:highlight w:val="none"/>
                    </w:rPr>
                    <w:t>中</w:t>
                  </w:r>
                  <w:r>
                    <w:rPr>
                      <w:rFonts w:hint="default"/>
                      <w:color w:val="auto"/>
                      <w:sz w:val="21"/>
                      <w:szCs w:val="21"/>
                      <w:highlight w:val="none"/>
                    </w:rPr>
                    <w:t>的容器若已变色或从安全泄压装置中产生声音，必须马上撤离。</w:t>
                  </w:r>
                </w:p>
                <w:p w14:paraId="1D9571EB">
                  <w:pPr>
                    <w:keepNext w:val="0"/>
                    <w:keepLines w:val="0"/>
                    <w:suppressLineNumbers w:val="0"/>
                    <w:wordWrap w:val="0"/>
                    <w:topLinePunct/>
                    <w:spacing w:before="0" w:beforeAutospacing="0" w:after="0" w:afterAutospacing="0"/>
                    <w:ind w:left="0" w:right="0"/>
                    <w:jc w:val="both"/>
                    <w:outlineLvl w:val="9"/>
                    <w:rPr>
                      <w:rFonts w:hint="default"/>
                      <w:color w:val="auto"/>
                      <w:sz w:val="21"/>
                      <w:szCs w:val="21"/>
                      <w:highlight w:val="none"/>
                    </w:rPr>
                  </w:pPr>
                  <w:r>
                    <w:rPr>
                      <w:rFonts w:hint="default"/>
                      <w:color w:val="auto"/>
                      <w:sz w:val="21"/>
                      <w:szCs w:val="21"/>
                      <w:highlight w:val="none"/>
                    </w:rPr>
                    <w:t>灭火剂：雾状水、泡沫、干粉、二氧化碳、砂土。</w:t>
                  </w:r>
                </w:p>
              </w:tc>
            </w:tr>
            <w:tr w14:paraId="0FC14D9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57" w:type="dxa"/>
                  <w:left w:w="85" w:type="dxa"/>
                  <w:bottom w:w="57" w:type="dxa"/>
                  <w:right w:w="85" w:type="dxa"/>
                </w:tblCellMar>
              </w:tblPrEx>
              <w:trPr>
                <w:cantSplit/>
                <w:trHeight w:val="861" w:hRule="atLeast"/>
                <w:jc w:val="center"/>
              </w:trPr>
              <w:tc>
                <w:tcPr>
                  <w:tcW w:w="684" w:type="dxa"/>
                  <w:tcBorders>
                    <w:tl2br w:val="nil"/>
                    <w:tr2bl w:val="nil"/>
                  </w:tcBorders>
                  <w:noWrap w:val="0"/>
                  <w:vAlign w:val="center"/>
                </w:tcPr>
                <w:p w14:paraId="3D5B22C2">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健康</w:t>
                  </w:r>
                </w:p>
                <w:p w14:paraId="2ECF05B4">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危害</w:t>
                  </w:r>
                </w:p>
              </w:tc>
              <w:tc>
                <w:tcPr>
                  <w:tcW w:w="7134" w:type="dxa"/>
                  <w:gridSpan w:val="4"/>
                  <w:tcBorders>
                    <w:tl2br w:val="nil"/>
                    <w:tr2bl w:val="nil"/>
                  </w:tcBorders>
                  <w:noWrap w:val="0"/>
                  <w:vAlign w:val="center"/>
                </w:tcPr>
                <w:p w14:paraId="4C2DF928">
                  <w:pPr>
                    <w:keepNext w:val="0"/>
                    <w:keepLines w:val="0"/>
                    <w:suppressLineNumbers w:val="0"/>
                    <w:wordWrap w:val="0"/>
                    <w:topLinePunct/>
                    <w:spacing w:before="0" w:beforeAutospacing="0" w:after="0" w:afterAutospacing="0"/>
                    <w:ind w:left="0" w:right="0"/>
                    <w:jc w:val="both"/>
                    <w:outlineLvl w:val="9"/>
                    <w:rPr>
                      <w:rFonts w:hint="default"/>
                      <w:color w:val="auto"/>
                      <w:sz w:val="21"/>
                      <w:szCs w:val="21"/>
                      <w:highlight w:val="none"/>
                    </w:rPr>
                  </w:pPr>
                  <w:r>
                    <w:rPr>
                      <w:rFonts w:hint="default"/>
                      <w:color w:val="auto"/>
                      <w:sz w:val="21"/>
                      <w:szCs w:val="21"/>
                      <w:highlight w:val="none"/>
                    </w:rPr>
                    <w:t>侵入途径：吸入、食入；</w:t>
                  </w:r>
                </w:p>
                <w:p w14:paraId="6F87AB11">
                  <w:pPr>
                    <w:keepNext w:val="0"/>
                    <w:keepLines w:val="0"/>
                    <w:suppressLineNumbers w:val="0"/>
                    <w:wordWrap w:val="0"/>
                    <w:topLinePunct/>
                    <w:spacing w:before="0" w:beforeAutospacing="0" w:after="0" w:afterAutospacing="0"/>
                    <w:ind w:left="0" w:right="0"/>
                    <w:jc w:val="both"/>
                    <w:outlineLvl w:val="9"/>
                    <w:rPr>
                      <w:rFonts w:hint="default"/>
                      <w:color w:val="auto"/>
                      <w:sz w:val="21"/>
                      <w:szCs w:val="21"/>
                      <w:highlight w:val="none"/>
                    </w:rPr>
                  </w:pPr>
                  <w:r>
                    <w:rPr>
                      <w:rFonts w:hint="default"/>
                      <w:color w:val="auto"/>
                      <w:sz w:val="21"/>
                      <w:szCs w:val="21"/>
                      <w:highlight w:val="none"/>
                    </w:rPr>
                    <w:t>急性吸入，可出现乏力、头晕、头疼、恶心、严重者可引起油脂性肺炎。慢接触者，暴露部位可发生油性痤疮和接触性皮炎。</w:t>
                  </w:r>
                </w:p>
              </w:tc>
            </w:tr>
            <w:tr w14:paraId="0753686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57" w:type="dxa"/>
                  <w:left w:w="85" w:type="dxa"/>
                  <w:bottom w:w="57" w:type="dxa"/>
                  <w:right w:w="85" w:type="dxa"/>
                </w:tblCellMar>
              </w:tblPrEx>
              <w:trPr>
                <w:cantSplit/>
                <w:trHeight w:val="1253" w:hRule="atLeast"/>
                <w:jc w:val="center"/>
              </w:trPr>
              <w:tc>
                <w:tcPr>
                  <w:tcW w:w="684" w:type="dxa"/>
                  <w:tcBorders>
                    <w:tl2br w:val="nil"/>
                    <w:tr2bl w:val="nil"/>
                  </w:tcBorders>
                  <w:noWrap w:val="0"/>
                  <w:vAlign w:val="center"/>
                </w:tcPr>
                <w:p w14:paraId="159C130A">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急救</w:t>
                  </w:r>
                </w:p>
                <w:p w14:paraId="0F4DFB3B">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措施</w:t>
                  </w:r>
                </w:p>
              </w:tc>
              <w:tc>
                <w:tcPr>
                  <w:tcW w:w="7134" w:type="dxa"/>
                  <w:gridSpan w:val="4"/>
                  <w:tcBorders>
                    <w:tl2br w:val="nil"/>
                    <w:tr2bl w:val="nil"/>
                  </w:tcBorders>
                  <w:noWrap w:val="0"/>
                  <w:vAlign w:val="center"/>
                </w:tcPr>
                <w:p w14:paraId="1A550785">
                  <w:pPr>
                    <w:keepNext w:val="0"/>
                    <w:keepLines w:val="0"/>
                    <w:suppressLineNumbers w:val="0"/>
                    <w:wordWrap w:val="0"/>
                    <w:topLinePunct/>
                    <w:spacing w:before="0" w:beforeAutospacing="0" w:after="0" w:afterAutospacing="0"/>
                    <w:ind w:left="0" w:right="0"/>
                    <w:jc w:val="both"/>
                    <w:outlineLvl w:val="9"/>
                    <w:rPr>
                      <w:rFonts w:hint="default"/>
                      <w:color w:val="auto"/>
                      <w:sz w:val="21"/>
                      <w:szCs w:val="21"/>
                      <w:highlight w:val="none"/>
                    </w:rPr>
                  </w:pPr>
                  <w:r>
                    <w:rPr>
                      <w:rFonts w:hint="default"/>
                      <w:color w:val="auto"/>
                      <w:sz w:val="21"/>
                      <w:szCs w:val="21"/>
                      <w:highlight w:val="none"/>
                    </w:rPr>
                    <w:t>皮肤接触：立即脱去被污染的衣着，用大量清水冲洗；</w:t>
                  </w:r>
                </w:p>
                <w:p w14:paraId="10B0A48B">
                  <w:pPr>
                    <w:keepNext w:val="0"/>
                    <w:keepLines w:val="0"/>
                    <w:suppressLineNumbers w:val="0"/>
                    <w:wordWrap w:val="0"/>
                    <w:topLinePunct/>
                    <w:spacing w:before="0" w:beforeAutospacing="0" w:after="0" w:afterAutospacing="0"/>
                    <w:ind w:left="0" w:right="0"/>
                    <w:jc w:val="both"/>
                    <w:outlineLvl w:val="9"/>
                    <w:rPr>
                      <w:rFonts w:hint="default"/>
                      <w:color w:val="auto"/>
                      <w:sz w:val="21"/>
                      <w:szCs w:val="21"/>
                      <w:highlight w:val="none"/>
                    </w:rPr>
                  </w:pPr>
                  <w:r>
                    <w:rPr>
                      <w:rFonts w:hint="default"/>
                      <w:color w:val="auto"/>
                      <w:sz w:val="21"/>
                      <w:szCs w:val="21"/>
                      <w:highlight w:val="none"/>
                    </w:rPr>
                    <w:t>眼睛接触：立即提起眼睑，用大量流动清水或者生理盐水清洗，就医；</w:t>
                  </w:r>
                </w:p>
                <w:p w14:paraId="49A302E2">
                  <w:pPr>
                    <w:keepNext w:val="0"/>
                    <w:keepLines w:val="0"/>
                    <w:suppressLineNumbers w:val="0"/>
                    <w:wordWrap w:val="0"/>
                    <w:topLinePunct/>
                    <w:spacing w:before="0" w:beforeAutospacing="0" w:after="0" w:afterAutospacing="0"/>
                    <w:ind w:left="0" w:right="0"/>
                    <w:jc w:val="both"/>
                    <w:outlineLvl w:val="9"/>
                    <w:rPr>
                      <w:rFonts w:hint="default"/>
                      <w:color w:val="auto"/>
                      <w:sz w:val="21"/>
                      <w:szCs w:val="21"/>
                      <w:highlight w:val="none"/>
                    </w:rPr>
                  </w:pPr>
                  <w:r>
                    <w:rPr>
                      <w:rFonts w:hint="default"/>
                      <w:color w:val="auto"/>
                      <w:sz w:val="21"/>
                      <w:szCs w:val="21"/>
                      <w:highlight w:val="none"/>
                    </w:rPr>
                    <w:t>吸入：迅速脱离现场至空气新鲜处，保持呼吸通畅，如呼吸困难，给输氧气；如呼吸停止，立即进行人工呼吸，就医；</w:t>
                  </w:r>
                </w:p>
                <w:p w14:paraId="46369101">
                  <w:pPr>
                    <w:keepNext w:val="0"/>
                    <w:keepLines w:val="0"/>
                    <w:suppressLineNumbers w:val="0"/>
                    <w:wordWrap w:val="0"/>
                    <w:topLinePunct/>
                    <w:spacing w:before="0" w:beforeAutospacing="0" w:after="0" w:afterAutospacing="0"/>
                    <w:ind w:left="0" w:right="0"/>
                    <w:jc w:val="both"/>
                    <w:outlineLvl w:val="9"/>
                    <w:rPr>
                      <w:rFonts w:hint="default"/>
                      <w:color w:val="auto"/>
                      <w:sz w:val="21"/>
                      <w:szCs w:val="21"/>
                      <w:highlight w:val="none"/>
                    </w:rPr>
                  </w:pPr>
                  <w:r>
                    <w:rPr>
                      <w:rFonts w:hint="default"/>
                      <w:color w:val="auto"/>
                      <w:sz w:val="21"/>
                      <w:szCs w:val="21"/>
                      <w:highlight w:val="none"/>
                    </w:rPr>
                    <w:t>食入：饮足量温水，催吐，就医。</w:t>
                  </w:r>
                </w:p>
              </w:tc>
            </w:tr>
            <w:tr w14:paraId="33099D8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57" w:type="dxa"/>
                  <w:left w:w="85" w:type="dxa"/>
                  <w:bottom w:w="57" w:type="dxa"/>
                  <w:right w:w="85" w:type="dxa"/>
                </w:tblCellMar>
              </w:tblPrEx>
              <w:trPr>
                <w:cantSplit/>
                <w:trHeight w:val="1253" w:hRule="atLeast"/>
                <w:jc w:val="center"/>
              </w:trPr>
              <w:tc>
                <w:tcPr>
                  <w:tcW w:w="684" w:type="dxa"/>
                  <w:tcBorders>
                    <w:tl2br w:val="nil"/>
                    <w:tr2bl w:val="nil"/>
                  </w:tcBorders>
                  <w:noWrap w:val="0"/>
                  <w:vAlign w:val="center"/>
                </w:tcPr>
                <w:p w14:paraId="7CE436DE">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泄漏</w:t>
                  </w:r>
                </w:p>
                <w:p w14:paraId="024D8523">
                  <w:pPr>
                    <w:keepNext w:val="0"/>
                    <w:keepLines w:val="0"/>
                    <w:suppressLineNumbers w:val="0"/>
                    <w:wordWrap w:val="0"/>
                    <w:topLinePunct/>
                    <w:spacing w:before="0" w:beforeAutospacing="0" w:after="0" w:afterAutospacing="0"/>
                    <w:ind w:left="0" w:leftChars="0" w:right="0" w:rightChars="0"/>
                    <w:jc w:val="center"/>
                    <w:outlineLvl w:val="9"/>
                    <w:rPr>
                      <w:rFonts w:hint="default"/>
                      <w:color w:val="auto"/>
                      <w:sz w:val="21"/>
                      <w:szCs w:val="21"/>
                      <w:highlight w:val="none"/>
                    </w:rPr>
                  </w:pPr>
                  <w:r>
                    <w:rPr>
                      <w:rFonts w:hint="default"/>
                      <w:color w:val="auto"/>
                      <w:sz w:val="21"/>
                      <w:szCs w:val="21"/>
                      <w:highlight w:val="none"/>
                    </w:rPr>
                    <w:t>处理</w:t>
                  </w:r>
                </w:p>
              </w:tc>
              <w:tc>
                <w:tcPr>
                  <w:tcW w:w="7134" w:type="dxa"/>
                  <w:gridSpan w:val="4"/>
                  <w:tcBorders>
                    <w:tl2br w:val="nil"/>
                    <w:tr2bl w:val="nil"/>
                  </w:tcBorders>
                  <w:noWrap w:val="0"/>
                  <w:vAlign w:val="center"/>
                </w:tcPr>
                <w:p w14:paraId="18B58007">
                  <w:pPr>
                    <w:keepNext w:val="0"/>
                    <w:keepLines w:val="0"/>
                    <w:suppressLineNumbers w:val="0"/>
                    <w:wordWrap w:val="0"/>
                    <w:topLinePunct/>
                    <w:spacing w:before="0" w:beforeAutospacing="0" w:after="0" w:afterAutospacing="0"/>
                    <w:ind w:left="0" w:leftChars="0" w:right="0" w:rightChars="0"/>
                    <w:jc w:val="both"/>
                    <w:outlineLvl w:val="9"/>
                    <w:rPr>
                      <w:rFonts w:hint="default"/>
                      <w:color w:val="auto"/>
                      <w:sz w:val="21"/>
                      <w:szCs w:val="21"/>
                      <w:highlight w:val="none"/>
                    </w:rPr>
                  </w:pPr>
                  <w:r>
                    <w:rPr>
                      <w:rFonts w:hint="default"/>
                      <w:color w:val="auto"/>
                      <w:sz w:val="21"/>
                      <w:szCs w:val="21"/>
                      <w:highlight w:val="none"/>
                    </w:rPr>
                    <w:t>迅速撤离泄漏污染区人员至上风处，并进行隔离，严格限制出入。切断火源。建议应急处理人员戴自给正压式呼吸器，穿防毒工作服。尽可能切断泄漏源。合理通风，加速扩散。</w:t>
                  </w:r>
                </w:p>
              </w:tc>
            </w:tr>
            <w:tr w14:paraId="7F384B2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57" w:type="dxa"/>
                  <w:left w:w="85" w:type="dxa"/>
                  <w:bottom w:w="57" w:type="dxa"/>
                  <w:right w:w="85" w:type="dxa"/>
                </w:tblCellMar>
              </w:tblPrEx>
              <w:trPr>
                <w:cantSplit/>
                <w:trHeight w:val="1675" w:hRule="atLeast"/>
                <w:jc w:val="center"/>
              </w:trPr>
              <w:tc>
                <w:tcPr>
                  <w:tcW w:w="684" w:type="dxa"/>
                  <w:tcBorders>
                    <w:tl2br w:val="nil"/>
                    <w:tr2bl w:val="nil"/>
                  </w:tcBorders>
                  <w:noWrap w:val="0"/>
                  <w:vAlign w:val="center"/>
                </w:tcPr>
                <w:p w14:paraId="4055341D">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防护</w:t>
                  </w:r>
                </w:p>
                <w:p w14:paraId="37E9377D">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措施</w:t>
                  </w:r>
                </w:p>
              </w:tc>
              <w:tc>
                <w:tcPr>
                  <w:tcW w:w="7134" w:type="dxa"/>
                  <w:gridSpan w:val="4"/>
                  <w:tcBorders>
                    <w:tl2br w:val="nil"/>
                    <w:tr2bl w:val="nil"/>
                  </w:tcBorders>
                  <w:noWrap w:val="0"/>
                  <w:vAlign w:val="center"/>
                </w:tcPr>
                <w:p w14:paraId="36BC996A">
                  <w:pPr>
                    <w:keepNext w:val="0"/>
                    <w:keepLines w:val="0"/>
                    <w:suppressLineNumbers w:val="0"/>
                    <w:wordWrap w:val="0"/>
                    <w:topLinePunct/>
                    <w:spacing w:before="0" w:beforeAutospacing="0" w:after="0" w:afterAutospacing="0"/>
                    <w:ind w:left="0" w:right="0"/>
                    <w:jc w:val="both"/>
                    <w:outlineLvl w:val="9"/>
                    <w:rPr>
                      <w:rFonts w:hint="default"/>
                      <w:color w:val="auto"/>
                      <w:sz w:val="21"/>
                      <w:szCs w:val="21"/>
                      <w:highlight w:val="none"/>
                    </w:rPr>
                  </w:pPr>
                  <w:r>
                    <w:rPr>
                      <w:rFonts w:hint="default"/>
                      <w:color w:val="auto"/>
                      <w:sz w:val="21"/>
                      <w:szCs w:val="21"/>
                      <w:highlight w:val="none"/>
                    </w:rPr>
                    <w:t>[工程控制]：密闭系统，通风。</w:t>
                  </w:r>
                </w:p>
                <w:p w14:paraId="19F22E54">
                  <w:pPr>
                    <w:keepNext w:val="0"/>
                    <w:keepLines w:val="0"/>
                    <w:suppressLineNumbers w:val="0"/>
                    <w:wordWrap w:val="0"/>
                    <w:topLinePunct/>
                    <w:spacing w:before="0" w:beforeAutospacing="0" w:after="0" w:afterAutospacing="0"/>
                    <w:ind w:left="0" w:right="0"/>
                    <w:jc w:val="both"/>
                    <w:outlineLvl w:val="9"/>
                    <w:rPr>
                      <w:rFonts w:hint="default"/>
                      <w:color w:val="auto"/>
                      <w:sz w:val="21"/>
                      <w:szCs w:val="21"/>
                      <w:highlight w:val="none"/>
                    </w:rPr>
                  </w:pPr>
                  <w:r>
                    <w:rPr>
                      <w:rFonts w:hint="default"/>
                      <w:color w:val="auto"/>
                      <w:sz w:val="21"/>
                      <w:szCs w:val="21"/>
                      <w:highlight w:val="none"/>
                    </w:rPr>
                    <w:t>[呼吸系统防护]：空气中浓度超标时，建议佩戴自吸过滤式防毒面具。紧急事态抢救或者撤离时，应该佩戴空气呼吸器。</w:t>
                  </w:r>
                </w:p>
                <w:p w14:paraId="4118C66D">
                  <w:pPr>
                    <w:keepNext w:val="0"/>
                    <w:keepLines w:val="0"/>
                    <w:suppressLineNumbers w:val="0"/>
                    <w:wordWrap w:val="0"/>
                    <w:topLinePunct/>
                    <w:spacing w:before="0" w:beforeAutospacing="0" w:after="0" w:afterAutospacing="0"/>
                    <w:ind w:left="0" w:right="0"/>
                    <w:jc w:val="both"/>
                    <w:outlineLvl w:val="9"/>
                    <w:rPr>
                      <w:rFonts w:hint="default"/>
                      <w:color w:val="auto"/>
                      <w:sz w:val="21"/>
                      <w:szCs w:val="21"/>
                      <w:highlight w:val="none"/>
                    </w:rPr>
                  </w:pPr>
                  <w:r>
                    <w:rPr>
                      <w:rFonts w:hint="default"/>
                      <w:color w:val="auto"/>
                      <w:sz w:val="21"/>
                      <w:szCs w:val="21"/>
                      <w:highlight w:val="none"/>
                    </w:rPr>
                    <w:t>[眼睛防护]：佩戴化学安全防护眼镜。</w:t>
                  </w:r>
                </w:p>
                <w:p w14:paraId="32AFEC1C">
                  <w:pPr>
                    <w:keepNext w:val="0"/>
                    <w:keepLines w:val="0"/>
                    <w:suppressLineNumbers w:val="0"/>
                    <w:wordWrap w:val="0"/>
                    <w:topLinePunct/>
                    <w:spacing w:before="0" w:beforeAutospacing="0" w:after="0" w:afterAutospacing="0"/>
                    <w:ind w:left="0" w:right="0"/>
                    <w:jc w:val="both"/>
                    <w:outlineLvl w:val="9"/>
                    <w:rPr>
                      <w:rFonts w:hint="default"/>
                      <w:color w:val="auto"/>
                      <w:sz w:val="21"/>
                      <w:szCs w:val="21"/>
                      <w:highlight w:val="none"/>
                    </w:rPr>
                  </w:pPr>
                  <w:r>
                    <w:rPr>
                      <w:rFonts w:hint="default"/>
                      <w:color w:val="auto"/>
                      <w:sz w:val="21"/>
                      <w:szCs w:val="21"/>
                      <w:highlight w:val="none"/>
                    </w:rPr>
                    <w:t>[身体防护]：穿防毒物渗透工作服。</w:t>
                  </w:r>
                </w:p>
                <w:p w14:paraId="524CA036">
                  <w:pPr>
                    <w:keepNext w:val="0"/>
                    <w:keepLines w:val="0"/>
                    <w:suppressLineNumbers w:val="0"/>
                    <w:wordWrap w:val="0"/>
                    <w:topLinePunct/>
                    <w:spacing w:before="0" w:beforeAutospacing="0" w:after="0" w:afterAutospacing="0"/>
                    <w:ind w:left="0" w:right="0"/>
                    <w:jc w:val="both"/>
                    <w:outlineLvl w:val="9"/>
                    <w:rPr>
                      <w:rFonts w:hint="default"/>
                      <w:color w:val="auto"/>
                      <w:sz w:val="21"/>
                      <w:szCs w:val="21"/>
                      <w:highlight w:val="none"/>
                    </w:rPr>
                  </w:pPr>
                  <w:r>
                    <w:rPr>
                      <w:rFonts w:hint="default"/>
                      <w:color w:val="auto"/>
                      <w:sz w:val="21"/>
                      <w:szCs w:val="21"/>
                      <w:highlight w:val="none"/>
                    </w:rPr>
                    <w:t>[手防护]：戴橡胶耐油手套。</w:t>
                  </w:r>
                </w:p>
                <w:p w14:paraId="2DBB57AF">
                  <w:pPr>
                    <w:keepNext w:val="0"/>
                    <w:keepLines w:val="0"/>
                    <w:suppressLineNumbers w:val="0"/>
                    <w:wordWrap w:val="0"/>
                    <w:topLinePunct/>
                    <w:spacing w:before="0" w:beforeAutospacing="0" w:after="0" w:afterAutospacing="0"/>
                    <w:ind w:left="0" w:right="0"/>
                    <w:jc w:val="both"/>
                    <w:outlineLvl w:val="9"/>
                    <w:rPr>
                      <w:rFonts w:hint="default"/>
                      <w:color w:val="auto"/>
                      <w:sz w:val="21"/>
                      <w:szCs w:val="21"/>
                      <w:highlight w:val="none"/>
                    </w:rPr>
                  </w:pPr>
                  <w:r>
                    <w:rPr>
                      <w:rFonts w:hint="default"/>
                      <w:color w:val="auto"/>
                      <w:sz w:val="21"/>
                      <w:szCs w:val="21"/>
                      <w:highlight w:val="none"/>
                    </w:rPr>
                    <w:t>[其它防护]：工作现场严禁吸烟。</w:t>
                  </w:r>
                </w:p>
              </w:tc>
            </w:tr>
            <w:tr w14:paraId="5504CE0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57" w:type="dxa"/>
                  <w:left w:w="85" w:type="dxa"/>
                  <w:bottom w:w="57" w:type="dxa"/>
                  <w:right w:w="85" w:type="dxa"/>
                </w:tblCellMar>
              </w:tblPrEx>
              <w:trPr>
                <w:cantSplit/>
                <w:trHeight w:val="1983" w:hRule="atLeast"/>
                <w:jc w:val="center"/>
              </w:trPr>
              <w:tc>
                <w:tcPr>
                  <w:tcW w:w="684" w:type="dxa"/>
                  <w:tcBorders>
                    <w:tl2br w:val="nil"/>
                    <w:tr2bl w:val="nil"/>
                  </w:tcBorders>
                  <w:noWrap w:val="0"/>
                  <w:vAlign w:val="center"/>
                </w:tcPr>
                <w:p w14:paraId="467A6A8E">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储运</w:t>
                  </w:r>
                </w:p>
                <w:p w14:paraId="335E33F1">
                  <w:pPr>
                    <w:keepNext w:val="0"/>
                    <w:keepLines w:val="0"/>
                    <w:suppressLineNumbers w:val="0"/>
                    <w:wordWrap w:val="0"/>
                    <w:topLinePunct/>
                    <w:spacing w:before="0" w:beforeAutospacing="0" w:after="0" w:afterAutospacing="0"/>
                    <w:ind w:left="0" w:right="0"/>
                    <w:jc w:val="center"/>
                    <w:outlineLvl w:val="9"/>
                    <w:rPr>
                      <w:rFonts w:hint="default"/>
                      <w:color w:val="auto"/>
                      <w:sz w:val="21"/>
                      <w:szCs w:val="21"/>
                      <w:highlight w:val="none"/>
                    </w:rPr>
                  </w:pPr>
                  <w:r>
                    <w:rPr>
                      <w:rFonts w:hint="default"/>
                      <w:color w:val="auto"/>
                      <w:sz w:val="21"/>
                      <w:szCs w:val="21"/>
                      <w:highlight w:val="none"/>
                    </w:rPr>
                    <w:t>条件</w:t>
                  </w:r>
                </w:p>
              </w:tc>
              <w:tc>
                <w:tcPr>
                  <w:tcW w:w="7134" w:type="dxa"/>
                  <w:gridSpan w:val="4"/>
                  <w:tcBorders>
                    <w:tl2br w:val="nil"/>
                    <w:tr2bl w:val="nil"/>
                  </w:tcBorders>
                  <w:noWrap w:val="0"/>
                  <w:vAlign w:val="center"/>
                </w:tcPr>
                <w:p w14:paraId="149F4074">
                  <w:pPr>
                    <w:keepNext w:val="0"/>
                    <w:keepLines w:val="0"/>
                    <w:suppressLineNumbers w:val="0"/>
                    <w:wordWrap w:val="0"/>
                    <w:topLinePunct/>
                    <w:spacing w:before="0" w:beforeAutospacing="0" w:after="0" w:afterAutospacing="0"/>
                    <w:ind w:left="0" w:right="0"/>
                    <w:jc w:val="both"/>
                    <w:outlineLvl w:val="9"/>
                    <w:rPr>
                      <w:rFonts w:hint="eastAsia" w:eastAsia="宋体"/>
                      <w:color w:val="auto"/>
                      <w:sz w:val="21"/>
                      <w:szCs w:val="21"/>
                      <w:highlight w:val="none"/>
                      <w:lang w:eastAsia="zh-CN"/>
                    </w:rPr>
                  </w:pPr>
                  <w:r>
                    <w:rPr>
                      <w:rFonts w:hint="default"/>
                      <w:b/>
                      <w:bCs/>
                      <w:color w:val="auto"/>
                      <w:sz w:val="21"/>
                      <w:szCs w:val="21"/>
                      <w:highlight w:val="none"/>
                    </w:rPr>
                    <w:t>储存注意事项：</w:t>
                  </w:r>
                  <w:r>
                    <w:rPr>
                      <w:rFonts w:hint="default"/>
                      <w:color w:val="auto"/>
                      <w:sz w:val="21"/>
                      <w:szCs w:val="21"/>
                      <w:highlight w:val="none"/>
                    </w:rPr>
                    <w:t>储存于阴凉、通风的库房。远离火种、热源。应与氧化剂分开存放，</w:t>
                  </w:r>
                  <w:r>
                    <w:rPr>
                      <w:rFonts w:hint="eastAsia"/>
                      <w:color w:val="auto"/>
                      <w:sz w:val="21"/>
                      <w:szCs w:val="21"/>
                      <w:highlight w:val="none"/>
                    </w:rPr>
                    <w:t>切忌</w:t>
                  </w:r>
                  <w:r>
                    <w:rPr>
                      <w:rFonts w:hint="default"/>
                      <w:color w:val="auto"/>
                      <w:sz w:val="21"/>
                      <w:szCs w:val="21"/>
                      <w:highlight w:val="none"/>
                    </w:rPr>
                    <w:t>混储。配备相应品种和数量的消防器材。储区应备有泄漏应急处理设备</w:t>
                  </w:r>
                  <w:r>
                    <w:rPr>
                      <w:rFonts w:hint="eastAsia"/>
                      <w:color w:val="auto"/>
                      <w:sz w:val="21"/>
                      <w:szCs w:val="21"/>
                      <w:highlight w:val="none"/>
                      <w:lang w:eastAsia="zh-CN"/>
                    </w:rPr>
                    <w:t>。</w:t>
                  </w:r>
                </w:p>
                <w:p w14:paraId="624167B8">
                  <w:pPr>
                    <w:keepNext w:val="0"/>
                    <w:keepLines w:val="0"/>
                    <w:suppressLineNumbers w:val="0"/>
                    <w:wordWrap w:val="0"/>
                    <w:topLinePunct/>
                    <w:spacing w:before="0" w:beforeAutospacing="0" w:after="0" w:afterAutospacing="0"/>
                    <w:ind w:left="0" w:right="0"/>
                    <w:jc w:val="both"/>
                    <w:outlineLvl w:val="9"/>
                    <w:rPr>
                      <w:rFonts w:hint="default"/>
                      <w:b/>
                      <w:bCs/>
                      <w:color w:val="auto"/>
                      <w:sz w:val="21"/>
                      <w:szCs w:val="21"/>
                      <w:highlight w:val="none"/>
                    </w:rPr>
                  </w:pPr>
                  <w:r>
                    <w:rPr>
                      <w:rFonts w:hint="default"/>
                      <w:b/>
                      <w:bCs/>
                      <w:color w:val="auto"/>
                      <w:sz w:val="21"/>
                      <w:szCs w:val="21"/>
                      <w:highlight w:val="none"/>
                    </w:rPr>
                    <w:t>运输注意事项：</w:t>
                  </w:r>
                  <w:r>
                    <w:rPr>
                      <w:rFonts w:hint="default"/>
                      <w:bCs/>
                      <w:color w:val="auto"/>
                      <w:sz w:val="21"/>
                      <w:szCs w:val="21"/>
                      <w:highlight w:val="none"/>
                    </w:rPr>
                    <w:t>应首先检查包装容器是否完整、密封，运输过程中要确保容器不</w:t>
                  </w:r>
                  <w:r>
                    <w:rPr>
                      <w:rFonts w:hint="eastAsia"/>
                      <w:bCs/>
                      <w:color w:val="auto"/>
                      <w:sz w:val="21"/>
                      <w:szCs w:val="21"/>
                      <w:highlight w:val="none"/>
                      <w:lang w:eastAsia="zh-CN"/>
                    </w:rPr>
                    <w:t>泄漏</w:t>
                  </w:r>
                  <w:r>
                    <w:rPr>
                      <w:rFonts w:hint="default"/>
                      <w:bCs/>
                      <w:color w:val="auto"/>
                      <w:sz w:val="21"/>
                      <w:szCs w:val="21"/>
                      <w:highlight w:val="none"/>
                    </w:rPr>
                    <w:t>，不倒塌、不损坏。食用化学品混装混运。</w:t>
                  </w:r>
                  <w:r>
                    <w:rPr>
                      <w:rFonts w:hint="default"/>
                      <w:color w:val="auto"/>
                      <w:sz w:val="21"/>
                      <w:szCs w:val="21"/>
                      <w:highlight w:val="none"/>
                    </w:rPr>
                    <w:t>运输时运输车辆应配备相应品种和数量的消防器材。装运该物品的车辆排气管必须配备阻火装置，禁止使用易产生火花的机械设备和工具装卸。夏季应早晚运输，防止日光</w:t>
                  </w:r>
                  <w:r>
                    <w:rPr>
                      <w:rFonts w:hint="eastAsia"/>
                      <w:color w:val="auto"/>
                      <w:sz w:val="21"/>
                      <w:szCs w:val="21"/>
                      <w:highlight w:val="none"/>
                    </w:rPr>
                    <w:t>暴晒</w:t>
                  </w:r>
                  <w:r>
                    <w:rPr>
                      <w:rFonts w:hint="default"/>
                      <w:color w:val="auto"/>
                      <w:sz w:val="21"/>
                      <w:szCs w:val="21"/>
                      <w:highlight w:val="none"/>
                    </w:rPr>
                    <w:t>。中途停留时应远离火种、热源。公路运输时要按规定路线行驶，勿在居民区和人口稠密区停留。铁路运输时要禁止溜放。</w:t>
                  </w:r>
                </w:p>
              </w:tc>
            </w:tr>
          </w:tbl>
          <w:p w14:paraId="408C622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b/>
                <w:bCs/>
                <w:color w:val="auto"/>
                <w:highlight w:val="none"/>
                <w:lang w:val="en-US" w:eastAsia="zh-CN"/>
              </w:rPr>
            </w:pPr>
            <w:r>
              <w:rPr>
                <w:rFonts w:hint="eastAsia"/>
                <w:b/>
                <w:bCs/>
                <w:color w:val="auto"/>
                <w:highlight w:val="none"/>
                <w:lang w:val="en-US" w:eastAsia="zh-CN"/>
              </w:rPr>
              <w:t>表2-7   变压器油理化性质及危险特性一览表</w:t>
            </w:r>
          </w:p>
          <w:tbl>
            <w:tblPr>
              <w:tblStyle w:val="26"/>
              <w:tblW w:w="0" w:type="auto"/>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988"/>
              <w:gridCol w:w="1312"/>
              <w:gridCol w:w="2007"/>
              <w:gridCol w:w="1600"/>
            </w:tblGrid>
            <w:tr w14:paraId="792967B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2860" w:type="dxa"/>
                  <w:gridSpan w:val="2"/>
                  <w:tcBorders>
                    <w:tl2br w:val="nil"/>
                    <w:tr2bl w:val="nil"/>
                  </w:tcBorders>
                  <w:noWrap w:val="0"/>
                  <w:vAlign w:val="center"/>
                </w:tcPr>
                <w:p w14:paraId="3594CC5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rFonts w:hint="eastAsia"/>
                      <w:color w:val="auto"/>
                      <w:highlight w:val="none"/>
                      <w:vertAlign w:val="baseline"/>
                      <w:lang w:val="en-US" w:eastAsia="zh-CN"/>
                    </w:rPr>
                    <w:t>产品名称</w:t>
                  </w:r>
                </w:p>
              </w:tc>
              <w:tc>
                <w:tcPr>
                  <w:tcW w:w="4919" w:type="dxa"/>
                  <w:gridSpan w:val="3"/>
                  <w:tcBorders>
                    <w:tl2br w:val="nil"/>
                    <w:tr2bl w:val="nil"/>
                  </w:tcBorders>
                  <w:noWrap w:val="0"/>
                  <w:vAlign w:val="center"/>
                </w:tcPr>
                <w:p w14:paraId="5D726D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rFonts w:hint="eastAsia"/>
                      <w:color w:val="auto"/>
                      <w:highlight w:val="none"/>
                      <w:vertAlign w:val="baseline"/>
                      <w:lang w:val="en-US" w:eastAsia="zh-CN"/>
                    </w:rPr>
                    <w:t>变压器油</w:t>
                  </w:r>
                </w:p>
              </w:tc>
            </w:tr>
            <w:tr w14:paraId="450E81A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2860" w:type="dxa"/>
                  <w:gridSpan w:val="2"/>
                  <w:tcBorders>
                    <w:tl2br w:val="nil"/>
                    <w:tr2bl w:val="nil"/>
                  </w:tcBorders>
                  <w:noWrap w:val="0"/>
                  <w:vAlign w:val="center"/>
                </w:tcPr>
                <w:p w14:paraId="608DEDB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rFonts w:hint="eastAsia"/>
                      <w:color w:val="auto"/>
                      <w:highlight w:val="none"/>
                      <w:vertAlign w:val="baseline"/>
                      <w:lang w:val="en-US" w:eastAsia="zh-CN"/>
                    </w:rPr>
                    <w:t>化学品英文名称</w:t>
                  </w:r>
                </w:p>
              </w:tc>
              <w:tc>
                <w:tcPr>
                  <w:tcW w:w="4919" w:type="dxa"/>
                  <w:gridSpan w:val="3"/>
                  <w:tcBorders>
                    <w:tl2br w:val="nil"/>
                    <w:tr2bl w:val="nil"/>
                  </w:tcBorders>
                  <w:noWrap w:val="0"/>
                  <w:vAlign w:val="center"/>
                </w:tcPr>
                <w:p w14:paraId="0721BB2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rFonts w:ascii="Times New Roman" w:hAnsi="Times New Roman" w:eastAsia="Times New Roman" w:cs="Times New Roman"/>
                      <w:color w:val="auto"/>
                      <w:spacing w:val="3"/>
                      <w:sz w:val="20"/>
                      <w:szCs w:val="20"/>
                      <w:highlight w:val="none"/>
                    </w:rPr>
                    <w:t>transformeroil</w:t>
                  </w:r>
                </w:p>
              </w:tc>
            </w:tr>
            <w:tr w14:paraId="2003818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2860" w:type="dxa"/>
                  <w:gridSpan w:val="2"/>
                  <w:tcBorders>
                    <w:tl2br w:val="nil"/>
                    <w:tr2bl w:val="nil"/>
                  </w:tcBorders>
                  <w:noWrap w:val="0"/>
                  <w:vAlign w:val="center"/>
                </w:tcPr>
                <w:p w14:paraId="638A07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rFonts w:hint="eastAsia"/>
                      <w:color w:val="auto"/>
                      <w:highlight w:val="none"/>
                      <w:vertAlign w:val="baseline"/>
                      <w:lang w:val="en-US" w:eastAsia="zh-CN"/>
                    </w:rPr>
                    <w:t>性状</w:t>
                  </w:r>
                </w:p>
              </w:tc>
              <w:tc>
                <w:tcPr>
                  <w:tcW w:w="1312" w:type="dxa"/>
                  <w:tcBorders>
                    <w:tl2br w:val="nil"/>
                    <w:tr2bl w:val="nil"/>
                  </w:tcBorders>
                  <w:noWrap w:val="0"/>
                  <w:vAlign w:val="center"/>
                </w:tcPr>
                <w:p w14:paraId="47412A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rFonts w:hint="eastAsia"/>
                      <w:color w:val="auto"/>
                      <w:highlight w:val="none"/>
                      <w:vertAlign w:val="baseline"/>
                      <w:lang w:val="en-US" w:eastAsia="zh-CN"/>
                    </w:rPr>
                    <w:t>浅色液体</w:t>
                  </w:r>
                </w:p>
              </w:tc>
              <w:tc>
                <w:tcPr>
                  <w:tcW w:w="2007" w:type="dxa"/>
                  <w:tcBorders>
                    <w:tl2br w:val="nil"/>
                    <w:tr2bl w:val="nil"/>
                  </w:tcBorders>
                  <w:noWrap w:val="0"/>
                  <w:vAlign w:val="center"/>
                </w:tcPr>
                <w:p w14:paraId="0BDEAF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rFonts w:hint="eastAsia"/>
                      <w:color w:val="auto"/>
                      <w:highlight w:val="none"/>
                      <w:vertAlign w:val="baseline"/>
                      <w:lang w:val="en-US" w:eastAsia="zh-CN"/>
                    </w:rPr>
                    <w:t>粘度</w:t>
                  </w:r>
                </w:p>
              </w:tc>
              <w:tc>
                <w:tcPr>
                  <w:tcW w:w="1600" w:type="dxa"/>
                  <w:tcBorders>
                    <w:tl2br w:val="nil"/>
                    <w:tr2bl w:val="nil"/>
                  </w:tcBorders>
                  <w:noWrap w:val="0"/>
                  <w:vAlign w:val="center"/>
                </w:tcPr>
                <w:p w14:paraId="026FC791">
                  <w:pPr>
                    <w:keepNext w:val="0"/>
                    <w:keepLines w:val="0"/>
                    <w:pageBreakBefore w:val="0"/>
                    <w:widowControl w:val="0"/>
                    <w:kinsoku/>
                    <w:wordWrap/>
                    <w:overflowPunct/>
                    <w:topLinePunct w:val="0"/>
                    <w:autoSpaceDE/>
                    <w:autoSpaceDN/>
                    <w:bidi w:val="0"/>
                    <w:adjustRightInd/>
                    <w:snapToGrid/>
                    <w:spacing w:line="240" w:lineRule="auto"/>
                    <w:ind w:firstLine="327" w:firstLineChars="0"/>
                    <w:jc w:val="center"/>
                    <w:textAlignment w:val="auto"/>
                    <w:rPr>
                      <w:rFonts w:hint="default"/>
                      <w:color w:val="auto"/>
                      <w:highlight w:val="none"/>
                      <w:vertAlign w:val="baseline"/>
                      <w:lang w:val="en-US" w:eastAsia="zh-CN"/>
                    </w:rPr>
                  </w:pPr>
                  <w:r>
                    <w:rPr>
                      <w:rFonts w:ascii="Times New Roman" w:hAnsi="Times New Roman" w:eastAsia="Times New Roman" w:cs="Times New Roman"/>
                      <w:color w:val="auto"/>
                      <w:spacing w:val="6"/>
                      <w:sz w:val="20"/>
                      <w:szCs w:val="20"/>
                      <w:highlight w:val="none"/>
                    </w:rPr>
                    <w:t>&lt;13</w:t>
                  </w:r>
                  <w:r>
                    <w:rPr>
                      <w:rFonts w:ascii="Times New Roman" w:hAnsi="Times New Roman" w:eastAsia="Times New Roman" w:cs="Times New Roman"/>
                      <w:color w:val="auto"/>
                      <w:sz w:val="20"/>
                      <w:szCs w:val="20"/>
                      <w:highlight w:val="none"/>
                    </w:rPr>
                    <w:t>mm</w:t>
                  </w:r>
                  <w:r>
                    <w:rPr>
                      <w:rFonts w:ascii="Times New Roman" w:hAnsi="Times New Roman" w:eastAsia="Times New Roman" w:cs="Times New Roman"/>
                      <w:color w:val="auto"/>
                      <w:spacing w:val="6"/>
                      <w:position w:val="6"/>
                      <w:sz w:val="13"/>
                      <w:szCs w:val="13"/>
                      <w:highlight w:val="none"/>
                    </w:rPr>
                    <w:t>2</w:t>
                  </w:r>
                  <w:r>
                    <w:rPr>
                      <w:rFonts w:ascii="Times New Roman" w:hAnsi="Times New Roman" w:eastAsia="Times New Roman" w:cs="Times New Roman"/>
                      <w:color w:val="auto"/>
                      <w:spacing w:val="6"/>
                      <w:sz w:val="20"/>
                      <w:szCs w:val="20"/>
                      <w:highlight w:val="none"/>
                    </w:rPr>
                    <w:t>/s</w:t>
                  </w:r>
                </w:p>
              </w:tc>
            </w:tr>
            <w:tr w14:paraId="54610D7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2860" w:type="dxa"/>
                  <w:gridSpan w:val="2"/>
                  <w:tcBorders>
                    <w:tl2br w:val="nil"/>
                    <w:tr2bl w:val="nil"/>
                  </w:tcBorders>
                  <w:noWrap w:val="0"/>
                  <w:vAlign w:val="center"/>
                </w:tcPr>
                <w:p w14:paraId="37ECD822">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color w:val="auto"/>
                      <w:spacing w:val="4"/>
                      <w:sz w:val="20"/>
                      <w:szCs w:val="20"/>
                      <w:highlight w:val="none"/>
                    </w:rPr>
                    <w:t>气味</w:t>
                  </w:r>
                </w:p>
              </w:tc>
              <w:tc>
                <w:tcPr>
                  <w:tcW w:w="1312" w:type="dxa"/>
                  <w:tcBorders>
                    <w:tl2br w:val="nil"/>
                    <w:tr2bl w:val="nil"/>
                  </w:tcBorders>
                  <w:noWrap w:val="0"/>
                  <w:vAlign w:val="center"/>
                </w:tcPr>
                <w:p w14:paraId="326085B7">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color w:val="auto"/>
                      <w:spacing w:val="3"/>
                      <w:sz w:val="20"/>
                      <w:szCs w:val="20"/>
                      <w:highlight w:val="none"/>
                    </w:rPr>
                    <w:t>无味</w:t>
                  </w:r>
                </w:p>
              </w:tc>
              <w:tc>
                <w:tcPr>
                  <w:tcW w:w="2007" w:type="dxa"/>
                  <w:tcBorders>
                    <w:tl2br w:val="nil"/>
                    <w:tr2bl w:val="nil"/>
                  </w:tcBorders>
                  <w:noWrap w:val="0"/>
                  <w:vAlign w:val="center"/>
                </w:tcPr>
                <w:p w14:paraId="6CF7737D">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color w:val="auto"/>
                      <w:spacing w:val="4"/>
                      <w:sz w:val="20"/>
                      <w:szCs w:val="20"/>
                      <w:highlight w:val="none"/>
                    </w:rPr>
                    <w:t>倾点</w:t>
                  </w:r>
                </w:p>
              </w:tc>
              <w:tc>
                <w:tcPr>
                  <w:tcW w:w="1600" w:type="dxa"/>
                  <w:tcBorders>
                    <w:tl2br w:val="nil"/>
                    <w:tr2bl w:val="nil"/>
                  </w:tcBorders>
                  <w:noWrap w:val="0"/>
                  <w:vAlign w:val="center"/>
                </w:tcPr>
                <w:p w14:paraId="5A466AD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rFonts w:ascii="Times New Roman" w:hAnsi="Times New Roman" w:eastAsia="Times New Roman" w:cs="Times New Roman"/>
                      <w:color w:val="auto"/>
                      <w:spacing w:val="4"/>
                      <w:sz w:val="20"/>
                      <w:szCs w:val="20"/>
                      <w:highlight w:val="none"/>
                    </w:rPr>
                    <w:t>&lt;-35℃</w:t>
                  </w:r>
                </w:p>
              </w:tc>
            </w:tr>
            <w:tr w14:paraId="2BF4E0D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2860" w:type="dxa"/>
                  <w:gridSpan w:val="2"/>
                  <w:tcBorders>
                    <w:tl2br w:val="nil"/>
                    <w:tr2bl w:val="nil"/>
                  </w:tcBorders>
                  <w:noWrap w:val="0"/>
                  <w:vAlign w:val="center"/>
                </w:tcPr>
                <w:p w14:paraId="1242BE7D">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color w:val="auto"/>
                      <w:spacing w:val="7"/>
                      <w:sz w:val="20"/>
                      <w:szCs w:val="20"/>
                      <w:highlight w:val="none"/>
                    </w:rPr>
                    <w:t>初馏点</w:t>
                  </w:r>
                </w:p>
              </w:tc>
              <w:tc>
                <w:tcPr>
                  <w:tcW w:w="1312" w:type="dxa"/>
                  <w:tcBorders>
                    <w:tl2br w:val="nil"/>
                    <w:tr2bl w:val="nil"/>
                  </w:tcBorders>
                  <w:noWrap w:val="0"/>
                  <w:vAlign w:val="center"/>
                </w:tcPr>
                <w:p w14:paraId="6A2E78E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rFonts w:ascii="Times New Roman" w:hAnsi="Times New Roman" w:eastAsia="Times New Roman" w:cs="Times New Roman"/>
                      <w:color w:val="auto"/>
                      <w:spacing w:val="4"/>
                      <w:sz w:val="20"/>
                      <w:szCs w:val="20"/>
                      <w:highlight w:val="none"/>
                    </w:rPr>
                    <w:t>&gt;250℃</w:t>
                  </w:r>
                </w:p>
              </w:tc>
              <w:tc>
                <w:tcPr>
                  <w:tcW w:w="2007" w:type="dxa"/>
                  <w:tcBorders>
                    <w:tl2br w:val="nil"/>
                    <w:tr2bl w:val="nil"/>
                  </w:tcBorders>
                  <w:noWrap w:val="0"/>
                  <w:vAlign w:val="center"/>
                </w:tcPr>
                <w:p w14:paraId="1FF33527">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color w:val="auto"/>
                      <w:spacing w:val="4"/>
                      <w:sz w:val="20"/>
                      <w:szCs w:val="20"/>
                      <w:highlight w:val="none"/>
                    </w:rPr>
                    <w:t>密度</w:t>
                  </w:r>
                </w:p>
              </w:tc>
              <w:tc>
                <w:tcPr>
                  <w:tcW w:w="1600" w:type="dxa"/>
                  <w:tcBorders>
                    <w:tl2br w:val="nil"/>
                    <w:tr2bl w:val="nil"/>
                  </w:tcBorders>
                  <w:noWrap w:val="0"/>
                  <w:vAlign w:val="center"/>
                </w:tcPr>
                <w:p w14:paraId="25332E6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rFonts w:ascii="Times New Roman" w:hAnsi="Times New Roman" w:eastAsia="Times New Roman" w:cs="Times New Roman"/>
                      <w:color w:val="auto"/>
                      <w:spacing w:val="4"/>
                      <w:sz w:val="20"/>
                      <w:szCs w:val="20"/>
                      <w:highlight w:val="none"/>
                    </w:rPr>
                    <w:t>882</w:t>
                  </w:r>
                  <w:r>
                    <w:rPr>
                      <w:rFonts w:ascii="Times New Roman" w:hAnsi="Times New Roman" w:eastAsia="Times New Roman" w:cs="Times New Roman"/>
                      <w:color w:val="auto"/>
                      <w:sz w:val="20"/>
                      <w:szCs w:val="20"/>
                      <w:highlight w:val="none"/>
                    </w:rPr>
                    <w:t>kg</w:t>
                  </w:r>
                  <w:r>
                    <w:rPr>
                      <w:rFonts w:ascii="Times New Roman" w:hAnsi="Times New Roman" w:eastAsia="Times New Roman" w:cs="Times New Roman"/>
                      <w:color w:val="auto"/>
                      <w:spacing w:val="4"/>
                      <w:sz w:val="20"/>
                      <w:szCs w:val="20"/>
                      <w:highlight w:val="none"/>
                    </w:rPr>
                    <w:t>/m</w:t>
                  </w:r>
                  <w:r>
                    <w:rPr>
                      <w:rFonts w:ascii="Times New Roman" w:hAnsi="Times New Roman" w:eastAsia="Times New Roman" w:cs="Times New Roman"/>
                      <w:color w:val="auto"/>
                      <w:spacing w:val="4"/>
                      <w:position w:val="6"/>
                      <w:sz w:val="13"/>
                      <w:szCs w:val="13"/>
                      <w:highlight w:val="none"/>
                    </w:rPr>
                    <w:t>3</w:t>
                  </w:r>
                </w:p>
              </w:tc>
            </w:tr>
            <w:tr w14:paraId="0D47B18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2860" w:type="dxa"/>
                  <w:gridSpan w:val="2"/>
                  <w:tcBorders>
                    <w:tl2br w:val="nil"/>
                    <w:tr2bl w:val="nil"/>
                  </w:tcBorders>
                  <w:noWrap w:val="0"/>
                  <w:vAlign w:val="center"/>
                </w:tcPr>
                <w:p w14:paraId="789060C5">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color w:val="auto"/>
                      <w:spacing w:val="-5"/>
                      <w:sz w:val="20"/>
                      <w:szCs w:val="20"/>
                      <w:highlight w:val="none"/>
                    </w:rPr>
                    <w:t>闪点</w:t>
                  </w:r>
                </w:p>
              </w:tc>
              <w:tc>
                <w:tcPr>
                  <w:tcW w:w="1312" w:type="dxa"/>
                  <w:tcBorders>
                    <w:tl2br w:val="nil"/>
                    <w:tr2bl w:val="nil"/>
                  </w:tcBorders>
                  <w:noWrap w:val="0"/>
                  <w:vAlign w:val="center"/>
                </w:tcPr>
                <w:p w14:paraId="0BA34E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rFonts w:ascii="Times New Roman" w:hAnsi="Times New Roman" w:eastAsia="Times New Roman" w:cs="Times New Roman"/>
                      <w:color w:val="auto"/>
                      <w:spacing w:val="4"/>
                      <w:sz w:val="20"/>
                      <w:szCs w:val="20"/>
                      <w:highlight w:val="none"/>
                    </w:rPr>
                    <w:t>&gt;140℃</w:t>
                  </w:r>
                </w:p>
              </w:tc>
              <w:tc>
                <w:tcPr>
                  <w:tcW w:w="2007" w:type="dxa"/>
                  <w:tcBorders>
                    <w:tl2br w:val="nil"/>
                    <w:tr2bl w:val="nil"/>
                  </w:tcBorders>
                  <w:noWrap w:val="0"/>
                  <w:vAlign w:val="center"/>
                </w:tcPr>
                <w:p w14:paraId="1B3724DE">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color w:val="auto"/>
                      <w:spacing w:val="-5"/>
                      <w:sz w:val="20"/>
                      <w:szCs w:val="20"/>
                      <w:highlight w:val="none"/>
                    </w:rPr>
                    <w:t>自燃点</w:t>
                  </w:r>
                </w:p>
              </w:tc>
              <w:tc>
                <w:tcPr>
                  <w:tcW w:w="1600" w:type="dxa"/>
                  <w:tcBorders>
                    <w:tl2br w:val="nil"/>
                    <w:tr2bl w:val="nil"/>
                  </w:tcBorders>
                  <w:noWrap w:val="0"/>
                  <w:vAlign w:val="center"/>
                </w:tcPr>
                <w:p w14:paraId="519CFC29">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rFonts w:ascii="Times New Roman" w:hAnsi="Times New Roman" w:eastAsia="Times New Roman" w:cs="Times New Roman"/>
                      <w:color w:val="auto"/>
                      <w:spacing w:val="1"/>
                      <w:sz w:val="20"/>
                      <w:szCs w:val="20"/>
                      <w:highlight w:val="none"/>
                    </w:rPr>
                    <w:t>&gt;270</w:t>
                  </w:r>
                  <w:r>
                    <w:rPr>
                      <w:color w:val="auto"/>
                      <w:spacing w:val="1"/>
                      <w:sz w:val="20"/>
                      <w:szCs w:val="20"/>
                      <w:highlight w:val="none"/>
                    </w:rPr>
                    <w:t>°</w:t>
                  </w:r>
                  <w:r>
                    <w:rPr>
                      <w:rFonts w:ascii="Times New Roman" w:hAnsi="Times New Roman" w:eastAsia="Times New Roman" w:cs="Times New Roman"/>
                      <w:color w:val="auto"/>
                      <w:spacing w:val="1"/>
                      <w:sz w:val="20"/>
                      <w:szCs w:val="20"/>
                      <w:highlight w:val="none"/>
                    </w:rPr>
                    <w:t>C</w:t>
                  </w:r>
                </w:p>
              </w:tc>
            </w:tr>
            <w:tr w14:paraId="3A707C7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2860" w:type="dxa"/>
                  <w:gridSpan w:val="2"/>
                  <w:tcBorders>
                    <w:tl2br w:val="nil"/>
                    <w:tr2bl w:val="nil"/>
                  </w:tcBorders>
                  <w:noWrap w:val="0"/>
                  <w:vAlign w:val="center"/>
                </w:tcPr>
                <w:p w14:paraId="4D7132F7">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color w:val="auto"/>
                      <w:spacing w:val="7"/>
                      <w:sz w:val="20"/>
                      <w:szCs w:val="20"/>
                      <w:highlight w:val="none"/>
                    </w:rPr>
                    <w:t>水中溶解性</w:t>
                  </w:r>
                </w:p>
              </w:tc>
              <w:tc>
                <w:tcPr>
                  <w:tcW w:w="1312" w:type="dxa"/>
                  <w:tcBorders>
                    <w:tl2br w:val="nil"/>
                    <w:tr2bl w:val="nil"/>
                  </w:tcBorders>
                  <w:noWrap w:val="0"/>
                  <w:vAlign w:val="center"/>
                </w:tcPr>
                <w:p w14:paraId="519FFE3A">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color w:val="auto"/>
                      <w:spacing w:val="3"/>
                      <w:sz w:val="20"/>
                      <w:szCs w:val="20"/>
                      <w:highlight w:val="none"/>
                    </w:rPr>
                    <w:t>不溶</w:t>
                  </w:r>
                </w:p>
              </w:tc>
              <w:tc>
                <w:tcPr>
                  <w:tcW w:w="2007" w:type="dxa"/>
                  <w:tcBorders>
                    <w:tl2br w:val="nil"/>
                    <w:tr2bl w:val="nil"/>
                  </w:tcBorders>
                  <w:noWrap w:val="0"/>
                  <w:vAlign w:val="center"/>
                </w:tcPr>
                <w:p w14:paraId="61DA8881">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color w:val="auto"/>
                      <w:spacing w:val="8"/>
                      <w:sz w:val="20"/>
                      <w:szCs w:val="20"/>
                      <w:highlight w:val="none"/>
                    </w:rPr>
                    <w:t>有机溶剂中溶解性</w:t>
                  </w:r>
                </w:p>
              </w:tc>
              <w:tc>
                <w:tcPr>
                  <w:tcW w:w="1600" w:type="dxa"/>
                  <w:tcBorders>
                    <w:tl2br w:val="nil"/>
                    <w:tr2bl w:val="nil"/>
                  </w:tcBorders>
                  <w:noWrap w:val="0"/>
                  <w:vAlign w:val="center"/>
                </w:tcPr>
                <w:p w14:paraId="639BB164">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color w:val="auto"/>
                      <w:spacing w:val="3"/>
                      <w:sz w:val="20"/>
                      <w:szCs w:val="20"/>
                      <w:highlight w:val="none"/>
                    </w:rPr>
                    <w:t>可溶</w:t>
                  </w:r>
                </w:p>
              </w:tc>
            </w:tr>
            <w:tr w14:paraId="1AB0A52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2860" w:type="dxa"/>
                  <w:gridSpan w:val="2"/>
                  <w:tcBorders>
                    <w:tl2br w:val="nil"/>
                    <w:tr2bl w:val="nil"/>
                  </w:tcBorders>
                  <w:noWrap w:val="0"/>
                  <w:vAlign w:val="top"/>
                </w:tcPr>
                <w:p w14:paraId="3A7651C5">
                  <w:pPr>
                    <w:pStyle w:val="97"/>
                    <w:spacing w:before="101" w:line="228" w:lineRule="auto"/>
                    <w:jc w:val="center"/>
                    <w:rPr>
                      <w:color w:val="auto"/>
                      <w:spacing w:val="7"/>
                      <w:sz w:val="20"/>
                      <w:szCs w:val="20"/>
                      <w:highlight w:val="none"/>
                    </w:rPr>
                  </w:pPr>
                  <w:r>
                    <w:rPr>
                      <w:color w:val="auto"/>
                      <w:spacing w:val="7"/>
                      <w:sz w:val="20"/>
                      <w:szCs w:val="20"/>
                      <w:highlight w:val="none"/>
                    </w:rPr>
                    <w:t>碳型分析</w:t>
                  </w:r>
                </w:p>
              </w:tc>
              <w:tc>
                <w:tcPr>
                  <w:tcW w:w="4919" w:type="dxa"/>
                  <w:gridSpan w:val="3"/>
                  <w:tcBorders>
                    <w:tl2br w:val="nil"/>
                    <w:tr2bl w:val="nil"/>
                  </w:tcBorders>
                  <w:noWrap w:val="0"/>
                  <w:vAlign w:val="top"/>
                </w:tcPr>
                <w:p w14:paraId="70451454">
                  <w:pPr>
                    <w:pStyle w:val="97"/>
                    <w:spacing w:before="101" w:line="230" w:lineRule="auto"/>
                    <w:rPr>
                      <w:color w:val="auto"/>
                      <w:spacing w:val="3"/>
                      <w:sz w:val="20"/>
                      <w:szCs w:val="20"/>
                      <w:highlight w:val="none"/>
                    </w:rPr>
                  </w:pPr>
                  <w:r>
                    <w:rPr>
                      <w:rFonts w:ascii="Times New Roman" w:hAnsi="Times New Roman" w:eastAsia="Times New Roman" w:cs="Times New Roman"/>
                      <w:color w:val="auto"/>
                      <w:sz w:val="20"/>
                      <w:szCs w:val="20"/>
                      <w:highlight w:val="none"/>
                    </w:rPr>
                    <w:t>CA</w:t>
                  </w:r>
                  <w:r>
                    <w:rPr>
                      <w:color w:val="auto"/>
                      <w:spacing w:val="1"/>
                      <w:sz w:val="20"/>
                      <w:szCs w:val="20"/>
                      <w:highlight w:val="none"/>
                    </w:rPr>
                    <w:t>，</w:t>
                  </w:r>
                  <w:r>
                    <w:rPr>
                      <w:rFonts w:ascii="Times New Roman" w:hAnsi="Times New Roman" w:eastAsia="Times New Roman" w:cs="Times New Roman"/>
                      <w:color w:val="auto"/>
                      <w:spacing w:val="1"/>
                      <w:sz w:val="20"/>
                      <w:szCs w:val="20"/>
                      <w:highlight w:val="none"/>
                    </w:rPr>
                    <w:t>%&lt;10</w:t>
                  </w:r>
                  <w:r>
                    <w:rPr>
                      <w:rFonts w:ascii="Times New Roman" w:hAnsi="Times New Roman" w:eastAsia="Times New Roman" w:cs="Times New Roman"/>
                      <w:color w:val="auto"/>
                      <w:sz w:val="20"/>
                      <w:szCs w:val="20"/>
                      <w:highlight w:val="none"/>
                    </w:rPr>
                    <w:t>CN</w:t>
                  </w:r>
                  <w:r>
                    <w:rPr>
                      <w:color w:val="auto"/>
                      <w:spacing w:val="1"/>
                      <w:sz w:val="20"/>
                      <w:szCs w:val="20"/>
                      <w:highlight w:val="none"/>
                    </w:rPr>
                    <w:t>，</w:t>
                  </w:r>
                  <w:r>
                    <w:rPr>
                      <w:rFonts w:ascii="Times New Roman" w:hAnsi="Times New Roman" w:eastAsia="Times New Roman" w:cs="Times New Roman"/>
                      <w:color w:val="auto"/>
                      <w:spacing w:val="1"/>
                      <w:sz w:val="20"/>
                      <w:szCs w:val="20"/>
                      <w:highlight w:val="none"/>
                    </w:rPr>
                    <w:t>%&gt;40</w:t>
                  </w:r>
                  <w:r>
                    <w:rPr>
                      <w:color w:val="auto"/>
                      <w:spacing w:val="1"/>
                      <w:sz w:val="20"/>
                      <w:szCs w:val="20"/>
                      <w:highlight w:val="none"/>
                    </w:rPr>
                    <w:t>；</w:t>
                  </w:r>
                </w:p>
              </w:tc>
            </w:tr>
            <w:tr w14:paraId="06B834E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2860" w:type="dxa"/>
                  <w:gridSpan w:val="2"/>
                  <w:tcBorders>
                    <w:tl2br w:val="nil"/>
                    <w:tr2bl w:val="nil"/>
                  </w:tcBorders>
                  <w:noWrap w:val="0"/>
                  <w:vAlign w:val="top"/>
                </w:tcPr>
                <w:p w14:paraId="6784A1C9">
                  <w:pPr>
                    <w:pStyle w:val="97"/>
                    <w:spacing w:before="101" w:line="228" w:lineRule="auto"/>
                    <w:jc w:val="center"/>
                    <w:rPr>
                      <w:color w:val="auto"/>
                      <w:spacing w:val="7"/>
                      <w:sz w:val="20"/>
                      <w:szCs w:val="20"/>
                      <w:highlight w:val="none"/>
                    </w:rPr>
                  </w:pPr>
                  <w:r>
                    <w:rPr>
                      <w:rFonts w:ascii="Times New Roman" w:hAnsi="Times New Roman" w:eastAsia="Times New Roman" w:cs="Times New Roman"/>
                      <w:color w:val="auto"/>
                      <w:sz w:val="20"/>
                      <w:szCs w:val="20"/>
                      <w:highlight w:val="none"/>
                    </w:rPr>
                    <w:t>PCA</w:t>
                  </w:r>
                  <w:r>
                    <w:rPr>
                      <w:color w:val="auto"/>
                      <w:spacing w:val="15"/>
                      <w:sz w:val="20"/>
                      <w:szCs w:val="20"/>
                      <w:highlight w:val="none"/>
                    </w:rPr>
                    <w:t>含</w:t>
                  </w:r>
                  <w:r>
                    <w:rPr>
                      <w:rFonts w:hint="eastAsia"/>
                      <w:color w:val="auto"/>
                      <w:spacing w:val="15"/>
                      <w:sz w:val="20"/>
                      <w:szCs w:val="20"/>
                      <w:highlight w:val="none"/>
                      <w:lang w:val="en-US" w:eastAsia="zh-CN"/>
                    </w:rPr>
                    <w:t>量</w:t>
                  </w:r>
                  <w:r>
                    <w:rPr>
                      <w:rFonts w:ascii="Times New Roman" w:hAnsi="Times New Roman" w:eastAsia="Times New Roman" w:cs="Times New Roman"/>
                      <w:color w:val="auto"/>
                      <w:sz w:val="20"/>
                      <w:szCs w:val="20"/>
                      <w:highlight w:val="none"/>
                    </w:rPr>
                    <w:t>DMSO</w:t>
                  </w:r>
                </w:p>
              </w:tc>
              <w:tc>
                <w:tcPr>
                  <w:tcW w:w="4919" w:type="dxa"/>
                  <w:gridSpan w:val="3"/>
                  <w:tcBorders>
                    <w:tl2br w:val="nil"/>
                    <w:tr2bl w:val="nil"/>
                  </w:tcBorders>
                  <w:noWrap w:val="0"/>
                  <w:vAlign w:val="center"/>
                </w:tcPr>
                <w:p w14:paraId="26BE80E4">
                  <w:pPr>
                    <w:spacing w:before="138" w:line="195" w:lineRule="auto"/>
                    <w:jc w:val="center"/>
                    <w:rPr>
                      <w:color w:val="auto"/>
                      <w:spacing w:val="3"/>
                      <w:sz w:val="20"/>
                      <w:szCs w:val="20"/>
                      <w:highlight w:val="none"/>
                    </w:rPr>
                  </w:pPr>
                  <w:r>
                    <w:rPr>
                      <w:rFonts w:ascii="Times New Roman" w:hAnsi="Times New Roman" w:eastAsia="Times New Roman" w:cs="Times New Roman"/>
                      <w:color w:val="auto"/>
                      <w:spacing w:val="4"/>
                      <w:sz w:val="20"/>
                      <w:szCs w:val="20"/>
                      <w:highlight w:val="none"/>
                    </w:rPr>
                    <w:t>&lt;3%</w:t>
                  </w:r>
                </w:p>
              </w:tc>
            </w:tr>
            <w:tr w14:paraId="40134E0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2860" w:type="dxa"/>
                  <w:gridSpan w:val="2"/>
                  <w:tcBorders>
                    <w:tl2br w:val="nil"/>
                    <w:tr2bl w:val="nil"/>
                  </w:tcBorders>
                  <w:noWrap w:val="0"/>
                  <w:vAlign w:val="center"/>
                </w:tcPr>
                <w:p w14:paraId="19CF7682">
                  <w:pPr>
                    <w:pStyle w:val="97"/>
                    <w:spacing w:before="103" w:line="228" w:lineRule="auto"/>
                    <w:jc w:val="center"/>
                    <w:rPr>
                      <w:color w:val="auto"/>
                      <w:spacing w:val="7"/>
                      <w:sz w:val="20"/>
                      <w:szCs w:val="20"/>
                      <w:highlight w:val="none"/>
                    </w:rPr>
                  </w:pPr>
                  <w:r>
                    <w:rPr>
                      <w:color w:val="auto"/>
                      <w:spacing w:val="7"/>
                      <w:sz w:val="20"/>
                      <w:szCs w:val="20"/>
                      <w:highlight w:val="none"/>
                    </w:rPr>
                    <w:t>有害物成分</w:t>
                  </w:r>
                </w:p>
              </w:tc>
              <w:tc>
                <w:tcPr>
                  <w:tcW w:w="4919" w:type="dxa"/>
                  <w:gridSpan w:val="3"/>
                  <w:tcBorders>
                    <w:tl2br w:val="nil"/>
                    <w:tr2bl w:val="nil"/>
                  </w:tcBorders>
                  <w:noWrap w:val="0"/>
                  <w:vAlign w:val="center"/>
                </w:tcPr>
                <w:p w14:paraId="0ED8EF1E">
                  <w:pPr>
                    <w:pStyle w:val="97"/>
                    <w:spacing w:before="102" w:line="228" w:lineRule="auto"/>
                    <w:jc w:val="center"/>
                    <w:rPr>
                      <w:color w:val="auto"/>
                      <w:spacing w:val="3"/>
                      <w:sz w:val="20"/>
                      <w:szCs w:val="20"/>
                      <w:highlight w:val="none"/>
                    </w:rPr>
                  </w:pPr>
                  <w:r>
                    <w:rPr>
                      <w:color w:val="auto"/>
                      <w:spacing w:val="9"/>
                      <w:sz w:val="20"/>
                      <w:szCs w:val="20"/>
                      <w:highlight w:val="none"/>
                    </w:rPr>
                    <w:t>烷烃、环烷族饱和烃、芳香族不饱和烃等组成的化合物</w:t>
                  </w:r>
                </w:p>
              </w:tc>
            </w:tr>
            <w:tr w14:paraId="0FB4C73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872" w:type="dxa"/>
                  <w:vMerge w:val="restart"/>
                  <w:tcBorders>
                    <w:tl2br w:val="nil"/>
                    <w:tr2bl w:val="nil"/>
                  </w:tcBorders>
                  <w:noWrap w:val="0"/>
                  <w:vAlign w:val="center"/>
                </w:tcPr>
                <w:p w14:paraId="07B5169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危险性概述</w:t>
                  </w:r>
                </w:p>
              </w:tc>
              <w:tc>
                <w:tcPr>
                  <w:tcW w:w="1988" w:type="dxa"/>
                  <w:tcBorders>
                    <w:tl2br w:val="nil"/>
                    <w:tr2bl w:val="nil"/>
                  </w:tcBorders>
                  <w:noWrap w:val="0"/>
                  <w:vAlign w:val="center"/>
                </w:tcPr>
                <w:p w14:paraId="19BB5FE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物理和化学危险</w:t>
                  </w:r>
                </w:p>
              </w:tc>
              <w:tc>
                <w:tcPr>
                  <w:tcW w:w="4919" w:type="dxa"/>
                  <w:gridSpan w:val="3"/>
                  <w:tcBorders>
                    <w:tl2br w:val="nil"/>
                    <w:tr2bl w:val="nil"/>
                  </w:tcBorders>
                  <w:noWrap w:val="0"/>
                  <w:vAlign w:val="center"/>
                </w:tcPr>
                <w:p w14:paraId="6625937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温度升高超过物理性质的指标时，会释放出可燃的蒸气和分解产物。</w:t>
                  </w:r>
                </w:p>
              </w:tc>
            </w:tr>
            <w:tr w14:paraId="2F8ECD0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872" w:type="dxa"/>
                  <w:vMerge w:val="continue"/>
                  <w:tcBorders>
                    <w:tl2br w:val="nil"/>
                    <w:tr2bl w:val="nil"/>
                  </w:tcBorders>
                  <w:noWrap w:val="0"/>
                  <w:vAlign w:val="center"/>
                </w:tcPr>
                <w:p w14:paraId="524C237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1988" w:type="dxa"/>
                  <w:tcBorders>
                    <w:tl2br w:val="nil"/>
                    <w:tr2bl w:val="nil"/>
                  </w:tcBorders>
                  <w:noWrap w:val="0"/>
                  <w:vAlign w:val="center"/>
                </w:tcPr>
                <w:p w14:paraId="1501ED5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人类健康</w:t>
                  </w:r>
                </w:p>
              </w:tc>
              <w:tc>
                <w:tcPr>
                  <w:tcW w:w="4919" w:type="dxa"/>
                  <w:gridSpan w:val="3"/>
                  <w:tcBorders>
                    <w:tl2br w:val="nil"/>
                    <w:tr2bl w:val="nil"/>
                  </w:tcBorders>
                  <w:noWrap w:val="0"/>
                  <w:vAlign w:val="center"/>
                </w:tcPr>
                <w:p w14:paraId="02DEAF7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吸入蒸气或烟雾（在高温情况下才会产生）会刺激呼吸道。长期或重复皮肤接触会造成脱脂或刺激。眼睛接触可能引起刺激。</w:t>
                  </w:r>
                </w:p>
              </w:tc>
            </w:tr>
            <w:tr w14:paraId="3763FB1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872" w:type="dxa"/>
                  <w:vMerge w:val="continue"/>
                  <w:tcBorders>
                    <w:tl2br w:val="nil"/>
                    <w:tr2bl w:val="nil"/>
                  </w:tcBorders>
                  <w:noWrap w:val="0"/>
                  <w:vAlign w:val="center"/>
                </w:tcPr>
                <w:p w14:paraId="0D18766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1988" w:type="dxa"/>
                  <w:tcBorders>
                    <w:tl2br w:val="nil"/>
                    <w:tr2bl w:val="nil"/>
                  </w:tcBorders>
                  <w:noWrap w:val="0"/>
                  <w:vAlign w:val="center"/>
                </w:tcPr>
                <w:p w14:paraId="7311ACD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w:t>
                  </w:r>
                </w:p>
              </w:tc>
              <w:tc>
                <w:tcPr>
                  <w:tcW w:w="4919" w:type="dxa"/>
                  <w:gridSpan w:val="3"/>
                  <w:tcBorders>
                    <w:tl2br w:val="nil"/>
                    <w:tr2bl w:val="nil"/>
                  </w:tcBorders>
                  <w:noWrap w:val="0"/>
                  <w:vAlign w:val="center"/>
                </w:tcPr>
                <w:p w14:paraId="2149BD5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矿物白油缓慢生物降解，产品将在环境中保留一段时间。存在污染地面、土壤和水的风险。</w:t>
                  </w:r>
                </w:p>
              </w:tc>
            </w:tr>
            <w:tr w14:paraId="5AD3FAA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872" w:type="dxa"/>
                  <w:vMerge w:val="continue"/>
                  <w:tcBorders>
                    <w:tl2br w:val="nil"/>
                    <w:tr2bl w:val="nil"/>
                  </w:tcBorders>
                  <w:noWrap w:val="0"/>
                  <w:vAlign w:val="center"/>
                </w:tcPr>
                <w:p w14:paraId="6612D9E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6907" w:type="dxa"/>
                  <w:gridSpan w:val="4"/>
                  <w:tcBorders>
                    <w:tl2br w:val="nil"/>
                    <w:tr2bl w:val="nil"/>
                  </w:tcBorders>
                  <w:noWrap w:val="0"/>
                  <w:vAlign w:val="center"/>
                </w:tcPr>
                <w:p w14:paraId="355FFF2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备注：在正常使用的情况下，本产品不存在不可预计的危险。</w:t>
                  </w:r>
                </w:p>
              </w:tc>
            </w:tr>
            <w:tr w14:paraId="09C179C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872" w:type="dxa"/>
                  <w:vMerge w:val="restart"/>
                  <w:tcBorders>
                    <w:tl2br w:val="nil"/>
                    <w:tr2bl w:val="nil"/>
                  </w:tcBorders>
                  <w:noWrap w:val="0"/>
                  <w:vAlign w:val="center"/>
                </w:tcPr>
                <w:p w14:paraId="0ED1081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急救措施</w:t>
                  </w:r>
                </w:p>
              </w:tc>
              <w:tc>
                <w:tcPr>
                  <w:tcW w:w="1988" w:type="dxa"/>
                  <w:tcBorders>
                    <w:tl2br w:val="nil"/>
                    <w:tr2bl w:val="nil"/>
                  </w:tcBorders>
                  <w:noWrap w:val="0"/>
                  <w:vAlign w:val="center"/>
                </w:tcPr>
                <w:p w14:paraId="7CBDCA7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皮肤接触</w:t>
                  </w:r>
                </w:p>
              </w:tc>
              <w:tc>
                <w:tcPr>
                  <w:tcW w:w="4919" w:type="dxa"/>
                  <w:gridSpan w:val="3"/>
                  <w:tcBorders>
                    <w:tl2br w:val="nil"/>
                    <w:tr2bl w:val="nil"/>
                  </w:tcBorders>
                  <w:noWrap w:val="0"/>
                  <w:vAlign w:val="center"/>
                </w:tcPr>
                <w:p w14:paraId="6EF0D63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立即脱去被污染的衣物，擦去矿物油，并用香皂和大量水清洗。衣物未清洗前勿使用。如果发生刺激反应，请与医生联系。</w:t>
                  </w:r>
                </w:p>
              </w:tc>
            </w:tr>
            <w:tr w14:paraId="6D0F798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872" w:type="dxa"/>
                  <w:vMerge w:val="continue"/>
                  <w:tcBorders>
                    <w:tl2br w:val="nil"/>
                    <w:tr2bl w:val="nil"/>
                  </w:tcBorders>
                  <w:noWrap w:val="0"/>
                  <w:vAlign w:val="center"/>
                </w:tcPr>
                <w:p w14:paraId="33FBF2E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1988" w:type="dxa"/>
                  <w:tcBorders>
                    <w:tl2br w:val="nil"/>
                    <w:tr2bl w:val="nil"/>
                  </w:tcBorders>
                  <w:noWrap w:val="0"/>
                  <w:vAlign w:val="center"/>
                </w:tcPr>
                <w:p w14:paraId="5D7FBE5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眼睛接触</w:t>
                  </w:r>
                </w:p>
              </w:tc>
              <w:tc>
                <w:tcPr>
                  <w:tcW w:w="4919" w:type="dxa"/>
                  <w:gridSpan w:val="3"/>
                  <w:tcBorders>
                    <w:tl2br w:val="nil"/>
                    <w:tr2bl w:val="nil"/>
                  </w:tcBorders>
                  <w:noWrap w:val="0"/>
                  <w:vAlign w:val="center"/>
                </w:tcPr>
                <w:p w14:paraId="4BD3C26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用大量的水清洗。如果发生刺激反应，请与医生联系。</w:t>
                  </w:r>
                </w:p>
              </w:tc>
            </w:tr>
            <w:tr w14:paraId="623037F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872" w:type="dxa"/>
                  <w:vMerge w:val="continue"/>
                  <w:tcBorders>
                    <w:tl2br w:val="nil"/>
                    <w:tr2bl w:val="nil"/>
                  </w:tcBorders>
                  <w:noWrap w:val="0"/>
                  <w:vAlign w:val="center"/>
                </w:tcPr>
                <w:p w14:paraId="73FB195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1988" w:type="dxa"/>
                  <w:tcBorders>
                    <w:tl2br w:val="nil"/>
                    <w:tr2bl w:val="nil"/>
                  </w:tcBorders>
                  <w:noWrap w:val="0"/>
                  <w:vAlign w:val="center"/>
                </w:tcPr>
                <w:p w14:paraId="336C76E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吸入</w:t>
                  </w:r>
                </w:p>
              </w:tc>
              <w:tc>
                <w:tcPr>
                  <w:tcW w:w="4919" w:type="dxa"/>
                  <w:gridSpan w:val="3"/>
                  <w:tcBorders>
                    <w:tl2br w:val="nil"/>
                    <w:tr2bl w:val="nil"/>
                  </w:tcBorders>
                  <w:noWrap w:val="0"/>
                  <w:vAlign w:val="center"/>
                </w:tcPr>
                <w:p w14:paraId="5585CA5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如果吸入雾、烟或蒸气引起刺激反应，立即转移到新鲜空气处。如果呼吸困难可进行吸氧。如症状未缓解，请与医生联系。如呼吸停止应进行人工呼吸并立即送医院就诊。</w:t>
                  </w:r>
                </w:p>
              </w:tc>
            </w:tr>
            <w:tr w14:paraId="01BFB10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872" w:type="dxa"/>
                  <w:vMerge w:val="continue"/>
                  <w:tcBorders>
                    <w:tl2br w:val="nil"/>
                    <w:tr2bl w:val="nil"/>
                  </w:tcBorders>
                  <w:noWrap w:val="0"/>
                  <w:vAlign w:val="center"/>
                </w:tcPr>
                <w:p w14:paraId="1C7BBCC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1988" w:type="dxa"/>
                  <w:tcBorders>
                    <w:tl2br w:val="nil"/>
                    <w:tr2bl w:val="nil"/>
                  </w:tcBorders>
                  <w:noWrap w:val="0"/>
                  <w:vAlign w:val="center"/>
                </w:tcPr>
                <w:p w14:paraId="0DE0628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食入</w:t>
                  </w:r>
                </w:p>
              </w:tc>
              <w:tc>
                <w:tcPr>
                  <w:tcW w:w="4919" w:type="dxa"/>
                  <w:gridSpan w:val="3"/>
                  <w:tcBorders>
                    <w:tl2br w:val="nil"/>
                    <w:tr2bl w:val="nil"/>
                  </w:tcBorders>
                  <w:noWrap w:val="0"/>
                  <w:vAlign w:val="center"/>
                </w:tcPr>
                <w:p w14:paraId="5DB14EA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用水清洗口腔。如果吞下量较大请与医生联系。不要进行催吐。</w:t>
                  </w:r>
                </w:p>
              </w:tc>
            </w:tr>
            <w:tr w14:paraId="2B967DE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872" w:type="dxa"/>
                  <w:vMerge w:val="restart"/>
                  <w:tcBorders>
                    <w:tl2br w:val="nil"/>
                    <w:tr2bl w:val="nil"/>
                  </w:tcBorders>
                  <w:noWrap w:val="0"/>
                  <w:vAlign w:val="center"/>
                </w:tcPr>
                <w:p w14:paraId="2E7D606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消防措施</w:t>
                  </w:r>
                </w:p>
              </w:tc>
              <w:tc>
                <w:tcPr>
                  <w:tcW w:w="1988" w:type="dxa"/>
                  <w:tcBorders>
                    <w:tl2br w:val="nil"/>
                    <w:tr2bl w:val="nil"/>
                  </w:tcBorders>
                  <w:noWrap w:val="0"/>
                  <w:vAlign w:val="center"/>
                </w:tcPr>
                <w:p w14:paraId="4B52CD8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合适的灭火剂</w:t>
                  </w:r>
                </w:p>
              </w:tc>
              <w:tc>
                <w:tcPr>
                  <w:tcW w:w="4919" w:type="dxa"/>
                  <w:gridSpan w:val="3"/>
                  <w:tcBorders>
                    <w:tl2br w:val="nil"/>
                    <w:tr2bl w:val="nil"/>
                  </w:tcBorders>
                  <w:noWrap w:val="0"/>
                  <w:vAlign w:val="center"/>
                </w:tcPr>
                <w:p w14:paraId="69FB3BD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使用干粉、二氧化碳或泡沫灭火剂。也可使用喷雾或水雾。</w:t>
                  </w:r>
                </w:p>
              </w:tc>
            </w:tr>
            <w:tr w14:paraId="596D560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872" w:type="dxa"/>
                  <w:vMerge w:val="continue"/>
                  <w:tcBorders>
                    <w:tl2br w:val="nil"/>
                    <w:tr2bl w:val="nil"/>
                  </w:tcBorders>
                  <w:noWrap w:val="0"/>
                  <w:vAlign w:val="center"/>
                </w:tcPr>
                <w:p w14:paraId="4D46A0F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1988" w:type="dxa"/>
                  <w:tcBorders>
                    <w:tl2br w:val="nil"/>
                    <w:tr2bl w:val="nil"/>
                  </w:tcBorders>
                  <w:noWrap w:val="0"/>
                  <w:vAlign w:val="center"/>
                </w:tcPr>
                <w:p w14:paraId="4DB7661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不能使用的灭火剂</w:t>
                  </w:r>
                </w:p>
              </w:tc>
              <w:tc>
                <w:tcPr>
                  <w:tcW w:w="4919" w:type="dxa"/>
                  <w:gridSpan w:val="3"/>
                  <w:tcBorders>
                    <w:tl2br w:val="nil"/>
                    <w:tr2bl w:val="nil"/>
                  </w:tcBorders>
                  <w:noWrap w:val="0"/>
                  <w:vAlign w:val="center"/>
                </w:tcPr>
                <w:p w14:paraId="586C256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不要直接使用水流。</w:t>
                  </w:r>
                </w:p>
              </w:tc>
            </w:tr>
            <w:tr w14:paraId="68D231D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872" w:type="dxa"/>
                  <w:vMerge w:val="continue"/>
                  <w:tcBorders>
                    <w:tl2br w:val="nil"/>
                    <w:tr2bl w:val="nil"/>
                  </w:tcBorders>
                  <w:noWrap w:val="0"/>
                  <w:vAlign w:val="center"/>
                </w:tcPr>
                <w:p w14:paraId="2901D13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1988" w:type="dxa"/>
                  <w:tcBorders>
                    <w:tl2br w:val="nil"/>
                    <w:tr2bl w:val="nil"/>
                  </w:tcBorders>
                  <w:noWrap w:val="0"/>
                  <w:vAlign w:val="center"/>
                </w:tcPr>
                <w:p w14:paraId="5A0441C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消防人员防护</w:t>
                  </w:r>
                </w:p>
              </w:tc>
              <w:tc>
                <w:tcPr>
                  <w:tcW w:w="4919" w:type="dxa"/>
                  <w:gridSpan w:val="3"/>
                  <w:tcBorders>
                    <w:tl2br w:val="nil"/>
                    <w:tr2bl w:val="nil"/>
                  </w:tcBorders>
                  <w:noWrap w:val="0"/>
                  <w:vAlign w:val="center"/>
                </w:tcPr>
                <w:p w14:paraId="10C9351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消防人员应穿着全身防护服，并佩戴正压呼吸器。</w:t>
                  </w:r>
                </w:p>
              </w:tc>
            </w:tr>
            <w:tr w14:paraId="4519CAC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872" w:type="dxa"/>
                  <w:vMerge w:val="restart"/>
                  <w:tcBorders>
                    <w:tl2br w:val="nil"/>
                    <w:tr2bl w:val="nil"/>
                  </w:tcBorders>
                  <w:noWrap w:val="0"/>
                  <w:vAlign w:val="center"/>
                </w:tcPr>
                <w:p w14:paraId="2C81AA0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意外泄漏应急处理</w:t>
                  </w:r>
                </w:p>
              </w:tc>
              <w:tc>
                <w:tcPr>
                  <w:tcW w:w="1988" w:type="dxa"/>
                  <w:tcBorders>
                    <w:tl2br w:val="nil"/>
                    <w:tr2bl w:val="nil"/>
                  </w:tcBorders>
                  <w:noWrap w:val="0"/>
                  <w:vAlign w:val="center"/>
                </w:tcPr>
                <w:p w14:paraId="4029AEA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个人措施</w:t>
                  </w:r>
                </w:p>
              </w:tc>
              <w:tc>
                <w:tcPr>
                  <w:tcW w:w="4919" w:type="dxa"/>
                  <w:gridSpan w:val="3"/>
                  <w:tcBorders>
                    <w:tl2br w:val="nil"/>
                    <w:tr2bl w:val="nil"/>
                  </w:tcBorders>
                  <w:noWrap w:val="0"/>
                  <w:vAlign w:val="center"/>
                </w:tcPr>
                <w:p w14:paraId="557CAF3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佩戴适当的防护设备。立即熄灭火源。</w:t>
                  </w:r>
                </w:p>
              </w:tc>
            </w:tr>
            <w:tr w14:paraId="48CA62C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872" w:type="dxa"/>
                  <w:vMerge w:val="continue"/>
                  <w:tcBorders>
                    <w:tl2br w:val="nil"/>
                    <w:tr2bl w:val="nil"/>
                  </w:tcBorders>
                  <w:noWrap w:val="0"/>
                  <w:vAlign w:val="center"/>
                </w:tcPr>
                <w:p w14:paraId="467ED63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1988" w:type="dxa"/>
                  <w:tcBorders>
                    <w:tl2br w:val="nil"/>
                    <w:tr2bl w:val="nil"/>
                  </w:tcBorders>
                  <w:noWrap w:val="0"/>
                  <w:vAlign w:val="center"/>
                </w:tcPr>
                <w:p w14:paraId="10E34AA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环境措施</w:t>
                  </w:r>
                </w:p>
              </w:tc>
              <w:tc>
                <w:tcPr>
                  <w:tcW w:w="4919" w:type="dxa"/>
                  <w:gridSpan w:val="3"/>
                  <w:tcBorders>
                    <w:tl2br w:val="nil"/>
                    <w:tr2bl w:val="nil"/>
                  </w:tcBorders>
                  <w:noWrap w:val="0"/>
                  <w:vAlign w:val="center"/>
                </w:tcPr>
                <w:p w14:paraId="1B8EB83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防止溢出物进入或蔓延到排水沟、水道和土壤中。与当地环境保护部门联系。</w:t>
                  </w:r>
                </w:p>
              </w:tc>
            </w:tr>
            <w:tr w14:paraId="02CA0F3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8" w:hRule="atLeast"/>
              </w:trPr>
              <w:tc>
                <w:tcPr>
                  <w:tcW w:w="872" w:type="dxa"/>
                  <w:vMerge w:val="continue"/>
                  <w:tcBorders>
                    <w:tl2br w:val="nil"/>
                    <w:tr2bl w:val="nil"/>
                  </w:tcBorders>
                  <w:noWrap w:val="0"/>
                  <w:vAlign w:val="center"/>
                </w:tcPr>
                <w:p w14:paraId="747F04A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1988" w:type="dxa"/>
                  <w:tcBorders>
                    <w:tl2br w:val="nil"/>
                    <w:tr2bl w:val="nil"/>
                  </w:tcBorders>
                  <w:noWrap w:val="0"/>
                  <w:vAlign w:val="center"/>
                </w:tcPr>
                <w:p w14:paraId="32A35BA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清洁方法</w:t>
                  </w:r>
                </w:p>
              </w:tc>
              <w:tc>
                <w:tcPr>
                  <w:tcW w:w="4919" w:type="dxa"/>
                  <w:gridSpan w:val="3"/>
                  <w:tcBorders>
                    <w:tl2br w:val="nil"/>
                    <w:tr2bl w:val="nil"/>
                  </w:tcBorders>
                  <w:noWrap w:val="0"/>
                  <w:vAlign w:val="center"/>
                </w:tcPr>
                <w:p w14:paraId="41B587E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如果无危险，应尽快停止泄漏。少量泄漏时，用粘土、沙、土或其它合适的材料吸收。大量泄漏时，用泵将泄漏的油泵入合适的容器中，然后再用上面提到的材料吸收。正确的废气方法按第13部分。</w:t>
                  </w:r>
                </w:p>
              </w:tc>
            </w:tr>
            <w:tr w14:paraId="1B1883D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8" w:hRule="atLeast"/>
              </w:trPr>
              <w:tc>
                <w:tcPr>
                  <w:tcW w:w="872" w:type="dxa"/>
                  <w:vMerge w:val="restart"/>
                  <w:tcBorders>
                    <w:tl2br w:val="nil"/>
                    <w:tr2bl w:val="nil"/>
                  </w:tcBorders>
                  <w:noWrap w:val="0"/>
                  <w:vAlign w:val="center"/>
                </w:tcPr>
                <w:p w14:paraId="5F9044E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操作处置与储存</w:t>
                  </w:r>
                </w:p>
              </w:tc>
              <w:tc>
                <w:tcPr>
                  <w:tcW w:w="1988" w:type="dxa"/>
                  <w:tcBorders>
                    <w:tl2br w:val="nil"/>
                    <w:tr2bl w:val="nil"/>
                  </w:tcBorders>
                  <w:noWrap w:val="0"/>
                  <w:vAlign w:val="center"/>
                </w:tcPr>
                <w:p w14:paraId="210FFA3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处理</w:t>
                  </w:r>
                </w:p>
              </w:tc>
              <w:tc>
                <w:tcPr>
                  <w:tcW w:w="4919" w:type="dxa"/>
                  <w:gridSpan w:val="3"/>
                  <w:tcBorders>
                    <w:tl2br w:val="nil"/>
                    <w:tr2bl w:val="nil"/>
                  </w:tcBorders>
                  <w:noWrap w:val="0"/>
                  <w:vAlign w:val="center"/>
                </w:tcPr>
                <w:p w14:paraId="711284C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避免热、明火和强氧化剂。所有处理设备要进行接地，以防电火花。如果处于高温下或高速运动的机械设备中，可能会释放出蒸气或雾，因此需要良好的通风，使用防爆通风设备。</w:t>
                  </w:r>
                </w:p>
              </w:tc>
            </w:tr>
            <w:tr w14:paraId="0549E27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872" w:type="dxa"/>
                  <w:vMerge w:val="continue"/>
                  <w:tcBorders>
                    <w:tl2br w:val="nil"/>
                    <w:tr2bl w:val="nil"/>
                  </w:tcBorders>
                  <w:noWrap w:val="0"/>
                  <w:vAlign w:val="center"/>
                </w:tcPr>
                <w:p w14:paraId="597778B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1988" w:type="dxa"/>
                  <w:tcBorders>
                    <w:tl2br w:val="nil"/>
                    <w:tr2bl w:val="nil"/>
                  </w:tcBorders>
                  <w:noWrap w:val="0"/>
                  <w:vAlign w:val="center"/>
                </w:tcPr>
                <w:p w14:paraId="50A9414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贮存</w:t>
                  </w:r>
                </w:p>
              </w:tc>
              <w:tc>
                <w:tcPr>
                  <w:tcW w:w="4919" w:type="dxa"/>
                  <w:gridSpan w:val="3"/>
                  <w:tcBorders>
                    <w:tl2br w:val="nil"/>
                    <w:tr2bl w:val="nil"/>
                  </w:tcBorders>
                  <w:noWrap w:val="0"/>
                  <w:vAlign w:val="center"/>
                </w:tcPr>
                <w:p w14:paraId="3F35ED3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贮存于干燥，凉爽环境下，通风良好处。避免强烈日光，明火和高温。</w:t>
                  </w:r>
                </w:p>
              </w:tc>
            </w:tr>
            <w:tr w14:paraId="62A49E3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872" w:type="dxa"/>
                  <w:tcBorders>
                    <w:tl2br w:val="nil"/>
                    <w:tr2bl w:val="nil"/>
                  </w:tcBorders>
                  <w:noWrap w:val="0"/>
                  <w:vAlign w:val="center"/>
                </w:tcPr>
                <w:p w14:paraId="5A9075B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接触控制</w:t>
                  </w:r>
                </w:p>
              </w:tc>
              <w:tc>
                <w:tcPr>
                  <w:tcW w:w="1988" w:type="dxa"/>
                  <w:tcBorders>
                    <w:tl2br w:val="nil"/>
                    <w:tr2bl w:val="nil"/>
                  </w:tcBorders>
                  <w:noWrap w:val="0"/>
                  <w:vAlign w:val="center"/>
                </w:tcPr>
                <w:p w14:paraId="2DCD070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控制因素</w:t>
                  </w:r>
                </w:p>
              </w:tc>
              <w:tc>
                <w:tcPr>
                  <w:tcW w:w="4919" w:type="dxa"/>
                  <w:gridSpan w:val="3"/>
                  <w:tcBorders>
                    <w:tl2br w:val="nil"/>
                    <w:tr2bl w:val="nil"/>
                  </w:tcBorders>
                  <w:noWrap w:val="0"/>
                  <w:vAlign w:val="center"/>
                </w:tcPr>
                <w:p w14:paraId="4D61827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如果存在矿物油的尘雾，应进行通风。</w:t>
                  </w:r>
                </w:p>
              </w:tc>
            </w:tr>
            <w:tr w14:paraId="1CC02B1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872" w:type="dxa"/>
                  <w:vMerge w:val="restart"/>
                  <w:tcBorders>
                    <w:tl2br w:val="nil"/>
                    <w:tr2bl w:val="nil"/>
                  </w:tcBorders>
                  <w:noWrap w:val="0"/>
                  <w:vAlign w:val="center"/>
                </w:tcPr>
                <w:p w14:paraId="3DA619C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个体防护</w:t>
                  </w:r>
                </w:p>
              </w:tc>
              <w:tc>
                <w:tcPr>
                  <w:tcW w:w="1988" w:type="dxa"/>
                  <w:tcBorders>
                    <w:tl2br w:val="nil"/>
                    <w:tr2bl w:val="nil"/>
                  </w:tcBorders>
                  <w:noWrap w:val="0"/>
                  <w:vAlign w:val="center"/>
                </w:tcPr>
                <w:p w14:paraId="74593CA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呼吸防护</w:t>
                  </w:r>
                </w:p>
              </w:tc>
              <w:tc>
                <w:tcPr>
                  <w:tcW w:w="4919" w:type="dxa"/>
                  <w:gridSpan w:val="3"/>
                  <w:tcBorders>
                    <w:tl2br w:val="nil"/>
                    <w:tr2bl w:val="nil"/>
                  </w:tcBorders>
                  <w:noWrap w:val="0"/>
                  <w:vAlign w:val="center"/>
                </w:tcPr>
                <w:p w14:paraId="17344DE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如果产品需要加热，应佩戴能防护有机物蒸气的面具或呼吸器。</w:t>
                  </w:r>
                </w:p>
              </w:tc>
            </w:tr>
            <w:tr w14:paraId="1559B6A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872" w:type="dxa"/>
                  <w:vMerge w:val="continue"/>
                  <w:tcBorders>
                    <w:tl2br w:val="nil"/>
                    <w:tr2bl w:val="nil"/>
                  </w:tcBorders>
                  <w:noWrap w:val="0"/>
                  <w:vAlign w:val="center"/>
                </w:tcPr>
                <w:p w14:paraId="0FA1518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1988" w:type="dxa"/>
                  <w:tcBorders>
                    <w:tl2br w:val="nil"/>
                    <w:tr2bl w:val="nil"/>
                  </w:tcBorders>
                  <w:noWrap w:val="0"/>
                  <w:vAlign w:val="center"/>
                </w:tcPr>
                <w:p w14:paraId="25B73C0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手的防护</w:t>
                  </w:r>
                </w:p>
              </w:tc>
              <w:tc>
                <w:tcPr>
                  <w:tcW w:w="4919" w:type="dxa"/>
                  <w:gridSpan w:val="3"/>
                  <w:tcBorders>
                    <w:tl2br w:val="nil"/>
                    <w:tr2bl w:val="nil"/>
                  </w:tcBorders>
                  <w:noWrap w:val="0"/>
                  <w:vAlign w:val="center"/>
                </w:tcPr>
                <w:p w14:paraId="2800361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如果存在与皮肤反复接触的可能性，佩戴防油手套。</w:t>
                  </w:r>
                </w:p>
              </w:tc>
            </w:tr>
            <w:tr w14:paraId="07421F1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872" w:type="dxa"/>
                  <w:vMerge w:val="continue"/>
                  <w:tcBorders>
                    <w:tl2br w:val="nil"/>
                    <w:tr2bl w:val="nil"/>
                  </w:tcBorders>
                  <w:noWrap w:val="0"/>
                  <w:vAlign w:val="center"/>
                </w:tcPr>
                <w:p w14:paraId="5C7D05A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1988" w:type="dxa"/>
                  <w:tcBorders>
                    <w:tl2br w:val="nil"/>
                    <w:tr2bl w:val="nil"/>
                  </w:tcBorders>
                  <w:noWrap w:val="0"/>
                  <w:vAlign w:val="center"/>
                </w:tcPr>
                <w:p w14:paraId="5997846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眼睛防护</w:t>
                  </w:r>
                </w:p>
              </w:tc>
              <w:tc>
                <w:tcPr>
                  <w:tcW w:w="4919" w:type="dxa"/>
                  <w:gridSpan w:val="3"/>
                  <w:tcBorders>
                    <w:tl2br w:val="nil"/>
                    <w:tr2bl w:val="nil"/>
                  </w:tcBorders>
                  <w:noWrap w:val="0"/>
                  <w:vAlign w:val="center"/>
                </w:tcPr>
                <w:p w14:paraId="783C43B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如果可能发生溅出，佩戴护目镜。</w:t>
                  </w:r>
                </w:p>
              </w:tc>
            </w:tr>
            <w:tr w14:paraId="0CA0EE9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872" w:type="dxa"/>
                  <w:vMerge w:val="continue"/>
                  <w:tcBorders>
                    <w:tl2br w:val="nil"/>
                    <w:tr2bl w:val="nil"/>
                  </w:tcBorders>
                  <w:noWrap w:val="0"/>
                  <w:vAlign w:val="center"/>
                </w:tcPr>
                <w:p w14:paraId="47F44D7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1988" w:type="dxa"/>
                  <w:tcBorders>
                    <w:tl2br w:val="nil"/>
                    <w:tr2bl w:val="nil"/>
                  </w:tcBorders>
                  <w:noWrap w:val="0"/>
                  <w:vAlign w:val="center"/>
                </w:tcPr>
                <w:p w14:paraId="098C34E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皮肤与身体防护</w:t>
                  </w:r>
                </w:p>
              </w:tc>
              <w:tc>
                <w:tcPr>
                  <w:tcW w:w="4919" w:type="dxa"/>
                  <w:gridSpan w:val="3"/>
                  <w:tcBorders>
                    <w:tl2br w:val="nil"/>
                    <w:tr2bl w:val="nil"/>
                  </w:tcBorders>
                  <w:noWrap w:val="0"/>
                  <w:vAlign w:val="center"/>
                </w:tcPr>
                <w:p w14:paraId="587EA59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如果可能存在皮肤身体接触，穿戴防护服，经常更换或污染时更换。</w:t>
                  </w:r>
                </w:p>
              </w:tc>
            </w:tr>
            <w:tr w14:paraId="5289105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872" w:type="dxa"/>
                  <w:vMerge w:val="continue"/>
                  <w:tcBorders>
                    <w:tl2br w:val="nil"/>
                    <w:tr2bl w:val="nil"/>
                  </w:tcBorders>
                  <w:noWrap w:val="0"/>
                  <w:vAlign w:val="center"/>
                </w:tcPr>
                <w:p w14:paraId="2CFDFA1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1988" w:type="dxa"/>
                  <w:tcBorders>
                    <w:tl2br w:val="nil"/>
                    <w:tr2bl w:val="nil"/>
                  </w:tcBorders>
                  <w:noWrap w:val="0"/>
                  <w:vAlign w:val="center"/>
                </w:tcPr>
                <w:p w14:paraId="7BE2718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卫生措施</w:t>
                  </w:r>
                </w:p>
              </w:tc>
              <w:tc>
                <w:tcPr>
                  <w:tcW w:w="4919" w:type="dxa"/>
                  <w:gridSpan w:val="3"/>
                  <w:tcBorders>
                    <w:tl2br w:val="nil"/>
                    <w:tr2bl w:val="nil"/>
                  </w:tcBorders>
                  <w:noWrap w:val="0"/>
                  <w:vAlign w:val="center"/>
                </w:tcPr>
                <w:p w14:paraId="7CF2BD3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在吃饭、喝水、吸烟，使用化妆品和上厕所前用肥皂和水洗手。受污染的衣物在重新使用前要清洗。</w:t>
                  </w:r>
                </w:p>
              </w:tc>
            </w:tr>
            <w:tr w14:paraId="0CC60F6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872" w:type="dxa"/>
                  <w:vMerge w:val="restart"/>
                  <w:tcBorders>
                    <w:tl2br w:val="nil"/>
                    <w:tr2bl w:val="nil"/>
                  </w:tcBorders>
                  <w:noWrap w:val="0"/>
                  <w:vAlign w:val="center"/>
                </w:tcPr>
                <w:p w14:paraId="7BA7E1E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稳定性和反应活性</w:t>
                  </w:r>
                </w:p>
              </w:tc>
              <w:tc>
                <w:tcPr>
                  <w:tcW w:w="1988" w:type="dxa"/>
                  <w:tcBorders>
                    <w:tl2br w:val="nil"/>
                    <w:tr2bl w:val="nil"/>
                  </w:tcBorders>
                  <w:noWrap w:val="0"/>
                  <w:vAlign w:val="center"/>
                </w:tcPr>
                <w:p w14:paraId="20F46B3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稳定性</w:t>
                  </w:r>
                </w:p>
              </w:tc>
              <w:tc>
                <w:tcPr>
                  <w:tcW w:w="4919" w:type="dxa"/>
                  <w:gridSpan w:val="3"/>
                  <w:tcBorders>
                    <w:tl2br w:val="nil"/>
                    <w:tr2bl w:val="nil"/>
                  </w:tcBorders>
                  <w:noWrap w:val="0"/>
                  <w:vAlign w:val="center"/>
                </w:tcPr>
                <w:p w14:paraId="7E0F576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在通常环境下稳定。</w:t>
                  </w:r>
                </w:p>
              </w:tc>
            </w:tr>
            <w:tr w14:paraId="25107E9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872" w:type="dxa"/>
                  <w:vMerge w:val="continue"/>
                  <w:tcBorders>
                    <w:tl2br w:val="nil"/>
                    <w:tr2bl w:val="nil"/>
                  </w:tcBorders>
                  <w:noWrap w:val="0"/>
                  <w:vAlign w:val="center"/>
                </w:tcPr>
                <w:p w14:paraId="193CDF3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p>
              </w:tc>
              <w:tc>
                <w:tcPr>
                  <w:tcW w:w="1988" w:type="dxa"/>
                  <w:tcBorders>
                    <w:tl2br w:val="nil"/>
                    <w:tr2bl w:val="nil"/>
                  </w:tcBorders>
                  <w:noWrap w:val="0"/>
                  <w:vAlign w:val="center"/>
                </w:tcPr>
                <w:p w14:paraId="33A03F6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分解产物</w:t>
                  </w:r>
                </w:p>
              </w:tc>
              <w:tc>
                <w:tcPr>
                  <w:tcW w:w="4919" w:type="dxa"/>
                  <w:gridSpan w:val="3"/>
                  <w:tcBorders>
                    <w:tl2br w:val="nil"/>
                    <w:tr2bl w:val="nil"/>
                  </w:tcBorders>
                  <w:noWrap w:val="0"/>
                  <w:vAlign w:val="center"/>
                </w:tcPr>
                <w:p w14:paraId="0DC98D9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热解或分解产物很大程度上取决于条件。会形成一氧化碳、二氧化碳和未知有机物。</w:t>
                  </w:r>
                </w:p>
              </w:tc>
            </w:tr>
          </w:tbl>
          <w:p w14:paraId="4202E3BF">
            <w:pPr>
              <w:pStyle w:val="24"/>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0" w:leftChars="0" w:firstLine="0" w:firstLineChars="0"/>
              <w:textAlignment w:val="auto"/>
              <w:rPr>
                <w:rFonts w:hint="default" w:ascii="Times New Roman" w:hAnsi="Times New Roman" w:eastAsia="宋体" w:cs="Times New Roman"/>
                <w:b/>
                <w:bCs w:val="0"/>
                <w:color w:val="auto"/>
                <w:kern w:val="2"/>
                <w:sz w:val="21"/>
                <w:szCs w:val="24"/>
                <w:highlight w:val="none"/>
                <w:lang w:val="en-US" w:eastAsia="zh-CN" w:bidi="ar-SA"/>
              </w:rPr>
            </w:pPr>
            <w:r>
              <w:rPr>
                <w:rFonts w:hint="default" w:ascii="Times New Roman" w:hAnsi="Times New Roman" w:eastAsia="宋体" w:cs="Times New Roman"/>
                <w:b/>
                <w:bCs w:val="0"/>
                <w:color w:val="auto"/>
                <w:kern w:val="2"/>
                <w:sz w:val="21"/>
                <w:szCs w:val="24"/>
                <w:highlight w:val="none"/>
                <w:lang w:val="en-US" w:eastAsia="zh-CN" w:bidi="ar-SA"/>
              </w:rPr>
              <w:t>5、公用工程</w:t>
            </w:r>
          </w:p>
          <w:p w14:paraId="0672CD7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（1）给水</w:t>
            </w:r>
          </w:p>
          <w:p w14:paraId="5989CE3D">
            <w:pPr>
              <w:pStyle w:val="97"/>
              <w:keepNext w:val="0"/>
              <w:keepLines w:val="0"/>
              <w:pageBreakBefore w:val="0"/>
              <w:widowControl w:val="0"/>
              <w:kinsoku/>
              <w:wordWrap/>
              <w:overflowPunct/>
              <w:topLinePunct w:val="0"/>
              <w:autoSpaceDE/>
              <w:autoSpaceDN/>
              <w:bidi w:val="0"/>
              <w:spacing w:line="360" w:lineRule="auto"/>
              <w:ind w:left="111" w:right="103" w:firstLine="478"/>
              <w:textAlignment w:val="auto"/>
              <w:rPr>
                <w:color w:val="auto"/>
                <w:highlight w:val="none"/>
              </w:rPr>
            </w:pPr>
            <w:r>
              <w:rPr>
                <w:color w:val="auto"/>
                <w:spacing w:val="-2"/>
                <w:highlight w:val="none"/>
              </w:rPr>
              <w:t>本项目施工期用水通过水车从附近村屯拉水运至施工地点；运营期</w:t>
            </w:r>
            <w:r>
              <w:rPr>
                <w:color w:val="auto"/>
                <w:spacing w:val="-3"/>
                <w:highlight w:val="none"/>
              </w:rPr>
              <w:t>无需用</w:t>
            </w:r>
            <w:r>
              <w:rPr>
                <w:color w:val="auto"/>
                <w:spacing w:val="-7"/>
                <w:highlight w:val="none"/>
              </w:rPr>
              <w:t>水。</w:t>
            </w:r>
          </w:p>
          <w:p w14:paraId="4070A8D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（2）排水</w:t>
            </w:r>
          </w:p>
          <w:p w14:paraId="1CA68E2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本项目无职工，运营期不涉及排水。</w:t>
            </w:r>
          </w:p>
          <w:p w14:paraId="6FCCCB1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（3）供电</w:t>
            </w:r>
          </w:p>
          <w:p w14:paraId="0D5471ED">
            <w:pPr>
              <w:pStyle w:val="97"/>
              <w:keepNext w:val="0"/>
              <w:keepLines w:val="0"/>
              <w:pageBreakBefore w:val="0"/>
              <w:widowControl w:val="0"/>
              <w:kinsoku/>
              <w:wordWrap/>
              <w:overflowPunct/>
              <w:topLinePunct w:val="0"/>
              <w:autoSpaceDE/>
              <w:autoSpaceDN/>
              <w:bidi w:val="0"/>
              <w:spacing w:line="360" w:lineRule="auto"/>
              <w:ind w:right="103" w:firstLine="412" w:firstLineChars="200"/>
              <w:textAlignment w:val="auto"/>
              <w:rPr>
                <w:color w:val="auto"/>
                <w:highlight w:val="none"/>
              </w:rPr>
            </w:pPr>
            <w:r>
              <w:rPr>
                <w:color w:val="auto"/>
                <w:spacing w:val="-2"/>
                <w:highlight w:val="none"/>
              </w:rPr>
              <w:t>本项目施工期</w:t>
            </w:r>
            <w:r>
              <w:rPr>
                <w:rFonts w:hint="eastAsia"/>
                <w:color w:val="auto"/>
                <w:spacing w:val="-2"/>
                <w:highlight w:val="none"/>
                <w:lang w:val="en-US" w:eastAsia="zh-CN"/>
              </w:rPr>
              <w:t>从附近</w:t>
            </w:r>
            <w:r>
              <w:rPr>
                <w:rFonts w:hint="eastAsia" w:ascii="Times New Roman" w:hAnsi="Times New Roman" w:eastAsia="宋体" w:cs="Times New Roman"/>
                <w:color w:val="auto"/>
                <w:kern w:val="0"/>
                <w:szCs w:val="21"/>
                <w:highlight w:val="none"/>
                <w:lang w:val="en-US" w:eastAsia="zh-CN"/>
              </w:rPr>
              <w:t>引入10kv电源</w:t>
            </w:r>
            <w:r>
              <w:rPr>
                <w:color w:val="auto"/>
                <w:spacing w:val="-1"/>
                <w:highlight w:val="none"/>
              </w:rPr>
              <w:t>；运营期无需用电。</w:t>
            </w:r>
          </w:p>
          <w:p w14:paraId="6712D74E">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（4）供暖</w:t>
            </w:r>
          </w:p>
          <w:p w14:paraId="097AEDD6">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本项目无职工，运营期不涉及供暖。</w:t>
            </w:r>
          </w:p>
          <w:p w14:paraId="22D6666E">
            <w:pPr>
              <w:pStyle w:val="24"/>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b/>
                <w:bCs w:val="0"/>
                <w:color w:val="auto"/>
                <w:kern w:val="2"/>
                <w:sz w:val="21"/>
                <w:szCs w:val="24"/>
                <w:highlight w:val="none"/>
                <w:lang w:val="en-US" w:eastAsia="zh-CN" w:bidi="ar-SA"/>
              </w:rPr>
            </w:pPr>
            <w:r>
              <w:rPr>
                <w:rFonts w:hint="default" w:ascii="Times New Roman" w:hAnsi="Times New Roman" w:eastAsia="宋体" w:cs="Times New Roman"/>
                <w:b/>
                <w:bCs w:val="0"/>
                <w:color w:val="auto"/>
                <w:kern w:val="2"/>
                <w:sz w:val="21"/>
                <w:szCs w:val="24"/>
                <w:highlight w:val="none"/>
                <w:lang w:val="en-US" w:eastAsia="zh-CN" w:bidi="ar-SA"/>
              </w:rPr>
              <w:t>6、职工定员及工作制度</w:t>
            </w:r>
          </w:p>
          <w:p w14:paraId="2AD45D29">
            <w:pPr>
              <w:keepNext w:val="0"/>
              <w:keepLines w:val="0"/>
              <w:pageBreakBefore w:val="0"/>
              <w:widowControl w:val="0"/>
              <w:kinsoku/>
              <w:wordWrap/>
              <w:overflowPunct/>
              <w:topLinePunct w:val="0"/>
              <w:autoSpaceDE/>
              <w:autoSpaceDN/>
              <w:bidi w:val="0"/>
              <w:adjustRightInd w:val="0"/>
              <w:snapToGrid w:val="0"/>
              <w:spacing w:line="360" w:lineRule="auto"/>
              <w:ind w:firstLine="424" w:firstLineChars="200"/>
              <w:jc w:val="both"/>
              <w:textAlignment w:val="auto"/>
              <w:rPr>
                <w:rFonts w:hint="default" w:ascii="Times New Roman" w:hAnsi="Times New Roman" w:eastAsia="宋体" w:cs="Times New Roman"/>
                <w:color w:val="auto"/>
                <w:kern w:val="0"/>
                <w:szCs w:val="21"/>
                <w:highlight w:val="none"/>
                <w:lang w:val="en-US" w:eastAsia="zh-CN" w:bidi="ar"/>
              </w:rPr>
            </w:pPr>
            <w:r>
              <w:rPr>
                <w:color w:val="auto"/>
                <w:spacing w:val="1"/>
                <w:highlight w:val="none"/>
              </w:rPr>
              <w:t>本项目施工期最大施工人数为</w:t>
            </w:r>
            <w:r>
              <w:rPr>
                <w:rFonts w:ascii="Times New Roman" w:hAnsi="Times New Roman" w:eastAsia="Times New Roman" w:cs="Times New Roman"/>
                <w:color w:val="auto"/>
                <w:spacing w:val="1"/>
                <w:highlight w:val="none"/>
              </w:rPr>
              <w:t>10</w:t>
            </w:r>
            <w:r>
              <w:rPr>
                <w:color w:val="auto"/>
                <w:spacing w:val="1"/>
                <w:highlight w:val="none"/>
              </w:rPr>
              <w:t>人；</w:t>
            </w:r>
            <w:r>
              <w:rPr>
                <w:rFonts w:hint="eastAsia"/>
                <w:color w:val="auto"/>
                <w:spacing w:val="1"/>
                <w:highlight w:val="none"/>
                <w:lang w:val="en-US" w:eastAsia="zh-CN"/>
              </w:rPr>
              <w:t>运营期采用远程监控，无需人员值守。风电设备的运维与检修委托有资质的专业电力运营公司运营维护。</w:t>
            </w:r>
            <w:r>
              <w:rPr>
                <w:rFonts w:hint="default" w:ascii="Times New Roman" w:hAnsi="Times New Roman" w:eastAsia="宋体" w:cs="Times New Roman"/>
                <w:color w:val="auto"/>
                <w:kern w:val="0"/>
                <w:szCs w:val="21"/>
                <w:highlight w:val="none"/>
                <w:lang w:val="en-US" w:eastAsia="zh-CN" w:bidi="ar"/>
              </w:rPr>
              <w:t>风电场每天运行24小时，年工作时间365天。</w:t>
            </w:r>
          </w:p>
          <w:p w14:paraId="6AA8557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1）设备监测与数据采集‌：风电场中的风力发电机、变压器等设备需要进行实时监测，以便及时发现设备故障并进行处理。通过在风电设备中安装传感器和监测设备，实时采集设备运行数据，并将数据传输到监控中心进行分析和处理‌。</w:t>
            </w:r>
          </w:p>
          <w:p w14:paraId="3543C13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2）‌故障诊断与维修‌：在监控中心建立故障诊断和维修系统，通过对设备数据进行分析，及时发现设备故障，并派遣维修人员进行处理。同时，建立设备维修记录和维修数据库，以便对设备故障进行分析和总结，提高设备的可靠性和稳定性‌。</w:t>
            </w:r>
          </w:p>
          <w:p w14:paraId="10F14626">
            <w:pPr>
              <w:pStyle w:val="24"/>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b/>
                <w:bCs w:val="0"/>
                <w:color w:val="auto"/>
                <w:kern w:val="2"/>
                <w:sz w:val="21"/>
                <w:szCs w:val="24"/>
                <w:highlight w:val="none"/>
                <w:lang w:val="en-US" w:eastAsia="zh-CN" w:bidi="ar-SA"/>
              </w:rPr>
            </w:pPr>
            <w:r>
              <w:rPr>
                <w:rFonts w:hint="default" w:ascii="Times New Roman" w:hAnsi="Times New Roman" w:eastAsia="宋体" w:cs="Times New Roman"/>
                <w:b/>
                <w:bCs w:val="0"/>
                <w:color w:val="auto"/>
                <w:kern w:val="2"/>
                <w:sz w:val="21"/>
                <w:szCs w:val="24"/>
                <w:highlight w:val="none"/>
                <w:lang w:val="en-US" w:eastAsia="zh-CN" w:bidi="ar-SA"/>
              </w:rPr>
              <w:t>7、工程占地</w:t>
            </w:r>
          </w:p>
          <w:p w14:paraId="34D9AB12">
            <w:pPr>
              <w:pStyle w:val="24"/>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20" w:firstLineChars="200"/>
              <w:jc w:val="both"/>
              <w:textAlignment w:val="auto"/>
              <w:rPr>
                <w:rFonts w:hint="eastAsia" w:ascii="Times New Roman" w:hAnsi="Times New Roman" w:eastAsia="宋体" w:cs="Times New Roman"/>
                <w:bCs/>
                <w:color w:val="auto"/>
                <w:kern w:val="2"/>
                <w:sz w:val="21"/>
                <w:szCs w:val="24"/>
                <w:highlight w:val="none"/>
                <w:lang w:val="en-US" w:eastAsia="zh-CN" w:bidi="ar-SA"/>
              </w:rPr>
            </w:pPr>
            <w:r>
              <w:rPr>
                <w:rFonts w:hint="eastAsia" w:ascii="Times New Roman" w:hAnsi="Times New Roman" w:eastAsia="宋体" w:cs="Times New Roman"/>
                <w:bCs/>
                <w:color w:val="auto"/>
                <w:kern w:val="2"/>
                <w:sz w:val="21"/>
                <w:szCs w:val="24"/>
                <w:highlight w:val="none"/>
                <w:lang w:val="en-US" w:eastAsia="zh-CN" w:bidi="ar-SA"/>
              </w:rPr>
              <w:t>工程占地面积总3.31h</w:t>
            </w:r>
            <w:r>
              <w:rPr>
                <w:rFonts w:hint="default" w:ascii="Times New Roman" w:hAnsi="Times New Roman" w:eastAsia="宋体" w:cs="Times New Roman"/>
                <w:bCs/>
                <w:color w:val="auto"/>
                <w:kern w:val="2"/>
                <w:sz w:val="21"/>
                <w:szCs w:val="24"/>
                <w:highlight w:val="none"/>
                <w:lang w:val="en-US" w:eastAsia="zh-CN" w:bidi="ar-SA"/>
              </w:rPr>
              <w:t>m</w:t>
            </w:r>
            <w:r>
              <w:rPr>
                <w:rFonts w:hint="default" w:ascii="Times New Roman" w:hAnsi="Times New Roman" w:eastAsia="宋体" w:cs="Times New Roman"/>
                <w:bCs/>
                <w:color w:val="auto"/>
                <w:kern w:val="2"/>
                <w:sz w:val="21"/>
                <w:szCs w:val="24"/>
                <w:highlight w:val="none"/>
                <w:vertAlign w:val="superscript"/>
                <w:lang w:val="en-US" w:eastAsia="zh-CN" w:bidi="ar-SA"/>
              </w:rPr>
              <w:t>2</w:t>
            </w:r>
            <w:r>
              <w:rPr>
                <w:rFonts w:hint="eastAsia" w:ascii="Times New Roman" w:hAnsi="Times New Roman" w:eastAsia="宋体" w:cs="Times New Roman"/>
                <w:bCs/>
                <w:color w:val="auto"/>
                <w:kern w:val="2"/>
                <w:sz w:val="21"/>
                <w:szCs w:val="24"/>
                <w:highlight w:val="none"/>
                <w:lang w:val="en-US" w:eastAsia="zh-CN" w:bidi="ar-SA"/>
              </w:rPr>
              <w:t>，其中永久占地</w:t>
            </w:r>
            <w:r>
              <w:rPr>
                <w:rFonts w:hint="eastAsia" w:cs="Times New Roman"/>
                <w:bCs/>
                <w:color w:val="auto"/>
                <w:kern w:val="2"/>
                <w:sz w:val="21"/>
                <w:szCs w:val="24"/>
                <w:highlight w:val="none"/>
                <w:lang w:val="en-US" w:eastAsia="zh-CN" w:bidi="ar-SA"/>
              </w:rPr>
              <w:t>1.14</w:t>
            </w:r>
            <w:r>
              <w:rPr>
                <w:rFonts w:hint="eastAsia" w:ascii="Times New Roman" w:hAnsi="Times New Roman" w:eastAsia="宋体" w:cs="Times New Roman"/>
                <w:bCs/>
                <w:color w:val="auto"/>
                <w:kern w:val="2"/>
                <w:sz w:val="21"/>
                <w:szCs w:val="24"/>
                <w:highlight w:val="none"/>
                <w:lang w:val="en-US" w:eastAsia="zh-CN" w:bidi="ar-SA"/>
              </w:rPr>
              <w:t>h</w:t>
            </w:r>
            <w:r>
              <w:rPr>
                <w:rFonts w:hint="default" w:ascii="Times New Roman" w:hAnsi="Times New Roman" w:eastAsia="宋体" w:cs="Times New Roman"/>
                <w:bCs/>
                <w:color w:val="auto"/>
                <w:kern w:val="2"/>
                <w:sz w:val="21"/>
                <w:szCs w:val="24"/>
                <w:highlight w:val="none"/>
                <w:lang w:val="en-US" w:eastAsia="zh-CN" w:bidi="ar-SA"/>
              </w:rPr>
              <w:t>m</w:t>
            </w:r>
            <w:r>
              <w:rPr>
                <w:rFonts w:hint="default" w:ascii="Times New Roman" w:hAnsi="Times New Roman" w:eastAsia="宋体" w:cs="Times New Roman"/>
                <w:bCs/>
                <w:color w:val="auto"/>
                <w:kern w:val="2"/>
                <w:sz w:val="21"/>
                <w:szCs w:val="24"/>
                <w:highlight w:val="none"/>
                <w:vertAlign w:val="superscript"/>
                <w:lang w:val="en-US" w:eastAsia="zh-CN" w:bidi="ar-SA"/>
              </w:rPr>
              <w:t>2</w:t>
            </w:r>
            <w:r>
              <w:rPr>
                <w:rFonts w:hint="eastAsia" w:ascii="Times New Roman" w:hAnsi="Times New Roman" w:eastAsia="宋体" w:cs="Times New Roman"/>
                <w:bCs/>
                <w:color w:val="auto"/>
                <w:kern w:val="2"/>
                <w:sz w:val="21"/>
                <w:szCs w:val="24"/>
                <w:highlight w:val="none"/>
                <w:lang w:val="en-US" w:eastAsia="zh-CN" w:bidi="ar-SA"/>
              </w:rPr>
              <w:t>，临时占地</w:t>
            </w:r>
            <w:r>
              <w:rPr>
                <w:rFonts w:hint="eastAsia" w:cs="Times New Roman"/>
                <w:bCs/>
                <w:color w:val="auto"/>
                <w:kern w:val="2"/>
                <w:sz w:val="21"/>
                <w:szCs w:val="24"/>
                <w:highlight w:val="none"/>
                <w:lang w:val="en-US" w:eastAsia="zh-CN" w:bidi="ar-SA"/>
              </w:rPr>
              <w:t>2.17</w:t>
            </w:r>
            <w:r>
              <w:rPr>
                <w:rFonts w:hint="eastAsia" w:ascii="Times New Roman" w:hAnsi="Times New Roman" w:eastAsia="宋体" w:cs="Times New Roman"/>
                <w:bCs/>
                <w:color w:val="auto"/>
                <w:kern w:val="2"/>
                <w:sz w:val="21"/>
                <w:szCs w:val="24"/>
                <w:highlight w:val="none"/>
                <w:lang w:val="en-US" w:eastAsia="zh-CN" w:bidi="ar-SA"/>
              </w:rPr>
              <w:t>h</w:t>
            </w:r>
            <w:r>
              <w:rPr>
                <w:rFonts w:hint="default" w:ascii="Times New Roman" w:hAnsi="Times New Roman" w:eastAsia="宋体" w:cs="Times New Roman"/>
                <w:bCs/>
                <w:color w:val="auto"/>
                <w:kern w:val="2"/>
                <w:sz w:val="21"/>
                <w:szCs w:val="24"/>
                <w:highlight w:val="none"/>
                <w:lang w:val="en-US" w:eastAsia="zh-CN" w:bidi="ar-SA"/>
              </w:rPr>
              <w:t>m</w:t>
            </w:r>
            <w:r>
              <w:rPr>
                <w:rFonts w:hint="default" w:ascii="Times New Roman" w:hAnsi="Times New Roman" w:eastAsia="宋体" w:cs="Times New Roman"/>
                <w:bCs/>
                <w:color w:val="auto"/>
                <w:kern w:val="2"/>
                <w:sz w:val="21"/>
                <w:szCs w:val="24"/>
                <w:highlight w:val="none"/>
                <w:vertAlign w:val="superscript"/>
                <w:lang w:val="en-US" w:eastAsia="zh-CN" w:bidi="ar-SA"/>
              </w:rPr>
              <w:t>2</w:t>
            </w:r>
            <w:r>
              <w:rPr>
                <w:rFonts w:hint="eastAsia" w:ascii="Times New Roman" w:hAnsi="Times New Roman" w:eastAsia="宋体" w:cs="Times New Roman"/>
                <w:bCs/>
                <w:color w:val="auto"/>
                <w:kern w:val="2"/>
                <w:sz w:val="21"/>
                <w:szCs w:val="24"/>
                <w:highlight w:val="none"/>
                <w:lang w:val="en-US" w:eastAsia="zh-CN" w:bidi="ar-SA"/>
              </w:rPr>
              <w:t>，永久占地包括</w:t>
            </w:r>
            <w:r>
              <w:rPr>
                <w:rFonts w:hint="eastAsia" w:cs="Times New Roman"/>
                <w:bCs/>
                <w:color w:val="auto"/>
                <w:kern w:val="2"/>
                <w:sz w:val="21"/>
                <w:szCs w:val="24"/>
                <w:highlight w:val="none"/>
                <w:lang w:val="en-US" w:eastAsia="zh-CN" w:bidi="ar-SA"/>
              </w:rPr>
              <w:t>风机基础及</w:t>
            </w:r>
            <w:r>
              <w:rPr>
                <w:rFonts w:hint="eastAsia" w:ascii="Times New Roman" w:hAnsi="Times New Roman" w:eastAsia="宋体" w:cs="Times New Roman"/>
                <w:bCs/>
                <w:color w:val="auto"/>
                <w:kern w:val="2"/>
                <w:sz w:val="21"/>
                <w:szCs w:val="24"/>
                <w:highlight w:val="none"/>
                <w:lang w:val="en-US" w:eastAsia="zh-CN" w:bidi="ar-SA"/>
              </w:rPr>
              <w:t>箱变、开关站</w:t>
            </w:r>
            <w:r>
              <w:rPr>
                <w:rFonts w:hint="eastAsia" w:cs="Times New Roman"/>
                <w:bCs/>
                <w:color w:val="auto"/>
                <w:kern w:val="2"/>
                <w:sz w:val="21"/>
                <w:szCs w:val="24"/>
                <w:highlight w:val="none"/>
                <w:lang w:val="en-US" w:eastAsia="zh-CN" w:bidi="ar-SA"/>
              </w:rPr>
              <w:t>、</w:t>
            </w:r>
            <w:r>
              <w:rPr>
                <w:rFonts w:hint="eastAsia" w:ascii="Times New Roman" w:hAnsi="Times New Roman" w:eastAsia="宋体" w:cs="Times New Roman"/>
                <w:bCs/>
                <w:color w:val="auto"/>
                <w:kern w:val="2"/>
                <w:sz w:val="21"/>
                <w:szCs w:val="24"/>
                <w:highlight w:val="none"/>
                <w:lang w:val="en-US" w:eastAsia="zh-CN" w:bidi="ar-SA"/>
              </w:rPr>
              <w:t>道路</w:t>
            </w:r>
            <w:r>
              <w:rPr>
                <w:rFonts w:hint="eastAsia" w:cs="Times New Roman"/>
                <w:bCs/>
                <w:color w:val="auto"/>
                <w:kern w:val="2"/>
                <w:sz w:val="21"/>
                <w:szCs w:val="24"/>
                <w:highlight w:val="none"/>
                <w:lang w:val="en-US" w:eastAsia="zh-CN" w:bidi="ar-SA"/>
              </w:rPr>
              <w:t>、塔杆</w:t>
            </w:r>
            <w:r>
              <w:rPr>
                <w:rFonts w:hint="eastAsia" w:ascii="Times New Roman" w:hAnsi="Times New Roman" w:eastAsia="宋体" w:cs="Times New Roman"/>
                <w:bCs/>
                <w:color w:val="auto"/>
                <w:kern w:val="2"/>
                <w:sz w:val="21"/>
                <w:szCs w:val="24"/>
                <w:highlight w:val="none"/>
                <w:lang w:val="en-US" w:eastAsia="zh-CN" w:bidi="ar-SA"/>
              </w:rPr>
              <w:t>等。临时占地包括</w:t>
            </w:r>
            <w:r>
              <w:rPr>
                <w:rFonts w:hint="eastAsia" w:cs="Times New Roman"/>
                <w:bCs/>
                <w:color w:val="auto"/>
                <w:kern w:val="2"/>
                <w:sz w:val="21"/>
                <w:szCs w:val="24"/>
                <w:highlight w:val="none"/>
                <w:lang w:val="en-US" w:eastAsia="zh-CN" w:bidi="ar-SA"/>
              </w:rPr>
              <w:t>集电线路、</w:t>
            </w:r>
            <w:r>
              <w:rPr>
                <w:rFonts w:hint="eastAsia" w:ascii="Times New Roman" w:hAnsi="Times New Roman" w:eastAsia="宋体" w:cs="Times New Roman"/>
                <w:bCs/>
                <w:color w:val="auto"/>
                <w:kern w:val="2"/>
                <w:sz w:val="21"/>
                <w:szCs w:val="24"/>
                <w:highlight w:val="none"/>
                <w:lang w:val="en-US" w:eastAsia="zh-CN" w:bidi="ar-SA"/>
              </w:rPr>
              <w:t>吊装场地、场外道路</w:t>
            </w:r>
            <w:r>
              <w:rPr>
                <w:rFonts w:hint="eastAsia" w:cs="Times New Roman"/>
                <w:bCs/>
                <w:color w:val="auto"/>
                <w:kern w:val="2"/>
                <w:sz w:val="21"/>
                <w:szCs w:val="24"/>
                <w:highlight w:val="none"/>
                <w:lang w:val="en-US" w:eastAsia="zh-CN" w:bidi="ar-SA"/>
              </w:rPr>
              <w:t>、临时堆土区</w:t>
            </w:r>
            <w:r>
              <w:rPr>
                <w:rFonts w:hint="eastAsia" w:ascii="Times New Roman" w:hAnsi="Times New Roman" w:eastAsia="宋体" w:cs="Times New Roman"/>
                <w:bCs/>
                <w:color w:val="auto"/>
                <w:kern w:val="2"/>
                <w:sz w:val="21"/>
                <w:szCs w:val="24"/>
                <w:highlight w:val="none"/>
                <w:lang w:val="en-US" w:eastAsia="zh-CN" w:bidi="ar-SA"/>
              </w:rPr>
              <w:t>等</w:t>
            </w:r>
            <w:r>
              <w:rPr>
                <w:rFonts w:hint="eastAsia" w:cs="Times New Roman"/>
                <w:bCs/>
                <w:color w:val="auto"/>
                <w:kern w:val="2"/>
                <w:sz w:val="21"/>
                <w:szCs w:val="24"/>
                <w:highlight w:val="none"/>
                <w:lang w:val="en-US" w:eastAsia="zh-CN" w:bidi="ar-SA"/>
              </w:rPr>
              <w:t>，项目临时占地不涉及基本农田，公益林，天然林等，占地类型及面积见附件13情况说明</w:t>
            </w:r>
            <w:r>
              <w:rPr>
                <w:rFonts w:hint="eastAsia" w:ascii="Times New Roman" w:hAnsi="Times New Roman" w:eastAsia="宋体" w:cs="Times New Roman"/>
                <w:bCs/>
                <w:color w:val="auto"/>
                <w:kern w:val="2"/>
                <w:sz w:val="21"/>
                <w:szCs w:val="24"/>
                <w:highlight w:val="none"/>
                <w:lang w:val="en-US" w:eastAsia="zh-CN" w:bidi="ar-SA"/>
              </w:rPr>
              <w:t>。</w:t>
            </w:r>
          </w:p>
          <w:p w14:paraId="4AF761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表2-</w:t>
            </w:r>
            <w:r>
              <w:rPr>
                <w:rFonts w:hint="eastAsia" w:cs="Times New Roman"/>
                <w:b/>
                <w:bCs/>
                <w:color w:val="auto"/>
                <w:kern w:val="0"/>
                <w:sz w:val="21"/>
                <w:szCs w:val="21"/>
                <w:highlight w:val="none"/>
                <w:lang w:val="en-US" w:eastAsia="zh-CN" w:bidi="ar-SA"/>
              </w:rPr>
              <w:t xml:space="preserve">8 </w:t>
            </w:r>
            <w:r>
              <w:rPr>
                <w:rFonts w:hint="default" w:ascii="Times New Roman" w:hAnsi="Times New Roman" w:eastAsia="宋体" w:cs="Times New Roman"/>
                <w:b/>
                <w:bCs/>
                <w:color w:val="auto"/>
                <w:kern w:val="0"/>
                <w:sz w:val="21"/>
                <w:szCs w:val="21"/>
                <w:highlight w:val="none"/>
                <w:lang w:val="en-US" w:eastAsia="zh-CN" w:bidi="ar-SA"/>
              </w:rPr>
              <w:t>工程用地现状一览表</w:t>
            </w:r>
            <w:r>
              <w:rPr>
                <w:rFonts w:hint="eastAsia" w:cs="Times New Roman"/>
                <w:b/>
                <w:bCs/>
                <w:color w:val="auto"/>
                <w:kern w:val="0"/>
                <w:sz w:val="21"/>
                <w:szCs w:val="21"/>
                <w:highlight w:val="none"/>
                <w:lang w:val="en-US" w:eastAsia="zh-CN" w:bidi="ar-SA"/>
              </w:rPr>
              <w:t xml:space="preserve">   </w:t>
            </w:r>
            <w:r>
              <w:rPr>
                <w:rFonts w:hint="default" w:ascii="Times New Roman" w:hAnsi="Times New Roman" w:eastAsia="宋体" w:cs="Times New Roman"/>
                <w:b/>
                <w:bCs/>
                <w:color w:val="auto"/>
                <w:kern w:val="0"/>
                <w:sz w:val="21"/>
                <w:szCs w:val="21"/>
                <w:highlight w:val="none"/>
                <w:lang w:val="en-US" w:eastAsia="zh-CN" w:bidi="ar-SA"/>
              </w:rPr>
              <w:t>单位：</w:t>
            </w:r>
            <w:r>
              <w:rPr>
                <w:rFonts w:hint="eastAsia" w:cs="Times New Roman"/>
                <w:b/>
                <w:bCs/>
                <w:color w:val="auto"/>
                <w:kern w:val="0"/>
                <w:sz w:val="21"/>
                <w:szCs w:val="21"/>
                <w:highlight w:val="none"/>
                <w:lang w:val="en-US" w:eastAsia="zh-CN" w:bidi="ar-SA"/>
              </w:rPr>
              <w:t>h</w:t>
            </w:r>
            <w:r>
              <w:rPr>
                <w:rFonts w:hint="default" w:ascii="Times New Roman" w:hAnsi="Times New Roman" w:eastAsia="宋体" w:cs="Times New Roman"/>
                <w:b/>
                <w:bCs/>
                <w:color w:val="auto"/>
                <w:kern w:val="0"/>
                <w:sz w:val="21"/>
                <w:szCs w:val="21"/>
                <w:highlight w:val="none"/>
                <w:lang w:val="en-US" w:eastAsia="zh-CN" w:bidi="ar-SA"/>
              </w:rPr>
              <w:t>m</w:t>
            </w:r>
            <w:r>
              <w:rPr>
                <w:rFonts w:hint="default" w:ascii="Times New Roman" w:hAnsi="Times New Roman" w:eastAsia="宋体" w:cs="Times New Roman"/>
                <w:b/>
                <w:bCs/>
                <w:color w:val="auto"/>
                <w:kern w:val="0"/>
                <w:sz w:val="21"/>
                <w:szCs w:val="21"/>
                <w:highlight w:val="none"/>
                <w:vertAlign w:val="superscript"/>
                <w:lang w:val="en-US" w:eastAsia="zh-CN" w:bidi="ar-SA"/>
              </w:rPr>
              <w:t>2</w:t>
            </w:r>
          </w:p>
          <w:tbl>
            <w:tblPr>
              <w:tblStyle w:val="25"/>
              <w:tblW w:w="7817" w:type="dxa"/>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88"/>
              <w:gridCol w:w="738"/>
              <w:gridCol w:w="804"/>
              <w:gridCol w:w="852"/>
              <w:gridCol w:w="755"/>
              <w:gridCol w:w="719"/>
              <w:gridCol w:w="753"/>
              <w:gridCol w:w="2008"/>
            </w:tblGrid>
            <w:tr w14:paraId="585DB0F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759" w:type="pct"/>
                  <w:vMerge w:val="restart"/>
                  <w:tcBorders>
                    <w:tl2br w:val="nil"/>
                    <w:tr2bl w:val="nil"/>
                  </w:tcBorders>
                  <w:noWrap w:val="0"/>
                  <w:vAlign w:val="center"/>
                </w:tcPr>
                <w:p w14:paraId="435F86E1">
                  <w:pPr>
                    <w:adjustRightInd w:val="0"/>
                    <w:snapToGrid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项目区</w:t>
                  </w:r>
                </w:p>
              </w:tc>
              <w:tc>
                <w:tcPr>
                  <w:tcW w:w="472" w:type="pct"/>
                  <w:vMerge w:val="restart"/>
                  <w:tcBorders>
                    <w:tl2br w:val="nil"/>
                    <w:tr2bl w:val="nil"/>
                  </w:tcBorders>
                  <w:noWrap w:val="0"/>
                  <w:vAlign w:val="center"/>
                </w:tcPr>
                <w:p w14:paraId="63B51EE9">
                  <w:pPr>
                    <w:adjustRightInd w:val="0"/>
                    <w:snapToGrid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合计</w:t>
                  </w:r>
                </w:p>
              </w:tc>
              <w:tc>
                <w:tcPr>
                  <w:tcW w:w="1542" w:type="pct"/>
                  <w:gridSpan w:val="3"/>
                  <w:tcBorders>
                    <w:tl2br w:val="nil"/>
                    <w:tr2bl w:val="nil"/>
                  </w:tcBorders>
                  <w:noWrap w:val="0"/>
                  <w:vAlign w:val="center"/>
                </w:tcPr>
                <w:p w14:paraId="5C7199D3">
                  <w:pPr>
                    <w:adjustRightInd w:val="0"/>
                    <w:snapToGrid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占地类型</w:t>
                  </w:r>
                </w:p>
              </w:tc>
              <w:tc>
                <w:tcPr>
                  <w:tcW w:w="941" w:type="pct"/>
                  <w:gridSpan w:val="2"/>
                  <w:tcBorders>
                    <w:tl2br w:val="nil"/>
                    <w:tr2bl w:val="nil"/>
                  </w:tcBorders>
                  <w:noWrap w:val="0"/>
                  <w:vAlign w:val="center"/>
                </w:tcPr>
                <w:p w14:paraId="47465FE4">
                  <w:pPr>
                    <w:adjustRightInd w:val="0"/>
                    <w:snapToGrid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占地性质</w:t>
                  </w:r>
                </w:p>
              </w:tc>
              <w:tc>
                <w:tcPr>
                  <w:tcW w:w="1284" w:type="pct"/>
                  <w:vMerge w:val="restart"/>
                  <w:tcBorders>
                    <w:tl2br w:val="nil"/>
                    <w:tr2bl w:val="nil"/>
                  </w:tcBorders>
                  <w:noWrap w:val="0"/>
                  <w:vAlign w:val="center"/>
                </w:tcPr>
                <w:p w14:paraId="34F34F05">
                  <w:pPr>
                    <w:adjustRightInd w:val="0"/>
                    <w:snapToGrid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备注</w:t>
                  </w:r>
                </w:p>
              </w:tc>
            </w:tr>
            <w:tr w14:paraId="15DDEC1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7" w:hRule="atLeast"/>
              </w:trPr>
              <w:tc>
                <w:tcPr>
                  <w:tcW w:w="759" w:type="pct"/>
                  <w:vMerge w:val="continue"/>
                  <w:tcBorders>
                    <w:tl2br w:val="nil"/>
                    <w:tr2bl w:val="nil"/>
                  </w:tcBorders>
                  <w:noWrap w:val="0"/>
                  <w:vAlign w:val="center"/>
                </w:tcPr>
                <w:p w14:paraId="6991CF50">
                  <w:pPr>
                    <w:adjustRightInd w:val="0"/>
                    <w:snapToGrid w:val="0"/>
                    <w:spacing w:line="240" w:lineRule="auto"/>
                    <w:jc w:val="center"/>
                    <w:rPr>
                      <w:rFonts w:hint="default" w:ascii="Times New Roman" w:hAnsi="Times New Roman" w:eastAsia="宋体" w:cs="Times New Roman"/>
                      <w:b w:val="0"/>
                      <w:bCs w:val="0"/>
                      <w:color w:val="auto"/>
                      <w:sz w:val="21"/>
                      <w:szCs w:val="21"/>
                      <w:highlight w:val="none"/>
                    </w:rPr>
                  </w:pPr>
                </w:p>
              </w:tc>
              <w:tc>
                <w:tcPr>
                  <w:tcW w:w="472" w:type="pct"/>
                  <w:vMerge w:val="continue"/>
                  <w:tcBorders>
                    <w:tl2br w:val="nil"/>
                    <w:tr2bl w:val="nil"/>
                  </w:tcBorders>
                  <w:noWrap w:val="0"/>
                  <w:vAlign w:val="center"/>
                </w:tcPr>
                <w:p w14:paraId="7A604456">
                  <w:pPr>
                    <w:adjustRightInd w:val="0"/>
                    <w:snapToGrid w:val="0"/>
                    <w:spacing w:line="240" w:lineRule="auto"/>
                    <w:jc w:val="center"/>
                    <w:rPr>
                      <w:rFonts w:hint="default" w:ascii="Times New Roman" w:hAnsi="Times New Roman" w:eastAsia="宋体" w:cs="Times New Roman"/>
                      <w:b w:val="0"/>
                      <w:bCs w:val="0"/>
                      <w:color w:val="auto"/>
                      <w:sz w:val="21"/>
                      <w:szCs w:val="21"/>
                      <w:highlight w:val="none"/>
                    </w:rPr>
                  </w:pPr>
                </w:p>
              </w:tc>
              <w:tc>
                <w:tcPr>
                  <w:tcW w:w="514" w:type="pct"/>
                  <w:tcBorders>
                    <w:tl2br w:val="nil"/>
                    <w:tr2bl w:val="nil"/>
                  </w:tcBorders>
                  <w:noWrap/>
                  <w:vAlign w:val="center"/>
                </w:tcPr>
                <w:p w14:paraId="66956F8F">
                  <w:pPr>
                    <w:adjustRightInd w:val="0"/>
                    <w:snapToGrid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工业用地</w:t>
                  </w:r>
                </w:p>
              </w:tc>
              <w:tc>
                <w:tcPr>
                  <w:tcW w:w="544" w:type="pct"/>
                  <w:tcBorders>
                    <w:tl2br w:val="nil"/>
                    <w:tr2bl w:val="nil"/>
                  </w:tcBorders>
                  <w:noWrap w:val="0"/>
                  <w:vAlign w:val="center"/>
                </w:tcPr>
                <w:p w14:paraId="44637392">
                  <w:pPr>
                    <w:adjustRightInd w:val="0"/>
                    <w:snapToGrid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交通运输用地</w:t>
                  </w:r>
                </w:p>
              </w:tc>
              <w:tc>
                <w:tcPr>
                  <w:tcW w:w="482" w:type="pct"/>
                  <w:tcBorders>
                    <w:tl2br w:val="nil"/>
                    <w:tr2bl w:val="nil"/>
                  </w:tcBorders>
                  <w:noWrap w:val="0"/>
                  <w:vAlign w:val="center"/>
                </w:tcPr>
                <w:p w14:paraId="0F0D4CB2">
                  <w:pPr>
                    <w:adjustRightInd w:val="0"/>
                    <w:snapToGrid w:val="0"/>
                    <w:spacing w:line="240" w:lineRule="auto"/>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其他林地</w:t>
                  </w:r>
                </w:p>
              </w:tc>
              <w:tc>
                <w:tcPr>
                  <w:tcW w:w="459" w:type="pct"/>
                  <w:tcBorders>
                    <w:tl2br w:val="nil"/>
                    <w:tr2bl w:val="nil"/>
                  </w:tcBorders>
                  <w:noWrap w:val="0"/>
                  <w:vAlign w:val="center"/>
                </w:tcPr>
                <w:p w14:paraId="551D3264">
                  <w:pPr>
                    <w:adjustRightInd w:val="0"/>
                    <w:snapToGrid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永久占地</w:t>
                  </w:r>
                </w:p>
              </w:tc>
              <w:tc>
                <w:tcPr>
                  <w:tcW w:w="481" w:type="pct"/>
                  <w:tcBorders>
                    <w:tl2br w:val="nil"/>
                    <w:tr2bl w:val="nil"/>
                  </w:tcBorders>
                  <w:noWrap w:val="0"/>
                  <w:vAlign w:val="center"/>
                </w:tcPr>
                <w:p w14:paraId="214D116C">
                  <w:pPr>
                    <w:adjustRightInd w:val="0"/>
                    <w:snapToGrid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临时占地</w:t>
                  </w:r>
                </w:p>
              </w:tc>
              <w:tc>
                <w:tcPr>
                  <w:tcW w:w="1284" w:type="pct"/>
                  <w:vMerge w:val="continue"/>
                  <w:tcBorders>
                    <w:tl2br w:val="nil"/>
                    <w:tr2bl w:val="nil"/>
                  </w:tcBorders>
                  <w:noWrap w:val="0"/>
                  <w:vAlign w:val="center"/>
                </w:tcPr>
                <w:p w14:paraId="141427AF">
                  <w:pPr>
                    <w:adjustRightInd w:val="0"/>
                    <w:snapToGrid w:val="0"/>
                    <w:spacing w:line="240" w:lineRule="auto"/>
                    <w:jc w:val="center"/>
                    <w:rPr>
                      <w:rFonts w:hint="default" w:ascii="Times New Roman" w:hAnsi="Times New Roman" w:eastAsia="宋体" w:cs="Times New Roman"/>
                      <w:b w:val="0"/>
                      <w:bCs w:val="0"/>
                      <w:color w:val="auto"/>
                      <w:sz w:val="21"/>
                      <w:szCs w:val="21"/>
                      <w:highlight w:val="none"/>
                    </w:rPr>
                  </w:pPr>
                </w:p>
              </w:tc>
            </w:tr>
            <w:tr w14:paraId="01EFFFD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9" w:type="pct"/>
                  <w:tcBorders>
                    <w:tl2br w:val="nil"/>
                    <w:tr2bl w:val="nil"/>
                  </w:tcBorders>
                  <w:noWrap w:val="0"/>
                  <w:vAlign w:val="center"/>
                </w:tcPr>
                <w:p w14:paraId="0D734E93">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风机机组区</w:t>
                  </w:r>
                </w:p>
              </w:tc>
              <w:tc>
                <w:tcPr>
                  <w:tcW w:w="738" w:type="dxa"/>
                  <w:tcBorders>
                    <w:tl2br w:val="nil"/>
                    <w:tr2bl w:val="nil"/>
                  </w:tcBorders>
                  <w:noWrap w:val="0"/>
                  <w:vAlign w:val="center"/>
                </w:tcPr>
                <w:p w14:paraId="03E5FF1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0.42</w:t>
                  </w:r>
                </w:p>
              </w:tc>
              <w:tc>
                <w:tcPr>
                  <w:tcW w:w="804" w:type="dxa"/>
                  <w:tcBorders>
                    <w:tl2br w:val="nil"/>
                    <w:tr2bl w:val="nil"/>
                  </w:tcBorders>
                  <w:noWrap w:val="0"/>
                  <w:vAlign w:val="center"/>
                </w:tcPr>
                <w:p w14:paraId="42ED077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0.27</w:t>
                  </w:r>
                </w:p>
              </w:tc>
              <w:tc>
                <w:tcPr>
                  <w:tcW w:w="852" w:type="dxa"/>
                  <w:tcBorders>
                    <w:tl2br w:val="nil"/>
                    <w:tr2bl w:val="nil"/>
                  </w:tcBorders>
                  <w:noWrap w:val="0"/>
                  <w:vAlign w:val="center"/>
                </w:tcPr>
                <w:p w14:paraId="21F38C6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0.15</w:t>
                  </w:r>
                </w:p>
              </w:tc>
              <w:tc>
                <w:tcPr>
                  <w:tcW w:w="755" w:type="dxa"/>
                  <w:tcBorders>
                    <w:tl2br w:val="nil"/>
                    <w:tr2bl w:val="nil"/>
                  </w:tcBorders>
                  <w:noWrap w:val="0"/>
                  <w:vAlign w:val="center"/>
                </w:tcPr>
                <w:p w14:paraId="044E18A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719" w:type="dxa"/>
                  <w:tcBorders>
                    <w:tl2br w:val="nil"/>
                    <w:tr2bl w:val="nil"/>
                  </w:tcBorders>
                  <w:noWrap w:val="0"/>
                  <w:vAlign w:val="center"/>
                </w:tcPr>
                <w:p w14:paraId="4674618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cs="Times New Roman"/>
                      <w:b w:val="0"/>
                      <w:bCs w:val="0"/>
                      <w:i w:val="0"/>
                      <w:iCs w:val="0"/>
                      <w:color w:val="auto"/>
                      <w:kern w:val="0"/>
                      <w:sz w:val="21"/>
                      <w:szCs w:val="21"/>
                      <w:highlight w:val="none"/>
                      <w:u w:val="none"/>
                      <w:lang w:val="en-US" w:eastAsia="zh-CN" w:bidi="ar"/>
                    </w:rPr>
                    <w:t>0.42</w:t>
                  </w:r>
                </w:p>
              </w:tc>
              <w:tc>
                <w:tcPr>
                  <w:tcW w:w="753" w:type="dxa"/>
                  <w:tcBorders>
                    <w:tl2br w:val="nil"/>
                    <w:tr2bl w:val="nil"/>
                  </w:tcBorders>
                  <w:noWrap w:val="0"/>
                  <w:vAlign w:val="center"/>
                </w:tcPr>
                <w:p w14:paraId="4FC337F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 xml:space="preserve"> </w:t>
                  </w:r>
                </w:p>
              </w:tc>
              <w:tc>
                <w:tcPr>
                  <w:tcW w:w="1284" w:type="pct"/>
                  <w:tcBorders>
                    <w:tl2br w:val="nil"/>
                    <w:tr2bl w:val="nil"/>
                  </w:tcBorders>
                  <w:noWrap w:val="0"/>
                  <w:vAlign w:val="center"/>
                </w:tcPr>
                <w:p w14:paraId="156554F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永久占地包括风机基础及箱变、开关站、道路</w:t>
                  </w:r>
                  <w:r>
                    <w:rPr>
                      <w:rFonts w:hint="eastAsia" w:cs="Times New Roman"/>
                      <w:b w:val="0"/>
                      <w:bCs w:val="0"/>
                      <w:i w:val="0"/>
                      <w:iCs w:val="0"/>
                      <w:color w:val="auto"/>
                      <w:kern w:val="0"/>
                      <w:sz w:val="21"/>
                      <w:szCs w:val="21"/>
                      <w:highlight w:val="none"/>
                      <w:u w:val="none"/>
                      <w:lang w:val="en-US" w:eastAsia="zh-CN" w:bidi="ar"/>
                    </w:rPr>
                    <w:t>、塔杆</w:t>
                  </w:r>
                </w:p>
              </w:tc>
            </w:tr>
            <w:tr w14:paraId="33BCA34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759" w:type="pct"/>
                  <w:tcBorders>
                    <w:tl2br w:val="nil"/>
                    <w:tr2bl w:val="nil"/>
                  </w:tcBorders>
                  <w:noWrap w:val="0"/>
                  <w:vAlign w:val="center"/>
                </w:tcPr>
                <w:p w14:paraId="32DCAFC5">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吊装平台区</w:t>
                  </w:r>
                </w:p>
              </w:tc>
              <w:tc>
                <w:tcPr>
                  <w:tcW w:w="738" w:type="dxa"/>
                  <w:tcBorders>
                    <w:tl2br w:val="nil"/>
                    <w:tr2bl w:val="nil"/>
                  </w:tcBorders>
                  <w:noWrap w:val="0"/>
                  <w:vAlign w:val="center"/>
                </w:tcPr>
                <w:p w14:paraId="55F8710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0.8</w:t>
                  </w:r>
                </w:p>
              </w:tc>
              <w:tc>
                <w:tcPr>
                  <w:tcW w:w="804" w:type="dxa"/>
                  <w:tcBorders>
                    <w:tl2br w:val="nil"/>
                    <w:tr2bl w:val="nil"/>
                  </w:tcBorders>
                  <w:noWrap w:val="0"/>
                  <w:vAlign w:val="center"/>
                </w:tcPr>
                <w:p w14:paraId="1276299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 xml:space="preserve"> </w:t>
                  </w:r>
                </w:p>
              </w:tc>
              <w:tc>
                <w:tcPr>
                  <w:tcW w:w="852" w:type="dxa"/>
                  <w:tcBorders>
                    <w:tl2br w:val="nil"/>
                    <w:tr2bl w:val="nil"/>
                  </w:tcBorders>
                  <w:noWrap w:val="0"/>
                  <w:vAlign w:val="center"/>
                </w:tcPr>
                <w:p w14:paraId="2C79266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755" w:type="dxa"/>
                  <w:tcBorders>
                    <w:tl2br w:val="nil"/>
                    <w:tr2bl w:val="nil"/>
                  </w:tcBorders>
                  <w:noWrap w:val="0"/>
                  <w:vAlign w:val="center"/>
                </w:tcPr>
                <w:p w14:paraId="3F69056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0.8</w:t>
                  </w:r>
                </w:p>
              </w:tc>
              <w:tc>
                <w:tcPr>
                  <w:tcW w:w="719" w:type="dxa"/>
                  <w:tcBorders>
                    <w:tl2br w:val="nil"/>
                    <w:tr2bl w:val="nil"/>
                  </w:tcBorders>
                  <w:noWrap w:val="0"/>
                  <w:vAlign w:val="center"/>
                </w:tcPr>
                <w:p w14:paraId="15464FB9">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rPr>
                  </w:pPr>
                </w:p>
              </w:tc>
              <w:tc>
                <w:tcPr>
                  <w:tcW w:w="753" w:type="dxa"/>
                  <w:tcBorders>
                    <w:tl2br w:val="nil"/>
                    <w:tr2bl w:val="nil"/>
                  </w:tcBorders>
                  <w:noWrap w:val="0"/>
                  <w:vAlign w:val="center"/>
                </w:tcPr>
                <w:p w14:paraId="12B09AD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color w:val="auto"/>
                      <w:sz w:val="21"/>
                      <w:szCs w:val="21"/>
                      <w:highlight w:val="none"/>
                      <w:lang w:val="en-US" w:eastAsia="zh-CN"/>
                    </w:rPr>
                    <w:t>0.8</w:t>
                  </w:r>
                </w:p>
              </w:tc>
              <w:tc>
                <w:tcPr>
                  <w:tcW w:w="1284" w:type="pct"/>
                  <w:tcBorders>
                    <w:tl2br w:val="nil"/>
                    <w:tr2bl w:val="nil"/>
                  </w:tcBorders>
                  <w:noWrap w:val="0"/>
                  <w:vAlign w:val="center"/>
                </w:tcPr>
                <w:p w14:paraId="64A2310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临时占地包括材料堆场、表土堆放场</w:t>
                  </w:r>
                </w:p>
              </w:tc>
            </w:tr>
            <w:tr w14:paraId="2DFEFE5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759" w:type="pct"/>
                  <w:tcBorders>
                    <w:tl2br w:val="nil"/>
                    <w:tr2bl w:val="nil"/>
                  </w:tcBorders>
                  <w:noWrap/>
                  <w:vAlign w:val="center"/>
                </w:tcPr>
                <w:p w14:paraId="391C9D8A">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bidi="ar-SA"/>
                    </w:rPr>
                  </w:pPr>
                  <w:r>
                    <w:rPr>
                      <w:rFonts w:hint="eastAsia" w:cs="Times New Roman"/>
                      <w:b w:val="0"/>
                      <w:bCs w:val="0"/>
                      <w:i w:val="0"/>
                      <w:iCs w:val="0"/>
                      <w:color w:val="auto"/>
                      <w:kern w:val="0"/>
                      <w:sz w:val="21"/>
                      <w:szCs w:val="21"/>
                      <w:highlight w:val="none"/>
                      <w:u w:val="none"/>
                      <w:lang w:val="en-US" w:eastAsia="zh-CN" w:bidi="ar"/>
                    </w:rPr>
                    <w:t>施工道路</w:t>
                  </w:r>
                </w:p>
              </w:tc>
              <w:tc>
                <w:tcPr>
                  <w:tcW w:w="738" w:type="dxa"/>
                  <w:tcBorders>
                    <w:tl2br w:val="nil"/>
                    <w:tr2bl w:val="nil"/>
                  </w:tcBorders>
                  <w:noWrap w:val="0"/>
                  <w:vAlign w:val="center"/>
                </w:tcPr>
                <w:p w14:paraId="484945A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2.09</w:t>
                  </w:r>
                </w:p>
              </w:tc>
              <w:tc>
                <w:tcPr>
                  <w:tcW w:w="804" w:type="dxa"/>
                  <w:tcBorders>
                    <w:tl2br w:val="nil"/>
                    <w:tr2bl w:val="nil"/>
                  </w:tcBorders>
                  <w:noWrap w:val="0"/>
                  <w:vAlign w:val="center"/>
                </w:tcPr>
                <w:p w14:paraId="3B6033A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0.99</w:t>
                  </w:r>
                </w:p>
              </w:tc>
              <w:tc>
                <w:tcPr>
                  <w:tcW w:w="852" w:type="dxa"/>
                  <w:tcBorders>
                    <w:tl2br w:val="nil"/>
                    <w:tr2bl w:val="nil"/>
                  </w:tcBorders>
                  <w:noWrap w:val="0"/>
                  <w:vAlign w:val="center"/>
                </w:tcPr>
                <w:p w14:paraId="74C70DF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0.32</w:t>
                  </w:r>
                </w:p>
              </w:tc>
              <w:tc>
                <w:tcPr>
                  <w:tcW w:w="755" w:type="dxa"/>
                  <w:tcBorders>
                    <w:tl2br w:val="nil"/>
                    <w:tr2bl w:val="nil"/>
                  </w:tcBorders>
                  <w:noWrap w:val="0"/>
                  <w:vAlign w:val="center"/>
                </w:tcPr>
                <w:p w14:paraId="1C8622F8">
                  <w:pPr>
                    <w:keepNext w:val="0"/>
                    <w:keepLines w:val="0"/>
                    <w:pageBreakBefore w:val="0"/>
                    <w:widowControl/>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0.78</w:t>
                  </w:r>
                </w:p>
              </w:tc>
              <w:tc>
                <w:tcPr>
                  <w:tcW w:w="719" w:type="dxa"/>
                  <w:tcBorders>
                    <w:tl2br w:val="nil"/>
                    <w:tr2bl w:val="nil"/>
                  </w:tcBorders>
                  <w:noWrap w:val="0"/>
                  <w:vAlign w:val="center"/>
                </w:tcPr>
                <w:p w14:paraId="08F00D8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0.72</w:t>
                  </w:r>
                </w:p>
              </w:tc>
              <w:tc>
                <w:tcPr>
                  <w:tcW w:w="753" w:type="dxa"/>
                  <w:tcBorders>
                    <w:tl2br w:val="nil"/>
                    <w:tr2bl w:val="nil"/>
                  </w:tcBorders>
                  <w:noWrap w:val="0"/>
                  <w:vAlign w:val="center"/>
                </w:tcPr>
                <w:p w14:paraId="3C08A11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1.37</w:t>
                  </w:r>
                </w:p>
              </w:tc>
              <w:tc>
                <w:tcPr>
                  <w:tcW w:w="1284" w:type="pct"/>
                  <w:tcBorders>
                    <w:tl2br w:val="nil"/>
                    <w:tr2bl w:val="nil"/>
                  </w:tcBorders>
                  <w:noWrap w:val="0"/>
                  <w:vAlign w:val="center"/>
                </w:tcPr>
                <w:p w14:paraId="155EAF4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cs="Times New Roman"/>
                      <w:b w:val="0"/>
                      <w:bCs w:val="0"/>
                      <w:i w:val="0"/>
                      <w:iCs w:val="0"/>
                      <w:color w:val="auto"/>
                      <w:kern w:val="0"/>
                      <w:sz w:val="21"/>
                      <w:szCs w:val="21"/>
                      <w:highlight w:val="none"/>
                      <w:u w:val="none"/>
                      <w:lang w:val="en-US" w:eastAsia="zh-CN" w:bidi="ar"/>
                    </w:rPr>
                    <w:t>永久占地为运营期检修道路，</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临时占地为</w:t>
                  </w:r>
                  <w:r>
                    <w:rPr>
                      <w:rFonts w:hint="eastAsia" w:cs="Times New Roman"/>
                      <w:b w:val="0"/>
                      <w:bCs w:val="0"/>
                      <w:i w:val="0"/>
                      <w:iCs w:val="0"/>
                      <w:color w:val="auto"/>
                      <w:kern w:val="0"/>
                      <w:sz w:val="21"/>
                      <w:szCs w:val="21"/>
                      <w:highlight w:val="none"/>
                      <w:u w:val="none"/>
                      <w:lang w:val="en-US" w:eastAsia="zh-CN" w:bidi="ar"/>
                    </w:rPr>
                    <w:t>施工道路、临时堆土区、集电线路</w:t>
                  </w:r>
                </w:p>
              </w:tc>
            </w:tr>
            <w:tr w14:paraId="44B4FE8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759" w:type="pct"/>
                  <w:tcBorders>
                    <w:tl2br w:val="nil"/>
                    <w:tr2bl w:val="nil"/>
                  </w:tcBorders>
                  <w:noWrap w:val="0"/>
                  <w:vAlign w:val="center"/>
                </w:tcPr>
                <w:p w14:paraId="0807532A">
                  <w:pPr>
                    <w:adjustRightInd w:val="0"/>
                    <w:snapToGrid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合计</w:t>
                  </w:r>
                </w:p>
              </w:tc>
              <w:tc>
                <w:tcPr>
                  <w:tcW w:w="472" w:type="pct"/>
                  <w:tcBorders>
                    <w:tl2br w:val="nil"/>
                    <w:tr2bl w:val="nil"/>
                  </w:tcBorders>
                  <w:noWrap w:val="0"/>
                  <w:vAlign w:val="center"/>
                </w:tcPr>
                <w:p w14:paraId="78EC643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3.31</w:t>
                  </w:r>
                </w:p>
              </w:tc>
              <w:tc>
                <w:tcPr>
                  <w:tcW w:w="514" w:type="pct"/>
                  <w:tcBorders>
                    <w:tl2br w:val="nil"/>
                    <w:tr2bl w:val="nil"/>
                  </w:tcBorders>
                  <w:noWrap w:val="0"/>
                  <w:vAlign w:val="center"/>
                </w:tcPr>
                <w:p w14:paraId="71E7B6C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1.26</w:t>
                  </w:r>
                </w:p>
              </w:tc>
              <w:tc>
                <w:tcPr>
                  <w:tcW w:w="544" w:type="pct"/>
                  <w:tcBorders>
                    <w:tl2br w:val="nil"/>
                    <w:tr2bl w:val="nil"/>
                  </w:tcBorders>
                  <w:noWrap w:val="0"/>
                  <w:vAlign w:val="center"/>
                </w:tcPr>
                <w:p w14:paraId="73B1BEE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0.47</w:t>
                  </w:r>
                </w:p>
              </w:tc>
              <w:tc>
                <w:tcPr>
                  <w:tcW w:w="482" w:type="pct"/>
                  <w:tcBorders>
                    <w:tl2br w:val="nil"/>
                    <w:tr2bl w:val="nil"/>
                  </w:tcBorders>
                  <w:noWrap w:val="0"/>
                  <w:vAlign w:val="center"/>
                </w:tcPr>
                <w:p w14:paraId="1684814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1.58</w:t>
                  </w:r>
                </w:p>
              </w:tc>
              <w:tc>
                <w:tcPr>
                  <w:tcW w:w="459" w:type="pct"/>
                  <w:tcBorders>
                    <w:tl2br w:val="nil"/>
                    <w:tr2bl w:val="nil"/>
                  </w:tcBorders>
                  <w:noWrap w:val="0"/>
                  <w:vAlign w:val="center"/>
                </w:tcPr>
                <w:p w14:paraId="356DE67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1.14</w:t>
                  </w:r>
                </w:p>
              </w:tc>
              <w:tc>
                <w:tcPr>
                  <w:tcW w:w="481" w:type="pct"/>
                  <w:tcBorders>
                    <w:tl2br w:val="nil"/>
                    <w:tr2bl w:val="nil"/>
                  </w:tcBorders>
                  <w:noWrap w:val="0"/>
                  <w:vAlign w:val="center"/>
                </w:tcPr>
                <w:p w14:paraId="02B7996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2.17</w:t>
                  </w:r>
                </w:p>
              </w:tc>
              <w:tc>
                <w:tcPr>
                  <w:tcW w:w="1284" w:type="pct"/>
                  <w:tcBorders>
                    <w:tl2br w:val="nil"/>
                    <w:tr2bl w:val="nil"/>
                  </w:tcBorders>
                  <w:noWrap w:val="0"/>
                  <w:vAlign w:val="center"/>
                </w:tcPr>
                <w:p w14:paraId="64A168E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p>
              </w:tc>
            </w:tr>
          </w:tbl>
          <w:p w14:paraId="6BC65103">
            <w:pPr>
              <w:pStyle w:val="24"/>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b/>
                <w:bCs w:val="0"/>
                <w:color w:val="auto"/>
                <w:kern w:val="2"/>
                <w:sz w:val="21"/>
                <w:szCs w:val="24"/>
                <w:highlight w:val="none"/>
                <w:lang w:val="en-US" w:eastAsia="zh-CN" w:bidi="ar-SA"/>
              </w:rPr>
            </w:pPr>
            <w:r>
              <w:rPr>
                <w:rFonts w:hint="default" w:ascii="Times New Roman" w:hAnsi="Times New Roman" w:eastAsia="宋体" w:cs="Times New Roman"/>
                <w:b/>
                <w:bCs w:val="0"/>
                <w:color w:val="auto"/>
                <w:kern w:val="2"/>
                <w:sz w:val="21"/>
                <w:szCs w:val="24"/>
                <w:highlight w:val="none"/>
                <w:lang w:val="en-US" w:eastAsia="zh-CN" w:bidi="ar-SA"/>
              </w:rPr>
              <w:t>8、土石方工程</w:t>
            </w:r>
          </w:p>
          <w:p w14:paraId="2127437E">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bCs/>
                <w:color w:val="auto"/>
                <w:kern w:val="2"/>
                <w:sz w:val="21"/>
                <w:szCs w:val="24"/>
                <w:highlight w:val="none"/>
                <w:lang w:val="en-US" w:eastAsia="zh-CN" w:bidi="ar-SA"/>
              </w:rPr>
              <w:t>项目设置临时</w:t>
            </w:r>
            <w:r>
              <w:rPr>
                <w:rFonts w:hint="eastAsia" w:cs="Times New Roman"/>
                <w:bCs/>
                <w:color w:val="auto"/>
                <w:kern w:val="2"/>
                <w:sz w:val="21"/>
                <w:szCs w:val="24"/>
                <w:highlight w:val="none"/>
                <w:lang w:val="en-US" w:eastAsia="zh-CN" w:bidi="ar-SA"/>
              </w:rPr>
              <w:t>表土</w:t>
            </w:r>
            <w:r>
              <w:rPr>
                <w:rFonts w:hint="default" w:ascii="Times New Roman" w:hAnsi="Times New Roman" w:eastAsia="宋体" w:cs="Times New Roman"/>
                <w:bCs/>
                <w:color w:val="auto"/>
                <w:kern w:val="2"/>
                <w:sz w:val="21"/>
                <w:szCs w:val="24"/>
                <w:highlight w:val="none"/>
                <w:lang w:val="en-US" w:eastAsia="zh-CN" w:bidi="ar-SA"/>
              </w:rPr>
              <w:t>堆土点分布在吊装场地</w:t>
            </w:r>
            <w:r>
              <w:rPr>
                <w:rFonts w:hint="eastAsia" w:cs="Times New Roman"/>
                <w:bCs/>
                <w:color w:val="auto"/>
                <w:kern w:val="2"/>
                <w:sz w:val="21"/>
                <w:szCs w:val="24"/>
                <w:highlight w:val="none"/>
                <w:lang w:val="en-US" w:eastAsia="zh-CN" w:bidi="ar-SA"/>
              </w:rPr>
              <w:t>，</w:t>
            </w:r>
            <w:r>
              <w:rPr>
                <w:rFonts w:hint="default" w:ascii="Times New Roman" w:hAnsi="Times New Roman" w:eastAsia="宋体" w:cs="Times New Roman"/>
                <w:bCs/>
                <w:color w:val="auto"/>
                <w:kern w:val="2"/>
                <w:sz w:val="21"/>
                <w:szCs w:val="24"/>
                <w:highlight w:val="none"/>
                <w:lang w:val="en-US" w:eastAsia="zh-CN" w:bidi="ar-SA"/>
              </w:rPr>
              <w:t>表土就近堆放于道路工程区周边及</w:t>
            </w:r>
            <w:r>
              <w:rPr>
                <w:rFonts w:hint="eastAsia" w:cs="Times New Roman"/>
                <w:bCs/>
                <w:color w:val="auto"/>
                <w:kern w:val="2"/>
                <w:sz w:val="21"/>
                <w:szCs w:val="24"/>
                <w:highlight w:val="none"/>
                <w:lang w:val="en-US" w:eastAsia="zh-CN" w:bidi="ar-SA"/>
              </w:rPr>
              <w:t>吊装平台临时表土区</w:t>
            </w:r>
            <w:r>
              <w:rPr>
                <w:rFonts w:hint="default" w:ascii="Times New Roman" w:hAnsi="Times New Roman" w:eastAsia="宋体" w:cs="Times New Roman"/>
                <w:bCs/>
                <w:color w:val="auto"/>
                <w:kern w:val="2"/>
                <w:sz w:val="21"/>
                <w:szCs w:val="24"/>
                <w:highlight w:val="none"/>
                <w:lang w:val="en-US" w:eastAsia="zh-CN" w:bidi="ar-SA"/>
              </w:rPr>
              <w:t>，施工结束后用作绿化覆土。</w:t>
            </w:r>
            <w:r>
              <w:rPr>
                <w:rFonts w:hint="eastAsia" w:cs="Times New Roman"/>
                <w:bCs/>
                <w:color w:val="auto"/>
                <w:kern w:val="2"/>
                <w:sz w:val="21"/>
                <w:szCs w:val="24"/>
                <w:highlight w:val="none"/>
                <w:lang w:val="en-US" w:eastAsia="zh-CN" w:bidi="ar-SA"/>
              </w:rPr>
              <w:t>一般土方随施工边挖边填，全部回填</w:t>
            </w:r>
            <w:r>
              <w:rPr>
                <w:rFonts w:hint="default" w:ascii="Times New Roman" w:hAnsi="Times New Roman" w:eastAsia="宋体" w:cs="Times New Roman"/>
                <w:bCs/>
                <w:color w:val="auto"/>
                <w:kern w:val="2"/>
                <w:sz w:val="21"/>
                <w:szCs w:val="24"/>
                <w:highlight w:val="none"/>
                <w:lang w:val="en-US" w:eastAsia="zh-CN" w:bidi="ar-SA"/>
              </w:rPr>
              <w:t>。本项目不设取</w:t>
            </w:r>
            <w:r>
              <w:rPr>
                <w:rFonts w:hint="eastAsia" w:cs="Times New Roman"/>
                <w:bCs/>
                <w:color w:val="auto"/>
                <w:kern w:val="2"/>
                <w:sz w:val="21"/>
                <w:szCs w:val="24"/>
                <w:highlight w:val="none"/>
                <w:lang w:val="en-US" w:eastAsia="zh-CN" w:bidi="ar-SA"/>
              </w:rPr>
              <w:t>、</w:t>
            </w:r>
            <w:r>
              <w:rPr>
                <w:rFonts w:hint="default" w:ascii="Times New Roman" w:hAnsi="Times New Roman" w:eastAsia="宋体" w:cs="Times New Roman"/>
                <w:bCs/>
                <w:color w:val="auto"/>
                <w:kern w:val="2"/>
                <w:sz w:val="21"/>
                <w:szCs w:val="24"/>
                <w:highlight w:val="none"/>
                <w:lang w:val="en-US" w:eastAsia="zh-CN" w:bidi="ar-SA"/>
              </w:rPr>
              <w:t>弃土场，无弃方产生，工程土石方量平衡。项目施工过程中挖方量为</w:t>
            </w:r>
            <w:r>
              <w:rPr>
                <w:rFonts w:hint="eastAsia" w:cs="Times New Roman"/>
                <w:bCs/>
                <w:color w:val="auto"/>
                <w:kern w:val="2"/>
                <w:sz w:val="21"/>
                <w:szCs w:val="24"/>
                <w:highlight w:val="none"/>
                <w:lang w:val="en-US" w:eastAsia="zh-CN" w:bidi="ar-SA"/>
              </w:rPr>
              <w:t>2.16</w:t>
            </w:r>
            <w:r>
              <w:rPr>
                <w:rFonts w:hint="eastAsia" w:ascii="Times New Roman" w:hAnsi="Times New Roman" w:eastAsia="宋体" w:cs="Times New Roman"/>
                <w:bCs/>
                <w:color w:val="auto"/>
                <w:kern w:val="2"/>
                <w:sz w:val="21"/>
                <w:szCs w:val="24"/>
                <w:highlight w:val="none"/>
                <w:lang w:val="en-US" w:eastAsia="zh-CN" w:bidi="ar-SA"/>
              </w:rPr>
              <w:t>万</w:t>
            </w:r>
            <w:r>
              <w:rPr>
                <w:rFonts w:hint="default" w:ascii="Times New Roman" w:hAnsi="Times New Roman" w:eastAsia="宋体" w:cs="Times New Roman"/>
                <w:bCs/>
                <w:color w:val="auto"/>
                <w:kern w:val="2"/>
                <w:sz w:val="21"/>
                <w:szCs w:val="24"/>
                <w:highlight w:val="none"/>
                <w:lang w:val="en-US" w:eastAsia="zh-CN" w:bidi="ar-SA"/>
              </w:rPr>
              <w:t>m</w:t>
            </w:r>
            <w:r>
              <w:rPr>
                <w:rFonts w:hint="default" w:ascii="Times New Roman" w:hAnsi="Times New Roman" w:eastAsia="宋体" w:cs="Times New Roman"/>
                <w:bCs/>
                <w:color w:val="auto"/>
                <w:kern w:val="2"/>
                <w:sz w:val="21"/>
                <w:szCs w:val="24"/>
                <w:highlight w:val="none"/>
                <w:vertAlign w:val="superscript"/>
                <w:lang w:val="en-US" w:eastAsia="zh-CN" w:bidi="ar-SA"/>
              </w:rPr>
              <w:t>3</w:t>
            </w:r>
            <w:r>
              <w:rPr>
                <w:rFonts w:hint="default" w:ascii="Times New Roman" w:hAnsi="Times New Roman" w:eastAsia="宋体" w:cs="Times New Roman"/>
                <w:bCs/>
                <w:color w:val="auto"/>
                <w:kern w:val="2"/>
                <w:sz w:val="21"/>
                <w:szCs w:val="24"/>
                <w:highlight w:val="none"/>
                <w:lang w:val="en-US" w:eastAsia="zh-CN" w:bidi="ar-SA"/>
              </w:rPr>
              <w:t>，填方量为</w:t>
            </w:r>
            <w:r>
              <w:rPr>
                <w:rFonts w:hint="eastAsia" w:cs="Times New Roman"/>
                <w:bCs/>
                <w:color w:val="auto"/>
                <w:kern w:val="2"/>
                <w:sz w:val="21"/>
                <w:szCs w:val="24"/>
                <w:highlight w:val="none"/>
                <w:lang w:val="en-US" w:eastAsia="zh-CN" w:bidi="ar-SA"/>
              </w:rPr>
              <w:t>2.16</w:t>
            </w:r>
            <w:r>
              <w:rPr>
                <w:rFonts w:hint="eastAsia" w:ascii="Times New Roman" w:hAnsi="Times New Roman" w:eastAsia="宋体" w:cs="Times New Roman"/>
                <w:bCs/>
                <w:color w:val="auto"/>
                <w:kern w:val="2"/>
                <w:sz w:val="21"/>
                <w:szCs w:val="24"/>
                <w:highlight w:val="none"/>
                <w:lang w:val="en-US" w:eastAsia="zh-CN" w:bidi="ar-SA"/>
              </w:rPr>
              <w:t>万</w:t>
            </w:r>
            <w:r>
              <w:rPr>
                <w:rFonts w:hint="default" w:ascii="Times New Roman" w:hAnsi="Times New Roman" w:eastAsia="宋体" w:cs="Times New Roman"/>
                <w:bCs/>
                <w:color w:val="auto"/>
                <w:kern w:val="2"/>
                <w:sz w:val="21"/>
                <w:szCs w:val="24"/>
                <w:highlight w:val="none"/>
                <w:lang w:val="en-US" w:eastAsia="zh-CN" w:bidi="ar-SA"/>
              </w:rPr>
              <w:t>m</w:t>
            </w:r>
            <w:r>
              <w:rPr>
                <w:rFonts w:hint="default" w:ascii="Times New Roman" w:hAnsi="Times New Roman" w:eastAsia="宋体" w:cs="Times New Roman"/>
                <w:bCs/>
                <w:color w:val="auto"/>
                <w:kern w:val="2"/>
                <w:sz w:val="21"/>
                <w:szCs w:val="24"/>
                <w:highlight w:val="none"/>
                <w:vertAlign w:val="superscript"/>
                <w:lang w:val="en-US" w:eastAsia="zh-CN" w:bidi="ar-SA"/>
              </w:rPr>
              <w:t>3</w:t>
            </w:r>
            <w:r>
              <w:rPr>
                <w:rFonts w:hint="default" w:ascii="Times New Roman" w:hAnsi="Times New Roman" w:eastAsia="宋体" w:cs="Times New Roman"/>
                <w:bCs/>
                <w:color w:val="auto"/>
                <w:kern w:val="2"/>
                <w:sz w:val="21"/>
                <w:szCs w:val="24"/>
                <w:highlight w:val="none"/>
                <w:lang w:val="en-US" w:eastAsia="zh-CN" w:bidi="ar-SA"/>
              </w:rPr>
              <w:t>，</w:t>
            </w:r>
            <w:r>
              <w:rPr>
                <w:rFonts w:hint="eastAsia" w:ascii="Times New Roman" w:hAnsi="Times New Roman" w:eastAsia="宋体" w:cs="Times New Roman"/>
                <w:bCs/>
                <w:color w:val="auto"/>
                <w:kern w:val="2"/>
                <w:sz w:val="21"/>
                <w:szCs w:val="24"/>
                <w:highlight w:val="none"/>
                <w:lang w:val="en-US" w:eastAsia="zh-CN" w:bidi="ar-SA"/>
              </w:rPr>
              <w:t>无借方，无余方，</w:t>
            </w:r>
            <w:r>
              <w:rPr>
                <w:rFonts w:hint="default" w:ascii="Times New Roman" w:hAnsi="Times New Roman" w:eastAsia="宋体" w:cs="Times New Roman"/>
                <w:bCs/>
                <w:color w:val="auto"/>
                <w:kern w:val="2"/>
                <w:sz w:val="21"/>
                <w:szCs w:val="24"/>
                <w:highlight w:val="none"/>
                <w:lang w:val="en-US" w:eastAsia="zh-CN" w:bidi="ar-SA"/>
              </w:rPr>
              <w:t>工程土石方平衡表见表。</w:t>
            </w:r>
          </w:p>
          <w:p w14:paraId="42C9E8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表2-</w:t>
            </w:r>
            <w:r>
              <w:rPr>
                <w:rFonts w:hint="eastAsia" w:cs="Times New Roman"/>
                <w:b/>
                <w:bCs/>
                <w:color w:val="auto"/>
                <w:kern w:val="0"/>
                <w:sz w:val="21"/>
                <w:szCs w:val="21"/>
                <w:highlight w:val="none"/>
                <w:lang w:val="en-US" w:eastAsia="zh-CN" w:bidi="ar-SA"/>
              </w:rPr>
              <w:t>9</w:t>
            </w:r>
            <w:r>
              <w:rPr>
                <w:rFonts w:hint="eastAsia" w:ascii="Times New Roman" w:hAnsi="Times New Roman" w:eastAsia="宋体" w:cs="Times New Roman"/>
                <w:b/>
                <w:bCs/>
                <w:color w:val="auto"/>
                <w:kern w:val="0"/>
                <w:sz w:val="21"/>
                <w:szCs w:val="21"/>
                <w:highlight w:val="none"/>
                <w:lang w:val="en-US" w:eastAsia="zh-CN" w:bidi="ar-SA"/>
              </w:rPr>
              <w:t xml:space="preserve"> </w:t>
            </w:r>
            <w:r>
              <w:rPr>
                <w:rFonts w:hint="default" w:ascii="Times New Roman" w:hAnsi="Times New Roman" w:eastAsia="宋体" w:cs="Times New Roman"/>
                <w:b/>
                <w:bCs/>
                <w:color w:val="auto"/>
                <w:kern w:val="0"/>
                <w:sz w:val="21"/>
                <w:szCs w:val="21"/>
                <w:highlight w:val="none"/>
                <w:lang w:val="en-US" w:eastAsia="zh-CN" w:bidi="ar-SA"/>
              </w:rPr>
              <w:t>土方工程量一览表</w:t>
            </w:r>
          </w:p>
          <w:tbl>
            <w:tblPr>
              <w:tblStyle w:val="93"/>
              <w:tblW w:w="8009" w:type="dxa"/>
              <w:jc w:val="center"/>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247"/>
              <w:gridCol w:w="1290"/>
              <w:gridCol w:w="1365"/>
              <w:gridCol w:w="1305"/>
              <w:gridCol w:w="1220"/>
              <w:gridCol w:w="1582"/>
            </w:tblGrid>
            <w:tr w14:paraId="7794F67B">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47" w:type="dxa"/>
                  <w:tcBorders>
                    <w:tl2br w:val="nil"/>
                    <w:tr2bl w:val="nil"/>
                  </w:tcBorders>
                  <w:noWrap w:val="0"/>
                  <w:vAlign w:val="center"/>
                </w:tcPr>
                <w:p w14:paraId="7F9C6A1D">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区域</w:t>
                  </w:r>
                </w:p>
              </w:tc>
              <w:tc>
                <w:tcPr>
                  <w:tcW w:w="1290" w:type="dxa"/>
                  <w:tcBorders>
                    <w:tl2br w:val="nil"/>
                    <w:tr2bl w:val="nil"/>
                  </w:tcBorders>
                  <w:noWrap w:val="0"/>
                  <w:vAlign w:val="center"/>
                </w:tcPr>
                <w:p w14:paraId="2B5070C6">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挖方（</w:t>
                  </w:r>
                  <w:r>
                    <w:rPr>
                      <w:rFonts w:hint="default" w:ascii="Times New Roman" w:hAnsi="Times New Roman" w:eastAsia="宋体" w:cs="Times New Roman"/>
                      <w:bCs/>
                      <w:color w:val="auto"/>
                      <w:kern w:val="2"/>
                      <w:sz w:val="21"/>
                      <w:szCs w:val="24"/>
                      <w:highlight w:val="none"/>
                      <w:lang w:val="en-US" w:eastAsia="zh-CN" w:bidi="ar-SA"/>
                    </w:rPr>
                    <w:t>万</w:t>
                  </w:r>
                  <w:r>
                    <w:rPr>
                      <w:rFonts w:hint="default" w:ascii="Times New Roman" w:hAnsi="Times New Roman" w:eastAsia="宋体" w:cs="Times New Roman"/>
                      <w:color w:val="auto"/>
                      <w:kern w:val="0"/>
                      <w:szCs w:val="21"/>
                      <w:highlight w:val="none"/>
                      <w:lang w:val="en-US" w:eastAsia="zh-CN"/>
                    </w:rPr>
                    <w:t>m</w:t>
                  </w:r>
                  <w:r>
                    <w:rPr>
                      <w:rFonts w:hint="default" w:ascii="Times New Roman" w:hAnsi="Times New Roman" w:eastAsia="宋体" w:cs="Times New Roman"/>
                      <w:color w:val="auto"/>
                      <w:kern w:val="0"/>
                      <w:szCs w:val="21"/>
                      <w:highlight w:val="none"/>
                      <w:vertAlign w:val="superscript"/>
                      <w:lang w:val="en-US" w:eastAsia="zh-CN"/>
                    </w:rPr>
                    <w:t>3</w:t>
                  </w:r>
                  <w:r>
                    <w:rPr>
                      <w:rFonts w:hint="default" w:ascii="Times New Roman" w:hAnsi="Times New Roman" w:eastAsia="宋体" w:cs="Times New Roman"/>
                      <w:color w:val="auto"/>
                      <w:kern w:val="0"/>
                      <w:szCs w:val="21"/>
                      <w:highlight w:val="none"/>
                      <w:lang w:val="en-US" w:eastAsia="zh-CN"/>
                    </w:rPr>
                    <w:t>）</w:t>
                  </w:r>
                </w:p>
              </w:tc>
              <w:tc>
                <w:tcPr>
                  <w:tcW w:w="1365" w:type="dxa"/>
                  <w:tcBorders>
                    <w:tl2br w:val="nil"/>
                    <w:tr2bl w:val="nil"/>
                  </w:tcBorders>
                  <w:noWrap w:val="0"/>
                  <w:vAlign w:val="center"/>
                </w:tcPr>
                <w:p w14:paraId="16408EFB">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填方（</w:t>
                  </w:r>
                  <w:r>
                    <w:rPr>
                      <w:rFonts w:hint="default" w:ascii="Times New Roman" w:hAnsi="Times New Roman" w:eastAsia="宋体" w:cs="Times New Roman"/>
                      <w:bCs/>
                      <w:color w:val="auto"/>
                      <w:kern w:val="2"/>
                      <w:sz w:val="21"/>
                      <w:szCs w:val="24"/>
                      <w:highlight w:val="none"/>
                      <w:lang w:val="en-US" w:eastAsia="zh-CN" w:bidi="ar-SA"/>
                    </w:rPr>
                    <w:t>万</w:t>
                  </w:r>
                  <w:r>
                    <w:rPr>
                      <w:rFonts w:hint="default" w:ascii="Times New Roman" w:hAnsi="Times New Roman" w:eastAsia="宋体" w:cs="Times New Roman"/>
                      <w:color w:val="auto"/>
                      <w:kern w:val="0"/>
                      <w:szCs w:val="21"/>
                      <w:highlight w:val="none"/>
                      <w:lang w:val="en-US" w:eastAsia="zh-CN"/>
                    </w:rPr>
                    <w:t>m</w:t>
                  </w:r>
                  <w:r>
                    <w:rPr>
                      <w:rFonts w:hint="default" w:ascii="Times New Roman" w:hAnsi="Times New Roman" w:eastAsia="宋体" w:cs="Times New Roman"/>
                      <w:color w:val="auto"/>
                      <w:kern w:val="0"/>
                      <w:szCs w:val="21"/>
                      <w:highlight w:val="none"/>
                      <w:vertAlign w:val="superscript"/>
                      <w:lang w:val="en-US" w:eastAsia="zh-CN"/>
                    </w:rPr>
                    <w:t>3</w:t>
                  </w:r>
                  <w:r>
                    <w:rPr>
                      <w:rFonts w:hint="default" w:ascii="Times New Roman" w:hAnsi="Times New Roman" w:eastAsia="宋体" w:cs="Times New Roman"/>
                      <w:color w:val="auto"/>
                      <w:kern w:val="0"/>
                      <w:szCs w:val="21"/>
                      <w:highlight w:val="none"/>
                      <w:lang w:val="en-US" w:eastAsia="zh-CN"/>
                    </w:rPr>
                    <w:t>）</w:t>
                  </w:r>
                </w:p>
              </w:tc>
              <w:tc>
                <w:tcPr>
                  <w:tcW w:w="1305" w:type="dxa"/>
                  <w:tcBorders>
                    <w:tl2br w:val="nil"/>
                    <w:tr2bl w:val="nil"/>
                  </w:tcBorders>
                  <w:noWrap w:val="0"/>
                  <w:vAlign w:val="center"/>
                </w:tcPr>
                <w:p w14:paraId="125AC677">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调入（</w:t>
                  </w:r>
                  <w:r>
                    <w:rPr>
                      <w:rFonts w:hint="default" w:ascii="Times New Roman" w:hAnsi="Times New Roman" w:eastAsia="宋体" w:cs="Times New Roman"/>
                      <w:bCs/>
                      <w:color w:val="auto"/>
                      <w:kern w:val="2"/>
                      <w:sz w:val="21"/>
                      <w:szCs w:val="24"/>
                      <w:highlight w:val="none"/>
                      <w:lang w:val="en-US" w:eastAsia="zh-CN" w:bidi="ar-SA"/>
                    </w:rPr>
                    <w:t>万</w:t>
                  </w:r>
                  <w:r>
                    <w:rPr>
                      <w:rFonts w:hint="default" w:ascii="Times New Roman" w:hAnsi="Times New Roman" w:eastAsia="宋体" w:cs="Times New Roman"/>
                      <w:color w:val="auto"/>
                      <w:kern w:val="0"/>
                      <w:szCs w:val="21"/>
                      <w:highlight w:val="none"/>
                      <w:lang w:val="en-US" w:eastAsia="zh-CN"/>
                    </w:rPr>
                    <w:t>m</w:t>
                  </w:r>
                  <w:r>
                    <w:rPr>
                      <w:rFonts w:hint="default" w:ascii="Times New Roman" w:hAnsi="Times New Roman" w:eastAsia="宋体" w:cs="Times New Roman"/>
                      <w:color w:val="auto"/>
                      <w:kern w:val="0"/>
                      <w:szCs w:val="21"/>
                      <w:highlight w:val="none"/>
                      <w:vertAlign w:val="superscript"/>
                      <w:lang w:val="en-US" w:eastAsia="zh-CN"/>
                    </w:rPr>
                    <w:t>3</w:t>
                  </w:r>
                  <w:r>
                    <w:rPr>
                      <w:rFonts w:hint="default" w:ascii="Times New Roman" w:hAnsi="Times New Roman" w:eastAsia="宋体" w:cs="Times New Roman"/>
                      <w:color w:val="auto"/>
                      <w:kern w:val="0"/>
                      <w:szCs w:val="21"/>
                      <w:highlight w:val="none"/>
                      <w:lang w:val="en-US" w:eastAsia="zh-CN"/>
                    </w:rPr>
                    <w:t>）</w:t>
                  </w:r>
                </w:p>
              </w:tc>
              <w:tc>
                <w:tcPr>
                  <w:tcW w:w="1220" w:type="dxa"/>
                  <w:tcBorders>
                    <w:tl2br w:val="nil"/>
                    <w:tr2bl w:val="nil"/>
                  </w:tcBorders>
                  <w:noWrap w:val="0"/>
                  <w:vAlign w:val="center"/>
                </w:tcPr>
                <w:p w14:paraId="7DD85419">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调出（</w:t>
                  </w:r>
                  <w:r>
                    <w:rPr>
                      <w:rFonts w:hint="default" w:ascii="Times New Roman" w:hAnsi="Times New Roman" w:eastAsia="宋体" w:cs="Times New Roman"/>
                      <w:bCs/>
                      <w:color w:val="auto"/>
                      <w:kern w:val="2"/>
                      <w:sz w:val="21"/>
                      <w:szCs w:val="24"/>
                      <w:highlight w:val="none"/>
                      <w:lang w:val="en-US" w:eastAsia="zh-CN" w:bidi="ar-SA"/>
                    </w:rPr>
                    <w:t>万</w:t>
                  </w:r>
                  <w:r>
                    <w:rPr>
                      <w:rFonts w:hint="default" w:ascii="Times New Roman" w:hAnsi="Times New Roman" w:eastAsia="宋体" w:cs="Times New Roman"/>
                      <w:color w:val="auto"/>
                      <w:kern w:val="0"/>
                      <w:szCs w:val="21"/>
                      <w:highlight w:val="none"/>
                      <w:lang w:val="en-US" w:eastAsia="zh-CN"/>
                    </w:rPr>
                    <w:t>m</w:t>
                  </w:r>
                  <w:r>
                    <w:rPr>
                      <w:rFonts w:hint="default" w:ascii="Times New Roman" w:hAnsi="Times New Roman" w:eastAsia="宋体" w:cs="Times New Roman"/>
                      <w:color w:val="auto"/>
                      <w:kern w:val="0"/>
                      <w:szCs w:val="21"/>
                      <w:highlight w:val="none"/>
                      <w:vertAlign w:val="superscript"/>
                      <w:lang w:val="en-US" w:eastAsia="zh-CN"/>
                    </w:rPr>
                    <w:t>3</w:t>
                  </w:r>
                  <w:r>
                    <w:rPr>
                      <w:rFonts w:hint="default" w:ascii="Times New Roman" w:hAnsi="Times New Roman" w:eastAsia="宋体" w:cs="Times New Roman"/>
                      <w:color w:val="auto"/>
                      <w:kern w:val="0"/>
                      <w:szCs w:val="21"/>
                      <w:highlight w:val="none"/>
                      <w:lang w:val="en-US" w:eastAsia="zh-CN"/>
                    </w:rPr>
                    <w:t>）</w:t>
                  </w:r>
                </w:p>
              </w:tc>
              <w:tc>
                <w:tcPr>
                  <w:tcW w:w="1582" w:type="dxa"/>
                  <w:tcBorders>
                    <w:tl2br w:val="nil"/>
                    <w:tr2bl w:val="nil"/>
                  </w:tcBorders>
                  <w:noWrap w:val="0"/>
                  <w:vAlign w:val="center"/>
                </w:tcPr>
                <w:p w14:paraId="389397C5">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Cs w:val="21"/>
                      <w:highlight w:val="none"/>
                      <w:lang w:val="en-US" w:eastAsia="zh-CN"/>
                    </w:rPr>
                    <w:t>备注</w:t>
                  </w:r>
                </w:p>
              </w:tc>
            </w:tr>
            <w:tr w14:paraId="1F793BBC">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47" w:type="dxa"/>
                  <w:tcBorders>
                    <w:tl2br w:val="nil"/>
                    <w:tr2bl w:val="nil"/>
                  </w:tcBorders>
                  <w:noWrap w:val="0"/>
                  <w:vAlign w:val="center"/>
                </w:tcPr>
                <w:p w14:paraId="335A32F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sz w:val="21"/>
                      <w:szCs w:val="21"/>
                      <w:highlight w:val="none"/>
                      <w:lang w:val="en-US" w:eastAsia="zh-CN"/>
                    </w:rPr>
                    <w:t>风机机组区</w:t>
                  </w:r>
                </w:p>
              </w:tc>
              <w:tc>
                <w:tcPr>
                  <w:tcW w:w="1290" w:type="dxa"/>
                  <w:tcBorders>
                    <w:tl2br w:val="nil"/>
                    <w:tr2bl w:val="nil"/>
                  </w:tcBorders>
                  <w:noWrap w:val="0"/>
                  <w:vAlign w:val="center"/>
                </w:tcPr>
                <w:p w14:paraId="5BB8267A">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 xml:space="preserve">0.59 </w:t>
                  </w:r>
                </w:p>
              </w:tc>
              <w:tc>
                <w:tcPr>
                  <w:tcW w:w="1365" w:type="dxa"/>
                  <w:tcBorders>
                    <w:tl2br w:val="nil"/>
                    <w:tr2bl w:val="nil"/>
                  </w:tcBorders>
                  <w:noWrap w:val="0"/>
                  <w:vAlign w:val="center"/>
                </w:tcPr>
                <w:p w14:paraId="61992B31">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 xml:space="preserve">0.38 </w:t>
                  </w:r>
                </w:p>
              </w:tc>
              <w:tc>
                <w:tcPr>
                  <w:tcW w:w="1305" w:type="dxa"/>
                  <w:tcBorders>
                    <w:tl2br w:val="nil"/>
                    <w:tr2bl w:val="nil"/>
                  </w:tcBorders>
                  <w:noWrap w:val="0"/>
                  <w:vAlign w:val="center"/>
                </w:tcPr>
                <w:p w14:paraId="6014CAC6">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0</w:t>
                  </w:r>
                </w:p>
              </w:tc>
              <w:tc>
                <w:tcPr>
                  <w:tcW w:w="1220" w:type="dxa"/>
                  <w:tcBorders>
                    <w:tl2br w:val="nil"/>
                    <w:tr2bl w:val="nil"/>
                  </w:tcBorders>
                  <w:noWrap w:val="0"/>
                  <w:vAlign w:val="center"/>
                </w:tcPr>
                <w:p w14:paraId="5FF8B6FF">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0.21</w:t>
                  </w:r>
                </w:p>
              </w:tc>
              <w:tc>
                <w:tcPr>
                  <w:tcW w:w="1582" w:type="dxa"/>
                  <w:tcBorders>
                    <w:tl2br w:val="nil"/>
                    <w:tr2bl w:val="nil"/>
                  </w:tcBorders>
                  <w:noWrap w:val="0"/>
                  <w:vAlign w:val="center"/>
                </w:tcPr>
                <w:p w14:paraId="51E83C2F">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Cs w:val="21"/>
                      <w:highlight w:val="none"/>
                      <w:lang w:val="en-US" w:eastAsia="zh-CN"/>
                    </w:rPr>
                    <w:t>用于</w:t>
                  </w:r>
                  <w:r>
                    <w:rPr>
                      <w:rFonts w:hint="eastAsia" w:cs="Times New Roman"/>
                      <w:color w:val="auto"/>
                      <w:kern w:val="0"/>
                      <w:szCs w:val="21"/>
                      <w:highlight w:val="none"/>
                      <w:lang w:val="en-US" w:eastAsia="zh-CN"/>
                    </w:rPr>
                    <w:t>道路区</w:t>
                  </w:r>
                  <w:r>
                    <w:rPr>
                      <w:rFonts w:hint="default" w:ascii="Times New Roman" w:hAnsi="Times New Roman" w:eastAsia="宋体" w:cs="Times New Roman"/>
                      <w:color w:val="auto"/>
                      <w:kern w:val="0"/>
                      <w:szCs w:val="21"/>
                      <w:highlight w:val="none"/>
                      <w:lang w:val="en-US" w:eastAsia="zh-CN"/>
                    </w:rPr>
                    <w:t>平整</w:t>
                  </w:r>
                </w:p>
              </w:tc>
            </w:tr>
            <w:tr w14:paraId="5DFD9137">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47" w:type="dxa"/>
                  <w:tcBorders>
                    <w:tl2br w:val="nil"/>
                    <w:tr2bl w:val="nil"/>
                  </w:tcBorders>
                  <w:noWrap w:val="0"/>
                  <w:vAlign w:val="center"/>
                </w:tcPr>
                <w:p w14:paraId="59A8DD0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sz w:val="21"/>
                      <w:szCs w:val="21"/>
                      <w:highlight w:val="none"/>
                      <w:lang w:val="en-US" w:eastAsia="zh-CN"/>
                    </w:rPr>
                    <w:t>吊装平台区</w:t>
                  </w:r>
                </w:p>
              </w:tc>
              <w:tc>
                <w:tcPr>
                  <w:tcW w:w="1290" w:type="dxa"/>
                  <w:tcBorders>
                    <w:tl2br w:val="nil"/>
                    <w:tr2bl w:val="nil"/>
                  </w:tcBorders>
                  <w:noWrap w:val="0"/>
                  <w:vAlign w:val="center"/>
                </w:tcPr>
                <w:p w14:paraId="6D901397">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 xml:space="preserve">0.53 </w:t>
                  </w:r>
                </w:p>
              </w:tc>
              <w:tc>
                <w:tcPr>
                  <w:tcW w:w="1365" w:type="dxa"/>
                  <w:tcBorders>
                    <w:tl2br w:val="nil"/>
                    <w:tr2bl w:val="nil"/>
                  </w:tcBorders>
                  <w:noWrap w:val="0"/>
                  <w:vAlign w:val="center"/>
                </w:tcPr>
                <w:p w14:paraId="6D63E61F">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 xml:space="preserve">0.58 </w:t>
                  </w:r>
                </w:p>
              </w:tc>
              <w:tc>
                <w:tcPr>
                  <w:tcW w:w="1305" w:type="dxa"/>
                  <w:tcBorders>
                    <w:tl2br w:val="nil"/>
                    <w:tr2bl w:val="nil"/>
                  </w:tcBorders>
                  <w:noWrap w:val="0"/>
                  <w:vAlign w:val="center"/>
                </w:tcPr>
                <w:p w14:paraId="7D066A46">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0.05</w:t>
                  </w:r>
                </w:p>
              </w:tc>
              <w:tc>
                <w:tcPr>
                  <w:tcW w:w="1220" w:type="dxa"/>
                  <w:tcBorders>
                    <w:tl2br w:val="nil"/>
                    <w:tr2bl w:val="nil"/>
                  </w:tcBorders>
                  <w:noWrap w:val="0"/>
                  <w:vAlign w:val="center"/>
                </w:tcPr>
                <w:p w14:paraId="4B0C6C85">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0</w:t>
                  </w:r>
                </w:p>
              </w:tc>
              <w:tc>
                <w:tcPr>
                  <w:tcW w:w="1582" w:type="dxa"/>
                  <w:tcBorders>
                    <w:tl2br w:val="nil"/>
                    <w:tr2bl w:val="nil"/>
                  </w:tcBorders>
                  <w:noWrap w:val="0"/>
                  <w:vAlign w:val="center"/>
                </w:tcPr>
                <w:p w14:paraId="38800729">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Cs w:val="21"/>
                      <w:highlight w:val="none"/>
                      <w:lang w:val="en-US" w:eastAsia="zh-CN"/>
                    </w:rPr>
                    <w:t xml:space="preserve"> </w:t>
                  </w:r>
                  <w:r>
                    <w:rPr>
                      <w:rFonts w:hint="default" w:ascii="Times New Roman" w:hAnsi="Times New Roman" w:eastAsia="宋体" w:cs="Times New Roman"/>
                      <w:color w:val="auto"/>
                      <w:kern w:val="0"/>
                      <w:szCs w:val="21"/>
                      <w:highlight w:val="none"/>
                      <w:lang w:val="en-US" w:eastAsia="zh-CN"/>
                    </w:rPr>
                    <w:t>来自风机机组区</w:t>
                  </w:r>
                </w:p>
              </w:tc>
            </w:tr>
            <w:tr w14:paraId="4F229659">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47" w:type="dxa"/>
                  <w:tcBorders>
                    <w:tl2br w:val="nil"/>
                    <w:tr2bl w:val="nil"/>
                  </w:tcBorders>
                  <w:noWrap w:val="0"/>
                  <w:vAlign w:val="center"/>
                </w:tcPr>
                <w:p w14:paraId="7816ACA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sz w:val="21"/>
                      <w:szCs w:val="21"/>
                      <w:highlight w:val="none"/>
                      <w:lang w:val="en-US" w:eastAsia="zh-CN"/>
                    </w:rPr>
                    <w:t>道路区</w:t>
                  </w:r>
                </w:p>
              </w:tc>
              <w:tc>
                <w:tcPr>
                  <w:tcW w:w="1290" w:type="dxa"/>
                  <w:tcBorders>
                    <w:tl2br w:val="nil"/>
                    <w:tr2bl w:val="nil"/>
                  </w:tcBorders>
                  <w:noWrap w:val="0"/>
                  <w:vAlign w:val="center"/>
                </w:tcPr>
                <w:p w14:paraId="6E1EEE5B">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 xml:space="preserve">1.04 </w:t>
                  </w:r>
                </w:p>
              </w:tc>
              <w:tc>
                <w:tcPr>
                  <w:tcW w:w="1365" w:type="dxa"/>
                  <w:tcBorders>
                    <w:tl2br w:val="nil"/>
                    <w:tr2bl w:val="nil"/>
                  </w:tcBorders>
                  <w:noWrap w:val="0"/>
                  <w:vAlign w:val="center"/>
                </w:tcPr>
                <w:p w14:paraId="620C104F">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 xml:space="preserve">1.20 </w:t>
                  </w:r>
                </w:p>
              </w:tc>
              <w:tc>
                <w:tcPr>
                  <w:tcW w:w="1305" w:type="dxa"/>
                  <w:tcBorders>
                    <w:tl2br w:val="nil"/>
                    <w:tr2bl w:val="nil"/>
                  </w:tcBorders>
                  <w:noWrap w:val="0"/>
                  <w:vAlign w:val="center"/>
                </w:tcPr>
                <w:p w14:paraId="2B26E32D">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0.16</w:t>
                  </w:r>
                </w:p>
              </w:tc>
              <w:tc>
                <w:tcPr>
                  <w:tcW w:w="1220" w:type="dxa"/>
                  <w:tcBorders>
                    <w:tl2br w:val="nil"/>
                    <w:tr2bl w:val="nil"/>
                  </w:tcBorders>
                  <w:noWrap w:val="0"/>
                  <w:vAlign w:val="center"/>
                </w:tcPr>
                <w:p w14:paraId="2E08EBA1">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0</w:t>
                  </w:r>
                </w:p>
              </w:tc>
              <w:tc>
                <w:tcPr>
                  <w:tcW w:w="1582" w:type="dxa"/>
                  <w:tcBorders>
                    <w:tl2br w:val="nil"/>
                    <w:tr2bl w:val="nil"/>
                  </w:tcBorders>
                  <w:noWrap w:val="0"/>
                  <w:vAlign w:val="center"/>
                </w:tcPr>
                <w:p w14:paraId="456CF43A">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来自风机机组区及吊装平台区</w:t>
                  </w:r>
                </w:p>
              </w:tc>
            </w:tr>
            <w:tr w14:paraId="1F64FCD2">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47" w:type="dxa"/>
                  <w:tcBorders>
                    <w:tl2br w:val="nil"/>
                    <w:tr2bl w:val="nil"/>
                  </w:tcBorders>
                  <w:noWrap w:val="0"/>
                  <w:vAlign w:val="center"/>
                </w:tcPr>
                <w:p w14:paraId="7768D373">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合计</w:t>
                  </w:r>
                </w:p>
              </w:tc>
              <w:tc>
                <w:tcPr>
                  <w:tcW w:w="1290" w:type="dxa"/>
                  <w:tcBorders>
                    <w:tl2br w:val="nil"/>
                    <w:tr2bl w:val="nil"/>
                  </w:tcBorders>
                  <w:noWrap w:val="0"/>
                  <w:vAlign w:val="center"/>
                </w:tcPr>
                <w:p w14:paraId="24FE00FE">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 xml:space="preserve">2.16 </w:t>
                  </w:r>
                </w:p>
              </w:tc>
              <w:tc>
                <w:tcPr>
                  <w:tcW w:w="1365" w:type="dxa"/>
                  <w:tcBorders>
                    <w:tl2br w:val="nil"/>
                    <w:tr2bl w:val="nil"/>
                  </w:tcBorders>
                  <w:noWrap w:val="0"/>
                  <w:vAlign w:val="center"/>
                </w:tcPr>
                <w:p w14:paraId="52A83C7D">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 xml:space="preserve">2.16 </w:t>
                  </w:r>
                </w:p>
              </w:tc>
              <w:tc>
                <w:tcPr>
                  <w:tcW w:w="1305" w:type="dxa"/>
                  <w:tcBorders>
                    <w:tl2br w:val="nil"/>
                    <w:tr2bl w:val="nil"/>
                  </w:tcBorders>
                  <w:noWrap w:val="0"/>
                  <w:vAlign w:val="center"/>
                </w:tcPr>
                <w:p w14:paraId="606344AC">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0.24</w:t>
                  </w:r>
                </w:p>
              </w:tc>
              <w:tc>
                <w:tcPr>
                  <w:tcW w:w="1220" w:type="dxa"/>
                  <w:tcBorders>
                    <w:tl2br w:val="nil"/>
                    <w:tr2bl w:val="nil"/>
                  </w:tcBorders>
                  <w:noWrap w:val="0"/>
                  <w:vAlign w:val="center"/>
                </w:tcPr>
                <w:p w14:paraId="20A6F298">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0.21</w:t>
                  </w:r>
                </w:p>
              </w:tc>
              <w:tc>
                <w:tcPr>
                  <w:tcW w:w="1582" w:type="dxa"/>
                  <w:tcBorders>
                    <w:tl2br w:val="nil"/>
                    <w:tr2bl w:val="nil"/>
                  </w:tcBorders>
                  <w:noWrap w:val="0"/>
                  <w:vAlign w:val="center"/>
                </w:tcPr>
                <w:p w14:paraId="33E8DA36">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r>
          </w:tbl>
          <w:p w14:paraId="4D987DCA">
            <w:pPr>
              <w:keepNext w:val="0"/>
              <w:keepLines w:val="0"/>
              <w:pageBreakBefore w:val="0"/>
              <w:widowControl w:val="0"/>
              <w:kinsoku/>
              <w:wordWrap/>
              <w:overflowPunct/>
              <w:topLinePunct w:val="0"/>
              <w:autoSpaceDE/>
              <w:autoSpaceDN/>
              <w:bidi w:val="0"/>
              <w:adjustRightInd/>
              <w:snapToGrid/>
              <w:spacing w:line="360" w:lineRule="auto"/>
              <w:ind w:left="0" w:right="0" w:firstLine="412" w:firstLineChars="200"/>
              <w:textAlignment w:val="auto"/>
              <w:rPr>
                <w:rFonts w:hint="default"/>
                <w:color w:val="auto"/>
                <w:spacing w:val="-2"/>
                <w:highlight w:val="none"/>
              </w:rPr>
            </w:pPr>
            <w:r>
              <w:rPr>
                <w:color w:val="auto"/>
                <w:spacing w:val="-2"/>
                <w:highlight w:val="none"/>
              </w:rPr>
              <w:t>本工程基础挖方除部分回填外，剩余部分全用于</w:t>
            </w:r>
            <w:r>
              <w:rPr>
                <w:rFonts w:hint="eastAsia"/>
                <w:color w:val="auto"/>
                <w:spacing w:val="-2"/>
                <w:highlight w:val="none"/>
                <w:lang w:val="en-US" w:eastAsia="zh-CN"/>
              </w:rPr>
              <w:t>道路区</w:t>
            </w:r>
            <w:r>
              <w:rPr>
                <w:color w:val="auto"/>
                <w:spacing w:val="-2"/>
                <w:highlight w:val="none"/>
              </w:rPr>
              <w:t>平整，利</w:t>
            </w:r>
            <w:r>
              <w:rPr>
                <w:color w:val="auto"/>
                <w:spacing w:val="-3"/>
                <w:highlight w:val="none"/>
              </w:rPr>
              <w:t>用率达</w:t>
            </w:r>
            <w:r>
              <w:rPr>
                <w:color w:val="auto"/>
                <w:spacing w:val="-1"/>
                <w:highlight w:val="none"/>
              </w:rPr>
              <w:t>到</w:t>
            </w:r>
            <w:r>
              <w:rPr>
                <w:rFonts w:ascii="Times New Roman" w:hAnsi="Times New Roman" w:eastAsia="Times New Roman" w:cs="Times New Roman"/>
                <w:color w:val="auto"/>
                <w:spacing w:val="-1"/>
                <w:highlight w:val="none"/>
              </w:rPr>
              <w:t>100%</w:t>
            </w:r>
            <w:r>
              <w:rPr>
                <w:color w:val="auto"/>
                <w:spacing w:val="-1"/>
                <w:highlight w:val="none"/>
              </w:rPr>
              <w:t>，不产生永久弃方，不需设置弃土场。因此，本工程土石方平衡既满</w:t>
            </w:r>
            <w:r>
              <w:rPr>
                <w:color w:val="auto"/>
                <w:spacing w:val="-2"/>
                <w:highlight w:val="none"/>
              </w:rPr>
              <w:t>足主体工程施工要求，又尽可能地减少了本工程的挖填方量。土石方平衡符合有关节约水土资源的规定，从水土保持角度分析，土石方平衡是科学的、合理的、可行的。</w:t>
            </w:r>
          </w:p>
        </w:tc>
      </w:tr>
      <w:tr w14:paraId="14D993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3" w:type="dxa"/>
            <w:noWrap w:val="0"/>
            <w:vAlign w:val="center"/>
          </w:tcPr>
          <w:p w14:paraId="2C13879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eastAsia="zh-CN"/>
              </w:rPr>
              <w:t>总平面图及现场布置</w:t>
            </w:r>
          </w:p>
        </w:tc>
        <w:tc>
          <w:tcPr>
            <w:tcW w:w="8099" w:type="dxa"/>
            <w:noWrap w:val="0"/>
            <w:vAlign w:val="center"/>
          </w:tcPr>
          <w:p w14:paraId="28A5E814">
            <w:pPr>
              <w:widowControl/>
              <w:numPr>
                <w:ilvl w:val="0"/>
                <w:numId w:val="0"/>
              </w:numPr>
              <w:topLinePunct/>
              <w:spacing w:line="360" w:lineRule="auto"/>
              <w:rPr>
                <w:rFonts w:hint="default" w:ascii="Times New Roman" w:hAnsi="Times New Roman" w:eastAsia="宋体" w:cs="Times New Roman"/>
                <w:b/>
                <w:bCs/>
                <w:color w:val="auto"/>
                <w:kern w:val="0"/>
                <w:szCs w:val="21"/>
                <w:highlight w:val="none"/>
                <w:lang w:eastAsia="zh-CN"/>
              </w:rPr>
            </w:pPr>
            <w:r>
              <w:rPr>
                <w:rFonts w:hint="default" w:ascii="Times New Roman" w:hAnsi="Times New Roman" w:eastAsia="宋体" w:cs="Times New Roman"/>
                <w:b/>
                <w:bCs/>
                <w:color w:val="auto"/>
                <w:kern w:val="0"/>
                <w:szCs w:val="21"/>
                <w:highlight w:val="none"/>
              </w:rPr>
              <w:t>1、</w:t>
            </w:r>
            <w:r>
              <w:rPr>
                <w:rFonts w:hint="default" w:ascii="Times New Roman" w:hAnsi="Times New Roman" w:eastAsia="宋体" w:cs="Times New Roman"/>
                <w:b/>
                <w:bCs/>
                <w:color w:val="auto"/>
                <w:kern w:val="0"/>
                <w:szCs w:val="21"/>
                <w:highlight w:val="none"/>
                <w:lang w:eastAsia="zh-CN"/>
              </w:rPr>
              <w:t>总平面布置</w:t>
            </w:r>
          </w:p>
          <w:p w14:paraId="070D3EBC">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bCs/>
                <w:color w:val="auto"/>
                <w:kern w:val="2"/>
                <w:sz w:val="21"/>
                <w:szCs w:val="24"/>
                <w:highlight w:val="none"/>
                <w:lang w:val="en-US" w:eastAsia="zh-CN" w:bidi="ar-SA"/>
              </w:rPr>
            </w:pPr>
            <w:r>
              <w:rPr>
                <w:rFonts w:hint="default" w:ascii="Times New Roman" w:hAnsi="Times New Roman" w:eastAsia="宋体" w:cs="Times New Roman"/>
                <w:bCs/>
                <w:color w:val="auto"/>
                <w:kern w:val="2"/>
                <w:sz w:val="21"/>
                <w:szCs w:val="24"/>
                <w:highlight w:val="none"/>
                <w:lang w:val="en-US" w:eastAsia="zh-CN" w:bidi="ar-SA"/>
              </w:rPr>
              <w:t>本项目</w:t>
            </w:r>
            <w:r>
              <w:rPr>
                <w:rFonts w:hint="default" w:ascii="Times New Roman" w:hAnsi="Times New Roman" w:eastAsia="宋体" w:cs="Times New Roman"/>
                <w:color w:val="auto"/>
                <w:kern w:val="0"/>
                <w:sz w:val="21"/>
                <w:szCs w:val="21"/>
                <w:highlight w:val="none"/>
                <w:lang w:val="en-US" w:eastAsia="zh-CN" w:bidi="ar"/>
              </w:rPr>
              <w:t>安装2台单机容量为5MW</w:t>
            </w:r>
            <w:r>
              <w:rPr>
                <w:rFonts w:hint="eastAsia" w:ascii="Times New Roman" w:hAnsi="Times New Roman" w:eastAsia="宋体" w:cs="Times New Roman"/>
                <w:color w:val="auto"/>
                <w:kern w:val="0"/>
                <w:sz w:val="21"/>
                <w:szCs w:val="21"/>
                <w:highlight w:val="none"/>
                <w:lang w:val="en-US" w:eastAsia="zh-CN" w:bidi="ar"/>
              </w:rPr>
              <w:t>的风机</w:t>
            </w:r>
            <w:r>
              <w:rPr>
                <w:rFonts w:hint="eastAsia" w:ascii="Times New Roman" w:hAnsi="Times New Roman" w:eastAsia="宋体" w:cs="Times New Roman"/>
                <w:bCs/>
                <w:color w:val="auto"/>
                <w:kern w:val="2"/>
                <w:sz w:val="21"/>
                <w:szCs w:val="24"/>
                <w:highlight w:val="none"/>
                <w:lang w:val="en-US" w:eastAsia="zh-CN" w:bidi="ar-SA"/>
              </w:rPr>
              <w:t>，1台开关站，</w:t>
            </w:r>
            <w:r>
              <w:rPr>
                <w:rFonts w:hint="eastAsia" w:cs="Times New Roman"/>
                <w:bCs/>
                <w:color w:val="auto"/>
                <w:kern w:val="2"/>
                <w:sz w:val="21"/>
                <w:szCs w:val="24"/>
                <w:highlight w:val="none"/>
                <w:lang w:val="en-US" w:eastAsia="zh-CN" w:bidi="ar-SA"/>
              </w:rPr>
              <w:t>2座箱式变压器，</w:t>
            </w:r>
            <w:r>
              <w:rPr>
                <w:rFonts w:hint="eastAsia" w:ascii="Times New Roman" w:hAnsi="Times New Roman" w:eastAsia="宋体" w:cs="Times New Roman"/>
                <w:bCs/>
                <w:color w:val="auto"/>
                <w:kern w:val="2"/>
                <w:sz w:val="21"/>
                <w:szCs w:val="24"/>
                <w:highlight w:val="none"/>
                <w:lang w:val="en-US" w:eastAsia="zh-CN" w:bidi="ar-SA"/>
              </w:rPr>
              <w:t>开关站在风机机组1范围内，</w:t>
            </w:r>
            <w:r>
              <w:rPr>
                <w:rFonts w:hint="eastAsia" w:cs="Times New Roman"/>
                <w:bCs/>
                <w:color w:val="auto"/>
                <w:kern w:val="2"/>
                <w:sz w:val="21"/>
                <w:szCs w:val="24"/>
                <w:highlight w:val="none"/>
                <w:lang w:val="en-US" w:eastAsia="zh-CN" w:bidi="ar-SA"/>
              </w:rPr>
              <w:t>风机机组占地范围内包括</w:t>
            </w:r>
            <w:r>
              <w:rPr>
                <w:rFonts w:hint="eastAsia" w:ascii="Times New Roman" w:hAnsi="Times New Roman" w:eastAsia="宋体" w:cs="Times New Roman"/>
                <w:bCs/>
                <w:color w:val="auto"/>
                <w:kern w:val="2"/>
                <w:sz w:val="21"/>
                <w:szCs w:val="24"/>
                <w:highlight w:val="none"/>
                <w:lang w:val="en-US" w:eastAsia="zh-CN" w:bidi="ar-SA"/>
              </w:rPr>
              <w:t>风电基础及箱变、开关站、场内道路。</w:t>
            </w:r>
            <w:r>
              <w:rPr>
                <w:rFonts w:hint="default" w:ascii="Times New Roman" w:hAnsi="Times New Roman" w:eastAsia="宋体" w:cs="Times New Roman"/>
                <w:bCs/>
                <w:color w:val="auto"/>
                <w:kern w:val="2"/>
                <w:sz w:val="21"/>
                <w:szCs w:val="24"/>
                <w:highlight w:val="none"/>
                <w:lang w:val="en-US" w:eastAsia="zh-CN" w:bidi="ar-SA"/>
              </w:rPr>
              <w:t>本项目</w:t>
            </w:r>
            <w:r>
              <w:rPr>
                <w:rFonts w:hint="eastAsia" w:cs="Times New Roman"/>
                <w:bCs/>
                <w:color w:val="auto"/>
                <w:kern w:val="2"/>
                <w:sz w:val="21"/>
                <w:szCs w:val="24"/>
                <w:highlight w:val="none"/>
                <w:lang w:val="en-US" w:eastAsia="zh-CN" w:bidi="ar-SA"/>
              </w:rPr>
              <w:t>风机机组</w:t>
            </w:r>
            <w:r>
              <w:rPr>
                <w:rFonts w:hint="default" w:ascii="Times New Roman" w:hAnsi="Times New Roman" w:eastAsia="宋体" w:cs="Times New Roman"/>
                <w:bCs/>
                <w:color w:val="auto"/>
                <w:kern w:val="2"/>
                <w:sz w:val="21"/>
                <w:szCs w:val="24"/>
                <w:highlight w:val="none"/>
                <w:lang w:val="en-US" w:eastAsia="zh-CN" w:bidi="ar-SA"/>
              </w:rPr>
              <w:t>坐标见下表。</w:t>
            </w:r>
          </w:p>
          <w:p w14:paraId="1FF4ABA7">
            <w:pPr>
              <w:keepNext w:val="0"/>
              <w:keepLines w:val="0"/>
              <w:pageBreakBefore w:val="0"/>
              <w:widowControl w:val="0"/>
              <w:kinsoku/>
              <w:wordWrap/>
              <w:overflowPunct/>
              <w:topLinePunct w:val="0"/>
              <w:autoSpaceDE/>
              <w:autoSpaceDN/>
              <w:bidi w:val="0"/>
              <w:adjustRightInd/>
              <w:snapToGrid/>
              <w:spacing w:line="360" w:lineRule="auto"/>
              <w:ind w:left="0" w:right="0" w:firstLine="422" w:firstLineChars="200"/>
              <w:jc w:val="center"/>
              <w:textAlignment w:val="auto"/>
              <w:rPr>
                <w:rFonts w:hint="default" w:ascii="Times New Roman" w:hAnsi="Times New Roman" w:eastAsia="宋体" w:cs="Times New Roman"/>
                <w:bCs/>
                <w:color w:val="auto"/>
                <w:kern w:val="2"/>
                <w:sz w:val="21"/>
                <w:szCs w:val="24"/>
                <w:highlight w:val="none"/>
                <w:lang w:val="en-US" w:eastAsia="zh-CN" w:bidi="ar-SA"/>
              </w:rPr>
            </w:pPr>
            <w:r>
              <w:rPr>
                <w:rFonts w:hint="default" w:ascii="Times New Roman" w:hAnsi="Times New Roman" w:eastAsia="宋体" w:cs="Times New Roman"/>
                <w:b/>
                <w:color w:val="auto"/>
                <w:sz w:val="21"/>
                <w:szCs w:val="21"/>
                <w:highlight w:val="none"/>
                <w:lang w:val="en-US" w:eastAsia="zh-CN"/>
              </w:rPr>
              <w:t>表2-</w:t>
            </w:r>
            <w:r>
              <w:rPr>
                <w:rFonts w:hint="eastAsia" w:cs="Times New Roman"/>
                <w:b/>
                <w:color w:val="auto"/>
                <w:sz w:val="21"/>
                <w:szCs w:val="21"/>
                <w:highlight w:val="none"/>
                <w:lang w:val="en-US" w:eastAsia="zh-CN"/>
              </w:rPr>
              <w:t>10   风机机组</w:t>
            </w:r>
            <w:r>
              <w:rPr>
                <w:rFonts w:hint="default" w:ascii="Times New Roman" w:hAnsi="Times New Roman" w:eastAsia="宋体" w:cs="Times New Roman"/>
                <w:b/>
                <w:color w:val="auto"/>
                <w:sz w:val="21"/>
                <w:szCs w:val="21"/>
                <w:highlight w:val="none"/>
                <w:lang w:val="en-US" w:eastAsia="zh-CN"/>
              </w:rPr>
              <w:t>坐标一览表</w:t>
            </w:r>
          </w:p>
          <w:tbl>
            <w:tblPr>
              <w:tblStyle w:val="26"/>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11"/>
              <w:gridCol w:w="1832"/>
              <w:gridCol w:w="1678"/>
              <w:gridCol w:w="1722"/>
              <w:gridCol w:w="1637"/>
            </w:tblGrid>
            <w:tr w14:paraId="721E14C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tcBorders>
                    <w:tl2br w:val="nil"/>
                    <w:tr2bl w:val="nil"/>
                  </w:tcBorders>
                  <w:noWrap w:val="0"/>
                  <w:vAlign w:val="center"/>
                </w:tcPr>
                <w:p w14:paraId="080AEE19">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点位</w:t>
                  </w:r>
                </w:p>
              </w:tc>
              <w:tc>
                <w:tcPr>
                  <w:tcW w:w="1162" w:type="pct"/>
                  <w:tcBorders>
                    <w:tl2br w:val="nil"/>
                    <w:tr2bl w:val="nil"/>
                  </w:tcBorders>
                  <w:noWrap w:val="0"/>
                  <w:vAlign w:val="center"/>
                </w:tcPr>
                <w:p w14:paraId="3974F543">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经度</w:t>
                  </w:r>
                </w:p>
              </w:tc>
              <w:tc>
                <w:tcPr>
                  <w:tcW w:w="1064" w:type="pct"/>
                  <w:tcBorders>
                    <w:tl2br w:val="nil"/>
                    <w:tr2bl w:val="nil"/>
                  </w:tcBorders>
                  <w:noWrap w:val="0"/>
                  <w:vAlign w:val="center"/>
                </w:tcPr>
                <w:p w14:paraId="361E4FE0">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纬度</w:t>
                  </w:r>
                </w:p>
              </w:tc>
              <w:tc>
                <w:tcPr>
                  <w:tcW w:w="1092" w:type="pct"/>
                  <w:tcBorders>
                    <w:tl2br w:val="nil"/>
                    <w:tr2bl w:val="nil"/>
                  </w:tcBorders>
                  <w:noWrap w:val="0"/>
                  <w:vAlign w:val="center"/>
                </w:tcPr>
                <w:p w14:paraId="6C8D1341">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X</w:t>
                  </w:r>
                </w:p>
              </w:tc>
              <w:tc>
                <w:tcPr>
                  <w:tcW w:w="1038" w:type="pct"/>
                  <w:tcBorders>
                    <w:tl2br w:val="nil"/>
                    <w:tr2bl w:val="nil"/>
                  </w:tcBorders>
                  <w:noWrap w:val="0"/>
                  <w:vAlign w:val="center"/>
                </w:tcPr>
                <w:p w14:paraId="400047FF">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Y</w:t>
                  </w:r>
                </w:p>
              </w:tc>
            </w:tr>
            <w:tr w14:paraId="6BBE275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vMerge w:val="restart"/>
                  <w:tcBorders>
                    <w:tl2br w:val="nil"/>
                    <w:tr2bl w:val="nil"/>
                  </w:tcBorders>
                  <w:noWrap w:val="0"/>
                  <w:vAlign w:val="center"/>
                </w:tcPr>
                <w:p w14:paraId="4FBE00FD">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风机机组1</w:t>
                  </w:r>
                </w:p>
              </w:tc>
              <w:tc>
                <w:tcPr>
                  <w:tcW w:w="1162" w:type="pct"/>
                  <w:tcBorders>
                    <w:tl2br w:val="nil"/>
                    <w:tr2bl w:val="nil"/>
                  </w:tcBorders>
                  <w:noWrap w:val="0"/>
                  <w:vAlign w:val="center"/>
                </w:tcPr>
                <w:p w14:paraId="75B330AC">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119°11′46.662″</w:t>
                  </w:r>
                </w:p>
              </w:tc>
              <w:tc>
                <w:tcPr>
                  <w:tcW w:w="1064" w:type="pct"/>
                  <w:tcBorders>
                    <w:tl2br w:val="nil"/>
                    <w:tr2bl w:val="nil"/>
                  </w:tcBorders>
                  <w:noWrap w:val="0"/>
                  <w:vAlign w:val="center"/>
                </w:tcPr>
                <w:p w14:paraId="19150711">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41°13′7.642″</w:t>
                  </w:r>
                </w:p>
              </w:tc>
              <w:tc>
                <w:tcPr>
                  <w:tcW w:w="1092" w:type="pct"/>
                  <w:tcBorders>
                    <w:tl2br w:val="nil"/>
                    <w:tr2bl w:val="nil"/>
                  </w:tcBorders>
                  <w:noWrap w:val="0"/>
                  <w:vAlign w:val="center"/>
                </w:tcPr>
                <w:p w14:paraId="7EFA1403">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4565263.370</w:t>
                  </w:r>
                </w:p>
              </w:tc>
              <w:tc>
                <w:tcPr>
                  <w:tcW w:w="1038" w:type="pct"/>
                  <w:tcBorders>
                    <w:tl2br w:val="nil"/>
                    <w:tr2bl w:val="nil"/>
                  </w:tcBorders>
                  <w:noWrap w:val="0"/>
                  <w:vAlign w:val="center"/>
                </w:tcPr>
                <w:p w14:paraId="2AA58D9E">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40432602.825</w:t>
                  </w:r>
                </w:p>
              </w:tc>
            </w:tr>
            <w:tr w14:paraId="5E82FB0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vMerge w:val="continue"/>
                  <w:tcBorders>
                    <w:tl2br w:val="nil"/>
                    <w:tr2bl w:val="nil"/>
                  </w:tcBorders>
                  <w:noWrap w:val="0"/>
                  <w:vAlign w:val="center"/>
                </w:tcPr>
                <w:p w14:paraId="64E5CC4F">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1162" w:type="pct"/>
                  <w:tcBorders>
                    <w:tl2br w:val="nil"/>
                    <w:tr2bl w:val="nil"/>
                  </w:tcBorders>
                  <w:noWrap w:val="0"/>
                  <w:vAlign w:val="center"/>
                </w:tcPr>
                <w:p w14:paraId="33203E4E">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119°11′47.948″</w:t>
                  </w:r>
                </w:p>
              </w:tc>
              <w:tc>
                <w:tcPr>
                  <w:tcW w:w="1064" w:type="pct"/>
                  <w:tcBorders>
                    <w:tl2br w:val="nil"/>
                    <w:tr2bl w:val="nil"/>
                  </w:tcBorders>
                  <w:noWrap w:val="0"/>
                  <w:vAlign w:val="center"/>
                </w:tcPr>
                <w:p w14:paraId="0A643780">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41°13′7.642″</w:t>
                  </w:r>
                </w:p>
              </w:tc>
              <w:tc>
                <w:tcPr>
                  <w:tcW w:w="1092" w:type="pct"/>
                  <w:tcBorders>
                    <w:tl2br w:val="nil"/>
                    <w:tr2bl w:val="nil"/>
                  </w:tcBorders>
                  <w:noWrap w:val="0"/>
                  <w:vAlign w:val="center"/>
                </w:tcPr>
                <w:p w14:paraId="40EC7002">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4565263.093</w:t>
                  </w:r>
                </w:p>
              </w:tc>
              <w:tc>
                <w:tcPr>
                  <w:tcW w:w="1038" w:type="pct"/>
                  <w:tcBorders>
                    <w:tl2br w:val="nil"/>
                    <w:tr2bl w:val="nil"/>
                  </w:tcBorders>
                  <w:noWrap w:val="0"/>
                  <w:vAlign w:val="center"/>
                </w:tcPr>
                <w:p w14:paraId="75D5D0F0">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40432632.771</w:t>
                  </w:r>
                </w:p>
              </w:tc>
            </w:tr>
            <w:tr w14:paraId="0B1921F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vMerge w:val="continue"/>
                  <w:tcBorders>
                    <w:tl2br w:val="nil"/>
                    <w:tr2bl w:val="nil"/>
                  </w:tcBorders>
                  <w:noWrap w:val="0"/>
                  <w:vAlign w:val="center"/>
                </w:tcPr>
                <w:p w14:paraId="3DFE18F3">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1162" w:type="pct"/>
                  <w:tcBorders>
                    <w:tl2br w:val="nil"/>
                    <w:tr2bl w:val="nil"/>
                  </w:tcBorders>
                  <w:noWrap w:val="0"/>
                  <w:vAlign w:val="center"/>
                </w:tcPr>
                <w:p w14:paraId="100791CB">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119°11′47.948″</w:t>
                  </w:r>
                </w:p>
              </w:tc>
              <w:tc>
                <w:tcPr>
                  <w:tcW w:w="1064" w:type="pct"/>
                  <w:tcBorders>
                    <w:tl2br w:val="nil"/>
                    <w:tr2bl w:val="nil"/>
                  </w:tcBorders>
                  <w:noWrap w:val="0"/>
                  <w:vAlign w:val="center"/>
                </w:tcPr>
                <w:p w14:paraId="458B1AEC">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41°13′6.674″</w:t>
                  </w:r>
                </w:p>
              </w:tc>
              <w:tc>
                <w:tcPr>
                  <w:tcW w:w="1092" w:type="pct"/>
                  <w:tcBorders>
                    <w:tl2br w:val="nil"/>
                    <w:tr2bl w:val="nil"/>
                  </w:tcBorders>
                  <w:noWrap w:val="0"/>
                  <w:vAlign w:val="center"/>
                </w:tcPr>
                <w:p w14:paraId="79D1CAD7">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4565233.225</w:t>
                  </w:r>
                </w:p>
              </w:tc>
              <w:tc>
                <w:tcPr>
                  <w:tcW w:w="1038" w:type="pct"/>
                  <w:tcBorders>
                    <w:tl2br w:val="nil"/>
                    <w:tr2bl w:val="nil"/>
                  </w:tcBorders>
                  <w:noWrap w:val="0"/>
                  <w:vAlign w:val="center"/>
                </w:tcPr>
                <w:p w14:paraId="1E916134">
                  <w:pPr>
                    <w:bidi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40432632.495</w:t>
                  </w:r>
                </w:p>
              </w:tc>
            </w:tr>
            <w:tr w14:paraId="57FDE7B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vMerge w:val="continue"/>
                  <w:tcBorders>
                    <w:tl2br w:val="nil"/>
                    <w:tr2bl w:val="nil"/>
                  </w:tcBorders>
                  <w:noWrap w:val="0"/>
                  <w:vAlign w:val="center"/>
                </w:tcPr>
                <w:p w14:paraId="7CE7500C">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1162" w:type="pct"/>
                  <w:tcBorders>
                    <w:tl2br w:val="nil"/>
                    <w:tr2bl w:val="nil"/>
                  </w:tcBorders>
                  <w:noWrap w:val="0"/>
                  <w:vAlign w:val="center"/>
                </w:tcPr>
                <w:p w14:paraId="55DA80DB">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119°11′46.662″</w:t>
                  </w:r>
                </w:p>
              </w:tc>
              <w:tc>
                <w:tcPr>
                  <w:tcW w:w="1064" w:type="pct"/>
                  <w:tcBorders>
                    <w:tl2br w:val="nil"/>
                    <w:tr2bl w:val="nil"/>
                  </w:tcBorders>
                  <w:noWrap w:val="0"/>
                  <w:vAlign w:val="center"/>
                </w:tcPr>
                <w:p w14:paraId="469B76F9">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41°13′6.677″</w:t>
                  </w:r>
                </w:p>
              </w:tc>
              <w:tc>
                <w:tcPr>
                  <w:tcW w:w="1092" w:type="pct"/>
                  <w:tcBorders>
                    <w:tl2br w:val="nil"/>
                    <w:tr2bl w:val="nil"/>
                  </w:tcBorders>
                  <w:noWrap w:val="0"/>
                  <w:vAlign w:val="center"/>
                </w:tcPr>
                <w:p w14:paraId="6C6FF9FA">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4565233.595</w:t>
                  </w:r>
                </w:p>
              </w:tc>
              <w:tc>
                <w:tcPr>
                  <w:tcW w:w="1038" w:type="pct"/>
                  <w:tcBorders>
                    <w:tl2br w:val="nil"/>
                    <w:tr2bl w:val="nil"/>
                  </w:tcBorders>
                  <w:noWrap w:val="0"/>
                  <w:vAlign w:val="center"/>
                </w:tcPr>
                <w:p w14:paraId="7340CE14">
                  <w:pPr>
                    <w:bidi w:val="0"/>
                    <w:jc w:val="center"/>
                    <w:rPr>
                      <w:rFonts w:hint="default" w:ascii="Times New Roman" w:hAnsi="Times New Roman" w:eastAsia="宋体" w:cs="Times New Roman"/>
                      <w:color w:val="auto"/>
                      <w:kern w:val="0"/>
                      <w:szCs w:val="21"/>
                      <w:highlight w:val="none"/>
                      <w:lang w:val="en-US" w:eastAsia="zh-CN"/>
                    </w:rPr>
                  </w:pPr>
                  <w:r>
                    <w:rPr>
                      <w:rFonts w:hint="default"/>
                      <w:color w:val="auto"/>
                      <w:highlight w:val="none"/>
                      <w:lang w:val="en-US" w:eastAsia="zh-CN"/>
                    </w:rPr>
                    <w:t>40432602.550</w:t>
                  </w:r>
                </w:p>
              </w:tc>
            </w:tr>
            <w:tr w14:paraId="3CA7C0C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vMerge w:val="restart"/>
                  <w:tcBorders>
                    <w:tl2br w:val="nil"/>
                    <w:tr2bl w:val="nil"/>
                  </w:tcBorders>
                  <w:noWrap w:val="0"/>
                  <w:vAlign w:val="center"/>
                </w:tcPr>
                <w:p w14:paraId="0D383925">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开关站</w:t>
                  </w:r>
                </w:p>
              </w:tc>
              <w:tc>
                <w:tcPr>
                  <w:tcW w:w="1832" w:type="dxa"/>
                  <w:tcBorders>
                    <w:tl2br w:val="nil"/>
                    <w:tr2bl w:val="nil"/>
                  </w:tcBorders>
                  <w:noWrap w:val="0"/>
                  <w:vAlign w:val="center"/>
                </w:tcPr>
                <w:p w14:paraId="4589A8E8">
                  <w:pPr>
                    <w:widowControl/>
                    <w:adjustRightInd w:val="0"/>
                    <w:snapToGrid w:val="0"/>
                    <w:jc w:val="center"/>
                    <w:rPr>
                      <w:rFonts w:hint="default"/>
                      <w:color w:val="auto"/>
                      <w:highlight w:val="none"/>
                      <w:lang w:val="en-US" w:eastAsia="zh-CN"/>
                    </w:rPr>
                  </w:pPr>
                  <w:r>
                    <w:rPr>
                      <w:rFonts w:hint="default"/>
                      <w:color w:val="auto"/>
                      <w:highlight w:val="none"/>
                      <w:lang w:val="en-US" w:eastAsia="zh-CN"/>
                    </w:rPr>
                    <w:t>119°11′4</w:t>
                  </w:r>
                  <w:r>
                    <w:rPr>
                      <w:rFonts w:hint="eastAsia"/>
                      <w:color w:val="auto"/>
                      <w:highlight w:val="none"/>
                      <w:lang w:val="en-US" w:eastAsia="zh-CN"/>
                    </w:rPr>
                    <w:t>7.512</w:t>
                  </w:r>
                  <w:r>
                    <w:rPr>
                      <w:rFonts w:hint="default"/>
                      <w:color w:val="auto"/>
                      <w:highlight w:val="none"/>
                      <w:lang w:val="en-US" w:eastAsia="zh-CN"/>
                    </w:rPr>
                    <w:t>″</w:t>
                  </w:r>
                </w:p>
              </w:tc>
              <w:tc>
                <w:tcPr>
                  <w:tcW w:w="1678" w:type="dxa"/>
                  <w:tcBorders>
                    <w:tl2br w:val="nil"/>
                    <w:tr2bl w:val="nil"/>
                  </w:tcBorders>
                  <w:noWrap w:val="0"/>
                  <w:vAlign w:val="center"/>
                </w:tcPr>
                <w:p w14:paraId="638DEA1B">
                  <w:pPr>
                    <w:widowControl/>
                    <w:adjustRightInd w:val="0"/>
                    <w:snapToGrid w:val="0"/>
                    <w:jc w:val="center"/>
                    <w:rPr>
                      <w:rFonts w:hint="default"/>
                      <w:color w:val="auto"/>
                      <w:highlight w:val="none"/>
                      <w:lang w:val="en-US" w:eastAsia="zh-CN"/>
                    </w:rPr>
                  </w:pPr>
                  <w:r>
                    <w:rPr>
                      <w:rFonts w:hint="default"/>
                      <w:color w:val="auto"/>
                      <w:highlight w:val="none"/>
                      <w:lang w:val="en-US" w:eastAsia="zh-CN"/>
                    </w:rPr>
                    <w:t>41°13′7.</w:t>
                  </w:r>
                  <w:r>
                    <w:rPr>
                      <w:rFonts w:hint="eastAsia"/>
                      <w:color w:val="auto"/>
                      <w:highlight w:val="none"/>
                      <w:lang w:val="en-US" w:eastAsia="zh-CN"/>
                    </w:rPr>
                    <w:t>045</w:t>
                  </w:r>
                  <w:r>
                    <w:rPr>
                      <w:rFonts w:hint="default"/>
                      <w:color w:val="auto"/>
                      <w:highlight w:val="none"/>
                      <w:lang w:val="en-US" w:eastAsia="zh-CN"/>
                    </w:rPr>
                    <w:t>″</w:t>
                  </w:r>
                </w:p>
              </w:tc>
              <w:tc>
                <w:tcPr>
                  <w:tcW w:w="1092" w:type="pct"/>
                  <w:tcBorders>
                    <w:tl2br w:val="nil"/>
                    <w:tr2bl w:val="nil"/>
                  </w:tcBorders>
                  <w:noWrap w:val="0"/>
                  <w:vAlign w:val="center"/>
                </w:tcPr>
                <w:p w14:paraId="44113A4D">
                  <w:pPr>
                    <w:widowControl/>
                    <w:adjustRightInd w:val="0"/>
                    <w:snapToGrid w:val="0"/>
                    <w:jc w:val="center"/>
                    <w:rPr>
                      <w:rFonts w:hint="default"/>
                      <w:color w:val="auto"/>
                      <w:highlight w:val="none"/>
                      <w:lang w:val="en-US" w:eastAsia="zh-CN"/>
                    </w:rPr>
                  </w:pPr>
                  <w:r>
                    <w:rPr>
                      <w:rFonts w:hint="default"/>
                      <w:color w:val="auto"/>
                      <w:highlight w:val="none"/>
                      <w:lang w:val="en-US" w:eastAsia="zh-CN"/>
                    </w:rPr>
                    <w:t>4565158.</w:t>
                  </w:r>
                  <w:r>
                    <w:rPr>
                      <w:rFonts w:hint="eastAsia"/>
                      <w:color w:val="auto"/>
                      <w:highlight w:val="none"/>
                      <w:lang w:val="en-US" w:eastAsia="zh-CN"/>
                    </w:rPr>
                    <w:t>403</w:t>
                  </w:r>
                </w:p>
              </w:tc>
              <w:tc>
                <w:tcPr>
                  <w:tcW w:w="1038" w:type="pct"/>
                  <w:tcBorders>
                    <w:tl2br w:val="nil"/>
                    <w:tr2bl w:val="nil"/>
                  </w:tcBorders>
                  <w:noWrap w:val="0"/>
                  <w:vAlign w:val="center"/>
                </w:tcPr>
                <w:p w14:paraId="69EA4655">
                  <w:pPr>
                    <w:bidi w:val="0"/>
                    <w:jc w:val="center"/>
                    <w:rPr>
                      <w:rFonts w:hint="default"/>
                      <w:color w:val="auto"/>
                      <w:highlight w:val="none"/>
                      <w:lang w:val="en-US" w:eastAsia="zh-CN"/>
                    </w:rPr>
                  </w:pPr>
                  <w:r>
                    <w:rPr>
                      <w:rFonts w:hint="default"/>
                      <w:color w:val="auto"/>
                      <w:highlight w:val="none"/>
                      <w:lang w:val="en-US" w:eastAsia="zh-CN"/>
                    </w:rPr>
                    <w:t>432623.523</w:t>
                  </w:r>
                </w:p>
              </w:tc>
            </w:tr>
            <w:tr w14:paraId="324600D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vMerge w:val="continue"/>
                  <w:tcBorders>
                    <w:tl2br w:val="nil"/>
                    <w:tr2bl w:val="nil"/>
                  </w:tcBorders>
                  <w:noWrap w:val="0"/>
                  <w:vAlign w:val="center"/>
                </w:tcPr>
                <w:p w14:paraId="18B80821">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1832" w:type="dxa"/>
                  <w:tcBorders>
                    <w:tl2br w:val="nil"/>
                    <w:tr2bl w:val="nil"/>
                  </w:tcBorders>
                  <w:noWrap w:val="0"/>
                  <w:vAlign w:val="center"/>
                </w:tcPr>
                <w:p w14:paraId="4F8F6F36">
                  <w:pPr>
                    <w:widowControl/>
                    <w:adjustRightInd w:val="0"/>
                    <w:snapToGrid w:val="0"/>
                    <w:jc w:val="center"/>
                    <w:rPr>
                      <w:rFonts w:hint="default"/>
                      <w:color w:val="auto"/>
                      <w:highlight w:val="none"/>
                      <w:lang w:val="en-US" w:eastAsia="zh-CN"/>
                    </w:rPr>
                  </w:pPr>
                  <w:r>
                    <w:rPr>
                      <w:rFonts w:hint="default"/>
                      <w:color w:val="auto"/>
                      <w:highlight w:val="none"/>
                      <w:lang w:val="en-US" w:eastAsia="zh-CN"/>
                    </w:rPr>
                    <w:t>119°11′</w:t>
                  </w:r>
                  <w:r>
                    <w:rPr>
                      <w:rFonts w:hint="eastAsia"/>
                      <w:color w:val="auto"/>
                      <w:highlight w:val="none"/>
                      <w:lang w:val="en-US" w:eastAsia="zh-CN"/>
                    </w:rPr>
                    <w:t>47.787</w:t>
                  </w:r>
                  <w:r>
                    <w:rPr>
                      <w:rFonts w:hint="default"/>
                      <w:color w:val="auto"/>
                      <w:highlight w:val="none"/>
                      <w:lang w:val="en-US" w:eastAsia="zh-CN"/>
                    </w:rPr>
                    <w:t>″</w:t>
                  </w:r>
                </w:p>
              </w:tc>
              <w:tc>
                <w:tcPr>
                  <w:tcW w:w="1678" w:type="dxa"/>
                  <w:tcBorders>
                    <w:tl2br w:val="nil"/>
                    <w:tr2bl w:val="nil"/>
                  </w:tcBorders>
                  <w:noWrap w:val="0"/>
                  <w:vAlign w:val="center"/>
                </w:tcPr>
                <w:p w14:paraId="488ECB6D">
                  <w:pPr>
                    <w:widowControl/>
                    <w:adjustRightInd w:val="0"/>
                    <w:snapToGrid w:val="0"/>
                    <w:jc w:val="center"/>
                    <w:rPr>
                      <w:rFonts w:hint="default"/>
                      <w:color w:val="auto"/>
                      <w:highlight w:val="none"/>
                      <w:lang w:val="en-US" w:eastAsia="zh-CN"/>
                    </w:rPr>
                  </w:pPr>
                  <w:r>
                    <w:rPr>
                      <w:rFonts w:hint="default"/>
                      <w:color w:val="auto"/>
                      <w:highlight w:val="none"/>
                      <w:lang w:val="en-US" w:eastAsia="zh-CN"/>
                    </w:rPr>
                    <w:t>41°13′</w:t>
                  </w:r>
                  <w:r>
                    <w:rPr>
                      <w:rFonts w:hint="eastAsia"/>
                      <w:color w:val="auto"/>
                      <w:highlight w:val="none"/>
                      <w:lang w:val="en-US" w:eastAsia="zh-CN"/>
                    </w:rPr>
                    <w:t>7.060</w:t>
                  </w:r>
                  <w:r>
                    <w:rPr>
                      <w:rFonts w:hint="default"/>
                      <w:color w:val="auto"/>
                      <w:highlight w:val="none"/>
                      <w:lang w:val="en-US" w:eastAsia="zh-CN"/>
                    </w:rPr>
                    <w:t>″</w:t>
                  </w:r>
                </w:p>
              </w:tc>
              <w:tc>
                <w:tcPr>
                  <w:tcW w:w="1092" w:type="pct"/>
                  <w:tcBorders>
                    <w:tl2br w:val="nil"/>
                    <w:tr2bl w:val="nil"/>
                  </w:tcBorders>
                  <w:noWrap w:val="0"/>
                  <w:vAlign w:val="center"/>
                </w:tcPr>
                <w:p w14:paraId="43BDEF26">
                  <w:pPr>
                    <w:widowControl/>
                    <w:adjustRightInd w:val="0"/>
                    <w:snapToGrid w:val="0"/>
                    <w:jc w:val="center"/>
                    <w:rPr>
                      <w:rFonts w:hint="default"/>
                      <w:color w:val="auto"/>
                      <w:highlight w:val="none"/>
                      <w:lang w:val="en-US" w:eastAsia="zh-CN"/>
                    </w:rPr>
                  </w:pPr>
                  <w:r>
                    <w:rPr>
                      <w:rFonts w:hint="default"/>
                      <w:color w:val="auto"/>
                      <w:highlight w:val="none"/>
                      <w:lang w:val="en-US" w:eastAsia="zh-CN"/>
                    </w:rPr>
                    <w:t>4565164.117</w:t>
                  </w:r>
                </w:p>
              </w:tc>
              <w:tc>
                <w:tcPr>
                  <w:tcW w:w="1038" w:type="pct"/>
                  <w:tcBorders>
                    <w:tl2br w:val="nil"/>
                    <w:tr2bl w:val="nil"/>
                  </w:tcBorders>
                  <w:noWrap w:val="0"/>
                  <w:vAlign w:val="center"/>
                </w:tcPr>
                <w:p w14:paraId="003B4CE7">
                  <w:pPr>
                    <w:bidi w:val="0"/>
                    <w:jc w:val="center"/>
                    <w:rPr>
                      <w:rFonts w:hint="default"/>
                      <w:color w:val="auto"/>
                      <w:highlight w:val="none"/>
                      <w:lang w:val="en-US" w:eastAsia="zh-CN"/>
                    </w:rPr>
                  </w:pPr>
                  <w:r>
                    <w:rPr>
                      <w:rFonts w:hint="default"/>
                      <w:color w:val="auto"/>
                      <w:highlight w:val="none"/>
                      <w:lang w:val="en-US" w:eastAsia="zh-CN"/>
                    </w:rPr>
                    <w:t>432623.576</w:t>
                  </w:r>
                </w:p>
              </w:tc>
            </w:tr>
            <w:tr w14:paraId="2FE5A03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vMerge w:val="continue"/>
                  <w:tcBorders>
                    <w:tl2br w:val="nil"/>
                    <w:tr2bl w:val="nil"/>
                  </w:tcBorders>
                  <w:noWrap w:val="0"/>
                  <w:vAlign w:val="center"/>
                </w:tcPr>
                <w:p w14:paraId="33F9A202">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1832" w:type="dxa"/>
                  <w:tcBorders>
                    <w:tl2br w:val="nil"/>
                    <w:tr2bl w:val="nil"/>
                  </w:tcBorders>
                  <w:noWrap w:val="0"/>
                  <w:vAlign w:val="center"/>
                </w:tcPr>
                <w:p w14:paraId="3D88A5E8">
                  <w:pPr>
                    <w:widowControl/>
                    <w:adjustRightInd w:val="0"/>
                    <w:snapToGrid w:val="0"/>
                    <w:jc w:val="center"/>
                    <w:rPr>
                      <w:rFonts w:hint="default"/>
                      <w:color w:val="auto"/>
                      <w:highlight w:val="none"/>
                      <w:lang w:val="en-US" w:eastAsia="zh-CN"/>
                    </w:rPr>
                  </w:pPr>
                  <w:r>
                    <w:rPr>
                      <w:rFonts w:hint="default"/>
                      <w:color w:val="auto"/>
                      <w:highlight w:val="none"/>
                      <w:lang w:val="en-US" w:eastAsia="zh-CN"/>
                    </w:rPr>
                    <w:t>119°11′</w:t>
                  </w:r>
                  <w:r>
                    <w:rPr>
                      <w:rFonts w:hint="eastAsia"/>
                      <w:color w:val="auto"/>
                      <w:highlight w:val="none"/>
                      <w:lang w:val="en-US" w:eastAsia="zh-CN"/>
                    </w:rPr>
                    <w:t>47.787</w:t>
                  </w:r>
                  <w:r>
                    <w:rPr>
                      <w:rFonts w:hint="default"/>
                      <w:color w:val="auto"/>
                      <w:highlight w:val="none"/>
                      <w:lang w:val="en-US" w:eastAsia="zh-CN"/>
                    </w:rPr>
                    <w:t>″</w:t>
                  </w:r>
                </w:p>
              </w:tc>
              <w:tc>
                <w:tcPr>
                  <w:tcW w:w="1678" w:type="dxa"/>
                  <w:tcBorders>
                    <w:tl2br w:val="nil"/>
                    <w:tr2bl w:val="nil"/>
                  </w:tcBorders>
                  <w:noWrap w:val="0"/>
                  <w:vAlign w:val="center"/>
                </w:tcPr>
                <w:p w14:paraId="57F0DD4B">
                  <w:pPr>
                    <w:widowControl/>
                    <w:adjustRightInd w:val="0"/>
                    <w:snapToGrid w:val="0"/>
                    <w:jc w:val="center"/>
                    <w:rPr>
                      <w:rFonts w:hint="default"/>
                      <w:color w:val="auto"/>
                      <w:highlight w:val="none"/>
                      <w:lang w:val="en-US" w:eastAsia="zh-CN"/>
                    </w:rPr>
                  </w:pPr>
                  <w:r>
                    <w:rPr>
                      <w:rFonts w:hint="default"/>
                      <w:color w:val="auto"/>
                      <w:highlight w:val="none"/>
                      <w:lang w:val="en-US" w:eastAsia="zh-CN"/>
                    </w:rPr>
                    <w:t>41°13′</w:t>
                  </w:r>
                  <w:r>
                    <w:rPr>
                      <w:rFonts w:hint="eastAsia"/>
                      <w:color w:val="auto"/>
                      <w:highlight w:val="none"/>
                      <w:lang w:val="en-US" w:eastAsia="zh-CN"/>
                    </w:rPr>
                    <w:t>6.862</w:t>
                  </w:r>
                  <w:r>
                    <w:rPr>
                      <w:rFonts w:hint="default"/>
                      <w:color w:val="auto"/>
                      <w:highlight w:val="none"/>
                      <w:lang w:val="en-US" w:eastAsia="zh-CN"/>
                    </w:rPr>
                    <w:t>″</w:t>
                  </w:r>
                </w:p>
              </w:tc>
              <w:tc>
                <w:tcPr>
                  <w:tcW w:w="1092" w:type="pct"/>
                  <w:tcBorders>
                    <w:tl2br w:val="nil"/>
                    <w:tr2bl w:val="nil"/>
                  </w:tcBorders>
                  <w:noWrap w:val="0"/>
                  <w:vAlign w:val="center"/>
                </w:tcPr>
                <w:p w14:paraId="6FF5FFF7">
                  <w:pPr>
                    <w:widowControl/>
                    <w:adjustRightInd w:val="0"/>
                    <w:snapToGrid w:val="0"/>
                    <w:jc w:val="center"/>
                    <w:rPr>
                      <w:rFonts w:hint="default"/>
                      <w:color w:val="auto"/>
                      <w:highlight w:val="none"/>
                      <w:lang w:val="en-US" w:eastAsia="zh-CN"/>
                    </w:rPr>
                  </w:pPr>
                  <w:r>
                    <w:rPr>
                      <w:rFonts w:hint="default"/>
                      <w:color w:val="auto"/>
                      <w:highlight w:val="none"/>
                      <w:lang w:val="en-US" w:eastAsia="zh-CN"/>
                    </w:rPr>
                    <w:t>4565164.057</w:t>
                  </w:r>
                </w:p>
              </w:tc>
              <w:tc>
                <w:tcPr>
                  <w:tcW w:w="1038" w:type="pct"/>
                  <w:tcBorders>
                    <w:tl2br w:val="nil"/>
                    <w:tr2bl w:val="nil"/>
                  </w:tcBorders>
                  <w:noWrap w:val="0"/>
                  <w:vAlign w:val="center"/>
                </w:tcPr>
                <w:p w14:paraId="551B4C16">
                  <w:pPr>
                    <w:bidi w:val="0"/>
                    <w:jc w:val="center"/>
                    <w:rPr>
                      <w:rFonts w:hint="default"/>
                      <w:color w:val="auto"/>
                      <w:highlight w:val="none"/>
                      <w:lang w:val="en-US" w:eastAsia="zh-CN"/>
                    </w:rPr>
                  </w:pPr>
                  <w:r>
                    <w:rPr>
                      <w:rFonts w:hint="default"/>
                      <w:color w:val="auto"/>
                      <w:highlight w:val="none"/>
                      <w:lang w:val="en-US" w:eastAsia="zh-CN"/>
                    </w:rPr>
                    <w:t>432630.098</w:t>
                  </w:r>
                </w:p>
              </w:tc>
            </w:tr>
            <w:tr w14:paraId="6938AF1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vMerge w:val="continue"/>
                  <w:tcBorders>
                    <w:tl2br w:val="nil"/>
                    <w:tr2bl w:val="nil"/>
                  </w:tcBorders>
                  <w:noWrap w:val="0"/>
                  <w:vAlign w:val="center"/>
                </w:tcPr>
                <w:p w14:paraId="0B71C230">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1832" w:type="dxa"/>
                  <w:tcBorders>
                    <w:tl2br w:val="nil"/>
                    <w:tr2bl w:val="nil"/>
                  </w:tcBorders>
                  <w:noWrap w:val="0"/>
                  <w:vAlign w:val="center"/>
                </w:tcPr>
                <w:p w14:paraId="6165A3DE">
                  <w:pPr>
                    <w:widowControl/>
                    <w:adjustRightInd w:val="0"/>
                    <w:snapToGrid w:val="0"/>
                    <w:jc w:val="center"/>
                    <w:rPr>
                      <w:rFonts w:hint="default"/>
                      <w:color w:val="auto"/>
                      <w:highlight w:val="none"/>
                      <w:lang w:val="en-US" w:eastAsia="zh-CN"/>
                    </w:rPr>
                  </w:pPr>
                  <w:r>
                    <w:rPr>
                      <w:rFonts w:hint="default"/>
                      <w:color w:val="auto"/>
                      <w:highlight w:val="none"/>
                      <w:lang w:val="en-US" w:eastAsia="zh-CN"/>
                    </w:rPr>
                    <w:t>119°11′4</w:t>
                  </w:r>
                  <w:r>
                    <w:rPr>
                      <w:rFonts w:hint="eastAsia"/>
                      <w:color w:val="auto"/>
                      <w:highlight w:val="none"/>
                      <w:lang w:val="en-US" w:eastAsia="zh-CN"/>
                    </w:rPr>
                    <w:t>7.517</w:t>
                  </w:r>
                  <w:r>
                    <w:rPr>
                      <w:rFonts w:hint="default"/>
                      <w:color w:val="auto"/>
                      <w:highlight w:val="none"/>
                      <w:lang w:val="en-US" w:eastAsia="zh-CN"/>
                    </w:rPr>
                    <w:t>″</w:t>
                  </w:r>
                </w:p>
              </w:tc>
              <w:tc>
                <w:tcPr>
                  <w:tcW w:w="1678" w:type="dxa"/>
                  <w:tcBorders>
                    <w:tl2br w:val="nil"/>
                    <w:tr2bl w:val="nil"/>
                  </w:tcBorders>
                  <w:noWrap w:val="0"/>
                  <w:vAlign w:val="center"/>
                </w:tcPr>
                <w:p w14:paraId="3880C743">
                  <w:pPr>
                    <w:widowControl/>
                    <w:adjustRightInd w:val="0"/>
                    <w:snapToGrid w:val="0"/>
                    <w:jc w:val="center"/>
                    <w:rPr>
                      <w:rFonts w:hint="default"/>
                      <w:color w:val="auto"/>
                      <w:highlight w:val="none"/>
                      <w:lang w:val="en-US" w:eastAsia="zh-CN"/>
                    </w:rPr>
                  </w:pPr>
                  <w:r>
                    <w:rPr>
                      <w:rFonts w:hint="default"/>
                      <w:color w:val="auto"/>
                      <w:highlight w:val="none"/>
                      <w:lang w:val="en-US" w:eastAsia="zh-CN"/>
                    </w:rPr>
                    <w:t>41°13′</w:t>
                  </w:r>
                  <w:r>
                    <w:rPr>
                      <w:rFonts w:hint="eastAsia"/>
                      <w:color w:val="auto"/>
                      <w:highlight w:val="none"/>
                      <w:lang w:val="en-US" w:eastAsia="zh-CN"/>
                    </w:rPr>
                    <w:t>6.867</w:t>
                  </w:r>
                  <w:r>
                    <w:rPr>
                      <w:rFonts w:hint="default"/>
                      <w:color w:val="auto"/>
                      <w:highlight w:val="none"/>
                      <w:lang w:val="en-US" w:eastAsia="zh-CN"/>
                    </w:rPr>
                    <w:t>″</w:t>
                  </w:r>
                </w:p>
              </w:tc>
              <w:tc>
                <w:tcPr>
                  <w:tcW w:w="1092" w:type="pct"/>
                  <w:tcBorders>
                    <w:tl2br w:val="nil"/>
                    <w:tr2bl w:val="nil"/>
                  </w:tcBorders>
                  <w:noWrap w:val="0"/>
                  <w:vAlign w:val="center"/>
                </w:tcPr>
                <w:p w14:paraId="1CFEC8E4">
                  <w:pPr>
                    <w:widowControl/>
                    <w:adjustRightInd w:val="0"/>
                    <w:snapToGrid w:val="0"/>
                    <w:jc w:val="center"/>
                    <w:rPr>
                      <w:rFonts w:hint="default"/>
                      <w:color w:val="auto"/>
                      <w:highlight w:val="none"/>
                      <w:lang w:val="en-US" w:eastAsia="zh-CN"/>
                    </w:rPr>
                  </w:pPr>
                  <w:r>
                    <w:rPr>
                      <w:rFonts w:hint="default"/>
                      <w:color w:val="auto"/>
                      <w:highlight w:val="none"/>
                      <w:lang w:val="en-US" w:eastAsia="zh-CN"/>
                    </w:rPr>
                    <w:t>4565158.343</w:t>
                  </w:r>
                </w:p>
              </w:tc>
              <w:tc>
                <w:tcPr>
                  <w:tcW w:w="1038" w:type="pct"/>
                  <w:tcBorders>
                    <w:tl2br w:val="nil"/>
                    <w:tr2bl w:val="nil"/>
                  </w:tcBorders>
                  <w:noWrap w:val="0"/>
                  <w:vAlign w:val="center"/>
                </w:tcPr>
                <w:p w14:paraId="2B99249D">
                  <w:pPr>
                    <w:bidi w:val="0"/>
                    <w:jc w:val="center"/>
                    <w:rPr>
                      <w:rFonts w:hint="default"/>
                      <w:color w:val="auto"/>
                      <w:highlight w:val="none"/>
                      <w:lang w:val="en-US" w:eastAsia="zh-CN"/>
                    </w:rPr>
                  </w:pPr>
                  <w:r>
                    <w:rPr>
                      <w:rFonts w:hint="default"/>
                      <w:color w:val="auto"/>
                      <w:highlight w:val="none"/>
                      <w:lang w:val="en-US" w:eastAsia="zh-CN"/>
                    </w:rPr>
                    <w:t>432630.045</w:t>
                  </w:r>
                </w:p>
              </w:tc>
            </w:tr>
            <w:tr w14:paraId="25B120A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vMerge w:val="restart"/>
                  <w:tcBorders>
                    <w:tl2br w:val="nil"/>
                    <w:tr2bl w:val="nil"/>
                  </w:tcBorders>
                  <w:noWrap w:val="0"/>
                  <w:vAlign w:val="center"/>
                </w:tcPr>
                <w:p w14:paraId="5478B754">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风机</w:t>
                  </w:r>
                  <w:r>
                    <w:rPr>
                      <w:rFonts w:hint="eastAsia" w:ascii="Times New Roman" w:hAnsi="Times New Roman" w:eastAsia="宋体" w:cs="Times New Roman"/>
                      <w:color w:val="auto"/>
                      <w:kern w:val="0"/>
                      <w:szCs w:val="21"/>
                      <w:highlight w:val="none"/>
                      <w:lang w:val="en-US" w:eastAsia="zh-CN"/>
                    </w:rPr>
                    <w:t xml:space="preserve">机组2 </w:t>
                  </w:r>
                </w:p>
              </w:tc>
              <w:tc>
                <w:tcPr>
                  <w:tcW w:w="1162" w:type="pct"/>
                  <w:tcBorders>
                    <w:tl2br w:val="nil"/>
                    <w:tr2bl w:val="nil"/>
                  </w:tcBorders>
                  <w:noWrap w:val="0"/>
                  <w:vAlign w:val="center"/>
                </w:tcPr>
                <w:p w14:paraId="15B3C682">
                  <w:pPr>
                    <w:widowControl/>
                    <w:adjustRightInd w:val="0"/>
                    <w:snapToGrid w:val="0"/>
                    <w:jc w:val="center"/>
                    <w:rPr>
                      <w:rFonts w:hint="default" w:ascii="Times New Roman" w:hAnsi="Times New Roman" w:eastAsia="宋体" w:cs="Times New Roman"/>
                      <w:color w:val="auto"/>
                      <w:highlight w:val="none"/>
                      <w:lang w:val="en-US" w:eastAsia="zh-CN"/>
                    </w:rPr>
                  </w:pPr>
                  <w:r>
                    <w:rPr>
                      <w:rFonts w:hint="default"/>
                      <w:color w:val="auto"/>
                      <w:highlight w:val="none"/>
                      <w:lang w:val="en-US" w:eastAsia="zh-CN"/>
                    </w:rPr>
                    <w:t>119°13′3.726″</w:t>
                  </w:r>
                </w:p>
              </w:tc>
              <w:tc>
                <w:tcPr>
                  <w:tcW w:w="1064" w:type="pct"/>
                  <w:tcBorders>
                    <w:tl2br w:val="nil"/>
                    <w:tr2bl w:val="nil"/>
                  </w:tcBorders>
                  <w:noWrap w:val="0"/>
                  <w:vAlign w:val="center"/>
                </w:tcPr>
                <w:p w14:paraId="77F19608">
                  <w:pPr>
                    <w:widowControl/>
                    <w:adjustRightInd w:val="0"/>
                    <w:snapToGrid w:val="0"/>
                    <w:jc w:val="center"/>
                    <w:rPr>
                      <w:rFonts w:hint="default" w:ascii="Times New Roman" w:hAnsi="Times New Roman" w:eastAsia="宋体" w:cs="Times New Roman"/>
                      <w:color w:val="auto"/>
                      <w:highlight w:val="none"/>
                      <w:lang w:val="en-US" w:eastAsia="zh-CN"/>
                    </w:rPr>
                  </w:pPr>
                  <w:r>
                    <w:rPr>
                      <w:rFonts w:hint="default"/>
                      <w:color w:val="auto"/>
                      <w:highlight w:val="none"/>
                      <w:lang w:val="en-US" w:eastAsia="zh-CN"/>
                    </w:rPr>
                    <w:t>41°13′39.678″</w:t>
                  </w:r>
                </w:p>
              </w:tc>
              <w:tc>
                <w:tcPr>
                  <w:tcW w:w="1722" w:type="dxa"/>
                  <w:tcBorders>
                    <w:tl2br w:val="nil"/>
                    <w:tr2bl w:val="nil"/>
                  </w:tcBorders>
                  <w:noWrap w:val="0"/>
                  <w:vAlign w:val="center"/>
                </w:tcPr>
                <w:p w14:paraId="16B07282">
                  <w:pPr>
                    <w:widowControl/>
                    <w:adjustRightInd w:val="0"/>
                    <w:snapToGrid w:val="0"/>
                    <w:jc w:val="center"/>
                    <w:rPr>
                      <w:rFonts w:hint="default" w:ascii="Times New Roman" w:hAnsi="Times New Roman" w:eastAsia="宋体" w:cs="Times New Roman"/>
                      <w:color w:val="auto"/>
                      <w:highlight w:val="lightGray"/>
                      <w:lang w:val="en-US" w:eastAsia="zh-CN"/>
                    </w:rPr>
                  </w:pPr>
                  <w:r>
                    <w:rPr>
                      <w:rFonts w:hint="eastAsia" w:ascii="Times New Roman" w:hAnsi="Times New Roman" w:eastAsia="宋体" w:cs="Times New Roman"/>
                      <w:color w:val="auto"/>
                      <w:highlight w:val="none"/>
                      <w:lang w:val="en-US" w:eastAsia="zh-CN"/>
                    </w:rPr>
                    <w:t>4566454.155</w:t>
                  </w:r>
                </w:p>
              </w:tc>
              <w:tc>
                <w:tcPr>
                  <w:tcW w:w="1637" w:type="dxa"/>
                  <w:tcBorders>
                    <w:tl2br w:val="nil"/>
                    <w:tr2bl w:val="nil"/>
                  </w:tcBorders>
                  <w:noWrap w:val="0"/>
                  <w:vAlign w:val="center"/>
                </w:tcPr>
                <w:p w14:paraId="010E96D1">
                  <w:pPr>
                    <w:widowControl/>
                    <w:adjustRightInd w:val="0"/>
                    <w:snapToGrid w:val="0"/>
                    <w:jc w:val="center"/>
                    <w:rPr>
                      <w:rFonts w:hint="default" w:ascii="Times New Roman" w:hAnsi="Times New Roman" w:eastAsia="宋体" w:cs="Times New Roman"/>
                      <w:color w:val="auto"/>
                      <w:highlight w:val="lightGray"/>
                      <w:lang w:val="en-US" w:eastAsia="zh-CN"/>
                    </w:rPr>
                  </w:pPr>
                  <w:r>
                    <w:rPr>
                      <w:rFonts w:hint="eastAsia" w:cs="Times New Roman"/>
                      <w:color w:val="auto"/>
                      <w:highlight w:val="none"/>
                      <w:lang w:val="en-US" w:eastAsia="zh-CN"/>
                    </w:rPr>
                    <w:t>40</w:t>
                  </w:r>
                  <w:r>
                    <w:rPr>
                      <w:rFonts w:hint="eastAsia" w:ascii="Times New Roman" w:hAnsi="Times New Roman" w:eastAsia="宋体" w:cs="Times New Roman"/>
                      <w:color w:val="auto"/>
                      <w:highlight w:val="none"/>
                      <w:lang w:val="en-US" w:eastAsia="zh-CN"/>
                    </w:rPr>
                    <w:t>4344</w:t>
                  </w:r>
                  <w:r>
                    <w:rPr>
                      <w:rFonts w:hint="eastAsia" w:cs="Times New Roman"/>
                      <w:color w:val="auto"/>
                      <w:highlight w:val="none"/>
                      <w:lang w:val="en-US" w:eastAsia="zh-CN"/>
                    </w:rPr>
                    <w:t>0</w:t>
                  </w:r>
                  <w:r>
                    <w:rPr>
                      <w:rFonts w:hint="eastAsia" w:ascii="Times New Roman" w:hAnsi="Times New Roman" w:eastAsia="宋体" w:cs="Times New Roman"/>
                      <w:color w:val="auto"/>
                      <w:highlight w:val="none"/>
                      <w:lang w:val="en-US" w:eastAsia="zh-CN"/>
                    </w:rPr>
                    <w:t>8.472</w:t>
                  </w:r>
                </w:p>
              </w:tc>
            </w:tr>
            <w:tr w14:paraId="51D2667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vMerge w:val="continue"/>
                  <w:tcBorders>
                    <w:tl2br w:val="nil"/>
                    <w:tr2bl w:val="nil"/>
                  </w:tcBorders>
                  <w:noWrap w:val="0"/>
                  <w:vAlign w:val="center"/>
                </w:tcPr>
                <w:p w14:paraId="51A44876">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1162" w:type="pct"/>
                  <w:tcBorders>
                    <w:tl2br w:val="nil"/>
                    <w:tr2bl w:val="nil"/>
                  </w:tcBorders>
                  <w:noWrap w:val="0"/>
                  <w:vAlign w:val="center"/>
                </w:tcPr>
                <w:p w14:paraId="0100EA6F">
                  <w:pPr>
                    <w:widowControl/>
                    <w:adjustRightInd w:val="0"/>
                    <w:snapToGrid w:val="0"/>
                    <w:jc w:val="center"/>
                    <w:rPr>
                      <w:rFonts w:hint="default" w:ascii="Times New Roman" w:hAnsi="Times New Roman" w:eastAsia="宋体" w:cs="Times New Roman"/>
                      <w:color w:val="auto"/>
                      <w:highlight w:val="none"/>
                      <w:lang w:val="en-US" w:eastAsia="zh-CN"/>
                    </w:rPr>
                  </w:pPr>
                  <w:r>
                    <w:rPr>
                      <w:rFonts w:hint="default"/>
                      <w:color w:val="auto"/>
                      <w:highlight w:val="none"/>
                      <w:lang w:val="en-US" w:eastAsia="zh-CN"/>
                    </w:rPr>
                    <w:t>119°13′5.010″</w:t>
                  </w:r>
                </w:p>
              </w:tc>
              <w:tc>
                <w:tcPr>
                  <w:tcW w:w="1064" w:type="pct"/>
                  <w:tcBorders>
                    <w:tl2br w:val="nil"/>
                    <w:tr2bl w:val="nil"/>
                  </w:tcBorders>
                  <w:noWrap w:val="0"/>
                  <w:vAlign w:val="center"/>
                </w:tcPr>
                <w:p w14:paraId="688FB704">
                  <w:pPr>
                    <w:widowControl/>
                    <w:adjustRightInd w:val="0"/>
                    <w:snapToGrid w:val="0"/>
                    <w:jc w:val="center"/>
                    <w:rPr>
                      <w:rFonts w:hint="default" w:ascii="Times New Roman" w:hAnsi="Times New Roman" w:eastAsia="宋体" w:cs="Times New Roman"/>
                      <w:color w:val="auto"/>
                      <w:highlight w:val="none"/>
                      <w:lang w:val="en-US" w:eastAsia="zh-CN"/>
                    </w:rPr>
                  </w:pPr>
                  <w:r>
                    <w:rPr>
                      <w:rFonts w:hint="default"/>
                      <w:color w:val="auto"/>
                      <w:highlight w:val="none"/>
                      <w:lang w:val="en-US" w:eastAsia="zh-CN"/>
                    </w:rPr>
                    <w:t>41°13′40.083″</w:t>
                  </w:r>
                </w:p>
              </w:tc>
              <w:tc>
                <w:tcPr>
                  <w:tcW w:w="1722" w:type="dxa"/>
                  <w:tcBorders>
                    <w:tl2br w:val="nil"/>
                    <w:tr2bl w:val="nil"/>
                  </w:tcBorders>
                  <w:noWrap w:val="0"/>
                  <w:vAlign w:val="center"/>
                </w:tcPr>
                <w:p w14:paraId="4E6DB8C8">
                  <w:pPr>
                    <w:widowControl/>
                    <w:adjustRightInd w:val="0"/>
                    <w:snapToGrid w:val="0"/>
                    <w:jc w:val="center"/>
                    <w:rPr>
                      <w:rFonts w:hint="default" w:ascii="Times New Roman" w:hAnsi="Times New Roman" w:eastAsia="宋体" w:cs="Times New Roman"/>
                      <w:color w:val="auto"/>
                      <w:highlight w:val="lightGray"/>
                      <w:lang w:val="en-US" w:eastAsia="zh-CN"/>
                    </w:rPr>
                  </w:pPr>
                  <w:r>
                    <w:rPr>
                      <w:rFonts w:hint="eastAsia" w:ascii="Times New Roman" w:hAnsi="Times New Roman" w:eastAsia="宋体" w:cs="Times New Roman"/>
                      <w:color w:val="auto"/>
                      <w:highlight w:val="none"/>
                      <w:lang w:val="en-US" w:eastAsia="zh-CN"/>
                    </w:rPr>
                    <w:t>4566166.271</w:t>
                  </w:r>
                </w:p>
              </w:tc>
              <w:tc>
                <w:tcPr>
                  <w:tcW w:w="1637" w:type="dxa"/>
                  <w:tcBorders>
                    <w:tl2br w:val="nil"/>
                    <w:tr2bl w:val="nil"/>
                  </w:tcBorders>
                  <w:noWrap w:val="0"/>
                  <w:vAlign w:val="center"/>
                </w:tcPr>
                <w:p w14:paraId="7F0F2F12">
                  <w:pPr>
                    <w:widowControl/>
                    <w:adjustRightInd w:val="0"/>
                    <w:snapToGrid w:val="0"/>
                    <w:jc w:val="center"/>
                    <w:rPr>
                      <w:rFonts w:hint="default" w:ascii="Times New Roman" w:hAnsi="Times New Roman" w:eastAsia="宋体" w:cs="Times New Roman"/>
                      <w:color w:val="auto"/>
                      <w:highlight w:val="lightGray"/>
                      <w:lang w:val="en-US" w:eastAsia="zh-CN"/>
                    </w:rPr>
                  </w:pPr>
                  <w:r>
                    <w:rPr>
                      <w:rFonts w:hint="eastAsia" w:cs="Times New Roman"/>
                      <w:color w:val="auto"/>
                      <w:highlight w:val="none"/>
                      <w:lang w:val="en-US" w:eastAsia="zh-CN"/>
                    </w:rPr>
                    <w:t>40</w:t>
                  </w:r>
                  <w:r>
                    <w:rPr>
                      <w:rFonts w:hint="eastAsia" w:ascii="Times New Roman" w:hAnsi="Times New Roman" w:eastAsia="宋体" w:cs="Times New Roman"/>
                      <w:color w:val="auto"/>
                      <w:highlight w:val="none"/>
                      <w:lang w:val="en-US" w:eastAsia="zh-CN"/>
                    </w:rPr>
                    <w:t>434437.688</w:t>
                  </w:r>
                </w:p>
              </w:tc>
            </w:tr>
            <w:tr w14:paraId="4C69FC4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vMerge w:val="continue"/>
                  <w:tcBorders>
                    <w:tl2br w:val="nil"/>
                    <w:tr2bl w:val="nil"/>
                  </w:tcBorders>
                  <w:noWrap w:val="0"/>
                  <w:vAlign w:val="center"/>
                </w:tcPr>
                <w:p w14:paraId="6162C4AD">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1162" w:type="pct"/>
                  <w:tcBorders>
                    <w:tl2br w:val="nil"/>
                    <w:tr2bl w:val="nil"/>
                  </w:tcBorders>
                  <w:noWrap w:val="0"/>
                  <w:vAlign w:val="center"/>
                </w:tcPr>
                <w:p w14:paraId="2CC6AE85">
                  <w:pPr>
                    <w:bidi w:val="0"/>
                    <w:jc w:val="center"/>
                    <w:rPr>
                      <w:rFonts w:hint="default" w:ascii="Times New Roman" w:hAnsi="Times New Roman" w:eastAsia="宋体" w:cs="Times New Roman"/>
                      <w:color w:val="auto"/>
                      <w:highlight w:val="none"/>
                      <w:lang w:val="en-US" w:eastAsia="zh-CN"/>
                    </w:rPr>
                  </w:pPr>
                  <w:r>
                    <w:rPr>
                      <w:rFonts w:hint="default"/>
                      <w:color w:val="auto"/>
                      <w:highlight w:val="none"/>
                      <w:lang w:val="en-US" w:eastAsia="zh-CN"/>
                    </w:rPr>
                    <w:t>119°13′5.908″</w:t>
                  </w:r>
                </w:p>
              </w:tc>
              <w:tc>
                <w:tcPr>
                  <w:tcW w:w="1064" w:type="pct"/>
                  <w:tcBorders>
                    <w:tl2br w:val="nil"/>
                    <w:tr2bl w:val="nil"/>
                  </w:tcBorders>
                  <w:noWrap w:val="0"/>
                  <w:vAlign w:val="center"/>
                </w:tcPr>
                <w:p w14:paraId="4DF85254">
                  <w:pPr>
                    <w:bidi w:val="0"/>
                    <w:jc w:val="center"/>
                    <w:rPr>
                      <w:rFonts w:hint="default" w:ascii="Times New Roman" w:hAnsi="Times New Roman" w:eastAsia="宋体" w:cs="Times New Roman"/>
                      <w:color w:val="auto"/>
                      <w:highlight w:val="none"/>
                      <w:lang w:val="en-US" w:eastAsia="zh-CN"/>
                    </w:rPr>
                  </w:pPr>
                  <w:r>
                    <w:rPr>
                      <w:rFonts w:hint="default"/>
                      <w:color w:val="auto"/>
                      <w:highlight w:val="none"/>
                      <w:lang w:val="en-US" w:eastAsia="zh-CN"/>
                    </w:rPr>
                    <w:t>41°13′38.500″</w:t>
                  </w:r>
                </w:p>
              </w:tc>
              <w:tc>
                <w:tcPr>
                  <w:tcW w:w="1722" w:type="dxa"/>
                  <w:tcBorders>
                    <w:tl2br w:val="nil"/>
                    <w:tr2bl w:val="nil"/>
                  </w:tcBorders>
                  <w:noWrap w:val="0"/>
                  <w:vAlign w:val="center"/>
                </w:tcPr>
                <w:p w14:paraId="312125D2">
                  <w:pPr>
                    <w:bidi w:val="0"/>
                    <w:jc w:val="center"/>
                    <w:rPr>
                      <w:rFonts w:hint="default" w:ascii="Times New Roman" w:hAnsi="Times New Roman" w:eastAsia="宋体" w:cs="Times New Roman"/>
                      <w:color w:val="auto"/>
                      <w:highlight w:val="lightGray"/>
                      <w:lang w:val="en-US" w:eastAsia="zh-CN"/>
                    </w:rPr>
                  </w:pPr>
                  <w:r>
                    <w:rPr>
                      <w:rFonts w:hint="eastAsia" w:ascii="Times New Roman" w:hAnsi="Times New Roman" w:eastAsia="宋体" w:cs="Times New Roman"/>
                      <w:color w:val="auto"/>
                      <w:highlight w:val="none"/>
                      <w:lang w:val="en-US" w:eastAsia="zh-CN"/>
                    </w:rPr>
                    <w:t>4566117.54</w:t>
                  </w:r>
                  <w:r>
                    <w:rPr>
                      <w:rFonts w:hint="eastAsia" w:cs="Times New Roman"/>
                      <w:color w:val="auto"/>
                      <w:highlight w:val="none"/>
                      <w:lang w:val="en-US" w:eastAsia="zh-CN"/>
                    </w:rPr>
                    <w:t>7</w:t>
                  </w:r>
                </w:p>
              </w:tc>
              <w:tc>
                <w:tcPr>
                  <w:tcW w:w="1637" w:type="dxa"/>
                  <w:tcBorders>
                    <w:tl2br w:val="nil"/>
                    <w:tr2bl w:val="nil"/>
                  </w:tcBorders>
                  <w:noWrap w:val="0"/>
                  <w:vAlign w:val="center"/>
                </w:tcPr>
                <w:p w14:paraId="1B9CBB0B">
                  <w:pPr>
                    <w:bidi w:val="0"/>
                    <w:jc w:val="center"/>
                    <w:rPr>
                      <w:rFonts w:hint="default" w:ascii="Times New Roman" w:hAnsi="Times New Roman" w:eastAsia="宋体" w:cs="Times New Roman"/>
                      <w:color w:val="auto"/>
                      <w:highlight w:val="lightGray"/>
                      <w:lang w:val="en-US" w:eastAsia="zh-CN"/>
                    </w:rPr>
                  </w:pPr>
                  <w:r>
                    <w:rPr>
                      <w:rFonts w:hint="eastAsia" w:cs="Times New Roman"/>
                      <w:color w:val="auto"/>
                      <w:highlight w:val="none"/>
                      <w:lang w:val="en-US" w:eastAsia="zh-CN"/>
                    </w:rPr>
                    <w:t>40</w:t>
                  </w:r>
                  <w:r>
                    <w:rPr>
                      <w:rFonts w:hint="eastAsia" w:ascii="Times New Roman" w:hAnsi="Times New Roman" w:eastAsia="宋体" w:cs="Times New Roman"/>
                      <w:color w:val="auto"/>
                      <w:highlight w:val="none"/>
                      <w:lang w:val="en-US" w:eastAsia="zh-CN"/>
                    </w:rPr>
                    <w:t>434458.366</w:t>
                  </w:r>
                </w:p>
              </w:tc>
            </w:tr>
            <w:tr w14:paraId="795393D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2" w:type="pct"/>
                  <w:vMerge w:val="continue"/>
                  <w:tcBorders>
                    <w:tl2br w:val="nil"/>
                    <w:tr2bl w:val="nil"/>
                  </w:tcBorders>
                  <w:noWrap w:val="0"/>
                  <w:vAlign w:val="center"/>
                </w:tcPr>
                <w:p w14:paraId="11C49192">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1162" w:type="pct"/>
                  <w:tcBorders>
                    <w:tl2br w:val="nil"/>
                    <w:tr2bl w:val="nil"/>
                  </w:tcBorders>
                  <w:noWrap w:val="0"/>
                  <w:vAlign w:val="center"/>
                </w:tcPr>
                <w:p w14:paraId="1A3408F6">
                  <w:pPr>
                    <w:bidi w:val="0"/>
                    <w:jc w:val="center"/>
                    <w:rPr>
                      <w:rFonts w:hint="default" w:ascii="Times New Roman" w:hAnsi="Times New Roman" w:eastAsia="宋体" w:cs="Times New Roman"/>
                      <w:color w:val="auto"/>
                      <w:highlight w:val="none"/>
                      <w:lang w:val="en-US" w:eastAsia="zh-CN"/>
                    </w:rPr>
                  </w:pPr>
                  <w:r>
                    <w:rPr>
                      <w:rFonts w:hint="default"/>
                      <w:color w:val="auto"/>
                      <w:highlight w:val="none"/>
                      <w:lang w:val="en-US" w:eastAsia="zh-CN"/>
                    </w:rPr>
                    <w:t>119°13′5.464″</w:t>
                  </w:r>
                </w:p>
              </w:tc>
              <w:tc>
                <w:tcPr>
                  <w:tcW w:w="1064" w:type="pct"/>
                  <w:tcBorders>
                    <w:tl2br w:val="nil"/>
                    <w:tr2bl w:val="nil"/>
                  </w:tcBorders>
                  <w:noWrap w:val="0"/>
                  <w:vAlign w:val="center"/>
                </w:tcPr>
                <w:p w14:paraId="3D8781F7">
                  <w:pPr>
                    <w:bidi w:val="0"/>
                    <w:jc w:val="center"/>
                    <w:rPr>
                      <w:rFonts w:hint="default" w:ascii="Times New Roman" w:hAnsi="Times New Roman" w:eastAsia="宋体" w:cs="Times New Roman"/>
                      <w:color w:val="auto"/>
                      <w:highlight w:val="none"/>
                      <w:lang w:val="en-US" w:eastAsia="zh-CN"/>
                    </w:rPr>
                  </w:pPr>
                  <w:r>
                    <w:rPr>
                      <w:rFonts w:hint="default"/>
                      <w:color w:val="auto"/>
                      <w:highlight w:val="none"/>
                      <w:lang w:val="en-US" w:eastAsia="zh-CN"/>
                    </w:rPr>
                    <w:t>41°13′38.210″</w:t>
                  </w:r>
                </w:p>
              </w:tc>
              <w:tc>
                <w:tcPr>
                  <w:tcW w:w="1722" w:type="dxa"/>
                  <w:tcBorders>
                    <w:tl2br w:val="nil"/>
                    <w:tr2bl w:val="nil"/>
                  </w:tcBorders>
                  <w:noWrap w:val="0"/>
                  <w:vAlign w:val="center"/>
                </w:tcPr>
                <w:p w14:paraId="2A8445CE">
                  <w:pPr>
                    <w:bidi w:val="0"/>
                    <w:jc w:val="center"/>
                    <w:rPr>
                      <w:rFonts w:hint="default" w:ascii="Times New Roman" w:hAnsi="Times New Roman" w:eastAsia="宋体" w:cs="Times New Roman"/>
                      <w:color w:val="auto"/>
                      <w:highlight w:val="lightGray"/>
                      <w:lang w:val="en-US" w:eastAsia="zh-CN"/>
                    </w:rPr>
                  </w:pPr>
                  <w:r>
                    <w:rPr>
                      <w:rFonts w:hint="eastAsia" w:cs="Times New Roman"/>
                      <w:color w:val="auto"/>
                      <w:highlight w:val="none"/>
                      <w:lang w:val="en-US" w:eastAsia="zh-CN"/>
                    </w:rPr>
                    <w:t>4566101.978</w:t>
                  </w:r>
                </w:p>
              </w:tc>
              <w:tc>
                <w:tcPr>
                  <w:tcW w:w="1637" w:type="dxa"/>
                  <w:tcBorders>
                    <w:tl2br w:val="nil"/>
                    <w:tr2bl w:val="nil"/>
                  </w:tcBorders>
                  <w:noWrap w:val="0"/>
                  <w:vAlign w:val="center"/>
                </w:tcPr>
                <w:p w14:paraId="5860DD96">
                  <w:pPr>
                    <w:bidi w:val="0"/>
                    <w:jc w:val="center"/>
                    <w:rPr>
                      <w:rFonts w:hint="default" w:ascii="Times New Roman" w:hAnsi="Times New Roman" w:eastAsia="宋体" w:cs="Times New Roman"/>
                      <w:color w:val="auto"/>
                      <w:highlight w:val="lightGray"/>
                      <w:lang w:val="en-US" w:eastAsia="zh-CN"/>
                    </w:rPr>
                  </w:pPr>
                  <w:r>
                    <w:rPr>
                      <w:rFonts w:hint="eastAsia" w:cs="Times New Roman"/>
                      <w:color w:val="auto"/>
                      <w:highlight w:val="none"/>
                      <w:lang w:val="en-US" w:eastAsia="zh-CN"/>
                    </w:rPr>
                    <w:t>40</w:t>
                  </w:r>
                  <w:r>
                    <w:rPr>
                      <w:rFonts w:hint="eastAsia" w:ascii="Times New Roman" w:hAnsi="Times New Roman" w:eastAsia="宋体" w:cs="Times New Roman"/>
                      <w:color w:val="auto"/>
                      <w:highlight w:val="none"/>
                      <w:lang w:val="en-US" w:eastAsia="zh-CN"/>
                    </w:rPr>
                    <w:t>434447.616</w:t>
                  </w:r>
                </w:p>
              </w:tc>
            </w:tr>
            <w:tr w14:paraId="5EE7171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pct"/>
                  <w:vMerge w:val="continue"/>
                  <w:tcBorders>
                    <w:tl2br w:val="nil"/>
                    <w:tr2bl w:val="nil"/>
                  </w:tcBorders>
                  <w:noWrap w:val="0"/>
                  <w:vAlign w:val="center"/>
                </w:tcPr>
                <w:p w14:paraId="5E34A137">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p>
              </w:tc>
              <w:tc>
                <w:tcPr>
                  <w:tcW w:w="1162" w:type="pct"/>
                  <w:tcBorders>
                    <w:tl2br w:val="nil"/>
                    <w:tr2bl w:val="nil"/>
                  </w:tcBorders>
                  <w:noWrap w:val="0"/>
                  <w:vAlign w:val="center"/>
                </w:tcPr>
                <w:p w14:paraId="3042EBA7">
                  <w:pPr>
                    <w:bidi w:val="0"/>
                    <w:jc w:val="center"/>
                    <w:rPr>
                      <w:rFonts w:hint="default" w:ascii="Times New Roman" w:hAnsi="Times New Roman" w:eastAsia="宋体" w:cs="Times New Roman"/>
                      <w:color w:val="auto"/>
                      <w:highlight w:val="none"/>
                      <w:lang w:val="en-US" w:eastAsia="zh-CN"/>
                    </w:rPr>
                  </w:pPr>
                  <w:r>
                    <w:rPr>
                      <w:rFonts w:hint="default"/>
                      <w:color w:val="auto"/>
                      <w:highlight w:val="none"/>
                      <w:lang w:val="en-US" w:eastAsia="zh-CN"/>
                    </w:rPr>
                    <w:t>119°13′4.691″</w:t>
                  </w:r>
                </w:p>
              </w:tc>
              <w:tc>
                <w:tcPr>
                  <w:tcW w:w="1064" w:type="pct"/>
                  <w:tcBorders>
                    <w:tl2br w:val="nil"/>
                    <w:tr2bl w:val="nil"/>
                  </w:tcBorders>
                  <w:noWrap w:val="0"/>
                  <w:vAlign w:val="center"/>
                </w:tcPr>
                <w:p w14:paraId="5947B8F6">
                  <w:pPr>
                    <w:bidi w:val="0"/>
                    <w:jc w:val="center"/>
                    <w:rPr>
                      <w:rFonts w:hint="default" w:ascii="Times New Roman" w:hAnsi="Times New Roman" w:eastAsia="宋体" w:cs="Times New Roman"/>
                      <w:color w:val="auto"/>
                      <w:highlight w:val="none"/>
                      <w:lang w:val="en-US" w:eastAsia="zh-CN"/>
                    </w:rPr>
                  </w:pPr>
                  <w:r>
                    <w:rPr>
                      <w:rFonts w:hint="default"/>
                      <w:color w:val="auto"/>
                      <w:highlight w:val="none"/>
                      <w:lang w:val="en-US" w:eastAsia="zh-CN"/>
                    </w:rPr>
                    <w:t>41°13′37.969″</w:t>
                  </w:r>
                </w:p>
              </w:tc>
              <w:tc>
                <w:tcPr>
                  <w:tcW w:w="1722" w:type="dxa"/>
                  <w:tcBorders>
                    <w:tl2br w:val="nil"/>
                    <w:tr2bl w:val="nil"/>
                  </w:tcBorders>
                  <w:noWrap w:val="0"/>
                  <w:vAlign w:val="center"/>
                </w:tcPr>
                <w:p w14:paraId="347F7963">
                  <w:pPr>
                    <w:bidi w:val="0"/>
                    <w:jc w:val="center"/>
                    <w:rPr>
                      <w:rFonts w:hint="default" w:ascii="Times New Roman" w:hAnsi="Times New Roman" w:eastAsia="宋体" w:cs="Times New Roman"/>
                      <w:color w:val="auto"/>
                      <w:highlight w:val="lightGray"/>
                      <w:lang w:val="en-US" w:eastAsia="zh-CN"/>
                    </w:rPr>
                  </w:pPr>
                  <w:r>
                    <w:rPr>
                      <w:rFonts w:hint="eastAsia" w:ascii="Times New Roman" w:hAnsi="Times New Roman" w:eastAsia="宋体" w:cs="Times New Roman"/>
                      <w:color w:val="auto"/>
                      <w:highlight w:val="none"/>
                      <w:lang w:val="en-US" w:eastAsia="zh-CN"/>
                    </w:rPr>
                    <w:t>4566101.683</w:t>
                  </w:r>
                </w:p>
              </w:tc>
              <w:tc>
                <w:tcPr>
                  <w:tcW w:w="1637" w:type="dxa"/>
                  <w:tcBorders>
                    <w:tl2br w:val="nil"/>
                    <w:tr2bl w:val="nil"/>
                  </w:tcBorders>
                  <w:noWrap w:val="0"/>
                  <w:vAlign w:val="center"/>
                </w:tcPr>
                <w:p w14:paraId="6B239D1B">
                  <w:pPr>
                    <w:bidi w:val="0"/>
                    <w:jc w:val="center"/>
                    <w:rPr>
                      <w:rFonts w:hint="default" w:ascii="Times New Roman" w:hAnsi="Times New Roman" w:eastAsia="宋体" w:cs="Times New Roman"/>
                      <w:color w:val="auto"/>
                      <w:highlight w:val="lightGray"/>
                      <w:lang w:val="en-US" w:eastAsia="zh-CN"/>
                    </w:rPr>
                  </w:pPr>
                  <w:r>
                    <w:rPr>
                      <w:rFonts w:hint="eastAsia" w:cs="Times New Roman"/>
                      <w:color w:val="auto"/>
                      <w:highlight w:val="none"/>
                      <w:lang w:val="en-US" w:eastAsia="zh-CN"/>
                    </w:rPr>
                    <w:t>40434429.507</w:t>
                  </w:r>
                </w:p>
              </w:tc>
            </w:tr>
          </w:tbl>
          <w:p w14:paraId="7F2ADBFF">
            <w:pPr>
              <w:widowControl/>
              <w:numPr>
                <w:ilvl w:val="0"/>
                <w:numId w:val="0"/>
              </w:numPr>
              <w:topLinePunct/>
              <w:spacing w:line="360" w:lineRule="auto"/>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 w:val="21"/>
                <w:szCs w:val="21"/>
                <w:highlight w:val="none"/>
                <w:lang w:val="en-US" w:eastAsia="zh-CN" w:bidi="ar-SA"/>
              </w:rPr>
              <w:t>2、</w:t>
            </w:r>
            <w:r>
              <w:rPr>
                <w:rFonts w:hint="default" w:ascii="Times New Roman" w:hAnsi="Times New Roman" w:eastAsia="宋体" w:cs="Times New Roman"/>
                <w:b/>
                <w:bCs/>
                <w:color w:val="auto"/>
                <w:kern w:val="0"/>
                <w:szCs w:val="21"/>
                <w:highlight w:val="none"/>
              </w:rPr>
              <w:t>施工现场布置图</w:t>
            </w:r>
          </w:p>
          <w:p w14:paraId="2623D0E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1、吊装平台场地</w:t>
            </w:r>
          </w:p>
          <w:p w14:paraId="6D36FC1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本工程风电场位于</w:t>
            </w:r>
            <w:r>
              <w:rPr>
                <w:rFonts w:hint="default" w:ascii="Times New Roman" w:hAnsi="Times New Roman" w:eastAsia="宋体" w:cs="Times New Roman"/>
                <w:color w:val="auto"/>
                <w:szCs w:val="21"/>
                <w:highlight w:val="none"/>
                <w:lang w:val="en-US" w:eastAsia="zh-CN"/>
              </w:rPr>
              <w:t>辽宁省朝阳凌源市宋杖子镇段杖子村和石羊石虎沟村民组</w:t>
            </w:r>
            <w:r>
              <w:rPr>
                <w:rFonts w:hint="default" w:ascii="Times New Roman" w:hAnsi="Times New Roman" w:eastAsia="宋体" w:cs="Times New Roman"/>
                <w:color w:val="auto"/>
                <w:sz w:val="21"/>
                <w:szCs w:val="21"/>
                <w:highlight w:val="none"/>
                <w:lang w:val="en-US" w:eastAsia="zh-CN"/>
              </w:rPr>
              <w:t>工业用地内，需开挖土方平整才能满足风机吊装与吊车回转移动和风机扇叶组装等的施工场地要求。根据施工总布置及混凝土浇筑进度安排，为了确保混凝土质量，本风电场不设置独立的混凝土拌和系统，采用商品混凝土。因为风电设备吊装过程是个动态的过程，考虑到起吊器械需在吊装平台内移动，同时在此平台内以轮毂为中心，半径50m的区域内，要设立一个无障碍区域，用于叶轮的组装。</w:t>
            </w:r>
          </w:p>
          <w:p w14:paraId="60B2C44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 xml:space="preserve">临时堆土场 </w:t>
            </w:r>
          </w:p>
          <w:p w14:paraId="343D854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根据项目土石方平衡，工程回填所需土石方来于项目自身基础开挖，无需另外取土，故不设置取土场；</w:t>
            </w:r>
            <w:r>
              <w:rPr>
                <w:rFonts w:hint="eastAsia" w:ascii="Times New Roman" w:hAnsi="Times New Roman" w:eastAsia="宋体" w:cs="Times New Roman"/>
                <w:color w:val="auto"/>
                <w:sz w:val="21"/>
                <w:szCs w:val="21"/>
                <w:highlight w:val="none"/>
                <w:lang w:val="en-US" w:eastAsia="zh-CN"/>
              </w:rPr>
              <w:t>施工前</w:t>
            </w:r>
            <w:r>
              <w:rPr>
                <w:rFonts w:hint="default" w:ascii="Times New Roman" w:hAnsi="Times New Roman" w:eastAsia="宋体" w:cs="Times New Roman"/>
                <w:color w:val="auto"/>
                <w:sz w:val="21"/>
                <w:szCs w:val="21"/>
                <w:highlight w:val="none"/>
                <w:lang w:val="en-US" w:eastAsia="zh-CN"/>
              </w:rPr>
              <w:t>项目开挖以土石方为主，</w:t>
            </w:r>
            <w:r>
              <w:rPr>
                <w:rFonts w:hint="eastAsia" w:ascii="Times New Roman" w:hAnsi="Times New Roman" w:eastAsia="宋体" w:cs="Times New Roman"/>
                <w:color w:val="auto"/>
                <w:sz w:val="21"/>
                <w:szCs w:val="21"/>
                <w:highlight w:val="none"/>
                <w:lang w:val="en-US" w:eastAsia="zh-CN"/>
              </w:rPr>
              <w:t>表土</w:t>
            </w:r>
            <w:r>
              <w:rPr>
                <w:rFonts w:hint="default" w:ascii="Times New Roman" w:hAnsi="Times New Roman" w:eastAsia="宋体" w:cs="Times New Roman"/>
                <w:color w:val="auto"/>
                <w:sz w:val="21"/>
                <w:szCs w:val="21"/>
                <w:highlight w:val="none"/>
                <w:lang w:val="en-US" w:eastAsia="zh-CN"/>
              </w:rPr>
              <w:t>堆放于临时堆土场，</w:t>
            </w:r>
            <w:r>
              <w:rPr>
                <w:rFonts w:hint="eastAsia" w:ascii="Times New Roman" w:hAnsi="Times New Roman" w:eastAsia="宋体" w:cs="Times New Roman"/>
                <w:color w:val="auto"/>
                <w:sz w:val="21"/>
                <w:szCs w:val="21"/>
                <w:highlight w:val="none"/>
                <w:lang w:val="en-US" w:eastAsia="zh-CN"/>
              </w:rPr>
              <w:t>用于后期绿化覆土，一般土方</w:t>
            </w:r>
            <w:r>
              <w:rPr>
                <w:rFonts w:hint="default" w:ascii="Times New Roman" w:hAnsi="Times New Roman" w:eastAsia="宋体" w:cs="Times New Roman"/>
                <w:color w:val="auto"/>
                <w:sz w:val="21"/>
                <w:szCs w:val="21"/>
                <w:highlight w:val="none"/>
                <w:lang w:val="en-US" w:eastAsia="zh-CN"/>
              </w:rPr>
              <w:t>除预留足够回填土外，多余的土方则用于场地平整使用</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做好临时防护措施，</w:t>
            </w:r>
            <w:r>
              <w:rPr>
                <w:rFonts w:hint="eastAsia" w:cs="Times New Roman"/>
                <w:color w:val="auto"/>
                <w:sz w:val="21"/>
                <w:szCs w:val="21"/>
                <w:highlight w:val="none"/>
                <w:lang w:val="en-US" w:eastAsia="zh-CN"/>
              </w:rPr>
              <w:t>临时堆土区占地面积0.05hm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，无</w:t>
            </w:r>
            <w:r>
              <w:rPr>
                <w:rFonts w:hint="default" w:ascii="Times New Roman" w:hAnsi="Times New Roman" w:eastAsia="宋体" w:cs="Times New Roman"/>
                <w:color w:val="auto"/>
                <w:sz w:val="21"/>
                <w:szCs w:val="21"/>
                <w:highlight w:val="none"/>
                <w:lang w:val="en-US" w:eastAsia="zh-CN"/>
              </w:rPr>
              <w:t xml:space="preserve">余方，不设置弃渣场。 </w:t>
            </w:r>
          </w:p>
          <w:p w14:paraId="28F6A5C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3</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 xml:space="preserve">施工用水、用电 </w:t>
            </w:r>
          </w:p>
          <w:p w14:paraId="54289B1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施工用水</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 xml:space="preserve">施工用水通过水车从附近村屯拉水运至施工地点；生活用水采用桶装水；施工用电：施工用电利用村庄现有配电系统接入施工场地。 </w:t>
            </w:r>
          </w:p>
          <w:p w14:paraId="5BA4377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4、材料堆放区</w:t>
            </w:r>
          </w:p>
          <w:p w14:paraId="29B0BDC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施工过程中使用的材料堆放在吊装平台中材料堆放区。</w:t>
            </w:r>
          </w:p>
          <w:p w14:paraId="7884466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 xml:space="preserve">施工交通条件 </w:t>
            </w:r>
          </w:p>
          <w:p w14:paraId="2F2CD620">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eastAsia"/>
                <w:b/>
                <w:bCs/>
                <w:color w:val="auto"/>
                <w:lang w:val="en-US" w:eastAsia="zh-CN"/>
              </w:rPr>
            </w:pPr>
            <w:r>
              <w:rPr>
                <w:rFonts w:hint="default" w:ascii="Times New Roman" w:hAnsi="Times New Roman" w:eastAsia="宋体" w:cs="Times New Roman"/>
                <w:color w:val="auto"/>
                <w:sz w:val="21"/>
                <w:szCs w:val="21"/>
                <w:highlight w:val="none"/>
                <w:lang w:val="en-US" w:eastAsia="zh-CN"/>
              </w:rPr>
              <w:t>项目所在区域周边和沿线附近分布有省级道路、乡村道路，本项目利用</w:t>
            </w:r>
            <w:r>
              <w:rPr>
                <w:rFonts w:hint="eastAsia" w:cs="Times New Roman"/>
                <w:color w:val="auto"/>
                <w:sz w:val="21"/>
                <w:szCs w:val="21"/>
                <w:highlight w:val="none"/>
                <w:lang w:val="en-US" w:eastAsia="zh-CN"/>
              </w:rPr>
              <w:t>部分</w:t>
            </w:r>
            <w:r>
              <w:rPr>
                <w:rFonts w:hint="default" w:ascii="Times New Roman" w:hAnsi="Times New Roman" w:eastAsia="宋体" w:cs="Times New Roman"/>
                <w:color w:val="auto"/>
                <w:sz w:val="21"/>
                <w:szCs w:val="21"/>
                <w:highlight w:val="none"/>
                <w:lang w:val="en-US" w:eastAsia="zh-CN"/>
              </w:rPr>
              <w:t>现有道路</w:t>
            </w:r>
            <w:r>
              <w:rPr>
                <w:rFonts w:hint="eastAsia" w:cs="Times New Roman"/>
                <w:color w:val="auto"/>
                <w:sz w:val="21"/>
                <w:szCs w:val="21"/>
                <w:highlight w:val="none"/>
                <w:lang w:val="en-US" w:eastAsia="zh-CN"/>
              </w:rPr>
              <w:t>进行扩建</w:t>
            </w:r>
            <w:r>
              <w:rPr>
                <w:rFonts w:hint="default" w:ascii="Times New Roman" w:hAnsi="Times New Roman" w:eastAsia="宋体" w:cs="Times New Roman"/>
                <w:color w:val="auto"/>
                <w:sz w:val="21"/>
                <w:szCs w:val="21"/>
                <w:highlight w:val="none"/>
                <w:lang w:val="en-US" w:eastAsia="zh-CN"/>
              </w:rPr>
              <w:t>，现有道路路宽</w:t>
            </w:r>
            <w:r>
              <w:rPr>
                <w:rFonts w:hint="eastAsia" w:ascii="Times New Roman" w:hAnsi="Times New Roman" w:eastAsia="宋体" w:cs="Times New Roman"/>
                <w:color w:val="auto"/>
                <w:sz w:val="21"/>
                <w:szCs w:val="21"/>
                <w:highlight w:val="none"/>
                <w:lang w:val="en-US" w:eastAsia="zh-CN"/>
              </w:rPr>
              <w:t>4-4.5</w:t>
            </w:r>
            <w:r>
              <w:rPr>
                <w:rFonts w:hint="default" w:ascii="Times New Roman" w:hAnsi="Times New Roman" w:eastAsia="宋体" w:cs="Times New Roman"/>
                <w:color w:val="auto"/>
                <w:sz w:val="21"/>
                <w:szCs w:val="21"/>
                <w:highlight w:val="none"/>
                <w:lang w:val="en-US" w:eastAsia="zh-CN"/>
              </w:rPr>
              <w:t>m，本项目新建</w:t>
            </w:r>
            <w:r>
              <w:rPr>
                <w:rFonts w:hint="eastAsia" w:ascii="Times New Roman" w:hAnsi="Times New Roman" w:eastAsia="宋体" w:cs="Times New Roman"/>
                <w:color w:val="auto"/>
                <w:sz w:val="21"/>
                <w:szCs w:val="21"/>
                <w:highlight w:val="none"/>
                <w:lang w:val="en-US" w:eastAsia="zh-CN"/>
              </w:rPr>
              <w:t>及扩建场外</w:t>
            </w:r>
            <w:r>
              <w:rPr>
                <w:rFonts w:hint="default" w:ascii="Times New Roman" w:hAnsi="Times New Roman" w:eastAsia="宋体" w:cs="Times New Roman"/>
                <w:color w:val="auto"/>
                <w:sz w:val="21"/>
                <w:szCs w:val="21"/>
                <w:highlight w:val="none"/>
                <w:lang w:val="en-US" w:eastAsia="zh-CN"/>
              </w:rPr>
              <w:t>道路</w:t>
            </w:r>
            <w:r>
              <w:rPr>
                <w:rFonts w:hint="eastAsia" w:ascii="Times New Roman" w:hAnsi="Times New Roman" w:eastAsia="宋体" w:cs="Times New Roman"/>
                <w:color w:val="auto"/>
                <w:sz w:val="21"/>
                <w:szCs w:val="21"/>
                <w:highlight w:val="none"/>
                <w:lang w:val="en-US" w:eastAsia="zh-CN"/>
              </w:rPr>
              <w:t>3.0km</w:t>
            </w:r>
            <w:r>
              <w:rPr>
                <w:rFonts w:hint="default" w:ascii="Times New Roman" w:hAnsi="Times New Roman" w:eastAsia="宋体" w:cs="Times New Roman"/>
                <w:color w:val="auto"/>
                <w:sz w:val="21"/>
                <w:szCs w:val="21"/>
                <w:highlight w:val="none"/>
                <w:lang w:val="en-US" w:eastAsia="zh-CN"/>
              </w:rPr>
              <w:t>，道路宽6m；</w:t>
            </w:r>
            <w:r>
              <w:rPr>
                <w:rFonts w:hint="eastAsia" w:cs="Times New Roman"/>
                <w:color w:val="auto"/>
                <w:sz w:val="21"/>
                <w:szCs w:val="21"/>
                <w:highlight w:val="none"/>
                <w:lang w:val="en-US" w:eastAsia="zh-CN"/>
              </w:rPr>
              <w:t>施工结束后场外道路宽度为3.5m用于运营期检修使用。</w:t>
            </w:r>
            <w:r>
              <w:rPr>
                <w:rFonts w:hint="default" w:ascii="Times New Roman" w:hAnsi="Times New Roman" w:eastAsia="宋体" w:cs="Times New Roman"/>
                <w:color w:val="auto"/>
                <w:sz w:val="21"/>
                <w:szCs w:val="21"/>
                <w:highlight w:val="none"/>
                <w:lang w:val="en-US" w:eastAsia="zh-CN"/>
              </w:rPr>
              <w:t>新建场内道路</w:t>
            </w:r>
            <w:r>
              <w:rPr>
                <w:rFonts w:hint="eastAsia" w:cs="Times New Roman"/>
                <w:color w:val="auto"/>
                <w:sz w:val="21"/>
                <w:szCs w:val="21"/>
                <w:highlight w:val="none"/>
                <w:lang w:val="en-US" w:eastAsia="zh-CN"/>
              </w:rPr>
              <w:t>0.14</w:t>
            </w:r>
            <w:r>
              <w:rPr>
                <w:rFonts w:hint="default" w:ascii="Times New Roman" w:hAnsi="Times New Roman" w:eastAsia="宋体" w:cs="Times New Roman"/>
                <w:color w:val="auto"/>
                <w:sz w:val="21"/>
                <w:szCs w:val="21"/>
                <w:highlight w:val="none"/>
                <w:lang w:val="en-US" w:eastAsia="zh-CN"/>
              </w:rPr>
              <w:t>km，道路宽</w:t>
            </w:r>
            <w:r>
              <w:rPr>
                <w:rFonts w:hint="eastAsia" w:cs="Times New Roman"/>
                <w:color w:val="auto"/>
                <w:sz w:val="21"/>
                <w:szCs w:val="21"/>
                <w:highlight w:val="none"/>
                <w:lang w:val="en-US" w:eastAsia="zh-CN"/>
              </w:rPr>
              <w:t>4.5</w:t>
            </w:r>
            <w:r>
              <w:rPr>
                <w:rFonts w:hint="default" w:ascii="Times New Roman" w:hAnsi="Times New Roman" w:eastAsia="宋体" w:cs="Times New Roman"/>
                <w:color w:val="auto"/>
                <w:sz w:val="21"/>
                <w:szCs w:val="21"/>
                <w:highlight w:val="none"/>
                <w:lang w:val="en-US" w:eastAsia="zh-CN"/>
              </w:rPr>
              <w:t>m</w:t>
            </w:r>
            <w:r>
              <w:rPr>
                <w:rFonts w:hint="eastAsia" w:ascii="Times New Roman" w:hAnsi="Times New Roman" w:eastAsia="宋体" w:cs="Times New Roman"/>
                <w:color w:val="auto"/>
                <w:sz w:val="21"/>
                <w:szCs w:val="21"/>
                <w:highlight w:val="none"/>
                <w:lang w:val="en-US" w:eastAsia="zh-CN"/>
              </w:rPr>
              <w:t>。</w:t>
            </w:r>
          </w:p>
          <w:p w14:paraId="165B2D84">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center"/>
              <w:textAlignment w:val="auto"/>
              <w:rPr>
                <w:color w:val="auto"/>
              </w:rPr>
            </w:pPr>
            <w:r>
              <w:rPr>
                <w:color w:val="auto"/>
                <w:sz w:val="21"/>
              </w:rPr>
              <mc:AlternateContent>
                <mc:Choice Requires="wps">
                  <w:drawing>
                    <wp:anchor distT="0" distB="0" distL="114300" distR="114300" simplePos="0" relativeHeight="251930624" behindDoc="0" locked="0" layoutInCell="1" allowOverlap="1">
                      <wp:simplePos x="0" y="0"/>
                      <wp:positionH relativeFrom="column">
                        <wp:posOffset>994410</wp:posOffset>
                      </wp:positionH>
                      <wp:positionV relativeFrom="paragraph">
                        <wp:posOffset>2546350</wp:posOffset>
                      </wp:positionV>
                      <wp:extent cx="148590" cy="0"/>
                      <wp:effectExtent l="0" t="12700" r="0" b="12700"/>
                      <wp:wrapNone/>
                      <wp:docPr id="356" name="直接连接符 356"/>
                      <wp:cNvGraphicFramePr/>
                      <a:graphic xmlns:a="http://schemas.openxmlformats.org/drawingml/2006/main">
                        <a:graphicData uri="http://schemas.microsoft.com/office/word/2010/wordprocessingShape">
                          <wps:wsp>
                            <wps:cNvCnPr/>
                            <wps:spPr>
                              <a:xfrm>
                                <a:off x="0" y="0"/>
                                <a:ext cx="148590" cy="0"/>
                              </a:xfrm>
                              <a:prstGeom prst="line">
                                <a:avLst/>
                              </a:prstGeom>
                              <a:ln>
                                <a:solidFill>
                                  <a:srgbClr val="00B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78.3pt;margin-top:200.5pt;height:0pt;width:11.7pt;z-index:251930624;mso-width-relative:page;mso-height-relative:page;" filled="f" stroked="t" coordsize="21600,21600" o:gfxdata="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JFrNDHWAAAACwEAAA8AAAAA&#10;AAAAAQAgAAAAIgAAAGRycy9kb3ducmV2LnhtbFBLAQIUABQAAAAIAIdO4kCRuB4X3QEAAJ4DAAAO&#10;AAAAAAAAAAEAIAAAACUBAABkcnMvZTJvRG9jLnhtbFBLBQYAAAAABgAGAFkBAAB0BQAAAAA=&#10;">
                      <v:fill on="f" focussize="0,0"/>
                      <v:stroke weight="2pt" color="#00B050 [3204]" joinstyle="round"/>
                      <v:imagedata o:title=""/>
                      <o:lock v:ext="edit" aspectratio="f"/>
                    </v:line>
                  </w:pict>
                </mc:Fallback>
              </mc:AlternateContent>
            </w:r>
            <w:r>
              <w:rPr>
                <w:color w:val="auto"/>
                <w:sz w:val="21"/>
              </w:rPr>
              <mc:AlternateContent>
                <mc:Choice Requires="wps">
                  <w:drawing>
                    <wp:anchor distT="0" distB="0" distL="114300" distR="114300" simplePos="0" relativeHeight="251929600" behindDoc="0" locked="0" layoutInCell="1" allowOverlap="1">
                      <wp:simplePos x="0" y="0"/>
                      <wp:positionH relativeFrom="column">
                        <wp:posOffset>318135</wp:posOffset>
                      </wp:positionH>
                      <wp:positionV relativeFrom="paragraph">
                        <wp:posOffset>2304415</wp:posOffset>
                      </wp:positionV>
                      <wp:extent cx="1300480" cy="516255"/>
                      <wp:effectExtent l="4445" t="4445" r="9525" b="12700"/>
                      <wp:wrapNone/>
                      <wp:docPr id="355" name="文本框 355"/>
                      <wp:cNvGraphicFramePr/>
                      <a:graphic xmlns:a="http://schemas.openxmlformats.org/drawingml/2006/main">
                        <a:graphicData uri="http://schemas.microsoft.com/office/word/2010/wordprocessingShape">
                          <wps:wsp>
                            <wps:cNvSpPr txBox="1"/>
                            <wps:spPr>
                              <a:xfrm>
                                <a:off x="0" y="0"/>
                                <a:ext cx="1300480" cy="5162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A2BE0CA">
                                  <w:pP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图例</w:t>
                                  </w:r>
                                </w:p>
                                <w:p w14:paraId="56192E45">
                                  <w:pP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 xml:space="preserve">集电线路 </w:t>
                                  </w:r>
                                </w:p>
                                <w:p w14:paraId="25E0F034">
                                  <w:pPr>
                                    <w:rPr>
                                      <w:rFonts w:hint="default" w:ascii="Times New Roman" w:hAnsi="Times New Roman" w:eastAsia="宋体" w:cs="Times New Roman"/>
                                      <w:sz w:val="18"/>
                                      <w:szCs w:val="18"/>
                                      <w:lang w:val="en-US" w:eastAsia="zh-CN"/>
                                    </w:rPr>
                                  </w:pPr>
                                  <w:r>
                                    <w:rPr>
                                      <w:rFonts w:hint="eastAsia" w:cs="Times New Roman"/>
                                      <w:sz w:val="18"/>
                                      <w:szCs w:val="18"/>
                                      <w:lang w:val="en-US" w:eastAsia="zh-CN"/>
                                    </w:rPr>
                                    <w:t>注：集电线路架空铺设</w:t>
                                  </w:r>
                                  <w:r>
                                    <w:rPr>
                                      <w:rFonts w:hint="eastAsia" w:ascii="Times New Roman" w:hAnsi="Times New Roman" w:eastAsia="宋体" w:cs="Times New Roman"/>
                                      <w:sz w:val="18"/>
                                      <w:szCs w:val="18"/>
                                      <w:lang w:val="en-US" w:eastAsia="zh-CN"/>
                                    </w:rPr>
                                    <w:t xml:space="preserve"> </w:t>
                                  </w:r>
                                  <w:r>
                                    <w:rPr>
                                      <w:rFonts w:hint="eastAsia"/>
                                      <w:sz w:val="18"/>
                                      <w:szCs w:val="18"/>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05pt;margin-top:181.45pt;height:40.65pt;width:102.4pt;z-index:251929600;mso-width-relative:page;mso-height-relative:page;" fillcolor="#FFFFFF [3201]" filled="t" stroked="t" coordsize="21600,21600" o:gfxdata="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V+Kbk&#10;1wAAAAoBAAAPAAAAAAAAAAEAIAAAACIAAABkcnMvZG93bnJldi54bWxQSwECFAAUAAAACACHTuJA&#10;LYHzVVsCAAC7BAAADgAAAAAAAAABACAAAAAmAQAAZHJzL2Uyb0RvYy54bWxQSwUGAAAAAAYABgBZ&#10;AQAA8wUAAAAA&#10;">
                      <v:fill on="t" focussize="0,0"/>
                      <v:stroke weight="0.5pt" color="#000000 [3204]" joinstyle="round"/>
                      <v:imagedata o:title=""/>
                      <o:lock v:ext="edit" aspectratio="f"/>
                      <v:textbox>
                        <w:txbxContent>
                          <w:p w14:paraId="7A2BE0CA">
                            <w:pP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图例</w:t>
                            </w:r>
                          </w:p>
                          <w:p w14:paraId="56192E45">
                            <w:pP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 xml:space="preserve">集电线路 </w:t>
                            </w:r>
                          </w:p>
                          <w:p w14:paraId="25E0F034">
                            <w:pPr>
                              <w:rPr>
                                <w:rFonts w:hint="default" w:ascii="Times New Roman" w:hAnsi="Times New Roman" w:eastAsia="宋体" w:cs="Times New Roman"/>
                                <w:sz w:val="18"/>
                                <w:szCs w:val="18"/>
                                <w:lang w:val="en-US" w:eastAsia="zh-CN"/>
                              </w:rPr>
                            </w:pPr>
                            <w:r>
                              <w:rPr>
                                <w:rFonts w:hint="eastAsia" w:cs="Times New Roman"/>
                                <w:sz w:val="18"/>
                                <w:szCs w:val="18"/>
                                <w:lang w:val="en-US" w:eastAsia="zh-CN"/>
                              </w:rPr>
                              <w:t>注：集电线路架空铺设</w:t>
                            </w:r>
                            <w:r>
                              <w:rPr>
                                <w:rFonts w:hint="eastAsia" w:ascii="Times New Roman" w:hAnsi="Times New Roman" w:eastAsia="宋体" w:cs="Times New Roman"/>
                                <w:sz w:val="18"/>
                                <w:szCs w:val="18"/>
                                <w:lang w:val="en-US" w:eastAsia="zh-CN"/>
                              </w:rPr>
                              <w:t xml:space="preserve"> </w:t>
                            </w:r>
                            <w:r>
                              <w:rPr>
                                <w:rFonts w:hint="eastAsia"/>
                                <w:sz w:val="18"/>
                                <w:szCs w:val="18"/>
                                <w:lang w:val="en-US" w:eastAsia="zh-CN"/>
                              </w:rPr>
                              <w:t xml:space="preserve"> </w:t>
                            </w:r>
                          </w:p>
                        </w:txbxContent>
                      </v:textbox>
                    </v:shape>
                  </w:pict>
                </mc:Fallback>
              </mc:AlternateContent>
            </w:r>
            <w:r>
              <w:rPr>
                <w:color w:val="auto"/>
              </w:rPr>
              <w:drawing>
                <wp:inline distT="0" distB="0" distL="114300" distR="114300">
                  <wp:extent cx="4612640" cy="2833370"/>
                  <wp:effectExtent l="0" t="0" r="16510" b="5080"/>
                  <wp:docPr id="2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
                          <pic:cNvPicPr>
                            <a:picLocks noChangeAspect="1"/>
                          </pic:cNvPicPr>
                        </pic:nvPicPr>
                        <pic:blipFill>
                          <a:blip r:embed="rId11"/>
                          <a:stretch>
                            <a:fillRect/>
                          </a:stretch>
                        </pic:blipFill>
                        <pic:spPr>
                          <a:xfrm>
                            <a:off x="0" y="0"/>
                            <a:ext cx="4612640" cy="2833370"/>
                          </a:xfrm>
                          <a:prstGeom prst="rect">
                            <a:avLst/>
                          </a:prstGeom>
                          <a:noFill/>
                          <a:ln>
                            <a:noFill/>
                          </a:ln>
                        </pic:spPr>
                      </pic:pic>
                    </a:graphicData>
                  </a:graphic>
                </wp:inline>
              </w:drawing>
            </w:r>
          </w:p>
          <w:p w14:paraId="75AEDCA3">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b/>
                <w:bCs/>
                <w:color w:val="auto"/>
                <w:lang w:val="en-US" w:eastAsia="zh-CN"/>
              </w:rPr>
              <w:t>图2-1 施工总平面布置图</w:t>
            </w:r>
          </w:p>
          <w:p w14:paraId="47CC53D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rPr>
            </w:pPr>
            <w:r>
              <w:rPr>
                <w:color w:val="auto"/>
                <w:sz w:val="21"/>
              </w:rPr>
              <mc:AlternateContent>
                <mc:Choice Requires="wps">
                  <w:drawing>
                    <wp:anchor distT="0" distB="0" distL="114300" distR="114300" simplePos="0" relativeHeight="251781120" behindDoc="0" locked="0" layoutInCell="1" allowOverlap="1">
                      <wp:simplePos x="0" y="0"/>
                      <wp:positionH relativeFrom="column">
                        <wp:posOffset>2595245</wp:posOffset>
                      </wp:positionH>
                      <wp:positionV relativeFrom="paragraph">
                        <wp:posOffset>1283335</wp:posOffset>
                      </wp:positionV>
                      <wp:extent cx="1997075" cy="1069340"/>
                      <wp:effectExtent l="4445" t="4445" r="17780" b="12065"/>
                      <wp:wrapNone/>
                      <wp:docPr id="233" name="文本框 233"/>
                      <wp:cNvGraphicFramePr/>
                      <a:graphic xmlns:a="http://schemas.openxmlformats.org/drawingml/2006/main">
                        <a:graphicData uri="http://schemas.microsoft.com/office/word/2010/wordprocessingShape">
                          <wps:wsp>
                            <wps:cNvSpPr txBox="1"/>
                            <wps:spPr>
                              <a:xfrm>
                                <a:off x="4883785" y="2716530"/>
                                <a:ext cx="1997075" cy="10693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799B21B">
                                  <w:pPr>
                                    <w:rPr>
                                      <w:rFonts w:hint="eastAsia"/>
                                      <w:lang w:val="en-US" w:eastAsia="zh-CN"/>
                                    </w:rPr>
                                  </w:pPr>
                                  <w:r>
                                    <w:rPr>
                                      <w:rFonts w:hint="eastAsia"/>
                                      <w:lang w:val="en-US" w:eastAsia="zh-CN"/>
                                    </w:rPr>
                                    <w:t>图例</w:t>
                                  </w:r>
                                </w:p>
                                <w:p w14:paraId="29A42E59">
                                  <w:pPr>
                                    <w:rPr>
                                      <w:rFonts w:hint="eastAsia"/>
                                      <w:sz w:val="18"/>
                                      <w:szCs w:val="18"/>
                                      <w:lang w:val="en-US" w:eastAsia="zh-CN"/>
                                    </w:rPr>
                                  </w:pPr>
                                  <w:r>
                                    <w:rPr>
                                      <w:rFonts w:hint="eastAsia"/>
                                      <w:sz w:val="18"/>
                                      <w:szCs w:val="18"/>
                                      <w:lang w:val="en-US" w:eastAsia="zh-CN"/>
                                    </w:rPr>
                                    <w:t>施工道路     吊装平台</w:t>
                                  </w:r>
                                </w:p>
                                <w:p w14:paraId="53B89664">
                                  <w:pPr>
                                    <w:rPr>
                                      <w:rFonts w:hint="eastAsia"/>
                                      <w:sz w:val="18"/>
                                      <w:szCs w:val="18"/>
                                      <w:lang w:val="en-US" w:eastAsia="zh-CN"/>
                                    </w:rPr>
                                  </w:pPr>
                                  <w:r>
                                    <w:rPr>
                                      <w:rFonts w:hint="eastAsia"/>
                                      <w:sz w:val="18"/>
                                      <w:szCs w:val="18"/>
                                      <w:lang w:val="en-US" w:eastAsia="zh-CN"/>
                                    </w:rPr>
                                    <w:t>临时表土区     材料堆放区</w:t>
                                  </w:r>
                                </w:p>
                                <w:p w14:paraId="1DF46FF4">
                                  <w:pPr>
                                    <w:rPr>
                                      <w:rFonts w:hint="default"/>
                                      <w:sz w:val="18"/>
                                      <w:szCs w:val="18"/>
                                      <w:lang w:val="en-US" w:eastAsia="zh-CN"/>
                                    </w:rPr>
                                  </w:pPr>
                                  <w:r>
                                    <w:rPr>
                                      <w:rFonts w:hint="eastAsia"/>
                                      <w:sz w:val="18"/>
                                      <w:szCs w:val="18"/>
                                      <w:lang w:val="en-US" w:eastAsia="zh-CN"/>
                                    </w:rPr>
                                    <w:t>现有道路       风机机组</w:t>
                                  </w:r>
                                </w:p>
                                <w:p w14:paraId="73AAECC5">
                                  <w:pPr>
                                    <w:rPr>
                                      <w:rFonts w:hint="default" w:ascii="Times New Roman" w:hAnsi="Times New Roman" w:eastAsia="宋体" w:cs="Times New Roman"/>
                                      <w:sz w:val="18"/>
                                      <w:szCs w:val="18"/>
                                      <w:lang w:val="en-US" w:eastAsia="zh-CN"/>
                                    </w:rPr>
                                  </w:pPr>
                                  <w:r>
                                    <w:rPr>
                                      <w:rFonts w:hint="eastAsia" w:cs="Times New Roman"/>
                                      <w:sz w:val="18"/>
                                      <w:szCs w:val="18"/>
                                      <w:lang w:val="en-US" w:eastAsia="zh-CN"/>
                                    </w:rPr>
                                    <w:t>临时堆土区</w:t>
                                  </w:r>
                                </w:p>
                                <w:p w14:paraId="5D6F1D8D">
                                  <w:pP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注：风机机组占地为永久占地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4.35pt;margin-top:101.05pt;height:84.2pt;width:157.25pt;z-index:251781120;mso-width-relative:page;mso-height-relative:page;" fillcolor="#FFFFFF [3201]" filled="t" stroked="t" coordsize="21600,21600" o:gfxdata="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6DHEJNgAAAALAQAADwAAAAAAAAABACAAAAAiAAAAZHJzL2Rvd25yZXYueG1sUEsB&#10;AhQAFAAAAAgAh07iQKn/nrdnAgAAyAQAAA4AAAAAAAAAAQAgAAAAJwEAAGRycy9lMm9Eb2MueG1s&#10;UEsFBgAAAAAGAAYAWQEAAAAGAAAAAA==&#10;">
                      <v:fill on="t" focussize="0,0"/>
                      <v:stroke weight="0.5pt" color="#000000 [3204]" joinstyle="round"/>
                      <v:imagedata o:title=""/>
                      <o:lock v:ext="edit" aspectratio="f"/>
                      <v:textbox>
                        <w:txbxContent>
                          <w:p w14:paraId="2799B21B">
                            <w:pPr>
                              <w:rPr>
                                <w:rFonts w:hint="eastAsia"/>
                                <w:lang w:val="en-US" w:eastAsia="zh-CN"/>
                              </w:rPr>
                            </w:pPr>
                            <w:r>
                              <w:rPr>
                                <w:rFonts w:hint="eastAsia"/>
                                <w:lang w:val="en-US" w:eastAsia="zh-CN"/>
                              </w:rPr>
                              <w:t>图例</w:t>
                            </w:r>
                          </w:p>
                          <w:p w14:paraId="29A42E59">
                            <w:pPr>
                              <w:rPr>
                                <w:rFonts w:hint="eastAsia"/>
                                <w:sz w:val="18"/>
                                <w:szCs w:val="18"/>
                                <w:lang w:val="en-US" w:eastAsia="zh-CN"/>
                              </w:rPr>
                            </w:pPr>
                            <w:r>
                              <w:rPr>
                                <w:rFonts w:hint="eastAsia"/>
                                <w:sz w:val="18"/>
                                <w:szCs w:val="18"/>
                                <w:lang w:val="en-US" w:eastAsia="zh-CN"/>
                              </w:rPr>
                              <w:t>施工道路     吊装平台</w:t>
                            </w:r>
                          </w:p>
                          <w:p w14:paraId="53B89664">
                            <w:pPr>
                              <w:rPr>
                                <w:rFonts w:hint="eastAsia"/>
                                <w:sz w:val="18"/>
                                <w:szCs w:val="18"/>
                                <w:lang w:val="en-US" w:eastAsia="zh-CN"/>
                              </w:rPr>
                            </w:pPr>
                            <w:r>
                              <w:rPr>
                                <w:rFonts w:hint="eastAsia"/>
                                <w:sz w:val="18"/>
                                <w:szCs w:val="18"/>
                                <w:lang w:val="en-US" w:eastAsia="zh-CN"/>
                              </w:rPr>
                              <w:t>临时表土区     材料堆放区</w:t>
                            </w:r>
                          </w:p>
                          <w:p w14:paraId="1DF46FF4">
                            <w:pPr>
                              <w:rPr>
                                <w:rFonts w:hint="default"/>
                                <w:sz w:val="18"/>
                                <w:szCs w:val="18"/>
                                <w:lang w:val="en-US" w:eastAsia="zh-CN"/>
                              </w:rPr>
                            </w:pPr>
                            <w:r>
                              <w:rPr>
                                <w:rFonts w:hint="eastAsia"/>
                                <w:sz w:val="18"/>
                                <w:szCs w:val="18"/>
                                <w:lang w:val="en-US" w:eastAsia="zh-CN"/>
                              </w:rPr>
                              <w:t>现有道路       风机机组</w:t>
                            </w:r>
                          </w:p>
                          <w:p w14:paraId="73AAECC5">
                            <w:pPr>
                              <w:rPr>
                                <w:rFonts w:hint="default" w:ascii="Times New Roman" w:hAnsi="Times New Roman" w:eastAsia="宋体" w:cs="Times New Roman"/>
                                <w:sz w:val="18"/>
                                <w:szCs w:val="18"/>
                                <w:lang w:val="en-US" w:eastAsia="zh-CN"/>
                              </w:rPr>
                            </w:pPr>
                            <w:r>
                              <w:rPr>
                                <w:rFonts w:hint="eastAsia" w:cs="Times New Roman"/>
                                <w:sz w:val="18"/>
                                <w:szCs w:val="18"/>
                                <w:lang w:val="en-US" w:eastAsia="zh-CN"/>
                              </w:rPr>
                              <w:t>临时堆土区</w:t>
                            </w:r>
                          </w:p>
                          <w:p w14:paraId="5D6F1D8D">
                            <w:pP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注：风机机组占地为永久占地</w:t>
                            </w:r>
                          </w:p>
                        </w:txbxContent>
                      </v:textbox>
                    </v:shape>
                  </w:pict>
                </mc:Fallback>
              </mc:AlternateContent>
            </w:r>
            <w:r>
              <w:rPr>
                <w:color w:val="auto"/>
                <w:sz w:val="21"/>
              </w:rPr>
              <mc:AlternateContent>
                <mc:Choice Requires="wps">
                  <w:drawing>
                    <wp:anchor distT="0" distB="0" distL="114300" distR="114300" simplePos="0" relativeHeight="251859968" behindDoc="0" locked="0" layoutInCell="1" allowOverlap="1">
                      <wp:simplePos x="0" y="0"/>
                      <wp:positionH relativeFrom="column">
                        <wp:posOffset>1370965</wp:posOffset>
                      </wp:positionH>
                      <wp:positionV relativeFrom="paragraph">
                        <wp:posOffset>413385</wp:posOffset>
                      </wp:positionV>
                      <wp:extent cx="97790" cy="76200"/>
                      <wp:effectExtent l="12700" t="12700" r="22860" b="25400"/>
                      <wp:wrapNone/>
                      <wp:docPr id="228" name="圆角矩形 228"/>
                      <wp:cNvGraphicFramePr/>
                      <a:graphic xmlns:a="http://schemas.openxmlformats.org/drawingml/2006/main">
                        <a:graphicData uri="http://schemas.microsoft.com/office/word/2010/wordprocessingShape">
                          <wps:wsp>
                            <wps:cNvSpPr/>
                            <wps:spPr>
                              <a:xfrm>
                                <a:off x="0" y="0"/>
                                <a:ext cx="97790" cy="76200"/>
                              </a:xfrm>
                              <a:prstGeom prst="roundRect">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07.95pt;margin-top:32.55pt;height:6pt;width:7.7pt;z-index:251859968;v-text-anchor:middle;mso-width-relative:page;mso-height-relative:page;" fillcolor="#FF0000" filled="t" stroked="t" coordsize="21600,21600" arcsize="0.166666666666667" o:gfxdata="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BIhqjtUAAAAJAQAADwAAAAAAAAABACAAAAAiAAAAZHJzL2Rvd25yZXYueG1s&#10;UEsBAhQAFAAAAAgAh07iQHePwxJtAgAA6QQAAA4AAAAAAAAAAQAgAAAAJAEAAGRycy9lMm9Eb2Mu&#10;eG1sUEsFBgAAAAAGAAYAWQEAAAMGAAAAAA==&#10;">
                      <v:fill on="t" focussize="0,0"/>
                      <v:stroke weight="2pt" color="#FF0000 [2404]" joinstyle="round"/>
                      <v:imagedata o:title=""/>
                      <o:lock v:ext="edit" aspectratio="f"/>
                    </v:roundrect>
                  </w:pict>
                </mc:Fallback>
              </mc:AlternateContent>
            </w:r>
            <w:r>
              <w:rPr>
                <w:color w:val="auto"/>
                <w:sz w:val="21"/>
              </w:rPr>
              <mc:AlternateContent>
                <mc:Choice Requires="wps">
                  <w:drawing>
                    <wp:anchor distT="0" distB="0" distL="114300" distR="114300" simplePos="0" relativeHeight="251858944" behindDoc="0" locked="0" layoutInCell="1" allowOverlap="1">
                      <wp:simplePos x="0" y="0"/>
                      <wp:positionH relativeFrom="column">
                        <wp:posOffset>3362960</wp:posOffset>
                      </wp:positionH>
                      <wp:positionV relativeFrom="paragraph">
                        <wp:posOffset>1948180</wp:posOffset>
                      </wp:positionV>
                      <wp:extent cx="146685" cy="75565"/>
                      <wp:effectExtent l="12700" t="12700" r="31115" b="26035"/>
                      <wp:wrapNone/>
                      <wp:docPr id="144" name="圆角矩形 144"/>
                      <wp:cNvGraphicFramePr/>
                      <a:graphic xmlns:a="http://schemas.openxmlformats.org/drawingml/2006/main">
                        <a:graphicData uri="http://schemas.microsoft.com/office/word/2010/wordprocessingShape">
                          <wps:wsp>
                            <wps:cNvSpPr/>
                            <wps:spPr>
                              <a:xfrm>
                                <a:off x="4768850" y="4977130"/>
                                <a:ext cx="146685" cy="75565"/>
                              </a:xfrm>
                              <a:prstGeom prst="roundRect">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64.8pt;margin-top:153.4pt;height:5.95pt;width:11.55pt;z-index:251858944;v-text-anchor:middle;mso-width-relative:page;mso-height-relative:page;" fillcolor="#FF0000" filled="t" stroked="t" coordsize="21600,21600" arcsize="0.166666666666667" o:gfxdata="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lkVaF1wAAAAsBAAAPAAAAAAAAAAEAIAAAACIA&#10;AABkcnMvZG93bnJldi54bWxQSwECFAAUAAAACACHTuJABRg6enwCAAD2BAAADgAAAAAAAAABACAA&#10;AAAmAQAAZHJzL2Uyb0RvYy54bWxQSwUGAAAAAAYABgBZAQAAFAYAAAAA&#10;">
                      <v:fill on="t" focussize="0,0"/>
                      <v:stroke weight="2pt" color="#FF0000 [2404]" joinstyle="round"/>
                      <v:imagedata o:title=""/>
                      <o:lock v:ext="edit" aspectratio="f"/>
                    </v:roundrect>
                  </w:pict>
                </mc:Fallback>
              </mc:AlternateContent>
            </w:r>
            <w:r>
              <w:rPr>
                <w:color w:val="auto"/>
                <w:sz w:val="21"/>
              </w:rPr>
              <mc:AlternateContent>
                <mc:Choice Requires="wps">
                  <w:drawing>
                    <wp:anchor distT="0" distB="0" distL="114300" distR="114300" simplePos="0" relativeHeight="251797504" behindDoc="0" locked="0" layoutInCell="1" allowOverlap="1">
                      <wp:simplePos x="0" y="0"/>
                      <wp:positionH relativeFrom="column">
                        <wp:posOffset>4199255</wp:posOffset>
                      </wp:positionH>
                      <wp:positionV relativeFrom="paragraph">
                        <wp:posOffset>1815465</wp:posOffset>
                      </wp:positionV>
                      <wp:extent cx="125730" cy="80645"/>
                      <wp:effectExtent l="4445" t="4445" r="22225" b="10160"/>
                      <wp:wrapNone/>
                      <wp:docPr id="256" name="矩形 256"/>
                      <wp:cNvGraphicFramePr/>
                      <a:graphic xmlns:a="http://schemas.openxmlformats.org/drawingml/2006/main">
                        <a:graphicData uri="http://schemas.microsoft.com/office/word/2010/wordprocessingShape">
                          <wps:wsp>
                            <wps:cNvSpPr/>
                            <wps:spPr>
                              <a:xfrm>
                                <a:off x="5721985" y="3086100"/>
                                <a:ext cx="125730" cy="80645"/>
                              </a:xfrm>
                              <a:prstGeom prst="rect">
                                <a:avLst/>
                              </a:prstGeom>
                              <a:solidFill>
                                <a:srgbClr val="1C31F8"/>
                              </a:solidFill>
                              <a:ln w="9525" cmpd="sng">
                                <a:solidFill>
                                  <a:srgbClr val="FF0000"/>
                                </a:solidFill>
                                <a:prstDash val="solid"/>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0.65pt;margin-top:142.95pt;height:6.35pt;width:9.9pt;z-index:251797504;v-text-anchor:middle;mso-width-relative:page;mso-height-relative:page;" fillcolor="#1C31F8" filled="t" stroked="t" coordsize="21600,21600" o:gfxdata="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1HPn9tsAAAALAQAADwAAAAAAAAABACAAAAAiAAAAZHJz&#10;L2Rvd25yZXYueG1sUEsBAhQAFAAAAAgAh07iQAZbgztzAgAA6gQAAA4AAAAAAAAAAQAgAAAAKgEA&#10;AGRycy9lMm9Eb2MueG1sUEsFBgAAAAAGAAYAWQEAAA8GAAAAAA==&#10;">
                      <v:fill on="t" focussize="0,0"/>
                      <v:stroke color="#FF0000 [2404]" joinstyle="round"/>
                      <v:imagedata o:title=""/>
                      <o:lock v:ext="edit" aspectratio="f"/>
                    </v:rect>
                  </w:pict>
                </mc:Fallback>
              </mc:AlternateContent>
            </w:r>
            <w:r>
              <w:rPr>
                <w:color w:val="auto"/>
                <w:sz w:val="21"/>
              </w:rPr>
              <mc:AlternateContent>
                <mc:Choice Requires="wps">
                  <w:drawing>
                    <wp:anchor distT="0" distB="0" distL="114300" distR="114300" simplePos="0" relativeHeight="251794432" behindDoc="0" locked="0" layoutInCell="1" allowOverlap="1">
                      <wp:simplePos x="0" y="0"/>
                      <wp:positionH relativeFrom="column">
                        <wp:posOffset>3253740</wp:posOffset>
                      </wp:positionH>
                      <wp:positionV relativeFrom="paragraph">
                        <wp:posOffset>1849120</wp:posOffset>
                      </wp:positionV>
                      <wp:extent cx="219075" cy="6985"/>
                      <wp:effectExtent l="0" t="0" r="0" b="0"/>
                      <wp:wrapNone/>
                      <wp:docPr id="253" name="直接连接符 253"/>
                      <wp:cNvGraphicFramePr/>
                      <a:graphic xmlns:a="http://schemas.openxmlformats.org/drawingml/2006/main">
                        <a:graphicData uri="http://schemas.microsoft.com/office/word/2010/wordprocessingShape">
                          <wps:wsp>
                            <wps:cNvCnPr/>
                            <wps:spPr>
                              <a:xfrm flipV="1">
                                <a:off x="5681980" y="3440430"/>
                                <a:ext cx="219075" cy="6985"/>
                              </a:xfrm>
                              <a:prstGeom prst="line">
                                <a:avLst/>
                              </a:prstGeom>
                              <a:ln>
                                <a:solidFill>
                                  <a:srgbClr val="1C31F8"/>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256.2pt;margin-top:145.6pt;height:0.55pt;width:17.25pt;z-index:251794432;mso-width-relative:page;mso-height-relative:page;" filled="f" stroked="t" coordsize="21600,21600" o:gfxdata="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tHcxM1wAAAAsBAAAPAAAAAAAAAAEAIAAAACIAAABkcnMvZG93bnJldi54bWxQSwEC&#10;FAAUAAAACACHTuJAFMofLfUBAAC3AwAADgAAAAAAAAABACAAAAAmAQAAZHJzL2Uyb0RvYy54bWxQ&#10;SwUGAAAAAAYABgBZAQAAjQUAAAAA&#10;">
                      <v:fill on="f" focussize="0,0"/>
                      <v:stroke weight="2pt" color="#1C31F8 [3204]" joinstyle="round"/>
                      <v:imagedata o:title=""/>
                      <o:lock v:ext="edit" aspectratio="f"/>
                    </v:line>
                  </w:pict>
                </mc:Fallback>
              </mc:AlternateContent>
            </w:r>
            <w:r>
              <w:rPr>
                <w:color w:val="auto"/>
                <w:sz w:val="21"/>
              </w:rPr>
              <mc:AlternateContent>
                <mc:Choice Requires="wps">
                  <w:drawing>
                    <wp:anchor distT="0" distB="0" distL="114300" distR="114300" simplePos="0" relativeHeight="251792384" behindDoc="0" locked="0" layoutInCell="1" allowOverlap="1">
                      <wp:simplePos x="0" y="0"/>
                      <wp:positionH relativeFrom="column">
                        <wp:posOffset>3336925</wp:posOffset>
                      </wp:positionH>
                      <wp:positionV relativeFrom="paragraph">
                        <wp:posOffset>1658620</wp:posOffset>
                      </wp:positionV>
                      <wp:extent cx="113030" cy="75565"/>
                      <wp:effectExtent l="12700" t="12700" r="26670" b="26035"/>
                      <wp:wrapNone/>
                      <wp:docPr id="251" name="矩形 251"/>
                      <wp:cNvGraphicFramePr/>
                      <a:graphic xmlns:a="http://schemas.openxmlformats.org/drawingml/2006/main">
                        <a:graphicData uri="http://schemas.microsoft.com/office/word/2010/wordprocessingShape">
                          <wps:wsp>
                            <wps:cNvSpPr/>
                            <wps:spPr>
                              <a:xfrm>
                                <a:off x="5731510" y="3045460"/>
                                <a:ext cx="113030" cy="7556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2.75pt;margin-top:130.6pt;height:5.95pt;width:8.9pt;z-index:251792384;v-text-anchor:middle;mso-width-relative:page;mso-height-relative:page;" fillcolor="#4F81BD [3204]" filled="t" stroked="t" coordsize="21600,21600" o:gfxdata="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GJWmTTaAAAACwEAAA8AAAAA&#10;AAAAAQAgAAAAIgAAAGRycy9kb3ducmV2LnhtbFBLAQIUABQAAAAIAIdO4kDY4EIGhAIAAA0FAAAO&#10;AAAAAAAAAAEAIAAAACkBAABkcnMvZTJvRG9jLnhtbFBLBQYAAAAABgAGAFkBAAAfBgAAAAA=&#10;">
                      <v:fill on="t" focussize="0,0"/>
                      <v:stroke weight="2pt" color="#376092 [2404]" joinstyle="round"/>
                      <v:imagedata o:title=""/>
                      <o:lock v:ext="edit" aspectratio="f"/>
                    </v:rect>
                  </w:pict>
                </mc:Fallback>
              </mc:AlternateContent>
            </w:r>
            <w:r>
              <w:rPr>
                <w:color w:val="auto"/>
                <w:sz w:val="21"/>
              </w:rPr>
              <mc:AlternateContent>
                <mc:Choice Requires="wps">
                  <w:drawing>
                    <wp:anchor distT="0" distB="0" distL="114300" distR="114300" simplePos="0" relativeHeight="251793408" behindDoc="0" locked="0" layoutInCell="1" allowOverlap="1">
                      <wp:simplePos x="0" y="0"/>
                      <wp:positionH relativeFrom="column">
                        <wp:posOffset>4226560</wp:posOffset>
                      </wp:positionH>
                      <wp:positionV relativeFrom="paragraph">
                        <wp:posOffset>1635760</wp:posOffset>
                      </wp:positionV>
                      <wp:extent cx="161925" cy="75565"/>
                      <wp:effectExtent l="12700" t="12700" r="15875" b="26035"/>
                      <wp:wrapNone/>
                      <wp:docPr id="252" name="矩形 252"/>
                      <wp:cNvGraphicFramePr/>
                      <a:graphic xmlns:a="http://schemas.openxmlformats.org/drawingml/2006/main">
                        <a:graphicData uri="http://schemas.microsoft.com/office/word/2010/wordprocessingShape">
                          <wps:wsp>
                            <wps:cNvSpPr/>
                            <wps:spPr>
                              <a:xfrm>
                                <a:off x="5702935" y="3228975"/>
                                <a:ext cx="161925" cy="75565"/>
                              </a:xfrm>
                              <a:prstGeom prst="rect">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2.8pt;margin-top:128.8pt;height:5.95pt;width:12.75pt;z-index:251793408;v-text-anchor:middle;mso-width-relative:page;mso-height-relative:page;" fillcolor="#FFFF00" filled="t" stroked="t" coordsize="21600,21600" o:gfxdata="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LZ0X9HaAAAACwEAAA8AAAAAAAAAAQAgAAAAIgAAAGRycy9kb3du&#10;cmV2LnhtbFBLAQIUABQAAAAIAIdO4kDXzyMfbwIAAOsEAAAOAAAAAAAAAAEAIAAAACkBAABkcnMv&#10;ZTJvRG9jLnhtbFBLBQYAAAAABgAGAFkBAAAKBgAAAAA=&#10;">
                      <v:fill on="t" focussize="0,0"/>
                      <v:stroke weight="2pt" color="#FFFF00 [2404]" joinstyle="round"/>
                      <v:imagedata o:title=""/>
                      <o:lock v:ext="edit" aspectratio="f"/>
                    </v:rect>
                  </w:pict>
                </mc:Fallback>
              </mc:AlternateContent>
            </w:r>
            <w:r>
              <w:rPr>
                <w:color w:val="auto"/>
                <w:sz w:val="21"/>
              </w:rPr>
              <mc:AlternateContent>
                <mc:Choice Requires="wps">
                  <w:drawing>
                    <wp:anchor distT="0" distB="0" distL="114300" distR="114300" simplePos="0" relativeHeight="251791360" behindDoc="0" locked="0" layoutInCell="1" allowOverlap="1">
                      <wp:simplePos x="0" y="0"/>
                      <wp:positionH relativeFrom="column">
                        <wp:posOffset>4089400</wp:posOffset>
                      </wp:positionH>
                      <wp:positionV relativeFrom="paragraph">
                        <wp:posOffset>1504950</wp:posOffset>
                      </wp:positionV>
                      <wp:extent cx="140970" cy="75565"/>
                      <wp:effectExtent l="12700" t="12700" r="17780" b="26035"/>
                      <wp:wrapNone/>
                      <wp:docPr id="250" name="矩形 250"/>
                      <wp:cNvGraphicFramePr/>
                      <a:graphic xmlns:a="http://schemas.openxmlformats.org/drawingml/2006/main">
                        <a:graphicData uri="http://schemas.microsoft.com/office/word/2010/wordprocessingShape">
                          <wps:wsp>
                            <wps:cNvSpPr/>
                            <wps:spPr>
                              <a:xfrm>
                                <a:off x="5654040" y="2853690"/>
                                <a:ext cx="140970" cy="75565"/>
                              </a:xfrm>
                              <a:prstGeom prst="rect">
                                <a:avLst/>
                              </a:prstGeom>
                              <a:noFill/>
                              <a:ln>
                                <a:solidFill>
                                  <a:srgbClr val="7030A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2pt;margin-top:118.5pt;height:5.95pt;width:11.1pt;z-index:251791360;v-text-anchor:middle;mso-width-relative:page;mso-height-relative:page;" filled="f" stroked="t" coordsize="21600,21600" o:gfxdata="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B4czi9wAAAALAQAADwAAAAAAAAABACAAAAAiAAAAZHJzL2Rvd25yZXYu&#10;eG1sUEsBAhQAFAAAAAgAh07iQNBwStNpAgAAwgQAAA4AAAAAAAAAAQAgAAAAKwEAAGRycy9lMm9E&#10;b2MueG1sUEsFBgAAAAAGAAYAWQEAAAYGAAAAAA==&#10;">
                      <v:fill on="f" focussize="0,0"/>
                      <v:stroke weight="2pt" color="#7030A0 [2404]" joinstyle="round"/>
                      <v:imagedata o:title=""/>
                      <o:lock v:ext="edit" aspectratio="f"/>
                    </v:rect>
                  </w:pict>
                </mc:Fallback>
              </mc:AlternateContent>
            </w:r>
            <w:r>
              <w:rPr>
                <w:color w:val="auto"/>
                <w:sz w:val="21"/>
              </w:rPr>
              <mc:AlternateContent>
                <mc:Choice Requires="wps">
                  <w:drawing>
                    <wp:anchor distT="0" distB="0" distL="114300" distR="114300" simplePos="0" relativeHeight="251790336" behindDoc="0" locked="0" layoutInCell="1" allowOverlap="1">
                      <wp:simplePos x="0" y="0"/>
                      <wp:positionH relativeFrom="column">
                        <wp:posOffset>3216910</wp:posOffset>
                      </wp:positionH>
                      <wp:positionV relativeFrom="paragraph">
                        <wp:posOffset>1543050</wp:posOffset>
                      </wp:positionV>
                      <wp:extent cx="148590" cy="0"/>
                      <wp:effectExtent l="0" t="12700" r="0" b="12700"/>
                      <wp:wrapNone/>
                      <wp:docPr id="249" name="直接连接符 249"/>
                      <wp:cNvGraphicFramePr/>
                      <a:graphic xmlns:a="http://schemas.openxmlformats.org/drawingml/2006/main">
                        <a:graphicData uri="http://schemas.microsoft.com/office/word/2010/wordprocessingShape">
                          <wps:wsp>
                            <wps:cNvCnPr/>
                            <wps:spPr>
                              <a:xfrm>
                                <a:off x="5639435" y="2747645"/>
                                <a:ext cx="148590" cy="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53.3pt;margin-top:121.5pt;height:0pt;width:11.7pt;z-index:251790336;mso-width-relative:page;mso-height-relative:page;" filled="f" stroked="t" coordsize="21600,21600" o:gfxdata="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x&#10;cif01wAAAAsBAAAPAAAAAAAAAAEAIAAAACIAAABkcnMvZG93bnJldi54bWxQSwECFAAUAAAACACH&#10;TuJAfMHPBewBAACqAwAADgAAAAAAAAABACAAAAAmAQAAZHJzL2Uyb0RvYy54bWxQSwUGAAAAAAYA&#10;BgBZAQAAhAUAAAAA&#10;">
                      <v:fill on="f" focussize="0,0"/>
                      <v:stroke weight="2pt" color="#FF0000 [3204]" joinstyle="round"/>
                      <v:imagedata o:title=""/>
                      <o:lock v:ext="edit" aspectratio="f"/>
                    </v:line>
                  </w:pict>
                </mc:Fallback>
              </mc:AlternateContent>
            </w:r>
            <w:r>
              <w:rPr>
                <w:color w:val="auto"/>
                <w:sz w:val="21"/>
              </w:rPr>
              <mc:AlternateContent>
                <mc:Choice Requires="wps">
                  <w:drawing>
                    <wp:anchor distT="0" distB="0" distL="114300" distR="114300" simplePos="0" relativeHeight="251796480" behindDoc="0" locked="0" layoutInCell="1" allowOverlap="1">
                      <wp:simplePos x="0" y="0"/>
                      <wp:positionH relativeFrom="column">
                        <wp:posOffset>900430</wp:posOffset>
                      </wp:positionH>
                      <wp:positionV relativeFrom="paragraph">
                        <wp:posOffset>691515</wp:posOffset>
                      </wp:positionV>
                      <wp:extent cx="75565" cy="75565"/>
                      <wp:effectExtent l="12700" t="12700" r="26035" b="26035"/>
                      <wp:wrapNone/>
                      <wp:docPr id="255" name="矩形 255"/>
                      <wp:cNvGraphicFramePr/>
                      <a:graphic xmlns:a="http://schemas.openxmlformats.org/drawingml/2006/main">
                        <a:graphicData uri="http://schemas.microsoft.com/office/word/2010/wordprocessingShape">
                          <wps:wsp>
                            <wps:cNvSpPr/>
                            <wps:spPr>
                              <a:xfrm>
                                <a:off x="2312035" y="1871345"/>
                                <a:ext cx="75565" cy="75565"/>
                              </a:xfrm>
                              <a:prstGeom prst="rect">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0.9pt;margin-top:54.45pt;height:5.95pt;width:5.95pt;z-index:251796480;v-text-anchor:middle;mso-width-relative:page;mso-height-relative:page;" fillcolor="#FFFF00" filled="t" stroked="t" coordsize="21600,21600" o:gfxdata="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viDV9kAAAALAQAADwAAAAAAAAABACAAAAAiAAAAZHJzL2Rvd25yZXYueG1s&#10;UEsBAhQAFAAAAAgAh07iQM6wnVBpAgAA6gQAAA4AAAAAAAAAAQAgAAAAKAEAAGRycy9lMm9Eb2Mu&#10;eG1sUEsFBgAAAAAGAAYAWQEAAAMGAAAAAA==&#10;">
                      <v:fill on="t" focussize="0,0"/>
                      <v:stroke weight="2pt" color="#FFFF00 [2404]" joinstyle="round"/>
                      <v:imagedata o:title=""/>
                      <o:lock v:ext="edit" aspectratio="f"/>
                    </v:rect>
                  </w:pict>
                </mc:Fallback>
              </mc:AlternateContent>
            </w:r>
            <w:r>
              <w:rPr>
                <w:color w:val="auto"/>
                <w:sz w:val="21"/>
              </w:rPr>
              <mc:AlternateContent>
                <mc:Choice Requires="wps">
                  <w:drawing>
                    <wp:anchor distT="0" distB="0" distL="114300" distR="114300" simplePos="0" relativeHeight="251795456" behindDoc="0" locked="0" layoutInCell="1" allowOverlap="1">
                      <wp:simplePos x="0" y="0"/>
                      <wp:positionH relativeFrom="column">
                        <wp:posOffset>970915</wp:posOffset>
                      </wp:positionH>
                      <wp:positionV relativeFrom="paragraph">
                        <wp:posOffset>415925</wp:posOffset>
                      </wp:positionV>
                      <wp:extent cx="88900" cy="76200"/>
                      <wp:effectExtent l="12700" t="12700" r="12700" b="25400"/>
                      <wp:wrapNone/>
                      <wp:docPr id="254" name="矩形 254"/>
                      <wp:cNvGraphicFramePr/>
                      <a:graphic xmlns:a="http://schemas.openxmlformats.org/drawingml/2006/main">
                        <a:graphicData uri="http://schemas.microsoft.com/office/word/2010/wordprocessingShape">
                          <wps:wsp>
                            <wps:cNvSpPr/>
                            <wps:spPr>
                              <a:xfrm>
                                <a:off x="2373630" y="1623060"/>
                                <a:ext cx="88900" cy="7620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6.45pt;margin-top:32.75pt;height:6pt;width:7pt;z-index:251795456;v-text-anchor:middle;mso-width-relative:page;mso-height-relative:page;" fillcolor="#4F81BD [3204]" filled="t" stroked="t" coordsize="21600,21600" o:gfxdata="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CZtrrXYAAAACQEAAA8AAAAAAAAAAQAg&#10;AAAAIgAAAGRycy9kb3ducmV2LnhtbFBLAQIUABQAAAAIAIdO4kByzjgegAIAAAwFAAAOAAAAAAAA&#10;AAEAIAAAACcBAABkcnMvZTJvRG9jLnhtbFBLBQYAAAAABgAGAFkBAAAZBgAAAAA=&#10;">
                      <v:fill on="t" focussize="0,0"/>
                      <v:stroke weight="2pt" color="#376092 [2404]" joinstyle="round"/>
                      <v:imagedata o:title=""/>
                      <o:lock v:ext="edit" aspectratio="f"/>
                    </v:rect>
                  </w:pict>
                </mc:Fallback>
              </mc:AlternateContent>
            </w:r>
            <w:r>
              <w:rPr>
                <w:color w:val="auto"/>
                <w:sz w:val="21"/>
              </w:rPr>
              <mc:AlternateContent>
                <mc:Choice Requires="wps">
                  <w:drawing>
                    <wp:anchor distT="0" distB="0" distL="114300" distR="114300" simplePos="0" relativeHeight="251789312" behindDoc="0" locked="0" layoutInCell="1" allowOverlap="1">
                      <wp:simplePos x="0" y="0"/>
                      <wp:positionH relativeFrom="column">
                        <wp:posOffset>325755</wp:posOffset>
                      </wp:positionH>
                      <wp:positionV relativeFrom="paragraph">
                        <wp:posOffset>36830</wp:posOffset>
                      </wp:positionV>
                      <wp:extent cx="1690370" cy="1270635"/>
                      <wp:effectExtent l="12700" t="12700" r="468630" b="31115"/>
                      <wp:wrapNone/>
                      <wp:docPr id="246" name="圆角矩形标注 246"/>
                      <wp:cNvGraphicFramePr/>
                      <a:graphic xmlns:a="http://schemas.openxmlformats.org/drawingml/2006/main">
                        <a:graphicData uri="http://schemas.microsoft.com/office/word/2010/wordprocessingShape">
                          <wps:wsp>
                            <wps:cNvSpPr/>
                            <wps:spPr>
                              <a:xfrm>
                                <a:off x="1986280" y="1460500"/>
                                <a:ext cx="1690370" cy="1270635"/>
                              </a:xfrm>
                              <a:prstGeom prst="wedgeRoundRectCallout">
                                <a:avLst>
                                  <a:gd name="adj1" fmla="val 75957"/>
                                  <a:gd name="adj2" fmla="val -27861"/>
                                  <a:gd name="adj3" fmla="val 16667"/>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txbx>
                              <w:txbxContent>
                                <w:p w14:paraId="029EBEF4">
                                  <w:pPr>
                                    <w:jc w:val="center"/>
                                  </w:pPr>
                                  <w:r>
                                    <w:drawing>
                                      <wp:inline distT="0" distB="0" distL="114300" distR="114300">
                                        <wp:extent cx="1464310" cy="911225"/>
                                        <wp:effectExtent l="0" t="0" r="2540" b="3175"/>
                                        <wp:docPr id="24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3"/>
                                                <pic:cNvPicPr>
                                                  <a:picLocks noChangeAspect="1"/>
                                                </pic:cNvPicPr>
                                              </pic:nvPicPr>
                                              <pic:blipFill>
                                                <a:blip r:embed="rId12"/>
                                                <a:stretch>
                                                  <a:fillRect/>
                                                </a:stretch>
                                              </pic:blipFill>
                                              <pic:spPr>
                                                <a:xfrm>
                                                  <a:off x="0" y="0"/>
                                                  <a:ext cx="1464310" cy="9112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5.65pt;margin-top:2.9pt;height:100.05pt;width:133.1pt;z-index:251789312;v-text-anchor:middle;mso-width-relative:page;mso-height-relative:page;" fillcolor="#FFFFFF [3212]" filled="t" stroked="t" coordsize="21600,21600" o:gfxdata="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" adj="27207,4782,14400">
                      <v:fill on="t" focussize="0,0"/>
                      <v:stroke weight="2pt" color="#376092 [2404]" joinstyle="round"/>
                      <v:imagedata o:title=""/>
                      <o:lock v:ext="edit" aspectratio="f"/>
                      <v:textbox>
                        <w:txbxContent>
                          <w:p w14:paraId="029EBEF4">
                            <w:pPr>
                              <w:jc w:val="center"/>
                            </w:pPr>
                            <w:r>
                              <w:drawing>
                                <wp:inline distT="0" distB="0" distL="114300" distR="114300">
                                  <wp:extent cx="1464310" cy="911225"/>
                                  <wp:effectExtent l="0" t="0" r="2540" b="3175"/>
                                  <wp:docPr id="24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3"/>
                                          <pic:cNvPicPr>
                                            <a:picLocks noChangeAspect="1"/>
                                          </pic:cNvPicPr>
                                        </pic:nvPicPr>
                                        <pic:blipFill>
                                          <a:blip r:embed="rId12"/>
                                          <a:stretch>
                                            <a:fillRect/>
                                          </a:stretch>
                                        </pic:blipFill>
                                        <pic:spPr>
                                          <a:xfrm>
                                            <a:off x="0" y="0"/>
                                            <a:ext cx="1464310" cy="911225"/>
                                          </a:xfrm>
                                          <a:prstGeom prst="rect">
                                            <a:avLst/>
                                          </a:prstGeom>
                                          <a:noFill/>
                                          <a:ln>
                                            <a:noFill/>
                                          </a:ln>
                                        </pic:spPr>
                                      </pic:pic>
                                    </a:graphicData>
                                  </a:graphic>
                                </wp:inline>
                              </w:drawing>
                            </w:r>
                          </w:p>
                        </w:txbxContent>
                      </v:textbox>
                    </v:shape>
                  </w:pict>
                </mc:Fallback>
              </mc:AlternateContent>
            </w:r>
            <w:r>
              <w:rPr>
                <w:color w:val="auto"/>
              </w:rPr>
              <w:drawing>
                <wp:inline distT="0" distB="0" distL="114300" distR="114300">
                  <wp:extent cx="4631690" cy="2413635"/>
                  <wp:effectExtent l="0" t="0" r="16510" b="5715"/>
                  <wp:docPr id="23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9"/>
                          <pic:cNvPicPr>
                            <a:picLocks noChangeAspect="1"/>
                          </pic:cNvPicPr>
                        </pic:nvPicPr>
                        <pic:blipFill>
                          <a:blip r:embed="rId13"/>
                          <a:stretch>
                            <a:fillRect/>
                          </a:stretch>
                        </pic:blipFill>
                        <pic:spPr>
                          <a:xfrm>
                            <a:off x="0" y="0"/>
                            <a:ext cx="4631690" cy="2413635"/>
                          </a:xfrm>
                          <a:prstGeom prst="rect">
                            <a:avLst/>
                          </a:prstGeom>
                          <a:noFill/>
                          <a:ln>
                            <a:noFill/>
                          </a:ln>
                        </pic:spPr>
                      </pic:pic>
                    </a:graphicData>
                  </a:graphic>
                </wp:inline>
              </w:drawing>
            </w:r>
          </w:p>
          <w:p w14:paraId="2F67E554">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eastAsia"/>
                <w:b/>
                <w:bCs/>
                <w:color w:val="auto"/>
                <w:lang w:val="en-US" w:eastAsia="zh-CN"/>
              </w:rPr>
            </w:pPr>
            <w:r>
              <w:rPr>
                <w:rFonts w:hint="eastAsia"/>
                <w:b/>
                <w:bCs/>
                <w:color w:val="auto"/>
                <w:lang w:val="en-US" w:eastAsia="zh-CN"/>
              </w:rPr>
              <w:t>图2-2  施工平面布置图（风机机组1）</w:t>
            </w:r>
          </w:p>
          <w:p w14:paraId="2A390934">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center"/>
              <w:textAlignment w:val="auto"/>
              <w:rPr>
                <w:rFonts w:hint="eastAsia"/>
                <w:color w:val="auto"/>
                <w:lang w:val="en-US" w:eastAsia="zh-CN"/>
              </w:rPr>
            </w:pPr>
            <w:r>
              <w:rPr>
                <w:color w:val="auto"/>
                <w:sz w:val="21"/>
              </w:rPr>
              <mc:AlternateContent>
                <mc:Choice Requires="wps">
                  <w:drawing>
                    <wp:anchor distT="0" distB="0" distL="114300" distR="114300" simplePos="0" relativeHeight="251860992" behindDoc="0" locked="0" layoutInCell="1" allowOverlap="1">
                      <wp:simplePos x="0" y="0"/>
                      <wp:positionH relativeFrom="column">
                        <wp:posOffset>3262630</wp:posOffset>
                      </wp:positionH>
                      <wp:positionV relativeFrom="paragraph">
                        <wp:posOffset>3345815</wp:posOffset>
                      </wp:positionV>
                      <wp:extent cx="146685" cy="75565"/>
                      <wp:effectExtent l="12700" t="12700" r="31115" b="26035"/>
                      <wp:wrapNone/>
                      <wp:docPr id="229" name="圆角矩形 229"/>
                      <wp:cNvGraphicFramePr/>
                      <a:graphic xmlns:a="http://schemas.openxmlformats.org/drawingml/2006/main">
                        <a:graphicData uri="http://schemas.microsoft.com/office/word/2010/wordprocessingShape">
                          <wps:wsp>
                            <wps:cNvSpPr/>
                            <wps:spPr>
                              <a:xfrm>
                                <a:off x="0" y="0"/>
                                <a:ext cx="146685" cy="75565"/>
                              </a:xfrm>
                              <a:prstGeom prst="roundRect">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56.9pt;margin-top:263.45pt;height:5.95pt;width:11.55pt;z-index:251860992;v-text-anchor:middle;mso-width-relative:page;mso-height-relative:page;" fillcolor="#FF0000" filled="t" stroked="t" coordsize="21600,21600" arcsize="0.166666666666667" o:gfxdata="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OQg4NNQAAAALAQAADwAAAAAAAAABACAAAAAiAAAAZHJzL2Rvd25yZXYu&#10;eG1sUEsBAhQAFAAAAAgAh07iQBPMZCFxAgAA6gQAAA4AAAAAAAAAAQAgAAAAIwEAAGRycy9lMm9E&#10;b2MueG1sUEsFBgAAAAAGAAYAWQEAAAYGAAAAAA==&#10;">
                      <v:fill on="t" focussize="0,0"/>
                      <v:stroke weight="2pt" color="#FF0000 [2404]" joinstyle="round"/>
                      <v:imagedata o:title=""/>
                      <o:lock v:ext="edit" aspectratio="f"/>
                    </v:roundrect>
                  </w:pict>
                </mc:Fallback>
              </mc:AlternateContent>
            </w:r>
            <w:r>
              <w:rPr>
                <w:color w:val="auto"/>
                <w:sz w:val="21"/>
              </w:rPr>
              <mc:AlternateContent>
                <mc:Choice Requires="wps">
                  <w:drawing>
                    <wp:anchor distT="0" distB="0" distL="114300" distR="114300" simplePos="0" relativeHeight="251862016" behindDoc="0" locked="0" layoutInCell="1" allowOverlap="1">
                      <wp:simplePos x="0" y="0"/>
                      <wp:positionH relativeFrom="column">
                        <wp:posOffset>1177290</wp:posOffset>
                      </wp:positionH>
                      <wp:positionV relativeFrom="paragraph">
                        <wp:posOffset>1506220</wp:posOffset>
                      </wp:positionV>
                      <wp:extent cx="104140" cy="76200"/>
                      <wp:effectExtent l="29210" t="20320" r="46990" b="27940"/>
                      <wp:wrapNone/>
                      <wp:docPr id="287" name="圆角矩形 287"/>
                      <wp:cNvGraphicFramePr/>
                      <a:graphic xmlns:a="http://schemas.openxmlformats.org/drawingml/2006/main">
                        <a:graphicData uri="http://schemas.microsoft.com/office/word/2010/wordprocessingShape">
                          <wps:wsp>
                            <wps:cNvSpPr/>
                            <wps:spPr>
                              <a:xfrm rot="3540000">
                                <a:off x="0" y="0"/>
                                <a:ext cx="104140" cy="76200"/>
                              </a:xfrm>
                              <a:prstGeom prst="roundRect">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92.7pt;margin-top:118.6pt;height:6pt;width:8.2pt;rotation:3866624f;z-index:251862016;v-text-anchor:middle;mso-width-relative:page;mso-height-relative:page;" fillcolor="#FF0000" filled="t" stroked="t" coordsize="21600,21600" arcsize="0.166666666666667" o:gfxdata="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gXX0CtkAAAALAQAADwAAAAAAAAABACAAAAAiAAAAZHJz&#10;L2Rvd25yZXYueG1sUEsBAhQAFAAAAAgAh07iQO+jnCV1AgAA+AQAAA4AAAAAAAAAAQAgAAAAKAEA&#10;AGRycy9lMm9Eb2MueG1sUEsFBgAAAAAGAAYAWQEAAA8GAAAAAA==&#10;">
                      <v:fill on="t" focussize="0,0"/>
                      <v:stroke weight="2pt" color="#FF0000 [2404]" joinstyle="round"/>
                      <v:imagedata o:title=""/>
                      <o:lock v:ext="edit" aspectratio="f"/>
                    </v:roundrect>
                  </w:pict>
                </mc:Fallback>
              </mc:AlternateContent>
            </w:r>
            <w:r>
              <w:rPr>
                <w:color w:val="auto"/>
                <w:sz w:val="21"/>
              </w:rPr>
              <mc:AlternateContent>
                <mc:Choice Requires="wps">
                  <w:drawing>
                    <wp:anchor distT="0" distB="0" distL="114300" distR="114300" simplePos="0" relativeHeight="251798528" behindDoc="0" locked="0" layoutInCell="1" allowOverlap="1">
                      <wp:simplePos x="0" y="0"/>
                      <wp:positionH relativeFrom="column">
                        <wp:posOffset>3987800</wp:posOffset>
                      </wp:positionH>
                      <wp:positionV relativeFrom="paragraph">
                        <wp:posOffset>3189605</wp:posOffset>
                      </wp:positionV>
                      <wp:extent cx="131445" cy="75565"/>
                      <wp:effectExtent l="7620" t="7620" r="13335" b="12065"/>
                      <wp:wrapNone/>
                      <wp:docPr id="257" name="矩形 257"/>
                      <wp:cNvGraphicFramePr/>
                      <a:graphic xmlns:a="http://schemas.openxmlformats.org/drawingml/2006/main">
                        <a:graphicData uri="http://schemas.microsoft.com/office/word/2010/wordprocessingShape">
                          <wps:wsp>
                            <wps:cNvSpPr/>
                            <wps:spPr>
                              <a:xfrm>
                                <a:off x="5610225" y="7152640"/>
                                <a:ext cx="131445" cy="75565"/>
                              </a:xfrm>
                              <a:prstGeom prst="rect">
                                <a:avLst/>
                              </a:prstGeom>
                              <a:solidFill>
                                <a:srgbClr val="1C31F8"/>
                              </a:solidFill>
                              <a:ln w="158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4pt;margin-top:251.15pt;height:5.95pt;width:10.35pt;z-index:251798528;v-text-anchor:middle;mso-width-relative:page;mso-height-relative:page;" fillcolor="#1C31F8" filled="t" stroked="t" coordsize="21600,21600" o:gfxdata="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GxfXitoAAAALAQAADwAAAAAAAAABACAAAAAiAAAAZHJzL2Rv&#10;d25yZXYueG1sUEsBAhQAFAAAAAgAh07iQDIqykNxAgAA6wQAAA4AAAAAAAAAAQAgAAAAKQEAAGRy&#10;cy9lMm9Eb2MueG1sUEsFBgAAAAAGAAYAWQEAAAwGAAAAAA==&#10;">
                      <v:fill on="t" focussize="0,0"/>
                      <v:stroke weight="1.25pt" color="#FF0000 [2404]" joinstyle="round"/>
                      <v:imagedata o:title=""/>
                      <o:lock v:ext="edit" aspectratio="f"/>
                    </v:rect>
                  </w:pict>
                </mc:Fallback>
              </mc:AlternateContent>
            </w:r>
            <w:r>
              <w:rPr>
                <w:color w:val="auto"/>
                <w:sz w:val="21"/>
              </w:rPr>
              <mc:AlternateContent>
                <mc:Choice Requires="wps">
                  <w:drawing>
                    <wp:anchor distT="0" distB="0" distL="114300" distR="114300" simplePos="0" relativeHeight="251776000" behindDoc="0" locked="0" layoutInCell="1" allowOverlap="1">
                      <wp:simplePos x="0" y="0"/>
                      <wp:positionH relativeFrom="column">
                        <wp:posOffset>4128135</wp:posOffset>
                      </wp:positionH>
                      <wp:positionV relativeFrom="paragraph">
                        <wp:posOffset>3049270</wp:posOffset>
                      </wp:positionV>
                      <wp:extent cx="128270" cy="75565"/>
                      <wp:effectExtent l="12700" t="12700" r="30480" b="26035"/>
                      <wp:wrapNone/>
                      <wp:docPr id="240" name="矩形 240"/>
                      <wp:cNvGraphicFramePr/>
                      <a:graphic xmlns:a="http://schemas.openxmlformats.org/drawingml/2006/main">
                        <a:graphicData uri="http://schemas.microsoft.com/office/word/2010/wordprocessingShape">
                          <wps:wsp>
                            <wps:cNvSpPr/>
                            <wps:spPr>
                              <a:xfrm>
                                <a:off x="0" y="0"/>
                                <a:ext cx="128270" cy="75565"/>
                              </a:xfrm>
                              <a:prstGeom prst="rect">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5.05pt;margin-top:240.1pt;height:5.95pt;width:10.1pt;z-index:251776000;v-text-anchor:middle;mso-width-relative:page;mso-height-relative:page;" fillcolor="#FFFF00" filled="t" stroked="t" coordsize="21600,21600" o:gfxdata="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hS+/i9sAAAALAQAADwAAAAAAAAABACAAAAAiAAAAZHJzL2Rvd25yZXYueG1sUEsBAhQAFAAA&#10;AAgAh07iQCWEFYReAgAA3wQAAA4AAAAAAAAAAQAgAAAAKgEAAGRycy9lMm9Eb2MueG1sUEsFBgAA&#10;AAAGAAYAWQEAAPoFAAAAAA==&#10;">
                      <v:fill on="t" focussize="0,0"/>
                      <v:stroke weight="2pt" color="#FFFF00 [2404]" joinstyle="round"/>
                      <v:imagedata o:title=""/>
                      <o:lock v:ext="edit" aspectratio="f"/>
                    </v:rect>
                  </w:pict>
                </mc:Fallback>
              </mc:AlternateContent>
            </w:r>
            <w:r>
              <w:rPr>
                <w:color w:val="auto"/>
                <w:sz w:val="21"/>
              </w:rPr>
              <mc:AlternateContent>
                <mc:Choice Requires="wps">
                  <w:drawing>
                    <wp:anchor distT="0" distB="0" distL="114300" distR="114300" simplePos="0" relativeHeight="251783168" behindDoc="0" locked="0" layoutInCell="1" allowOverlap="1">
                      <wp:simplePos x="0" y="0"/>
                      <wp:positionH relativeFrom="column">
                        <wp:posOffset>4290695</wp:posOffset>
                      </wp:positionH>
                      <wp:positionV relativeFrom="paragraph">
                        <wp:posOffset>2893060</wp:posOffset>
                      </wp:positionV>
                      <wp:extent cx="171450" cy="75565"/>
                      <wp:effectExtent l="12700" t="12700" r="25400" b="26035"/>
                      <wp:wrapNone/>
                      <wp:docPr id="237" name="矩形 237"/>
                      <wp:cNvGraphicFramePr/>
                      <a:graphic xmlns:a="http://schemas.openxmlformats.org/drawingml/2006/main">
                        <a:graphicData uri="http://schemas.microsoft.com/office/word/2010/wordprocessingShape">
                          <wps:wsp>
                            <wps:cNvSpPr/>
                            <wps:spPr>
                              <a:xfrm>
                                <a:off x="5344795" y="6955155"/>
                                <a:ext cx="171450" cy="75565"/>
                              </a:xfrm>
                              <a:prstGeom prst="rect">
                                <a:avLst/>
                              </a:prstGeom>
                              <a:noFill/>
                              <a:ln>
                                <a:solidFill>
                                  <a:srgbClr val="7030A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7.85pt;margin-top:227.8pt;height:5.95pt;width:13.5pt;z-index:251783168;v-text-anchor:middle;mso-width-relative:page;mso-height-relative:page;" filled="f" stroked="t" coordsize="21600,21600" o:gfxdata="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vlLDgNoAAAALAQAADwAAAAAAAAABACAAAAAiAAAAZHJzL2Rvd25y&#10;ZXYueG1sUEsBAhQAFAAAAAgAh07iQMOfsZpuAgAAwgQAAA4AAAAAAAAAAQAgAAAAKQEAAGRycy9l&#10;Mm9Eb2MueG1sUEsFBgAAAAAGAAYAWQEAAAkGAAAAAA==&#10;">
                      <v:fill on="f" focussize="0,0"/>
                      <v:stroke weight="2pt" color="#7030A0 [2404]" joinstyle="round"/>
                      <v:imagedata o:title=""/>
                      <o:lock v:ext="edit" aspectratio="f"/>
                    </v:rect>
                  </w:pict>
                </mc:Fallback>
              </mc:AlternateContent>
            </w:r>
            <w:r>
              <w:rPr>
                <w:color w:val="auto"/>
                <w:sz w:val="21"/>
              </w:rPr>
              <mc:AlternateContent>
                <mc:Choice Requires="wps">
                  <w:drawing>
                    <wp:anchor distT="0" distB="0" distL="114300" distR="114300" simplePos="0" relativeHeight="251782144" behindDoc="0" locked="0" layoutInCell="1" allowOverlap="1">
                      <wp:simplePos x="0" y="0"/>
                      <wp:positionH relativeFrom="column">
                        <wp:posOffset>3454400</wp:posOffset>
                      </wp:positionH>
                      <wp:positionV relativeFrom="paragraph">
                        <wp:posOffset>2948940</wp:posOffset>
                      </wp:positionV>
                      <wp:extent cx="190500" cy="0"/>
                      <wp:effectExtent l="0" t="12700" r="0" b="15875"/>
                      <wp:wrapNone/>
                      <wp:docPr id="235" name="直接连接符 235"/>
                      <wp:cNvGraphicFramePr/>
                      <a:graphic xmlns:a="http://schemas.openxmlformats.org/drawingml/2006/main">
                        <a:graphicData uri="http://schemas.microsoft.com/office/word/2010/wordprocessingShape">
                          <wps:wsp>
                            <wps:cNvCnPr/>
                            <wps:spPr>
                              <a:xfrm>
                                <a:off x="5575300" y="6387465"/>
                                <a:ext cx="190500" cy="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72pt;margin-top:232.2pt;height:0pt;width:15pt;z-index:251782144;mso-width-relative:page;mso-height-relative:page;" filled="f" stroked="t" coordsize="21600,21600" o:gfxdata="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jEtC&#10;g9cAAAALAQAADwAAAAAAAAABACAAAAAiAAAAZHJzL2Rvd25yZXYueG1sUEsBAhQAFAAAAAgAh07i&#10;QFb8OfvqAQAAqgMAAA4AAAAAAAAAAQAgAAAAJgEAAGRycy9lMm9Eb2MueG1sUEsFBgAAAAAGAAYA&#10;WQEAAIIFAAAAAA==&#10;">
                      <v:fill on="f" focussize="0,0"/>
                      <v:stroke weight="2pt" color="#FF0000 [3204]" joinstyle="round"/>
                      <v:imagedata o:title=""/>
                      <o:lock v:ext="edit" aspectratio="f"/>
                    </v:line>
                  </w:pict>
                </mc:Fallback>
              </mc:AlternateContent>
            </w:r>
            <w:r>
              <w:rPr>
                <w:color w:val="auto"/>
                <w:sz w:val="21"/>
              </w:rPr>
              <mc:AlternateContent>
                <mc:Choice Requires="wps">
                  <w:drawing>
                    <wp:anchor distT="0" distB="0" distL="114300" distR="114300" simplePos="0" relativeHeight="251785216" behindDoc="0" locked="0" layoutInCell="1" allowOverlap="1">
                      <wp:simplePos x="0" y="0"/>
                      <wp:positionH relativeFrom="column">
                        <wp:posOffset>3258185</wp:posOffset>
                      </wp:positionH>
                      <wp:positionV relativeFrom="paragraph">
                        <wp:posOffset>3049905</wp:posOffset>
                      </wp:positionV>
                      <wp:extent cx="128270" cy="75565"/>
                      <wp:effectExtent l="12700" t="12700" r="30480" b="26035"/>
                      <wp:wrapNone/>
                      <wp:docPr id="239" name="矩形 239"/>
                      <wp:cNvGraphicFramePr/>
                      <a:graphic xmlns:a="http://schemas.openxmlformats.org/drawingml/2006/main">
                        <a:graphicData uri="http://schemas.microsoft.com/office/word/2010/wordprocessingShape">
                          <wps:wsp>
                            <wps:cNvSpPr/>
                            <wps:spPr>
                              <a:xfrm>
                                <a:off x="5450840" y="7154545"/>
                                <a:ext cx="128270" cy="7556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6.55pt;margin-top:240.15pt;height:5.95pt;width:10.1pt;z-index:251785216;v-text-anchor:middle;mso-width-relative:page;mso-height-relative:page;" fillcolor="#4F81BD [3204]" filled="t" stroked="t" coordsize="21600,21600" o:gfxdata="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Ail8sV2gAAAAsBAAAPAAAA&#10;AAAAAAEAIAAAACIAAABkcnMvZG93bnJldi54bWxQSwECFAAUAAAACACHTuJAaJam0oUCAAANBQAA&#10;DgAAAAAAAAABACAAAAApAQAAZHJzL2Uyb0RvYy54bWxQSwUGAAAAAAYABgBZAQAAIAYAAAAA&#10;">
                      <v:fill on="t" focussize="0,0"/>
                      <v:stroke weight="2pt" color="#376092 [2404]" joinstyle="round"/>
                      <v:imagedata o:title=""/>
                      <o:lock v:ext="edit" aspectratio="f"/>
                    </v:rect>
                  </w:pict>
                </mc:Fallback>
              </mc:AlternateContent>
            </w:r>
            <w:r>
              <w:rPr>
                <w:color w:val="auto"/>
                <w:sz w:val="21"/>
              </w:rPr>
              <mc:AlternateContent>
                <mc:Choice Requires="wps">
                  <w:drawing>
                    <wp:anchor distT="0" distB="0" distL="114300" distR="114300" simplePos="0" relativeHeight="251784192" behindDoc="0" locked="0" layoutInCell="1" allowOverlap="1">
                      <wp:simplePos x="0" y="0"/>
                      <wp:positionH relativeFrom="column">
                        <wp:posOffset>3077210</wp:posOffset>
                      </wp:positionH>
                      <wp:positionV relativeFrom="paragraph">
                        <wp:posOffset>3225800</wp:posOffset>
                      </wp:positionV>
                      <wp:extent cx="190500" cy="5715"/>
                      <wp:effectExtent l="0" t="0" r="0" b="0"/>
                      <wp:wrapNone/>
                      <wp:docPr id="238" name="直接连接符 238"/>
                      <wp:cNvGraphicFramePr/>
                      <a:graphic xmlns:a="http://schemas.openxmlformats.org/drawingml/2006/main">
                        <a:graphicData uri="http://schemas.microsoft.com/office/word/2010/wordprocessingShape">
                          <wps:wsp>
                            <wps:cNvCnPr/>
                            <wps:spPr>
                              <a:xfrm>
                                <a:off x="5404485" y="7543165"/>
                                <a:ext cx="190500" cy="5715"/>
                              </a:xfrm>
                              <a:prstGeom prst="line">
                                <a:avLst/>
                              </a:prstGeom>
                              <a:ln>
                                <a:solidFill>
                                  <a:srgbClr val="1C31F8"/>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42.3pt;margin-top:254pt;height:0.45pt;width:15pt;z-index:251784192;mso-width-relative:page;mso-height-relative:page;" filled="f" stroked="t" coordsize="21600,21600" o:gfxdata="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has7i2AAAAAsBAAAPAAAAAAAAAAEAIAAAACIAAABkcnMvZG93bnJldi54bWxQSwECFAAUAAAA&#10;CACHTuJAms8oMO4BAACtAwAADgAAAAAAAAABACAAAAAnAQAAZHJzL2Uyb0RvYy54bWxQSwUGAAAA&#10;AAYABgBZAQAAhwUAAAAA&#10;">
                      <v:fill on="f" focussize="0,0"/>
                      <v:stroke weight="2pt" color="#1C31F8 [3204]" joinstyle="round"/>
                      <v:imagedata o:title=""/>
                      <o:lock v:ext="edit" aspectratio="f"/>
                    </v:line>
                  </w:pict>
                </mc:Fallback>
              </mc:AlternateContent>
            </w:r>
            <w:r>
              <w:rPr>
                <w:color w:val="auto"/>
                <w:sz w:val="21"/>
              </w:rPr>
              <mc:AlternateContent>
                <mc:Choice Requires="wps">
                  <w:drawing>
                    <wp:anchor distT="0" distB="0" distL="114300" distR="114300" simplePos="0" relativeHeight="251774976" behindDoc="0" locked="0" layoutInCell="1" allowOverlap="1">
                      <wp:simplePos x="0" y="0"/>
                      <wp:positionH relativeFrom="column">
                        <wp:posOffset>2510790</wp:posOffset>
                      </wp:positionH>
                      <wp:positionV relativeFrom="paragraph">
                        <wp:posOffset>2665095</wp:posOffset>
                      </wp:positionV>
                      <wp:extent cx="2075815" cy="1052830"/>
                      <wp:effectExtent l="5080" t="4445" r="14605" b="9525"/>
                      <wp:wrapNone/>
                      <wp:docPr id="234" name="文本框 234"/>
                      <wp:cNvGraphicFramePr/>
                      <a:graphic xmlns:a="http://schemas.openxmlformats.org/drawingml/2006/main">
                        <a:graphicData uri="http://schemas.microsoft.com/office/word/2010/wordprocessingShape">
                          <wps:wsp>
                            <wps:cNvSpPr txBox="1"/>
                            <wps:spPr>
                              <a:xfrm>
                                <a:off x="0" y="0"/>
                                <a:ext cx="2075815" cy="10528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9AB1361">
                                  <w:pPr>
                                    <w:rPr>
                                      <w:rFonts w:hint="eastAsia"/>
                                      <w:sz w:val="18"/>
                                      <w:szCs w:val="18"/>
                                      <w:lang w:val="en-US" w:eastAsia="zh-CN"/>
                                    </w:rPr>
                                  </w:pPr>
                                  <w:r>
                                    <w:rPr>
                                      <w:rFonts w:hint="eastAsia"/>
                                      <w:sz w:val="18"/>
                                      <w:szCs w:val="18"/>
                                      <w:lang w:val="en-US" w:eastAsia="zh-CN"/>
                                    </w:rPr>
                                    <w:t>图例</w:t>
                                  </w:r>
                                </w:p>
                                <w:p w14:paraId="09C79944">
                                  <w:pPr>
                                    <w:rPr>
                                      <w:rFonts w:hint="eastAsia"/>
                                      <w:sz w:val="18"/>
                                      <w:szCs w:val="18"/>
                                      <w:lang w:val="en-US" w:eastAsia="zh-CN"/>
                                    </w:rPr>
                                  </w:pPr>
                                  <w:r>
                                    <w:rPr>
                                      <w:rFonts w:hint="eastAsia"/>
                                      <w:sz w:val="18"/>
                                      <w:szCs w:val="18"/>
                                      <w:lang w:val="en-US" w:eastAsia="zh-CN"/>
                                    </w:rPr>
                                    <w:t>新建及扩建道路      吊装平台</w:t>
                                  </w:r>
                                </w:p>
                                <w:p w14:paraId="06CD83EE">
                                  <w:pPr>
                                    <w:rPr>
                                      <w:rFonts w:hint="eastAsia"/>
                                      <w:sz w:val="18"/>
                                      <w:szCs w:val="18"/>
                                      <w:lang w:val="en-US" w:eastAsia="zh-CN"/>
                                    </w:rPr>
                                  </w:pPr>
                                  <w:r>
                                    <w:rPr>
                                      <w:rFonts w:hint="eastAsia"/>
                                      <w:sz w:val="18"/>
                                      <w:szCs w:val="18"/>
                                      <w:lang w:val="en-US" w:eastAsia="zh-CN"/>
                                    </w:rPr>
                                    <w:t>临时表土区     材料堆放区</w:t>
                                  </w:r>
                                </w:p>
                                <w:p w14:paraId="01EE80E9">
                                  <w:pPr>
                                    <w:rPr>
                                      <w:rFonts w:hint="eastAsia"/>
                                      <w:sz w:val="18"/>
                                      <w:szCs w:val="18"/>
                                      <w:lang w:val="en-US" w:eastAsia="zh-CN"/>
                                    </w:rPr>
                                  </w:pPr>
                                  <w:r>
                                    <w:rPr>
                                      <w:rFonts w:hint="eastAsia"/>
                                      <w:sz w:val="18"/>
                                      <w:szCs w:val="18"/>
                                      <w:lang w:val="en-US" w:eastAsia="zh-CN"/>
                                    </w:rPr>
                                    <w:t>现有道路       风机机组</w:t>
                                  </w:r>
                                </w:p>
                                <w:p w14:paraId="194EE71A">
                                  <w:pPr>
                                    <w:rPr>
                                      <w:rFonts w:hint="default"/>
                                      <w:sz w:val="18"/>
                                      <w:szCs w:val="18"/>
                                      <w:lang w:val="en-US" w:eastAsia="zh-CN"/>
                                    </w:rPr>
                                  </w:pPr>
                                  <w:r>
                                    <w:rPr>
                                      <w:rFonts w:hint="eastAsia"/>
                                      <w:sz w:val="18"/>
                                      <w:szCs w:val="18"/>
                                      <w:lang w:val="en-US" w:eastAsia="zh-CN"/>
                                    </w:rPr>
                                    <w:t>临时堆土区</w:t>
                                  </w:r>
                                </w:p>
                                <w:p w14:paraId="62E0EBBA">
                                  <w:pPr>
                                    <w:rPr>
                                      <w:rFonts w:hint="default"/>
                                      <w:lang w:val="en-US" w:eastAsia="zh-CN"/>
                                    </w:rPr>
                                  </w:pPr>
                                  <w:r>
                                    <w:rPr>
                                      <w:rFonts w:hint="eastAsia"/>
                                      <w:sz w:val="18"/>
                                      <w:szCs w:val="18"/>
                                      <w:lang w:val="en-US" w:eastAsia="zh-CN"/>
                                    </w:rPr>
                                    <w:t>注：风机机组占地为永久占地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7.7pt;margin-top:209.85pt;height:82.9pt;width:163.45pt;z-index:251774976;mso-width-relative:page;mso-height-relative:page;" fillcolor="#FFFFFF [3201]" filled="t" stroked="t" coordsize="21600,21600" o:gfxdata="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BaBp92QAAAAsBAAAPAAAAAAAAAAEAIAAAACIAAABkcnMvZG93bnJldi54bWxQSwECFAAUAAAA&#10;CACHTuJAP85hb18CAAC8BAAADgAAAAAAAAABACAAAAAoAQAAZHJzL2Uyb0RvYy54bWxQSwUGAAAA&#10;AAYABgBZAQAA+QUAAAAA&#10;">
                      <v:fill on="t" focussize="0,0"/>
                      <v:stroke weight="0.5pt" color="#000000 [3204]" joinstyle="round"/>
                      <v:imagedata o:title=""/>
                      <o:lock v:ext="edit" aspectratio="f"/>
                      <v:textbox>
                        <w:txbxContent>
                          <w:p w14:paraId="79AB1361">
                            <w:pPr>
                              <w:rPr>
                                <w:rFonts w:hint="eastAsia"/>
                                <w:sz w:val="18"/>
                                <w:szCs w:val="18"/>
                                <w:lang w:val="en-US" w:eastAsia="zh-CN"/>
                              </w:rPr>
                            </w:pPr>
                            <w:r>
                              <w:rPr>
                                <w:rFonts w:hint="eastAsia"/>
                                <w:sz w:val="18"/>
                                <w:szCs w:val="18"/>
                                <w:lang w:val="en-US" w:eastAsia="zh-CN"/>
                              </w:rPr>
                              <w:t>图例</w:t>
                            </w:r>
                          </w:p>
                          <w:p w14:paraId="09C79944">
                            <w:pPr>
                              <w:rPr>
                                <w:rFonts w:hint="eastAsia"/>
                                <w:sz w:val="18"/>
                                <w:szCs w:val="18"/>
                                <w:lang w:val="en-US" w:eastAsia="zh-CN"/>
                              </w:rPr>
                            </w:pPr>
                            <w:r>
                              <w:rPr>
                                <w:rFonts w:hint="eastAsia"/>
                                <w:sz w:val="18"/>
                                <w:szCs w:val="18"/>
                                <w:lang w:val="en-US" w:eastAsia="zh-CN"/>
                              </w:rPr>
                              <w:t>新建及扩建道路      吊装平台</w:t>
                            </w:r>
                          </w:p>
                          <w:p w14:paraId="06CD83EE">
                            <w:pPr>
                              <w:rPr>
                                <w:rFonts w:hint="eastAsia"/>
                                <w:sz w:val="18"/>
                                <w:szCs w:val="18"/>
                                <w:lang w:val="en-US" w:eastAsia="zh-CN"/>
                              </w:rPr>
                            </w:pPr>
                            <w:r>
                              <w:rPr>
                                <w:rFonts w:hint="eastAsia"/>
                                <w:sz w:val="18"/>
                                <w:szCs w:val="18"/>
                                <w:lang w:val="en-US" w:eastAsia="zh-CN"/>
                              </w:rPr>
                              <w:t>临时表土区     材料堆放区</w:t>
                            </w:r>
                          </w:p>
                          <w:p w14:paraId="01EE80E9">
                            <w:pPr>
                              <w:rPr>
                                <w:rFonts w:hint="eastAsia"/>
                                <w:sz w:val="18"/>
                                <w:szCs w:val="18"/>
                                <w:lang w:val="en-US" w:eastAsia="zh-CN"/>
                              </w:rPr>
                            </w:pPr>
                            <w:r>
                              <w:rPr>
                                <w:rFonts w:hint="eastAsia"/>
                                <w:sz w:val="18"/>
                                <w:szCs w:val="18"/>
                                <w:lang w:val="en-US" w:eastAsia="zh-CN"/>
                              </w:rPr>
                              <w:t>现有道路       风机机组</w:t>
                            </w:r>
                          </w:p>
                          <w:p w14:paraId="194EE71A">
                            <w:pPr>
                              <w:rPr>
                                <w:rFonts w:hint="default"/>
                                <w:sz w:val="18"/>
                                <w:szCs w:val="18"/>
                                <w:lang w:val="en-US" w:eastAsia="zh-CN"/>
                              </w:rPr>
                            </w:pPr>
                            <w:r>
                              <w:rPr>
                                <w:rFonts w:hint="eastAsia"/>
                                <w:sz w:val="18"/>
                                <w:szCs w:val="18"/>
                                <w:lang w:val="en-US" w:eastAsia="zh-CN"/>
                              </w:rPr>
                              <w:t>临时堆土区</w:t>
                            </w:r>
                          </w:p>
                          <w:p w14:paraId="62E0EBBA">
                            <w:pPr>
                              <w:rPr>
                                <w:rFonts w:hint="default"/>
                                <w:lang w:val="en-US" w:eastAsia="zh-CN"/>
                              </w:rPr>
                            </w:pPr>
                            <w:r>
                              <w:rPr>
                                <w:rFonts w:hint="eastAsia"/>
                                <w:sz w:val="18"/>
                                <w:szCs w:val="18"/>
                                <w:lang w:val="en-US" w:eastAsia="zh-CN"/>
                              </w:rPr>
                              <w:t>注：风机机组占地为永久占地</w:t>
                            </w:r>
                          </w:p>
                        </w:txbxContent>
                      </v:textbox>
                    </v:shape>
                  </w:pict>
                </mc:Fallback>
              </mc:AlternateContent>
            </w:r>
            <w:r>
              <w:rPr>
                <w:color w:val="auto"/>
                <w:sz w:val="21"/>
              </w:rPr>
              <mc:AlternateContent>
                <mc:Choice Requires="wps">
                  <w:drawing>
                    <wp:anchor distT="0" distB="0" distL="114300" distR="114300" simplePos="0" relativeHeight="251788288" behindDoc="0" locked="0" layoutInCell="1" allowOverlap="1">
                      <wp:simplePos x="0" y="0"/>
                      <wp:positionH relativeFrom="column">
                        <wp:posOffset>1288415</wp:posOffset>
                      </wp:positionH>
                      <wp:positionV relativeFrom="paragraph">
                        <wp:posOffset>1759585</wp:posOffset>
                      </wp:positionV>
                      <wp:extent cx="173355" cy="53975"/>
                      <wp:effectExtent l="56515" t="12700" r="60960" b="23495"/>
                      <wp:wrapNone/>
                      <wp:docPr id="245" name="矩形 245"/>
                      <wp:cNvGraphicFramePr/>
                      <a:graphic xmlns:a="http://schemas.openxmlformats.org/drawingml/2006/main">
                        <a:graphicData uri="http://schemas.microsoft.com/office/word/2010/wordprocessingShape">
                          <wps:wsp>
                            <wps:cNvSpPr/>
                            <wps:spPr>
                              <a:xfrm rot="3360000">
                                <a:off x="2645410" y="5539740"/>
                                <a:ext cx="173355" cy="53975"/>
                              </a:xfrm>
                              <a:prstGeom prst="rect">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1.45pt;margin-top:138.55pt;height:4.25pt;width:13.65pt;rotation:3670016f;z-index:251788288;v-text-anchor:middle;mso-width-relative:page;mso-height-relative:page;" fillcolor="#FFFF00" filled="t" stroked="t" coordsize="21600,21600" o:gfxdata="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A0e7G9oAAAALAQAADwAAAAAAAAABACAAAAAiAAAAZHJzL2Rv&#10;d25yZXYueG1sUEsBAhQAFAAAAAgAh07iQNwbrE9xAgAA+QQAAA4AAAAAAAAAAQAgAAAAKQEAAGRy&#10;cy9lMm9Eb2MueG1sUEsFBgAAAAAGAAYAWQEAAAwGAAAAAA==&#10;">
                      <v:fill on="t" focussize="0,0"/>
                      <v:stroke weight="2pt" color="#FFFF00 [2404]" joinstyle="round"/>
                      <v:imagedata o:title=""/>
                      <o:lock v:ext="edit" aspectratio="f"/>
                    </v:rect>
                  </w:pict>
                </mc:Fallback>
              </mc:AlternateContent>
            </w:r>
            <w:r>
              <w:rPr>
                <w:color w:val="auto"/>
                <w:sz w:val="21"/>
              </w:rPr>
              <mc:AlternateContent>
                <mc:Choice Requires="wps">
                  <w:drawing>
                    <wp:anchor distT="0" distB="0" distL="114300" distR="114300" simplePos="0" relativeHeight="251787264" behindDoc="0" locked="0" layoutInCell="1" allowOverlap="1">
                      <wp:simplePos x="0" y="0"/>
                      <wp:positionH relativeFrom="column">
                        <wp:posOffset>1239520</wp:posOffset>
                      </wp:positionH>
                      <wp:positionV relativeFrom="paragraph">
                        <wp:posOffset>1384935</wp:posOffset>
                      </wp:positionV>
                      <wp:extent cx="81280" cy="76200"/>
                      <wp:effectExtent l="22860" t="24130" r="29210" b="33020"/>
                      <wp:wrapNone/>
                      <wp:docPr id="244" name="矩形 244"/>
                      <wp:cNvGraphicFramePr/>
                      <a:graphic xmlns:a="http://schemas.openxmlformats.org/drawingml/2006/main">
                        <a:graphicData uri="http://schemas.microsoft.com/office/word/2010/wordprocessingShape">
                          <wps:wsp>
                            <wps:cNvSpPr/>
                            <wps:spPr>
                              <a:xfrm rot="20460000">
                                <a:off x="2621280" y="5268595"/>
                                <a:ext cx="81280" cy="7620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7.6pt;margin-top:109.05pt;height:6pt;width:6.4pt;rotation:-1245184f;z-index:251787264;v-text-anchor:middle;mso-width-relative:page;mso-height-relative:page;" fillcolor="#4F81BD [3204]" filled="t" stroked="t" coordsize="21600,21600" o:gfxdata="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AmF7OV1wAAAAsBAAAP&#10;AAAAAAAAAAEAIAAAACIAAABkcnMvZG93bnJldi54bWxQSwECFAAUAAAACACHTuJA4O503YsCAAAb&#10;BQAADgAAAAAAAAABACAAAAAmAQAAZHJzL2Uyb0RvYy54bWxQSwUGAAAAAAYABgBZAQAAIwYAAAAA&#10;">
                      <v:fill on="t" focussize="0,0"/>
                      <v:stroke weight="2pt" color="#376092 [2404]" joinstyle="round"/>
                      <v:imagedata o:title=""/>
                      <o:lock v:ext="edit" aspectratio="f"/>
                    </v:rect>
                  </w:pict>
                </mc:Fallback>
              </mc:AlternateContent>
            </w:r>
            <w:r>
              <w:rPr>
                <w:color w:val="auto"/>
                <w:sz w:val="21"/>
              </w:rPr>
              <mc:AlternateContent>
                <mc:Choice Requires="wps">
                  <w:drawing>
                    <wp:anchor distT="0" distB="0" distL="114300" distR="114300" simplePos="0" relativeHeight="251786240" behindDoc="0" locked="0" layoutInCell="1" allowOverlap="1">
                      <wp:simplePos x="0" y="0"/>
                      <wp:positionH relativeFrom="column">
                        <wp:posOffset>526415</wp:posOffset>
                      </wp:positionH>
                      <wp:positionV relativeFrom="paragraph">
                        <wp:posOffset>828675</wp:posOffset>
                      </wp:positionV>
                      <wp:extent cx="1625600" cy="1513840"/>
                      <wp:effectExtent l="12700" t="12700" r="19050" b="340360"/>
                      <wp:wrapNone/>
                      <wp:docPr id="241" name="圆角矩形标注 241"/>
                      <wp:cNvGraphicFramePr/>
                      <a:graphic xmlns:a="http://schemas.openxmlformats.org/drawingml/2006/main">
                        <a:graphicData uri="http://schemas.microsoft.com/office/word/2010/wordprocessingShape">
                          <wps:wsp>
                            <wps:cNvSpPr/>
                            <wps:spPr>
                              <a:xfrm>
                                <a:off x="1942465" y="5120640"/>
                                <a:ext cx="1625600" cy="1513840"/>
                              </a:xfrm>
                              <a:prstGeom prst="wedgeRoundRectCallout">
                                <a:avLst>
                                  <a:gd name="adj1" fmla="val -6679"/>
                                  <a:gd name="adj2" fmla="val 70889"/>
                                  <a:gd name="adj3" fmla="val 16667"/>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txbx>
                              <w:txbxContent>
                                <w:p w14:paraId="3E175B8A">
                                  <w:pPr>
                                    <w:jc w:val="center"/>
                                  </w:pPr>
                                  <w:r>
                                    <w:drawing>
                                      <wp:inline distT="0" distB="0" distL="114300" distR="114300">
                                        <wp:extent cx="1474470" cy="1109345"/>
                                        <wp:effectExtent l="0" t="0" r="11430" b="14605"/>
                                        <wp:docPr id="24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2"/>
                                                <pic:cNvPicPr>
                                                  <a:picLocks noChangeAspect="1"/>
                                                </pic:cNvPicPr>
                                              </pic:nvPicPr>
                                              <pic:blipFill>
                                                <a:blip r:embed="rId14"/>
                                                <a:stretch>
                                                  <a:fillRect/>
                                                </a:stretch>
                                              </pic:blipFill>
                                              <pic:spPr>
                                                <a:xfrm>
                                                  <a:off x="0" y="0"/>
                                                  <a:ext cx="1474470" cy="11093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1.45pt;margin-top:65.25pt;height:119.2pt;width:128pt;z-index:251786240;v-text-anchor:middle;mso-width-relative:page;mso-height-relative:page;" fillcolor="#FFFFFF [3212]" filled="t" stroked="t" coordsize="21600,21600" o:gfxdata="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" adj="9357,26112,14400">
                      <v:fill on="t" focussize="0,0"/>
                      <v:stroke weight="2pt" color="#376092 [2404]" joinstyle="round"/>
                      <v:imagedata o:title=""/>
                      <o:lock v:ext="edit" aspectratio="f"/>
                      <v:textbox>
                        <w:txbxContent>
                          <w:p w14:paraId="3E175B8A">
                            <w:pPr>
                              <w:jc w:val="center"/>
                            </w:pPr>
                            <w:r>
                              <w:drawing>
                                <wp:inline distT="0" distB="0" distL="114300" distR="114300">
                                  <wp:extent cx="1474470" cy="1109345"/>
                                  <wp:effectExtent l="0" t="0" r="11430" b="14605"/>
                                  <wp:docPr id="24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2"/>
                                          <pic:cNvPicPr>
                                            <a:picLocks noChangeAspect="1"/>
                                          </pic:cNvPicPr>
                                        </pic:nvPicPr>
                                        <pic:blipFill>
                                          <a:blip r:embed="rId14"/>
                                          <a:stretch>
                                            <a:fillRect/>
                                          </a:stretch>
                                        </pic:blipFill>
                                        <pic:spPr>
                                          <a:xfrm>
                                            <a:off x="0" y="0"/>
                                            <a:ext cx="1474470" cy="1109345"/>
                                          </a:xfrm>
                                          <a:prstGeom prst="rect">
                                            <a:avLst/>
                                          </a:prstGeom>
                                          <a:noFill/>
                                          <a:ln>
                                            <a:noFill/>
                                          </a:ln>
                                        </pic:spPr>
                                      </pic:pic>
                                    </a:graphicData>
                                  </a:graphic>
                                </wp:inline>
                              </w:drawing>
                            </w:r>
                          </w:p>
                        </w:txbxContent>
                      </v:textbox>
                    </v:shape>
                  </w:pict>
                </mc:Fallback>
              </mc:AlternateContent>
            </w:r>
            <w:r>
              <w:rPr>
                <w:color w:val="auto"/>
              </w:rPr>
              <w:drawing>
                <wp:inline distT="0" distB="0" distL="114300" distR="114300">
                  <wp:extent cx="4695190" cy="3757295"/>
                  <wp:effectExtent l="0" t="0" r="10160" b="14605"/>
                  <wp:docPr id="23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1"/>
                          <pic:cNvPicPr>
                            <a:picLocks noChangeAspect="1"/>
                          </pic:cNvPicPr>
                        </pic:nvPicPr>
                        <pic:blipFill>
                          <a:blip r:embed="rId15"/>
                          <a:stretch>
                            <a:fillRect/>
                          </a:stretch>
                        </pic:blipFill>
                        <pic:spPr>
                          <a:xfrm>
                            <a:off x="0" y="0"/>
                            <a:ext cx="4695190" cy="3757295"/>
                          </a:xfrm>
                          <a:prstGeom prst="rect">
                            <a:avLst/>
                          </a:prstGeom>
                          <a:noFill/>
                          <a:ln>
                            <a:noFill/>
                          </a:ln>
                        </pic:spPr>
                      </pic:pic>
                    </a:graphicData>
                  </a:graphic>
                </wp:inline>
              </w:drawing>
            </w:r>
          </w:p>
          <w:p w14:paraId="1F1F3CC1">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default" w:eastAsia="宋体"/>
                <w:color w:val="auto"/>
                <w:lang w:val="en-US" w:eastAsia="zh-CN"/>
              </w:rPr>
            </w:pPr>
            <w:r>
              <w:rPr>
                <w:rFonts w:hint="eastAsia"/>
                <w:b/>
                <w:bCs/>
                <w:color w:val="auto"/>
                <w:lang w:val="en-US" w:eastAsia="zh-CN"/>
              </w:rPr>
              <w:t>图2-3  施工平面布置图（风机机组2）</w:t>
            </w:r>
          </w:p>
        </w:tc>
      </w:tr>
      <w:tr w14:paraId="721F15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3" w:type="dxa"/>
            <w:noWrap w:val="0"/>
            <w:vAlign w:val="center"/>
          </w:tcPr>
          <w:p w14:paraId="1AC43C1C">
            <w:pPr>
              <w:adjustRightInd w:val="0"/>
              <w:snapToGrid w:val="0"/>
              <w:jc w:val="center"/>
              <w:rPr>
                <w:rFonts w:hint="default" w:ascii="Times New Roman" w:hAnsi="Times New Roman" w:cs="Times New Roman"/>
                <w:color w:val="auto"/>
                <w:kern w:val="0"/>
                <w:szCs w:val="21"/>
                <w:highlight w:val="none"/>
                <w:lang w:eastAsia="zh-CN"/>
              </w:rPr>
            </w:pPr>
            <w:r>
              <w:rPr>
                <w:rFonts w:hint="eastAsia" w:cs="Times New Roman"/>
                <w:color w:val="auto"/>
                <w:kern w:val="0"/>
                <w:szCs w:val="21"/>
                <w:highlight w:val="none"/>
                <w:lang w:eastAsia="zh-CN"/>
              </w:rPr>
              <w:t xml:space="preserve"> </w:t>
            </w:r>
            <w:r>
              <w:rPr>
                <w:rFonts w:hint="default" w:ascii="Times New Roman" w:hAnsi="Times New Roman" w:cs="Times New Roman"/>
                <w:color w:val="auto"/>
                <w:kern w:val="0"/>
                <w:szCs w:val="21"/>
                <w:highlight w:val="none"/>
                <w:lang w:eastAsia="zh-CN"/>
              </w:rPr>
              <w:t>施工方案</w:t>
            </w:r>
          </w:p>
        </w:tc>
        <w:tc>
          <w:tcPr>
            <w:tcW w:w="8099" w:type="dxa"/>
            <w:noWrap w:val="0"/>
            <w:vAlign w:val="center"/>
          </w:tcPr>
          <w:p w14:paraId="4971B928">
            <w:pPr>
              <w:keepNext w:val="0"/>
              <w:keepLines w:val="0"/>
              <w:pageBreakBefore w:val="0"/>
              <w:widowControl/>
              <w:numPr>
                <w:ilvl w:val="0"/>
                <w:numId w:val="3"/>
              </w:numPr>
              <w:kinsoku/>
              <w:wordWrap/>
              <w:overflowPunct/>
              <w:topLinePunct/>
              <w:autoSpaceDE/>
              <w:autoSpaceDN/>
              <w:bidi w:val="0"/>
              <w:adjustRightInd/>
              <w:snapToGrid/>
              <w:spacing w:line="360" w:lineRule="auto"/>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施工期工艺流程</w:t>
            </w:r>
          </w:p>
          <w:p w14:paraId="050F8BC6">
            <w:pPr>
              <w:keepNext w:val="0"/>
              <w:keepLines w:val="0"/>
              <w:pageBreakBefore w:val="0"/>
              <w:kinsoku/>
              <w:wordWrap/>
              <w:overflowPunct/>
              <w:autoSpaceDE/>
              <w:autoSpaceDN/>
              <w:bidi w:val="0"/>
              <w:adjustRightInd/>
              <w:snapToGrid/>
              <w:spacing w:line="360" w:lineRule="auto"/>
              <w:ind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1.1风机基础基坑开挖</w:t>
            </w:r>
          </w:p>
          <w:p w14:paraId="420E6D5E">
            <w:pPr>
              <w:keepNext w:val="0"/>
              <w:keepLines w:val="0"/>
              <w:pageBreakBefore w:val="0"/>
              <w:kinsoku/>
              <w:wordWrap/>
              <w:overflowPunct/>
              <w:autoSpaceDE/>
              <w:autoSpaceDN/>
              <w:bidi w:val="0"/>
              <w:adjustRightInd/>
              <w:snapToGrid/>
              <w:spacing w:line="360" w:lineRule="auto"/>
              <w:textAlignment w:val="auto"/>
              <w:rPr>
                <w:rFonts w:hint="default" w:ascii="Times New Roman" w:hAnsi="Times New Roman" w:cs="Times New Roman"/>
                <w:color w:val="auto"/>
                <w:highlight w:val="none"/>
                <w:lang w:eastAsia="zh-CN"/>
              </w:rPr>
            </w:pPr>
            <w:r>
              <w:rPr>
                <w:color w:val="auto"/>
                <w:highlight w:val="none"/>
              </w:rPr>
              <w:drawing>
                <wp:inline distT="0" distB="0" distL="114300" distR="114300">
                  <wp:extent cx="5034280" cy="1302385"/>
                  <wp:effectExtent l="0" t="0" r="13970" b="12065"/>
                  <wp:docPr id="15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85"/>
                          <pic:cNvPicPr>
                            <a:picLocks noChangeAspect="1"/>
                          </pic:cNvPicPr>
                        </pic:nvPicPr>
                        <pic:blipFill>
                          <a:blip r:embed="rId16"/>
                          <a:stretch>
                            <a:fillRect/>
                          </a:stretch>
                        </pic:blipFill>
                        <pic:spPr>
                          <a:xfrm>
                            <a:off x="0" y="0"/>
                            <a:ext cx="5034280" cy="1302385"/>
                          </a:xfrm>
                          <a:prstGeom prst="rect">
                            <a:avLst/>
                          </a:prstGeom>
                          <a:noFill/>
                          <a:ln>
                            <a:noFill/>
                          </a:ln>
                        </pic:spPr>
                      </pic:pic>
                    </a:graphicData>
                  </a:graphic>
                </wp:inline>
              </w:drawing>
            </w:r>
          </w:p>
          <w:p w14:paraId="4FDBAB6E">
            <w:pPr>
              <w:keepNext w:val="0"/>
              <w:keepLines w:val="0"/>
              <w:pageBreakBefore w:val="0"/>
              <w:widowControl w:val="0"/>
              <w:kinsoku/>
              <w:wordWrap/>
              <w:overflowPunct/>
              <w:topLinePunct w:val="0"/>
              <w:autoSpaceDE/>
              <w:autoSpaceDN/>
              <w:bidi w:val="0"/>
              <w:adjustRightInd/>
              <w:snapToGrid/>
              <w:spacing w:line="360" w:lineRule="auto"/>
              <w:ind w:left="0"/>
              <w:jc w:val="center"/>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图2</w:t>
            </w:r>
            <w:r>
              <w:rPr>
                <w:rFonts w:hint="eastAsia" w:cs="Times New Roman"/>
                <w:b/>
                <w:bCs/>
                <w:color w:val="auto"/>
                <w:highlight w:val="none"/>
                <w:lang w:val="en-US" w:eastAsia="zh-CN"/>
              </w:rPr>
              <w:t xml:space="preserve">-4 </w:t>
            </w:r>
            <w:r>
              <w:rPr>
                <w:rFonts w:hint="default" w:ascii="Times New Roman" w:hAnsi="Times New Roman" w:cs="Times New Roman"/>
                <w:b/>
                <w:bCs/>
                <w:color w:val="auto"/>
                <w:highlight w:val="none"/>
                <w:lang w:eastAsia="zh-CN"/>
              </w:rPr>
              <w:t>风机基础开挖</w:t>
            </w:r>
            <w:r>
              <w:rPr>
                <w:rFonts w:hint="default" w:ascii="Times New Roman" w:hAnsi="Times New Roman" w:cs="Times New Roman"/>
                <w:b/>
                <w:bCs/>
                <w:color w:val="auto"/>
                <w:highlight w:val="none"/>
              </w:rPr>
              <w:t>工艺流程及产污节点图</w:t>
            </w:r>
          </w:p>
          <w:p w14:paraId="4D82B0D3">
            <w:pPr>
              <w:widowControl/>
              <w:topLinePunct/>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1）基坑开挖：基坑开挖采用挖掘机开挖，当挖至距基础底部标高0.3m时，为避免扰动原状土采用人工开挖、修整基坑。基坑开挖要按照施工要求进行放坡。开挖出的土方除在</w:t>
            </w:r>
            <w:r>
              <w:rPr>
                <w:rFonts w:hint="eastAsia" w:cs="Times New Roman"/>
                <w:color w:val="auto"/>
                <w:highlight w:val="none"/>
                <w:lang w:val="en-US" w:eastAsia="zh-CN"/>
              </w:rPr>
              <w:t>吊装平台</w:t>
            </w:r>
            <w:r>
              <w:rPr>
                <w:rFonts w:hint="default" w:ascii="Times New Roman" w:hAnsi="Times New Roman" w:cs="Times New Roman"/>
                <w:color w:val="auto"/>
                <w:highlight w:val="none"/>
              </w:rPr>
              <w:t>预留足够回填土外，多余的土方则用于修筑道路使用。该过程产生噪声、扬尘、固废。</w:t>
            </w:r>
          </w:p>
          <w:p w14:paraId="1CFA92BF">
            <w:pPr>
              <w:widowControl/>
              <w:topLinePunct/>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2）浇筑仓面准备：基坑清槽、钢筋加工、绑钢筋、支模、预埋基础环，须经监理验收合格后，进行基础混凝土浇筑。该过程产生噪声、扬尘、固废。</w:t>
            </w:r>
          </w:p>
          <w:p w14:paraId="287EDCE6">
            <w:pPr>
              <w:widowControl/>
              <w:topLinePunct/>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3）混凝土浇筑：本项目使用商品混凝土，混凝土浇筑用自卸汽车运输，混凝土泵车浇灌，插入式混凝土振捣棒振捣（配一台平板振捣器用于基础上平面振捣），每点振捣20s</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30s，直到混凝土不再显著下沉，不再出现气泡，表面泛出灰浆为止。该过程产生噪声。</w:t>
            </w:r>
          </w:p>
          <w:p w14:paraId="6E0D2A98">
            <w:pPr>
              <w:widowControl/>
              <w:topLinePunct/>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4）混凝土养护：基础混凝土浇筑完成，进行覆盖和洒水养护，3d后可以拆模及回填。待混凝土达到设计强度后才允许设备吊装。冬季封冻停止混凝土施工。该过程产生废水。</w:t>
            </w:r>
          </w:p>
          <w:p w14:paraId="02FC8E66">
            <w:pPr>
              <w:widowControl/>
              <w:topLinePunct/>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5）拆模、检验：对基础进行拆模、检验。</w:t>
            </w:r>
          </w:p>
          <w:p w14:paraId="17917DDC">
            <w:pPr>
              <w:keepNext w:val="0"/>
              <w:keepLines w:val="0"/>
              <w:pageBreakBefore w:val="0"/>
              <w:widowControl/>
              <w:kinsoku/>
              <w:wordWrap/>
              <w:overflowPunct/>
              <w:topLinePunct/>
              <w:autoSpaceDE/>
              <w:autoSpaceDN/>
              <w:bidi w:val="0"/>
              <w:adjustRightInd/>
              <w:snapToGrid/>
              <w:spacing w:line="360" w:lineRule="auto"/>
              <w:ind w:firstLine="42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6）修补缺陷：检验不合格的修补缺陷。该过程产生噪声、扬尘。</w:t>
            </w:r>
          </w:p>
          <w:p w14:paraId="551062D6">
            <w:pPr>
              <w:keepNext w:val="0"/>
              <w:keepLines w:val="0"/>
              <w:pageBreakBefore w:val="0"/>
              <w:widowControl/>
              <w:kinsoku/>
              <w:wordWrap/>
              <w:overflowPunct/>
              <w:topLinePunct/>
              <w:autoSpaceDE/>
              <w:autoSpaceDN/>
              <w:bidi w:val="0"/>
              <w:adjustRightInd/>
              <w:snapToGrid/>
              <w:spacing w:line="360" w:lineRule="auto"/>
              <w:ind w:firstLine="42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7）土方回填：回填土用推土机分层回填，打夯机分层夯实，并预留沉降量。该过程产生噪声、扬尘。</w:t>
            </w:r>
          </w:p>
          <w:p w14:paraId="0F333369">
            <w:pPr>
              <w:pStyle w:val="97"/>
              <w:keepNext w:val="0"/>
              <w:keepLines w:val="0"/>
              <w:pageBreakBefore w:val="0"/>
              <w:kinsoku/>
              <w:wordWrap/>
              <w:overflowPunct/>
              <w:autoSpaceDE/>
              <w:autoSpaceDN/>
              <w:bidi w:val="0"/>
              <w:adjustRightInd/>
              <w:snapToGrid/>
              <w:spacing w:line="360" w:lineRule="auto"/>
              <w:ind w:left="585"/>
              <w:textAlignment w:val="auto"/>
              <w:rPr>
                <w:color w:val="auto"/>
                <w:highlight w:val="none"/>
              </w:rPr>
            </w:pPr>
            <w:r>
              <w:rPr>
                <w:rFonts w:ascii="Times New Roman" w:hAnsi="Times New Roman" w:eastAsia="Times New Roman" w:cs="Times New Roman"/>
                <w:b/>
                <w:bCs/>
                <w:color w:val="auto"/>
                <w:spacing w:val="-6"/>
                <w:highlight w:val="none"/>
              </w:rPr>
              <w:t>2</w:t>
            </w:r>
            <w:r>
              <w:rPr>
                <w:b/>
                <w:bCs/>
                <w:color w:val="auto"/>
                <w:spacing w:val="-6"/>
                <w:highlight w:val="none"/>
              </w:rPr>
              <w:t>、吊车安装风机</w:t>
            </w:r>
          </w:p>
          <w:p w14:paraId="76E50A87">
            <w:pPr>
              <w:pStyle w:val="97"/>
              <w:keepNext w:val="0"/>
              <w:keepLines w:val="0"/>
              <w:pageBreakBefore w:val="0"/>
              <w:kinsoku/>
              <w:wordWrap/>
              <w:overflowPunct/>
              <w:autoSpaceDE/>
              <w:autoSpaceDN/>
              <w:bidi w:val="0"/>
              <w:adjustRightInd/>
              <w:snapToGrid/>
              <w:spacing w:line="360" w:lineRule="auto"/>
              <w:ind w:left="617"/>
              <w:textAlignment w:val="auto"/>
              <w:rPr>
                <w:color w:val="auto"/>
                <w:highlight w:val="none"/>
              </w:rPr>
            </w:pPr>
            <w:r>
              <w:rPr>
                <w:color w:val="auto"/>
                <w:spacing w:val="-3"/>
                <w:highlight w:val="none"/>
              </w:rPr>
              <w:t>吊车安装风机工艺流程及产污节点见下图。</w:t>
            </w:r>
          </w:p>
          <w:p w14:paraId="2AF9FE68">
            <w:pPr>
              <w:spacing w:before="175" w:line="1037" w:lineRule="exact"/>
              <w:ind w:firstLine="1578"/>
              <w:rPr>
                <w:color w:val="auto"/>
                <w:highlight w:val="none"/>
              </w:rPr>
            </w:pPr>
            <w:r>
              <w:rPr>
                <w:color w:val="auto"/>
                <w:position w:val="-20"/>
                <w:highlight w:val="none"/>
              </w:rPr>
              <w:drawing>
                <wp:inline distT="0" distB="0" distL="114300" distR="114300">
                  <wp:extent cx="3268345" cy="657860"/>
                  <wp:effectExtent l="0" t="0" r="8255" b="8890"/>
                  <wp:docPr id="156" name="IM 10"/>
                  <wp:cNvGraphicFramePr/>
                  <a:graphic xmlns:a="http://schemas.openxmlformats.org/drawingml/2006/main">
                    <a:graphicData uri="http://schemas.openxmlformats.org/drawingml/2006/picture">
                      <pic:pic xmlns:pic="http://schemas.openxmlformats.org/drawingml/2006/picture">
                        <pic:nvPicPr>
                          <pic:cNvPr id="156" name="IM 10"/>
                          <pic:cNvPicPr/>
                        </pic:nvPicPr>
                        <pic:blipFill>
                          <a:blip r:embed="rId17"/>
                          <a:stretch>
                            <a:fillRect/>
                          </a:stretch>
                        </pic:blipFill>
                        <pic:spPr>
                          <a:xfrm>
                            <a:off x="0" y="0"/>
                            <a:ext cx="3268345" cy="657860"/>
                          </a:xfrm>
                          <a:prstGeom prst="rect">
                            <a:avLst/>
                          </a:prstGeom>
                          <a:noFill/>
                          <a:ln>
                            <a:noFill/>
                          </a:ln>
                        </pic:spPr>
                      </pic:pic>
                    </a:graphicData>
                  </a:graphic>
                </wp:inline>
              </w:drawing>
            </w:r>
          </w:p>
          <w:p w14:paraId="306DD4ED">
            <w:pPr>
              <w:pStyle w:val="97"/>
              <w:spacing w:before="219" w:line="219" w:lineRule="auto"/>
              <w:ind w:left="1733"/>
              <w:rPr>
                <w:color w:val="auto"/>
                <w:highlight w:val="none"/>
              </w:rPr>
            </w:pPr>
            <w:r>
              <w:rPr>
                <w:b/>
                <w:bCs/>
                <w:color w:val="auto"/>
                <w:spacing w:val="-3"/>
                <w:highlight w:val="none"/>
              </w:rPr>
              <w:t>图</w:t>
            </w:r>
            <w:r>
              <w:rPr>
                <w:rFonts w:ascii="Times New Roman" w:hAnsi="Times New Roman" w:eastAsia="Times New Roman" w:cs="Times New Roman"/>
                <w:b/>
                <w:bCs/>
                <w:color w:val="auto"/>
                <w:spacing w:val="-3"/>
                <w:highlight w:val="none"/>
              </w:rPr>
              <w:t>2</w:t>
            </w:r>
            <w:r>
              <w:rPr>
                <w:rFonts w:hint="eastAsia" w:ascii="Times New Roman" w:hAnsi="Times New Roman" w:cs="Times New Roman"/>
                <w:b/>
                <w:bCs/>
                <w:color w:val="auto"/>
                <w:spacing w:val="-3"/>
                <w:highlight w:val="none"/>
                <w:lang w:val="en-US" w:eastAsia="zh-CN"/>
              </w:rPr>
              <w:t>-5</w:t>
            </w:r>
            <w:r>
              <w:rPr>
                <w:b/>
                <w:bCs/>
                <w:color w:val="auto"/>
                <w:spacing w:val="-3"/>
                <w:highlight w:val="none"/>
              </w:rPr>
              <w:t>风电机组安装工艺流程及产污节点图</w:t>
            </w:r>
          </w:p>
          <w:p w14:paraId="3760D50F">
            <w:pPr>
              <w:pStyle w:val="97"/>
              <w:spacing w:before="184" w:line="360" w:lineRule="auto"/>
              <w:ind w:left="108" w:right="103" w:firstLine="479"/>
              <w:rPr>
                <w:color w:val="auto"/>
                <w:highlight w:val="none"/>
              </w:rPr>
            </w:pPr>
            <w:r>
              <w:rPr>
                <w:color w:val="auto"/>
                <w:spacing w:val="-2"/>
                <w:highlight w:val="none"/>
              </w:rPr>
              <w:t>机组吊装分三个工段：第一工段吊装塔架下部；第二工段吊装塔架中部；</w:t>
            </w:r>
            <w:r>
              <w:rPr>
                <w:color w:val="auto"/>
                <w:spacing w:val="1"/>
                <w:highlight w:val="none"/>
              </w:rPr>
              <w:t>第三工段吊装塔架上部和机舱、轮毂及叶片。主吊设备采用</w:t>
            </w:r>
            <w:r>
              <w:rPr>
                <w:rFonts w:hint="eastAsia"/>
                <w:color w:val="auto"/>
                <w:spacing w:val="1"/>
                <w:highlight w:val="none"/>
                <w:lang w:val="en-US" w:eastAsia="zh-CN"/>
              </w:rPr>
              <w:t>两台</w:t>
            </w:r>
            <w:r>
              <w:rPr>
                <w:color w:val="auto"/>
                <w:spacing w:val="-3"/>
                <w:highlight w:val="none"/>
              </w:rPr>
              <w:t>吊车合作完成。吊车安装风机过程产生噪声。</w:t>
            </w:r>
          </w:p>
          <w:p w14:paraId="3B5540C2">
            <w:pPr>
              <w:pStyle w:val="97"/>
              <w:keepNext w:val="0"/>
              <w:keepLines w:val="0"/>
              <w:pageBreakBefore w:val="0"/>
              <w:kinsoku/>
              <w:wordWrap/>
              <w:overflowPunct/>
              <w:autoSpaceDE/>
              <w:autoSpaceDN/>
              <w:bidi w:val="0"/>
              <w:adjustRightInd/>
              <w:snapToGrid/>
              <w:spacing w:line="360" w:lineRule="auto"/>
              <w:ind w:left="585"/>
              <w:textAlignment w:val="auto"/>
              <w:rPr>
                <w:color w:val="auto"/>
                <w:highlight w:val="none"/>
              </w:rPr>
            </w:pPr>
            <w:r>
              <w:rPr>
                <w:rFonts w:hint="eastAsia" w:ascii="Times New Roman" w:hAnsi="Times New Roman" w:cs="Times New Roman"/>
                <w:b/>
                <w:bCs/>
                <w:color w:val="auto"/>
                <w:spacing w:val="-7"/>
                <w:highlight w:val="none"/>
                <w:lang w:val="en-US" w:eastAsia="zh-CN"/>
              </w:rPr>
              <w:t>3</w:t>
            </w:r>
            <w:r>
              <w:rPr>
                <w:b/>
                <w:bCs/>
                <w:color w:val="auto"/>
                <w:spacing w:val="-7"/>
                <w:highlight w:val="none"/>
              </w:rPr>
              <w:t>、开关站施工</w:t>
            </w:r>
          </w:p>
          <w:p w14:paraId="04057CEE">
            <w:pPr>
              <w:pStyle w:val="97"/>
              <w:keepNext w:val="0"/>
              <w:keepLines w:val="0"/>
              <w:pageBreakBefore w:val="0"/>
              <w:kinsoku/>
              <w:wordWrap/>
              <w:overflowPunct/>
              <w:autoSpaceDE/>
              <w:autoSpaceDN/>
              <w:bidi w:val="0"/>
              <w:adjustRightInd/>
              <w:snapToGrid/>
              <w:spacing w:line="360" w:lineRule="auto"/>
              <w:ind w:left="607"/>
              <w:textAlignment w:val="auto"/>
              <w:rPr>
                <w:color w:val="auto"/>
                <w:highlight w:val="none"/>
              </w:rPr>
            </w:pPr>
            <w:r>
              <w:rPr>
                <w:rFonts w:ascii="Times New Roman" w:hAnsi="Times New Roman" w:eastAsia="Times New Roman" w:cs="Times New Roman"/>
                <w:color w:val="auto"/>
                <w:spacing w:val="-5"/>
                <w:highlight w:val="none"/>
              </w:rPr>
              <w:t>1</w:t>
            </w:r>
            <w:r>
              <w:rPr>
                <w:color w:val="auto"/>
                <w:spacing w:val="-5"/>
                <w:highlight w:val="none"/>
              </w:rPr>
              <w:t>）土建施工</w:t>
            </w:r>
          </w:p>
          <w:p w14:paraId="6234E251">
            <w:pPr>
              <w:pStyle w:val="97"/>
              <w:keepNext w:val="0"/>
              <w:keepLines w:val="0"/>
              <w:pageBreakBefore w:val="0"/>
              <w:kinsoku/>
              <w:wordWrap/>
              <w:overflowPunct/>
              <w:autoSpaceDE/>
              <w:autoSpaceDN/>
              <w:bidi w:val="0"/>
              <w:adjustRightInd/>
              <w:snapToGrid/>
              <w:spacing w:line="360" w:lineRule="auto"/>
              <w:ind w:left="108" w:right="103" w:firstLine="480"/>
              <w:textAlignment w:val="auto"/>
              <w:rPr>
                <w:color w:val="auto"/>
                <w:highlight w:val="none"/>
              </w:rPr>
            </w:pPr>
            <w:r>
              <w:rPr>
                <w:color w:val="auto"/>
                <w:spacing w:val="-2"/>
                <w:highlight w:val="none"/>
              </w:rPr>
              <w:t>开关站场地清理平整，采用推土机或挖掘机，人工配合清理，达到</w:t>
            </w:r>
            <w:r>
              <w:rPr>
                <w:color w:val="auto"/>
                <w:spacing w:val="-3"/>
                <w:highlight w:val="none"/>
              </w:rPr>
              <w:t>设计要</w:t>
            </w:r>
            <w:r>
              <w:rPr>
                <w:color w:val="auto"/>
                <w:spacing w:val="-2"/>
                <w:highlight w:val="none"/>
              </w:rPr>
              <w:t>求。开关站设备基础的施工。先清理场地、碾压后进行设备基础施工。按设计图要求，人工开挖设备基础，进行钢筋绑扎和支模。验收合格后，可进行设备基础混凝土浇筑。</w:t>
            </w:r>
          </w:p>
          <w:p w14:paraId="543F2013">
            <w:pPr>
              <w:pStyle w:val="97"/>
              <w:keepNext w:val="0"/>
              <w:keepLines w:val="0"/>
              <w:pageBreakBefore w:val="0"/>
              <w:kinsoku/>
              <w:wordWrap/>
              <w:overflowPunct/>
              <w:autoSpaceDE/>
              <w:autoSpaceDN/>
              <w:bidi w:val="0"/>
              <w:adjustRightInd/>
              <w:snapToGrid/>
              <w:spacing w:line="360" w:lineRule="auto"/>
              <w:ind w:left="584"/>
              <w:textAlignment w:val="auto"/>
              <w:rPr>
                <w:color w:val="auto"/>
                <w:highlight w:val="none"/>
              </w:rPr>
            </w:pPr>
            <w:r>
              <w:rPr>
                <w:rFonts w:ascii="Times New Roman" w:hAnsi="Times New Roman" w:eastAsia="Times New Roman" w:cs="Times New Roman"/>
                <w:color w:val="auto"/>
                <w:spacing w:val="-1"/>
                <w:highlight w:val="none"/>
              </w:rPr>
              <w:t>2</w:t>
            </w:r>
            <w:r>
              <w:rPr>
                <w:color w:val="auto"/>
                <w:spacing w:val="-1"/>
                <w:highlight w:val="none"/>
              </w:rPr>
              <w:t>）电气设备安装</w:t>
            </w:r>
          </w:p>
          <w:p w14:paraId="5E3AE008">
            <w:pPr>
              <w:pStyle w:val="97"/>
              <w:keepNext w:val="0"/>
              <w:keepLines w:val="0"/>
              <w:pageBreakBefore w:val="0"/>
              <w:kinsoku/>
              <w:wordWrap/>
              <w:overflowPunct/>
              <w:autoSpaceDE/>
              <w:autoSpaceDN/>
              <w:bidi w:val="0"/>
              <w:adjustRightInd/>
              <w:snapToGrid/>
              <w:spacing w:line="360" w:lineRule="auto"/>
              <w:ind w:left="108" w:right="103" w:firstLine="509"/>
              <w:textAlignment w:val="auto"/>
              <w:rPr>
                <w:color w:val="auto"/>
                <w:highlight w:val="none"/>
              </w:rPr>
            </w:pPr>
            <w:r>
              <w:rPr>
                <w:color w:val="auto"/>
                <w:spacing w:val="-3"/>
                <w:highlight w:val="none"/>
              </w:rPr>
              <w:t>电气设备的施工技术要求电气设备安装前，基础应施工完毕。电气设备的</w:t>
            </w:r>
            <w:r>
              <w:rPr>
                <w:color w:val="auto"/>
                <w:spacing w:val="-2"/>
                <w:highlight w:val="none"/>
              </w:rPr>
              <w:t>施工技术要求按国家有关标准执行，其标准如下：《电气装置安装工程盘、柜</w:t>
            </w:r>
            <w:r>
              <w:rPr>
                <w:color w:val="auto"/>
                <w:spacing w:val="-3"/>
                <w:highlight w:val="none"/>
              </w:rPr>
              <w:t>及二次回路</w:t>
            </w:r>
            <w:r>
              <w:rPr>
                <w:rFonts w:hint="eastAsia"/>
                <w:color w:val="auto"/>
                <w:spacing w:val="-3"/>
                <w:highlight w:val="none"/>
                <w:lang w:val="en-US" w:eastAsia="zh-CN"/>
              </w:rPr>
              <w:t>接</w:t>
            </w:r>
            <w:r>
              <w:rPr>
                <w:color w:val="auto"/>
                <w:spacing w:val="-3"/>
                <w:highlight w:val="none"/>
              </w:rPr>
              <w:t>线施工及验收规范》（</w:t>
            </w:r>
            <w:r>
              <w:rPr>
                <w:rFonts w:ascii="Times New Roman" w:hAnsi="Times New Roman" w:eastAsia="Times New Roman" w:cs="Times New Roman"/>
                <w:color w:val="auto"/>
                <w:spacing w:val="-3"/>
                <w:highlight w:val="none"/>
              </w:rPr>
              <w:t>GB50171-2012</w:t>
            </w:r>
            <w:r>
              <w:rPr>
                <w:color w:val="auto"/>
                <w:spacing w:val="-3"/>
                <w:highlight w:val="none"/>
              </w:rPr>
              <w:t>）、《电气装置安装工程电力变压器、油浸电抗器、互感器施工及验收规范》（</w:t>
            </w:r>
            <w:r>
              <w:rPr>
                <w:rFonts w:ascii="Times New Roman" w:hAnsi="Times New Roman" w:eastAsia="Times New Roman" w:cs="Times New Roman"/>
                <w:color w:val="auto"/>
                <w:spacing w:val="-3"/>
                <w:highlight w:val="none"/>
              </w:rPr>
              <w:t>GB50148-2010</w:t>
            </w:r>
            <w:r>
              <w:rPr>
                <w:color w:val="auto"/>
                <w:spacing w:val="-3"/>
                <w:highlight w:val="none"/>
              </w:rPr>
              <w:t>）、《电气装置安装工程电缆线路施工及验收规范》（</w:t>
            </w:r>
            <w:r>
              <w:rPr>
                <w:rFonts w:ascii="Times New Roman" w:hAnsi="Times New Roman" w:eastAsia="Times New Roman" w:cs="Times New Roman"/>
                <w:color w:val="auto"/>
                <w:spacing w:val="-3"/>
                <w:highlight w:val="none"/>
              </w:rPr>
              <w:t>GB50259-1996</w:t>
            </w:r>
            <w:r>
              <w:rPr>
                <w:color w:val="auto"/>
                <w:spacing w:val="-3"/>
                <w:highlight w:val="none"/>
              </w:rPr>
              <w:t>）、《电气装置安装</w:t>
            </w:r>
            <w:r>
              <w:rPr>
                <w:color w:val="auto"/>
                <w:highlight w:val="none"/>
              </w:rPr>
              <w:t>工程接地装置施工及验收规范》（</w:t>
            </w:r>
            <w:r>
              <w:rPr>
                <w:rFonts w:ascii="Times New Roman" w:hAnsi="Times New Roman" w:eastAsia="Times New Roman" w:cs="Times New Roman"/>
                <w:color w:val="auto"/>
                <w:highlight w:val="none"/>
              </w:rPr>
              <w:t>GB50</w:t>
            </w:r>
            <w:r>
              <w:rPr>
                <w:rFonts w:ascii="Times New Roman" w:hAnsi="Times New Roman" w:eastAsia="Times New Roman" w:cs="Times New Roman"/>
                <w:color w:val="auto"/>
                <w:spacing w:val="-1"/>
                <w:highlight w:val="none"/>
              </w:rPr>
              <w:t>169-2006</w:t>
            </w:r>
            <w:r>
              <w:rPr>
                <w:color w:val="auto"/>
                <w:spacing w:val="-1"/>
                <w:highlight w:val="none"/>
              </w:rPr>
              <w:t>）。</w:t>
            </w:r>
          </w:p>
          <w:p w14:paraId="764807EE">
            <w:pPr>
              <w:pStyle w:val="97"/>
              <w:keepNext w:val="0"/>
              <w:keepLines w:val="0"/>
              <w:pageBreakBefore w:val="0"/>
              <w:kinsoku/>
              <w:wordWrap/>
              <w:overflowPunct/>
              <w:autoSpaceDE/>
              <w:autoSpaceDN/>
              <w:bidi w:val="0"/>
              <w:adjustRightInd/>
              <w:snapToGrid/>
              <w:spacing w:line="360" w:lineRule="auto"/>
              <w:ind w:left="108" w:right="103" w:firstLine="498"/>
              <w:textAlignment w:val="auto"/>
              <w:rPr>
                <w:color w:val="auto"/>
                <w:highlight w:val="none"/>
              </w:rPr>
            </w:pPr>
            <w:r>
              <w:rPr>
                <w:rFonts w:ascii="Times New Roman" w:hAnsi="Times New Roman" w:eastAsia="Times New Roman" w:cs="Times New Roman"/>
                <w:color w:val="auto"/>
                <w:spacing w:val="1"/>
                <w:highlight w:val="none"/>
              </w:rPr>
              <w:t>10</w:t>
            </w:r>
            <w:r>
              <w:rPr>
                <w:rFonts w:ascii="Times New Roman" w:hAnsi="Times New Roman" w:eastAsia="Times New Roman" w:cs="Times New Roman"/>
                <w:color w:val="auto"/>
                <w:highlight w:val="none"/>
              </w:rPr>
              <w:t>kV</w:t>
            </w:r>
            <w:r>
              <w:rPr>
                <w:color w:val="auto"/>
                <w:spacing w:val="1"/>
                <w:highlight w:val="none"/>
              </w:rPr>
              <w:t>线路、进线与母线一同安装调试。分回路接线投产。当风电机组投</w:t>
            </w:r>
            <w:r>
              <w:rPr>
                <w:color w:val="auto"/>
                <w:highlight w:val="none"/>
              </w:rPr>
              <w:t>产后，其他回路接线时要注意人身及设备的安</w:t>
            </w:r>
            <w:r>
              <w:rPr>
                <w:color w:val="auto"/>
                <w:spacing w:val="-1"/>
                <w:highlight w:val="none"/>
              </w:rPr>
              <w:t>全，应有运行人员监护。</w:t>
            </w:r>
          </w:p>
          <w:p w14:paraId="47EEC51E">
            <w:pPr>
              <w:keepNext w:val="0"/>
              <w:keepLines w:val="0"/>
              <w:pageBreakBefore w:val="0"/>
              <w:widowControl/>
              <w:kinsoku/>
              <w:wordWrap/>
              <w:overflowPunct/>
              <w:topLinePunct/>
              <w:autoSpaceDE/>
              <w:autoSpaceDN/>
              <w:bidi w:val="0"/>
              <w:adjustRightInd/>
              <w:snapToGrid/>
              <w:spacing w:line="360" w:lineRule="auto"/>
              <w:ind w:firstLine="408" w:firstLineChars="200"/>
              <w:textAlignment w:val="auto"/>
              <w:rPr>
                <w:rFonts w:hint="default" w:ascii="Times New Roman" w:hAnsi="Times New Roman" w:cs="Times New Roman"/>
                <w:color w:val="auto"/>
                <w:spacing w:val="-3"/>
                <w:highlight w:val="none"/>
              </w:rPr>
            </w:pPr>
            <w:r>
              <w:rPr>
                <w:color w:val="auto"/>
                <w:spacing w:val="-3"/>
                <w:highlight w:val="none"/>
              </w:rPr>
              <w:t>电气设备的安装必须严格按设计要求、设备安装说明、电气设备安装规程</w:t>
            </w:r>
            <w:r>
              <w:rPr>
                <w:color w:val="auto"/>
                <w:spacing w:val="-2"/>
                <w:highlight w:val="none"/>
              </w:rPr>
              <w:t>及验收规范进</w:t>
            </w:r>
            <w:r>
              <w:rPr>
                <w:rFonts w:hint="default" w:ascii="Times New Roman" w:hAnsi="Times New Roman" w:cs="Times New Roman"/>
                <w:color w:val="auto"/>
                <w:spacing w:val="-2"/>
                <w:highlight w:val="none"/>
              </w:rPr>
              <w:t>行，及时进行测试、调试，确保电气设备的安装质量和试车一次</w:t>
            </w:r>
            <w:r>
              <w:rPr>
                <w:rFonts w:hint="default" w:ascii="Times New Roman" w:hAnsi="Times New Roman" w:cs="Times New Roman"/>
                <w:color w:val="auto"/>
                <w:spacing w:val="-3"/>
                <w:highlight w:val="none"/>
              </w:rPr>
              <w:t>成功。</w:t>
            </w:r>
          </w:p>
          <w:p w14:paraId="71D6B27E">
            <w:pPr>
              <w:pStyle w:val="97"/>
              <w:keepNext w:val="0"/>
              <w:keepLines w:val="0"/>
              <w:pageBreakBefore w:val="0"/>
              <w:kinsoku/>
              <w:wordWrap/>
              <w:overflowPunct/>
              <w:topLinePunct w:val="0"/>
              <w:autoSpaceDE/>
              <w:autoSpaceDN/>
              <w:bidi w:val="0"/>
              <w:adjustRightInd/>
              <w:snapToGrid/>
              <w:spacing w:line="360" w:lineRule="auto"/>
              <w:ind w:firstLine="394" w:firstLineChars="200"/>
              <w:textAlignment w:val="auto"/>
              <w:rPr>
                <w:rFonts w:hint="default" w:ascii="Times New Roman" w:hAnsi="Times New Roman" w:eastAsia="宋体" w:cs="Times New Roman"/>
                <w:b/>
                <w:bCs/>
                <w:color w:val="auto"/>
                <w:spacing w:val="-7"/>
                <w:kern w:val="2"/>
                <w:sz w:val="21"/>
                <w:szCs w:val="21"/>
                <w:highlight w:val="none"/>
                <w:lang w:val="en-US" w:eastAsia="zh-CN" w:bidi="ar-SA"/>
              </w:rPr>
            </w:pPr>
            <w:r>
              <w:rPr>
                <w:rFonts w:hint="default" w:ascii="Times New Roman" w:hAnsi="Times New Roman" w:eastAsia="宋体" w:cs="Times New Roman"/>
                <w:b/>
                <w:bCs/>
                <w:color w:val="auto"/>
                <w:spacing w:val="-7"/>
                <w:kern w:val="2"/>
                <w:sz w:val="21"/>
                <w:szCs w:val="21"/>
                <w:highlight w:val="none"/>
                <w:lang w:val="en-US" w:eastAsia="zh-CN" w:bidi="ar-SA"/>
              </w:rPr>
              <w:t>4、集电线路施工</w:t>
            </w:r>
          </w:p>
          <w:p w14:paraId="3CBB047E">
            <w:pPr>
              <w:keepNext w:val="0"/>
              <w:keepLines w:val="0"/>
              <w:pageBreakBefore w:val="0"/>
              <w:widowControl/>
              <w:suppressLineNumbers w:val="0"/>
              <w:kinsoku/>
              <w:wordWrap/>
              <w:overflowPunct/>
              <w:topLinePunct w:val="0"/>
              <w:autoSpaceDE/>
              <w:autoSpaceDN/>
              <w:bidi w:val="0"/>
              <w:adjustRightInd/>
              <w:snapToGrid/>
              <w:spacing w:line="360" w:lineRule="auto"/>
              <w:ind w:firstLine="412" w:firstLineChars="200"/>
              <w:jc w:val="left"/>
              <w:textAlignment w:val="auto"/>
              <w:rPr>
                <w:rFonts w:hint="default" w:ascii="Times New Roman" w:hAnsi="Times New Roman" w:eastAsia="宋体" w:cs="Times New Roman"/>
                <w:color w:val="auto"/>
                <w:spacing w:val="-2"/>
                <w:kern w:val="2"/>
                <w:sz w:val="21"/>
                <w:szCs w:val="24"/>
                <w:highlight w:val="none"/>
                <w:lang w:val="en-US" w:eastAsia="zh-CN" w:bidi="ar-SA"/>
              </w:rPr>
            </w:pPr>
            <w:r>
              <w:rPr>
                <w:rFonts w:hint="default" w:ascii="Times New Roman" w:hAnsi="Times New Roman" w:eastAsia="宋体" w:cs="Times New Roman"/>
                <w:color w:val="auto"/>
                <w:spacing w:val="-2"/>
                <w:kern w:val="2"/>
                <w:sz w:val="21"/>
                <w:szCs w:val="24"/>
                <w:highlight w:val="none"/>
                <w:lang w:val="en-US" w:eastAsia="zh-CN" w:bidi="ar-SA"/>
              </w:rPr>
              <w:t>根据风电机组的外部条件，并便于运行维护和提高供电可靠性。集电线路采用架空输电方式。集电线路施工的主要基础施工、杆塔组立、架线等。10kV架空线路施工：先人工开挖铁塔基坑，进行基础混凝土浇筑，然后分层回填夯实。在基础混凝土达到设计要求后，进行塔杆安装，塔杆采用汽车吊配合人工安装，待铁塔施工完成后，进行电缆挂件、支架、钢线等安装，最后进行挂线、拉线、系紧、紧固。10kV架空线路施工要按图纸标注和相关的技术要求执行。集电线路施工过程产生的环境影响主要为施工扬尘、噪声。集电线路施工对沿线地面的扰动时间短，破坏程度轻微。</w:t>
            </w:r>
          </w:p>
          <w:p w14:paraId="5254DEC8">
            <w:pPr>
              <w:widowControl/>
              <w:topLinePunct/>
              <w:spacing w:line="360" w:lineRule="auto"/>
              <w:ind w:firstLine="394" w:firstLineChars="200"/>
              <w:rPr>
                <w:rFonts w:hint="default" w:ascii="Times New Roman" w:hAnsi="Times New Roman" w:eastAsia="宋体" w:cs="Times New Roman"/>
                <w:b/>
                <w:bCs/>
                <w:color w:val="auto"/>
                <w:spacing w:val="-7"/>
                <w:kern w:val="2"/>
                <w:sz w:val="21"/>
                <w:szCs w:val="21"/>
                <w:highlight w:val="none"/>
                <w:lang w:val="en-US" w:eastAsia="zh-CN" w:bidi="ar-SA"/>
              </w:rPr>
            </w:pPr>
            <w:r>
              <w:rPr>
                <w:rFonts w:hint="default" w:ascii="Times New Roman" w:hAnsi="Times New Roman" w:eastAsia="宋体" w:cs="Times New Roman"/>
                <w:b/>
                <w:bCs/>
                <w:color w:val="auto"/>
                <w:spacing w:val="-7"/>
                <w:kern w:val="2"/>
                <w:sz w:val="21"/>
                <w:szCs w:val="21"/>
                <w:highlight w:val="none"/>
                <w:lang w:val="en-US" w:eastAsia="zh-CN" w:bidi="ar-SA"/>
              </w:rPr>
              <w:t>5、道路</w:t>
            </w:r>
            <w:r>
              <w:rPr>
                <w:rFonts w:hint="eastAsia" w:cs="Times New Roman"/>
                <w:b/>
                <w:bCs/>
                <w:color w:val="auto"/>
                <w:spacing w:val="-7"/>
                <w:kern w:val="2"/>
                <w:sz w:val="21"/>
                <w:szCs w:val="21"/>
                <w:highlight w:val="none"/>
                <w:lang w:val="en-US" w:eastAsia="zh-CN" w:bidi="ar-SA"/>
              </w:rPr>
              <w:t>施工</w:t>
            </w:r>
          </w:p>
          <w:p w14:paraId="58C419D1">
            <w:pPr>
              <w:widowControl/>
              <w:topLinePunct/>
              <w:spacing w:line="360" w:lineRule="auto"/>
              <w:ind w:firstLine="412" w:firstLineChars="200"/>
              <w:rPr>
                <w:rFonts w:hint="eastAsia" w:ascii="Times New Roman" w:hAnsi="Times New Roman" w:cs="Times New Roman"/>
                <w:color w:val="auto"/>
                <w:spacing w:val="-2"/>
                <w:highlight w:val="none"/>
                <w:lang w:val="en-US" w:eastAsia="zh-CN"/>
              </w:rPr>
            </w:pPr>
            <w:r>
              <w:rPr>
                <w:rFonts w:hint="eastAsia" w:ascii="Times New Roman" w:hAnsi="Times New Roman" w:cs="Times New Roman"/>
                <w:color w:val="auto"/>
                <w:spacing w:val="-2"/>
                <w:highlight w:val="none"/>
                <w:lang w:val="en-US" w:eastAsia="zh-CN"/>
              </w:rPr>
              <w:t>本项目的临时施工道路与永久检修道路一并考虑，新建场内道路0.14km，道路宽4.5m，作为后期检修道路</w:t>
            </w:r>
            <w:r>
              <w:rPr>
                <w:rFonts w:hint="eastAsia" w:cs="Times New Roman"/>
                <w:color w:val="auto"/>
                <w:spacing w:val="-2"/>
                <w:highlight w:val="none"/>
                <w:lang w:val="en-US" w:eastAsia="zh-CN"/>
              </w:rPr>
              <w:t>，为永久占地</w:t>
            </w:r>
            <w:r>
              <w:rPr>
                <w:rFonts w:hint="eastAsia" w:ascii="Times New Roman" w:hAnsi="Times New Roman" w:cs="Times New Roman"/>
                <w:color w:val="auto"/>
                <w:spacing w:val="-2"/>
                <w:highlight w:val="none"/>
                <w:lang w:val="en-US" w:eastAsia="zh-CN"/>
              </w:rPr>
              <w:t>。新建及扩建场外</w:t>
            </w:r>
            <w:r>
              <w:rPr>
                <w:rFonts w:hint="default" w:ascii="Times New Roman" w:hAnsi="Times New Roman" w:cs="Times New Roman"/>
                <w:color w:val="auto"/>
                <w:spacing w:val="-2"/>
                <w:highlight w:val="none"/>
                <w:lang w:val="en-US" w:eastAsia="zh-CN"/>
              </w:rPr>
              <w:t>道路</w:t>
            </w:r>
            <w:r>
              <w:rPr>
                <w:rFonts w:hint="eastAsia" w:ascii="Times New Roman" w:hAnsi="Times New Roman" w:cs="Times New Roman"/>
                <w:color w:val="auto"/>
                <w:spacing w:val="-2"/>
                <w:highlight w:val="none"/>
                <w:lang w:val="en-US" w:eastAsia="zh-CN"/>
              </w:rPr>
              <w:t>3.0km</w:t>
            </w:r>
            <w:r>
              <w:rPr>
                <w:rFonts w:hint="default" w:ascii="Times New Roman" w:hAnsi="Times New Roman" w:cs="Times New Roman"/>
                <w:color w:val="auto"/>
                <w:spacing w:val="-2"/>
                <w:highlight w:val="none"/>
                <w:lang w:val="en-US" w:eastAsia="zh-CN"/>
              </w:rPr>
              <w:t>，</w:t>
            </w:r>
            <w:r>
              <w:rPr>
                <w:rFonts w:hint="eastAsia" w:ascii="Times New Roman" w:hAnsi="Times New Roman" w:cs="Times New Roman"/>
                <w:color w:val="auto"/>
                <w:spacing w:val="-2"/>
                <w:highlight w:val="none"/>
                <w:lang w:val="en-US" w:eastAsia="zh-CN"/>
              </w:rPr>
              <w:t>新建道路长2.5km，扩建道路长0.5</w:t>
            </w:r>
            <w:r>
              <w:rPr>
                <w:rFonts w:hint="eastAsia" w:cs="Times New Roman"/>
                <w:color w:val="auto"/>
                <w:spacing w:val="-2"/>
                <w:highlight w:val="none"/>
                <w:lang w:val="en-US" w:eastAsia="zh-CN"/>
              </w:rPr>
              <w:t>k</w:t>
            </w:r>
            <w:r>
              <w:rPr>
                <w:rFonts w:hint="eastAsia" w:ascii="Times New Roman" w:hAnsi="Times New Roman" w:cs="Times New Roman"/>
                <w:color w:val="auto"/>
                <w:spacing w:val="-2"/>
                <w:highlight w:val="none"/>
                <w:lang w:val="en-US" w:eastAsia="zh-CN"/>
              </w:rPr>
              <w:t>m，道路宽6m，施工结束后道路宽3.5m，用于</w:t>
            </w:r>
            <w:r>
              <w:rPr>
                <w:rFonts w:hint="eastAsia" w:cs="Times New Roman"/>
                <w:color w:val="auto"/>
                <w:spacing w:val="-2"/>
                <w:highlight w:val="none"/>
                <w:lang w:val="en-US" w:eastAsia="zh-CN"/>
              </w:rPr>
              <w:t>运营期</w:t>
            </w:r>
            <w:r>
              <w:rPr>
                <w:rFonts w:hint="eastAsia" w:ascii="Times New Roman" w:hAnsi="Times New Roman" w:cs="Times New Roman"/>
                <w:color w:val="auto"/>
                <w:spacing w:val="-2"/>
                <w:highlight w:val="none"/>
                <w:lang w:val="en-US" w:eastAsia="zh-CN"/>
              </w:rPr>
              <w:t>检修</w:t>
            </w:r>
            <w:r>
              <w:rPr>
                <w:rFonts w:hint="eastAsia" w:cs="Times New Roman"/>
                <w:color w:val="auto"/>
                <w:spacing w:val="-2"/>
                <w:highlight w:val="none"/>
                <w:lang w:val="en-US" w:eastAsia="zh-CN"/>
              </w:rPr>
              <w:t>道路使用</w:t>
            </w:r>
            <w:r>
              <w:rPr>
                <w:rFonts w:hint="eastAsia" w:ascii="Times New Roman" w:hAnsi="Times New Roman" w:cs="Times New Roman"/>
                <w:color w:val="auto"/>
                <w:spacing w:val="-2"/>
                <w:highlight w:val="none"/>
                <w:lang w:val="en-US" w:eastAsia="zh-CN"/>
              </w:rPr>
              <w:t>，其余恢复原有地貌</w:t>
            </w:r>
            <w:r>
              <w:rPr>
                <w:rFonts w:hint="eastAsia" w:cs="Times New Roman"/>
                <w:color w:val="auto"/>
                <w:spacing w:val="-2"/>
                <w:highlight w:val="none"/>
                <w:lang w:val="en-US" w:eastAsia="zh-CN"/>
              </w:rPr>
              <w:t>。</w:t>
            </w:r>
            <w:r>
              <w:rPr>
                <w:rFonts w:hint="eastAsia" w:ascii="Times New Roman" w:hAnsi="Times New Roman" w:cs="Times New Roman"/>
                <w:color w:val="auto"/>
                <w:spacing w:val="-2"/>
                <w:highlight w:val="none"/>
                <w:lang w:val="en-US" w:eastAsia="zh-CN"/>
              </w:rPr>
              <w:t xml:space="preserve">本项目对路面进行平整、硬化，使道路满足施工和检修的要求。 </w:t>
            </w:r>
          </w:p>
          <w:p w14:paraId="68270373">
            <w:pPr>
              <w:widowControl/>
              <w:topLinePunct/>
              <w:spacing w:line="360" w:lineRule="auto"/>
              <w:ind w:firstLine="412" w:firstLineChars="200"/>
              <w:rPr>
                <w:rFonts w:hint="eastAsia" w:ascii="Times New Roman" w:hAnsi="Times New Roman" w:cs="Times New Roman"/>
                <w:color w:val="auto"/>
                <w:spacing w:val="-2"/>
                <w:highlight w:val="none"/>
                <w:lang w:val="en-US" w:eastAsia="zh-CN"/>
              </w:rPr>
            </w:pPr>
            <w:r>
              <w:rPr>
                <w:rFonts w:hint="eastAsia" w:ascii="Times New Roman" w:hAnsi="Times New Roman" w:cs="Times New Roman"/>
                <w:color w:val="auto"/>
                <w:spacing w:val="-2"/>
                <w:highlight w:val="none"/>
                <w:lang w:val="en-US" w:eastAsia="zh-CN"/>
              </w:rPr>
              <w:t xml:space="preserve">①两侧植被清理：首先对拟建道路两侧植被进行清理。 </w:t>
            </w:r>
          </w:p>
          <w:p w14:paraId="132A3D75">
            <w:pPr>
              <w:widowControl/>
              <w:topLinePunct/>
              <w:spacing w:line="360" w:lineRule="auto"/>
              <w:ind w:firstLine="412" w:firstLineChars="200"/>
              <w:rPr>
                <w:rFonts w:hint="eastAsia" w:ascii="Times New Roman" w:hAnsi="Times New Roman" w:cs="Times New Roman"/>
                <w:color w:val="auto"/>
                <w:spacing w:val="-2"/>
                <w:highlight w:val="none"/>
                <w:lang w:val="en-US" w:eastAsia="zh-CN"/>
              </w:rPr>
            </w:pPr>
            <w:r>
              <w:rPr>
                <w:rFonts w:hint="eastAsia" w:ascii="Times New Roman" w:hAnsi="Times New Roman" w:cs="Times New Roman"/>
                <w:color w:val="auto"/>
                <w:spacing w:val="-2"/>
                <w:highlight w:val="none"/>
                <w:lang w:val="en-US" w:eastAsia="zh-CN"/>
              </w:rPr>
              <w:t xml:space="preserve">②表土剥存：对拟建道路进行表土剥离，将剥离出的表土临时存放在吊装场地内，覆盖抑尘网，后期用于生态恢复。 </w:t>
            </w:r>
          </w:p>
          <w:p w14:paraId="4012C734">
            <w:pPr>
              <w:widowControl/>
              <w:topLinePunct/>
              <w:spacing w:line="360" w:lineRule="auto"/>
              <w:ind w:firstLine="412" w:firstLineChars="200"/>
              <w:rPr>
                <w:rFonts w:hint="eastAsia" w:ascii="Times New Roman" w:hAnsi="Times New Roman" w:cs="Times New Roman"/>
                <w:color w:val="auto"/>
                <w:spacing w:val="-2"/>
                <w:highlight w:val="none"/>
                <w:lang w:val="en-US" w:eastAsia="zh-CN"/>
              </w:rPr>
            </w:pPr>
            <w:r>
              <w:rPr>
                <w:rFonts w:hint="eastAsia" w:ascii="Times New Roman" w:hAnsi="Times New Roman" w:cs="Times New Roman"/>
                <w:color w:val="auto"/>
                <w:spacing w:val="-2"/>
                <w:highlight w:val="none"/>
                <w:lang w:val="en-US" w:eastAsia="zh-CN"/>
              </w:rPr>
              <w:t>③路基清挖：使用挖掘机对拟建道路进行清挖。</w:t>
            </w:r>
          </w:p>
          <w:p w14:paraId="56A3250F">
            <w:pPr>
              <w:widowControl/>
              <w:topLinePunct/>
              <w:spacing w:line="360" w:lineRule="auto"/>
              <w:ind w:firstLine="412" w:firstLineChars="200"/>
              <w:rPr>
                <w:rFonts w:hint="eastAsia" w:ascii="Times New Roman" w:hAnsi="Times New Roman" w:cs="Times New Roman"/>
                <w:color w:val="auto"/>
                <w:spacing w:val="-2"/>
                <w:highlight w:val="none"/>
                <w:lang w:val="en-US" w:eastAsia="zh-CN"/>
              </w:rPr>
            </w:pPr>
            <w:r>
              <w:rPr>
                <w:rFonts w:hint="eastAsia" w:ascii="Times New Roman" w:hAnsi="Times New Roman" w:cs="Times New Roman"/>
                <w:color w:val="auto"/>
                <w:spacing w:val="-2"/>
                <w:highlight w:val="none"/>
                <w:lang w:val="en-US" w:eastAsia="zh-CN"/>
              </w:rPr>
              <w:t xml:space="preserve">④路基压实、边坡修整：使用压实机对路基进行压实，然后对边坡进行修整。 </w:t>
            </w:r>
          </w:p>
          <w:p w14:paraId="3253C0BA">
            <w:pPr>
              <w:widowControl/>
              <w:topLinePunct/>
              <w:spacing w:line="360" w:lineRule="auto"/>
              <w:ind w:firstLine="412" w:firstLineChars="200"/>
              <w:rPr>
                <w:rFonts w:hint="eastAsia" w:ascii="Times New Roman" w:hAnsi="Times New Roman" w:cs="Times New Roman"/>
                <w:color w:val="auto"/>
                <w:spacing w:val="-2"/>
                <w:highlight w:val="none"/>
                <w:lang w:val="en-US" w:eastAsia="zh-CN"/>
              </w:rPr>
            </w:pPr>
            <w:r>
              <w:rPr>
                <w:rFonts w:hint="eastAsia" w:ascii="Times New Roman" w:hAnsi="Times New Roman" w:cs="Times New Roman"/>
                <w:color w:val="auto"/>
                <w:spacing w:val="-2"/>
                <w:highlight w:val="none"/>
                <w:lang w:val="en-US" w:eastAsia="zh-CN"/>
              </w:rPr>
              <w:t xml:space="preserve">⑤开挖碎石回填：将挖出的碎石进行回填。 </w:t>
            </w:r>
          </w:p>
          <w:p w14:paraId="7C4B9580">
            <w:pPr>
              <w:widowControl/>
              <w:topLinePunct/>
              <w:spacing w:line="360" w:lineRule="auto"/>
              <w:ind w:firstLine="412" w:firstLineChars="200"/>
              <w:rPr>
                <w:rFonts w:hint="eastAsia" w:ascii="Times New Roman" w:hAnsi="Times New Roman" w:cs="Times New Roman"/>
                <w:color w:val="auto"/>
                <w:spacing w:val="-2"/>
                <w:highlight w:val="none"/>
                <w:lang w:val="en-US" w:eastAsia="zh-CN"/>
              </w:rPr>
            </w:pPr>
            <w:r>
              <w:rPr>
                <w:rFonts w:hint="eastAsia" w:ascii="Times New Roman" w:hAnsi="Times New Roman" w:cs="Times New Roman"/>
                <w:color w:val="auto"/>
                <w:spacing w:val="-2"/>
                <w:highlight w:val="none"/>
                <w:lang w:val="en-US" w:eastAsia="zh-CN"/>
              </w:rPr>
              <w:t>⑥临时道路恢复：施工结束后将路面恢复至</w:t>
            </w:r>
            <w:r>
              <w:rPr>
                <w:rFonts w:hint="default" w:ascii="Times New Roman" w:hAnsi="Times New Roman" w:cs="Times New Roman"/>
                <w:color w:val="auto"/>
                <w:spacing w:val="-2"/>
                <w:highlight w:val="none"/>
                <w:lang w:val="en-US" w:eastAsia="zh-CN"/>
              </w:rPr>
              <w:t>3.5m</w:t>
            </w:r>
            <w:r>
              <w:rPr>
                <w:rFonts w:hint="eastAsia" w:ascii="Times New Roman" w:hAnsi="Times New Roman" w:cs="Times New Roman"/>
                <w:color w:val="auto"/>
                <w:spacing w:val="-2"/>
                <w:highlight w:val="none"/>
                <w:lang w:val="en-US" w:eastAsia="zh-CN"/>
              </w:rPr>
              <w:t xml:space="preserve">宽，路面采用泥结碎石路面，施工结束后作为检修道路使用。 </w:t>
            </w:r>
          </w:p>
          <w:p w14:paraId="58C41544">
            <w:pPr>
              <w:widowControl/>
              <w:topLinePunct/>
              <w:spacing w:line="360" w:lineRule="auto"/>
              <w:ind w:firstLine="412" w:firstLineChars="200"/>
              <w:rPr>
                <w:rFonts w:hint="default"/>
                <w:color w:val="auto"/>
                <w:spacing w:val="-2"/>
                <w:highlight w:val="none"/>
                <w:lang w:val="en-US" w:eastAsia="zh-CN"/>
              </w:rPr>
            </w:pPr>
            <w:r>
              <w:rPr>
                <w:rFonts w:hint="eastAsia" w:ascii="Times New Roman" w:hAnsi="Times New Roman" w:cs="Times New Roman"/>
                <w:color w:val="auto"/>
                <w:spacing w:val="-2"/>
                <w:highlight w:val="none"/>
                <w:lang w:val="en-US" w:eastAsia="zh-CN"/>
              </w:rPr>
              <w:t>该过程产生噪声、扬尘、固废。</w:t>
            </w:r>
          </w:p>
          <w:p w14:paraId="34720679">
            <w:pPr>
              <w:widowControl/>
              <w:numPr>
                <w:ilvl w:val="0"/>
                <w:numId w:val="0"/>
              </w:numPr>
              <w:topLinePunct/>
              <w:spacing w:line="360" w:lineRule="auto"/>
              <w:ind w:leftChars="0"/>
              <w:rPr>
                <w:rFonts w:hint="eastAsia" w:ascii="Times New Roman" w:hAnsi="Times New Roman" w:cs="Times New Roman"/>
                <w:b/>
                <w:bCs/>
                <w:color w:val="auto"/>
                <w:highlight w:val="none"/>
                <w:lang w:val="en-US" w:eastAsia="zh-CN"/>
              </w:rPr>
            </w:pPr>
            <w:r>
              <w:rPr>
                <w:rFonts w:hint="eastAsia" w:cs="Times New Roman"/>
                <w:b/>
                <w:bCs/>
                <w:color w:val="auto"/>
                <w:highlight w:val="none"/>
                <w:lang w:val="en-US" w:eastAsia="zh-CN"/>
              </w:rPr>
              <w:t>2、</w:t>
            </w:r>
            <w:r>
              <w:rPr>
                <w:rFonts w:hint="eastAsia" w:ascii="Times New Roman" w:hAnsi="Times New Roman" w:cs="Times New Roman"/>
                <w:b/>
                <w:bCs/>
                <w:color w:val="auto"/>
                <w:highlight w:val="none"/>
                <w:lang w:val="en-US" w:eastAsia="zh-CN"/>
              </w:rPr>
              <w:t>运营期工艺流程</w:t>
            </w:r>
          </w:p>
          <w:p w14:paraId="70381348">
            <w:pPr>
              <w:widowControl/>
              <w:numPr>
                <w:ilvl w:val="0"/>
                <w:numId w:val="0"/>
              </w:numPr>
              <w:topLinePunct/>
              <w:spacing w:line="360" w:lineRule="auto"/>
              <w:ind w:leftChars="0" w:firstLine="420" w:firstLineChars="200"/>
              <w:rPr>
                <w:rFonts w:hint="eastAsia" w:cs="Times New Roman"/>
                <w:b w:val="0"/>
                <w:bCs w:val="0"/>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bidi="ar"/>
              </w:rPr>
              <w:t>项目总装机容量为</w:t>
            </w:r>
            <w:r>
              <w:rPr>
                <w:rFonts w:hint="default" w:ascii="Times New Roman" w:hAnsi="Times New Roman" w:eastAsia="宋体" w:cs="Times New Roman"/>
                <w:color w:val="auto"/>
                <w:kern w:val="0"/>
                <w:sz w:val="21"/>
                <w:szCs w:val="21"/>
                <w:highlight w:val="none"/>
                <w:lang w:val="en-US" w:eastAsia="zh-CN" w:bidi="ar"/>
              </w:rPr>
              <w:t>10</w:t>
            </w:r>
            <w:r>
              <w:rPr>
                <w:rFonts w:hint="default" w:ascii="Times New Roman" w:hAnsi="Times New Roman" w:eastAsia="宋体" w:cs="Times New Roman"/>
                <w:color w:val="auto"/>
                <w:kern w:val="0"/>
                <w:sz w:val="21"/>
                <w:szCs w:val="21"/>
                <w:highlight w:val="none"/>
                <w:lang w:bidi="ar"/>
              </w:rPr>
              <w:t>MW，</w:t>
            </w:r>
            <w:r>
              <w:rPr>
                <w:rFonts w:hint="default" w:ascii="Times New Roman" w:hAnsi="Times New Roman" w:eastAsia="宋体" w:cs="Times New Roman"/>
                <w:color w:val="auto"/>
                <w:kern w:val="0"/>
                <w:sz w:val="21"/>
                <w:szCs w:val="21"/>
                <w:highlight w:val="none"/>
                <w:lang w:val="en-US" w:eastAsia="zh-CN" w:bidi="ar"/>
              </w:rPr>
              <w:t>安装2台单机容量为5MW、轮毂高度160m的风力发电机组。配套新建10</w:t>
            </w:r>
            <w:r>
              <w:rPr>
                <w:rFonts w:hint="default" w:ascii="Times New Roman" w:hAnsi="Times New Roman" w:eastAsia="宋体" w:cs="Times New Roman"/>
                <w:color w:val="auto"/>
                <w:kern w:val="0"/>
                <w:sz w:val="21"/>
                <w:szCs w:val="21"/>
                <w:highlight w:val="none"/>
                <w:lang w:val="en-US" w:eastAsia="zh-CN"/>
              </w:rPr>
              <w:t>kV</w:t>
            </w:r>
            <w:r>
              <w:rPr>
                <w:rFonts w:hint="default" w:ascii="Times New Roman" w:hAnsi="Times New Roman" w:eastAsia="宋体" w:cs="Times New Roman"/>
                <w:color w:val="auto"/>
                <w:kern w:val="0"/>
                <w:sz w:val="21"/>
                <w:szCs w:val="21"/>
                <w:highlight w:val="none"/>
                <w:lang w:val="en-US" w:eastAsia="zh-CN" w:bidi="ar"/>
              </w:rPr>
              <w:t>开关站1座</w:t>
            </w:r>
            <w:r>
              <w:rPr>
                <w:rFonts w:hint="eastAsia" w:cs="Times New Roman"/>
                <w:color w:val="auto"/>
                <w:kern w:val="0"/>
                <w:sz w:val="21"/>
                <w:szCs w:val="21"/>
                <w:highlight w:val="none"/>
                <w:lang w:val="en-US" w:eastAsia="zh-CN" w:bidi="ar"/>
              </w:rPr>
              <w:t>（位于风机机组1处）</w:t>
            </w:r>
            <w:r>
              <w:rPr>
                <w:rFonts w:hint="default"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b w:val="0"/>
                <w:bCs w:val="0"/>
                <w:color w:val="auto"/>
                <w:kern w:val="0"/>
                <w:sz w:val="21"/>
                <w:szCs w:val="21"/>
                <w:highlight w:val="none"/>
                <w:lang w:val="en-US" w:eastAsia="zh-CN" w:bidi="zh-CN"/>
              </w:rPr>
              <w:t>风电机组通过2回10</w:t>
            </w:r>
            <w:r>
              <w:rPr>
                <w:rFonts w:hint="default" w:ascii="Times New Roman" w:hAnsi="Times New Roman" w:eastAsia="宋体" w:cs="Times New Roman"/>
                <w:color w:val="auto"/>
                <w:kern w:val="0"/>
                <w:sz w:val="21"/>
                <w:szCs w:val="21"/>
                <w:highlight w:val="none"/>
                <w:lang w:val="en-US" w:eastAsia="zh-CN"/>
              </w:rPr>
              <w:t>kV</w:t>
            </w:r>
            <w:r>
              <w:rPr>
                <w:rFonts w:hint="default" w:ascii="Times New Roman" w:hAnsi="Times New Roman" w:eastAsia="宋体" w:cs="Times New Roman"/>
                <w:b w:val="0"/>
                <w:bCs w:val="0"/>
                <w:color w:val="auto"/>
                <w:kern w:val="0"/>
                <w:sz w:val="21"/>
                <w:szCs w:val="21"/>
                <w:highlight w:val="none"/>
                <w:lang w:val="en-US" w:eastAsia="zh-CN" w:bidi="zh-CN"/>
              </w:rPr>
              <w:t>集电线路接入风电场开关站</w:t>
            </w:r>
            <w:r>
              <w:rPr>
                <w:rFonts w:hint="eastAsia" w:cs="Times New Roman"/>
                <w:b w:val="0"/>
                <w:bCs w:val="0"/>
                <w:color w:val="auto"/>
                <w:kern w:val="0"/>
                <w:sz w:val="21"/>
                <w:szCs w:val="21"/>
                <w:highlight w:val="none"/>
                <w:lang w:val="en-US" w:eastAsia="zh-CN" w:bidi="zh-CN"/>
              </w:rPr>
              <w:t>，风力发电工艺流程详见下图。</w:t>
            </w:r>
          </w:p>
          <w:p w14:paraId="0EA4E5B0">
            <w:pPr>
              <w:widowControl/>
              <w:numPr>
                <w:ilvl w:val="0"/>
                <w:numId w:val="0"/>
              </w:numPr>
              <w:topLinePunct/>
              <w:spacing w:line="360" w:lineRule="auto"/>
              <w:ind w:leftChars="0" w:firstLine="420" w:firstLineChars="200"/>
              <w:rPr>
                <w:rFonts w:hint="eastAsia" w:cs="Times New Roman"/>
                <w:b w:val="0"/>
                <w:bCs w:val="0"/>
                <w:color w:val="auto"/>
                <w:kern w:val="0"/>
                <w:sz w:val="21"/>
                <w:szCs w:val="21"/>
                <w:highlight w:val="none"/>
                <w:lang w:val="en-US" w:eastAsia="zh-CN" w:bidi="zh-CN"/>
              </w:rPr>
            </w:pPr>
          </w:p>
          <w:p w14:paraId="041F1490">
            <w:pPr>
              <w:widowControl/>
              <w:numPr>
                <w:ilvl w:val="0"/>
                <w:numId w:val="0"/>
              </w:numPr>
              <w:topLinePunct/>
              <w:spacing w:line="360" w:lineRule="auto"/>
              <w:ind w:leftChars="0" w:firstLine="420" w:firstLineChars="200"/>
              <w:rPr>
                <w:rFonts w:hint="eastAsia" w:cs="Times New Roman"/>
                <w:b w:val="0"/>
                <w:bCs w:val="0"/>
                <w:color w:val="auto"/>
                <w:kern w:val="0"/>
                <w:sz w:val="21"/>
                <w:szCs w:val="21"/>
                <w:highlight w:val="none"/>
                <w:lang w:val="en-US" w:eastAsia="zh-CN" w:bidi="zh-CN"/>
              </w:rPr>
            </w:pPr>
          </w:p>
          <w:p w14:paraId="1C3B0188">
            <w:pPr>
              <w:widowControl/>
              <w:numPr>
                <w:ilvl w:val="0"/>
                <w:numId w:val="0"/>
              </w:numPr>
              <w:topLinePunct/>
              <w:spacing w:line="360" w:lineRule="auto"/>
              <w:ind w:leftChars="0" w:firstLine="420" w:firstLineChars="200"/>
              <w:rPr>
                <w:rFonts w:hint="eastAsia" w:cs="Times New Roman"/>
                <w:b w:val="0"/>
                <w:bCs w:val="0"/>
                <w:color w:val="auto"/>
                <w:kern w:val="0"/>
                <w:sz w:val="21"/>
                <w:szCs w:val="21"/>
                <w:highlight w:val="none"/>
                <w:lang w:val="en-US" w:eastAsia="zh-CN" w:bidi="zh-CN"/>
              </w:rPr>
            </w:pPr>
          </w:p>
          <w:p w14:paraId="1B30C1DE">
            <w:pPr>
              <w:widowControl/>
              <w:numPr>
                <w:ilvl w:val="0"/>
                <w:numId w:val="0"/>
              </w:numPr>
              <w:topLinePunct/>
              <w:spacing w:line="360" w:lineRule="auto"/>
              <w:ind w:leftChars="0" w:firstLine="420" w:firstLineChars="200"/>
              <w:rPr>
                <w:rFonts w:hint="eastAsia" w:cs="Times New Roman"/>
                <w:b w:val="0"/>
                <w:bCs w:val="0"/>
                <w:color w:val="auto"/>
                <w:kern w:val="0"/>
                <w:sz w:val="21"/>
                <w:szCs w:val="21"/>
                <w:highlight w:val="none"/>
                <w:lang w:val="en-US" w:eastAsia="zh-CN" w:bidi="zh-CN"/>
              </w:rPr>
            </w:pPr>
          </w:p>
          <w:p w14:paraId="08B74D75">
            <w:pPr>
              <w:widowControl/>
              <w:numPr>
                <w:ilvl w:val="0"/>
                <w:numId w:val="0"/>
              </w:numPr>
              <w:topLinePunct/>
              <w:spacing w:line="360" w:lineRule="auto"/>
              <w:ind w:leftChars="0" w:firstLine="420" w:firstLineChars="200"/>
              <w:rPr>
                <w:rFonts w:hint="eastAsia" w:cs="Times New Roman"/>
                <w:b w:val="0"/>
                <w:bCs w:val="0"/>
                <w:color w:val="auto"/>
                <w:kern w:val="0"/>
                <w:sz w:val="21"/>
                <w:szCs w:val="21"/>
                <w:highlight w:val="none"/>
                <w:lang w:val="en-US" w:eastAsia="zh-CN" w:bidi="zh-CN"/>
              </w:rPr>
            </w:pPr>
          </w:p>
          <w:p w14:paraId="3F474C36">
            <w:pPr>
              <w:widowControl/>
              <w:numPr>
                <w:ilvl w:val="0"/>
                <w:numId w:val="0"/>
              </w:numPr>
              <w:topLinePunct/>
              <w:spacing w:line="360" w:lineRule="auto"/>
              <w:ind w:leftChars="0" w:firstLine="420" w:firstLineChars="200"/>
              <w:rPr>
                <w:rFonts w:hint="eastAsia" w:cs="Times New Roman"/>
                <w:b w:val="0"/>
                <w:bCs w:val="0"/>
                <w:color w:val="auto"/>
                <w:kern w:val="0"/>
                <w:sz w:val="21"/>
                <w:szCs w:val="21"/>
                <w:highlight w:val="none"/>
                <w:lang w:val="en-US" w:eastAsia="zh-CN" w:bidi="zh-CN"/>
              </w:rPr>
            </w:pPr>
          </w:p>
          <w:p w14:paraId="439B49C0">
            <w:pPr>
              <w:widowControl/>
              <w:numPr>
                <w:ilvl w:val="0"/>
                <w:numId w:val="0"/>
              </w:numPr>
              <w:topLinePunct/>
              <w:spacing w:line="360" w:lineRule="auto"/>
              <w:ind w:leftChars="0" w:firstLine="420" w:firstLineChars="200"/>
              <w:rPr>
                <w:rFonts w:hint="eastAsia" w:cs="Times New Roman"/>
                <w:b w:val="0"/>
                <w:bCs w:val="0"/>
                <w:color w:val="auto"/>
                <w:kern w:val="0"/>
                <w:sz w:val="21"/>
                <w:szCs w:val="21"/>
                <w:highlight w:val="none"/>
                <w:lang w:val="en-US" w:eastAsia="zh-CN" w:bidi="zh-CN"/>
              </w:rPr>
            </w:pPr>
          </w:p>
          <w:p w14:paraId="50F5DDEC">
            <w:pPr>
              <w:widowControl/>
              <w:numPr>
                <w:ilvl w:val="0"/>
                <w:numId w:val="0"/>
              </w:numPr>
              <w:topLinePunct/>
              <w:spacing w:line="360" w:lineRule="auto"/>
              <w:ind w:leftChars="0" w:firstLine="420" w:firstLineChars="200"/>
              <w:rPr>
                <w:rFonts w:hint="eastAsia" w:cs="Times New Roman"/>
                <w:b w:val="0"/>
                <w:bCs w:val="0"/>
                <w:color w:val="auto"/>
                <w:kern w:val="0"/>
                <w:sz w:val="21"/>
                <w:szCs w:val="21"/>
                <w:highlight w:val="none"/>
                <w:lang w:val="en-US" w:eastAsia="zh-CN" w:bidi="zh-CN"/>
              </w:rPr>
            </w:pPr>
          </w:p>
          <w:p w14:paraId="205FF98D">
            <w:pPr>
              <w:widowControl/>
              <w:numPr>
                <w:ilvl w:val="0"/>
                <w:numId w:val="0"/>
              </w:numPr>
              <w:topLinePunct/>
              <w:spacing w:line="360" w:lineRule="auto"/>
              <w:ind w:leftChars="0" w:firstLine="420" w:firstLineChars="200"/>
              <w:rPr>
                <w:rFonts w:hint="eastAsia" w:cs="Times New Roman"/>
                <w:b w:val="0"/>
                <w:bCs w:val="0"/>
                <w:color w:val="auto"/>
                <w:kern w:val="0"/>
                <w:sz w:val="21"/>
                <w:szCs w:val="21"/>
                <w:highlight w:val="none"/>
                <w:lang w:val="en-US" w:eastAsia="zh-CN" w:bidi="zh-CN"/>
              </w:rPr>
            </w:pPr>
          </w:p>
          <w:p w14:paraId="77B22201">
            <w:pPr>
              <w:widowControl/>
              <w:numPr>
                <w:ilvl w:val="0"/>
                <w:numId w:val="0"/>
              </w:numPr>
              <w:topLinePunct/>
              <w:spacing w:line="360" w:lineRule="auto"/>
              <w:ind w:leftChars="0" w:firstLine="420" w:firstLineChars="200"/>
              <w:rPr>
                <w:rFonts w:hint="default" w:cs="Times New Roman"/>
                <w:b w:val="0"/>
                <w:bCs w:val="0"/>
                <w:color w:val="auto"/>
                <w:kern w:val="0"/>
                <w:sz w:val="21"/>
                <w:szCs w:val="21"/>
                <w:highlight w:val="none"/>
                <w:lang w:val="en-US" w:eastAsia="zh-CN" w:bidi="zh-CN"/>
              </w:rPr>
            </w:pPr>
            <w:r>
              <w:rPr>
                <w:color w:val="auto"/>
                <w:sz w:val="21"/>
              </w:rPr>
              <mc:AlternateContent>
                <mc:Choice Requires="wps">
                  <w:drawing>
                    <wp:anchor distT="0" distB="0" distL="114300" distR="114300" simplePos="0" relativeHeight="251707392" behindDoc="0" locked="0" layoutInCell="1" allowOverlap="1">
                      <wp:simplePos x="0" y="0"/>
                      <wp:positionH relativeFrom="column">
                        <wp:posOffset>3376930</wp:posOffset>
                      </wp:positionH>
                      <wp:positionV relativeFrom="paragraph">
                        <wp:posOffset>4217670</wp:posOffset>
                      </wp:positionV>
                      <wp:extent cx="1272540" cy="291465"/>
                      <wp:effectExtent l="0" t="0" r="0" b="0"/>
                      <wp:wrapNone/>
                      <wp:docPr id="67" name="文本框 67"/>
                      <wp:cNvGraphicFramePr/>
                      <a:graphic xmlns:a="http://schemas.openxmlformats.org/drawingml/2006/main">
                        <a:graphicData uri="http://schemas.microsoft.com/office/word/2010/wordprocessingShape">
                          <wps:wsp>
                            <wps:cNvSpPr txBox="1"/>
                            <wps:spPr>
                              <a:xfrm>
                                <a:off x="5064125" y="5040630"/>
                                <a:ext cx="1272540" cy="291465"/>
                              </a:xfrm>
                              <a:prstGeom prst="rect">
                                <a:avLst/>
                              </a:prstGeom>
                              <a:solidFill>
                                <a:srgbClr val="000000">
                                  <a:alpha val="0"/>
                                </a:srgbClr>
                              </a:solid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14:paraId="5F8B3FAF">
                                  <w:pPr>
                                    <w:rPr>
                                      <w:rFonts w:hint="default" w:eastAsia="宋体"/>
                                      <w:lang w:val="en-US" w:eastAsia="zh-CN"/>
                                    </w:rPr>
                                  </w:pPr>
                                  <w:r>
                                    <w:rPr>
                                      <w:rFonts w:hint="eastAsia"/>
                                      <w:lang w:val="en-US" w:eastAsia="zh-CN"/>
                                    </w:rPr>
                                    <w:t>本项目建设内容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5.9pt;margin-top:332.1pt;height:22.95pt;width:100.2pt;z-index:251707392;mso-width-relative:page;mso-height-relative:page;" fillcolor="#000000" filled="t" stroked="t" coordsize="21600,21600" o:gfxdata="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pg8G61gAAAAsBAAAPAAAAAAAAAAEAIAAAACIAAABkcnMvZG93bnJldi54bWxQSwEC&#10;FAAUAAAACACHTuJAlue/uGgCAAAABQAADgAAAAAAAAABACAAAAAlAQAAZHJzL2Uyb0RvYy54bWxQ&#10;SwUGAAAAAAYABgBZAQAA/wUAAAAA&#10;">
                      <v:fill on="t" opacity="0f" focussize="0,0"/>
                      <v:stroke weight="0.5pt" color="#000000 [3204]" opacity="0f" joinstyle="round"/>
                      <v:imagedata o:title=""/>
                      <o:lock v:ext="edit" aspectratio="f"/>
                      <v:textbox>
                        <w:txbxContent>
                          <w:p w14:paraId="5F8B3FAF">
                            <w:pPr>
                              <w:rPr>
                                <w:rFonts w:hint="default" w:eastAsia="宋体"/>
                                <w:lang w:val="en-US" w:eastAsia="zh-CN"/>
                              </w:rPr>
                            </w:pPr>
                            <w:r>
                              <w:rPr>
                                <w:rFonts w:hint="eastAsia"/>
                                <w:lang w:val="en-US" w:eastAsia="zh-CN"/>
                              </w:rPr>
                              <w:t>本项目建设内容</w:t>
                            </w:r>
                          </w:p>
                        </w:txbxContent>
                      </v:textbox>
                    </v:shape>
                  </w:pict>
                </mc:Fallback>
              </mc:AlternateContent>
            </w:r>
            <w:r>
              <w:rPr>
                <w:color w:val="auto"/>
                <w:sz w:val="21"/>
              </w:rPr>
              <mc:AlternateContent>
                <mc:Choice Requires="wps">
                  <w:drawing>
                    <wp:anchor distT="0" distB="0" distL="114300" distR="114300" simplePos="0" relativeHeight="251706368" behindDoc="0" locked="0" layoutInCell="1" allowOverlap="1">
                      <wp:simplePos x="0" y="0"/>
                      <wp:positionH relativeFrom="column">
                        <wp:posOffset>2769870</wp:posOffset>
                      </wp:positionH>
                      <wp:positionV relativeFrom="paragraph">
                        <wp:posOffset>4177665</wp:posOffset>
                      </wp:positionV>
                      <wp:extent cx="581660" cy="260985"/>
                      <wp:effectExtent l="7620" t="7620" r="20320" b="17145"/>
                      <wp:wrapNone/>
                      <wp:docPr id="66" name="矩形 66"/>
                      <wp:cNvGraphicFramePr/>
                      <a:graphic xmlns:a="http://schemas.openxmlformats.org/drawingml/2006/main">
                        <a:graphicData uri="http://schemas.microsoft.com/office/word/2010/wordprocessingShape">
                          <wps:wsp>
                            <wps:cNvSpPr/>
                            <wps:spPr>
                              <a:xfrm>
                                <a:off x="4371975" y="5040630"/>
                                <a:ext cx="581660" cy="260985"/>
                              </a:xfrm>
                              <a:prstGeom prst="rect">
                                <a:avLst/>
                              </a:prstGeom>
                              <a:solidFill>
                                <a:srgbClr val="000000">
                                  <a:alpha val="0"/>
                                </a:srgbClr>
                              </a:solidFill>
                              <a:ln w="15875" cmpd="sng">
                                <a:solidFill>
                                  <a:schemeClr val="accent1">
                                    <a:shade val="50000"/>
                                  </a:schemeClr>
                                </a:solidFill>
                                <a:prstDash val="dashDot"/>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8.1pt;margin-top:328.95pt;height:20.55pt;width:45.8pt;z-index:251706368;v-text-anchor:middle;mso-width-relative:page;mso-height-relative:page;" fillcolor="#000000" filled="t" stroked="t" coordsize="21600,21600" o:gfxdata="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EwAi7toAAAALAQAA&#10;DwAAAAAAAAABACAAAAAiAAAAZHJzL2Rvd25yZXYueG1sUEsBAhQAFAAAAAgAh07iQN0QOQ6JAgAA&#10;KgUAAA4AAAAAAAAAAQAgAAAAKQEAAGRycy9lMm9Eb2MueG1sUEsFBgAAAAAGAAYAWQEAACQGAAAA&#10;AA==&#10;">
                      <v:fill on="t" opacity="0f" focussize="0,0"/>
                      <v:stroke weight="1.25pt" color="#385D8A [3204]" joinstyle="round" dashstyle="dashDot"/>
                      <v:imagedata o:title=""/>
                      <o:lock v:ext="edit" aspectratio="f"/>
                    </v:rect>
                  </w:pict>
                </mc:Fallback>
              </mc:AlternateContent>
            </w:r>
            <w:r>
              <w:rPr>
                <w:color w:val="auto"/>
              </w:rPr>
              <w:drawing>
                <wp:inline distT="0" distB="0" distL="114300" distR="114300">
                  <wp:extent cx="4274185" cy="4565015"/>
                  <wp:effectExtent l="0" t="0" r="12065" b="6985"/>
                  <wp:docPr id="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
                          <pic:cNvPicPr>
                            <a:picLocks noChangeAspect="1"/>
                          </pic:cNvPicPr>
                        </pic:nvPicPr>
                        <pic:blipFill>
                          <a:blip r:embed="rId18"/>
                          <a:stretch>
                            <a:fillRect/>
                          </a:stretch>
                        </pic:blipFill>
                        <pic:spPr>
                          <a:xfrm>
                            <a:off x="0" y="0"/>
                            <a:ext cx="4274185" cy="4565015"/>
                          </a:xfrm>
                          <a:prstGeom prst="rect">
                            <a:avLst/>
                          </a:prstGeom>
                          <a:noFill/>
                          <a:ln>
                            <a:noFill/>
                          </a:ln>
                        </pic:spPr>
                      </pic:pic>
                    </a:graphicData>
                  </a:graphic>
                </wp:inline>
              </w:drawing>
            </w:r>
          </w:p>
          <w:p w14:paraId="4854C245">
            <w:pPr>
              <w:widowControl/>
              <w:topLinePunct/>
              <w:spacing w:line="360" w:lineRule="auto"/>
              <w:jc w:val="center"/>
              <w:rPr>
                <w:rFonts w:hint="default" w:cs="Times New Roman"/>
                <w:b/>
                <w:bCs/>
                <w:color w:val="auto"/>
                <w:highlight w:val="none"/>
                <w:lang w:val="en-US" w:eastAsia="zh-CN"/>
              </w:rPr>
            </w:pPr>
            <w:r>
              <w:rPr>
                <w:rFonts w:hint="eastAsia" w:cs="Times New Roman"/>
                <w:b/>
                <w:bCs/>
                <w:color w:val="auto"/>
                <w:highlight w:val="none"/>
                <w:lang w:val="en-US" w:eastAsia="zh-CN"/>
              </w:rPr>
              <w:t>图2-6  运营期工艺流程图</w:t>
            </w:r>
          </w:p>
          <w:p w14:paraId="62F3B7AF">
            <w:pPr>
              <w:widowControl/>
              <w:topLinePunct/>
              <w:spacing w:line="360" w:lineRule="auto"/>
              <w:rPr>
                <w:rFonts w:hint="default" w:ascii="Times New Roman" w:hAnsi="Times New Roman" w:cs="Times New Roman"/>
                <w:b/>
                <w:bCs/>
                <w:color w:val="auto"/>
                <w:highlight w:val="none"/>
              </w:rPr>
            </w:pPr>
            <w:r>
              <w:rPr>
                <w:rFonts w:hint="eastAsia" w:cs="Times New Roman"/>
                <w:b/>
                <w:bCs/>
                <w:color w:val="auto"/>
                <w:highlight w:val="none"/>
                <w:lang w:val="en-US" w:eastAsia="zh-CN"/>
              </w:rPr>
              <w:t>3、</w:t>
            </w:r>
            <w:r>
              <w:rPr>
                <w:rFonts w:hint="default" w:ascii="Times New Roman" w:hAnsi="Times New Roman" w:cs="Times New Roman"/>
                <w:b/>
                <w:bCs/>
                <w:color w:val="auto"/>
                <w:highlight w:val="none"/>
              </w:rPr>
              <w:t>施工时序</w:t>
            </w:r>
          </w:p>
          <w:p w14:paraId="07C17242">
            <w:pPr>
              <w:widowControl/>
              <w:topLinePunct/>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本项目施工顺序流程简述如下：</w:t>
            </w:r>
          </w:p>
          <w:p w14:paraId="378B8FD6">
            <w:pPr>
              <w:widowControl/>
              <w:topLinePunct/>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①施工道路修建：</w:t>
            </w:r>
            <w:r>
              <w:rPr>
                <w:rFonts w:hint="default" w:ascii="Times New Roman" w:hAnsi="Times New Roman" w:cs="Times New Roman"/>
                <w:color w:val="auto"/>
                <w:highlight w:val="none"/>
                <w:lang w:eastAsia="zh-CN"/>
              </w:rPr>
              <w:t>新建</w:t>
            </w:r>
            <w:r>
              <w:rPr>
                <w:rFonts w:hint="default" w:ascii="Times New Roman" w:hAnsi="Times New Roman" w:cs="Times New Roman"/>
                <w:color w:val="auto"/>
                <w:highlight w:val="none"/>
              </w:rPr>
              <w:t>道路首先进行表土剥离，堆放于道路两侧，后期用于</w:t>
            </w:r>
            <w:r>
              <w:rPr>
                <w:rFonts w:hint="eastAsia" w:cs="Times New Roman"/>
                <w:color w:val="auto"/>
                <w:highlight w:val="none"/>
                <w:lang w:val="en-US" w:eastAsia="zh-CN"/>
              </w:rPr>
              <w:t>绿化前植被覆土</w:t>
            </w:r>
            <w:r>
              <w:rPr>
                <w:rFonts w:hint="default" w:ascii="Times New Roman" w:hAnsi="Times New Roman" w:cs="Times New Roman"/>
                <w:color w:val="auto"/>
                <w:highlight w:val="none"/>
              </w:rPr>
              <w:t>。在道路修整过程产生的污染物主要为施工产生的弃土（主要为剥离表土）、扬尘与噪声。</w:t>
            </w:r>
          </w:p>
          <w:p w14:paraId="2FEBA064">
            <w:pPr>
              <w:widowControl/>
              <w:topLinePunct/>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②进行风电机组基础施工，风电基础施工要进行挖填方，故此阶段产生的污染物为</w:t>
            </w:r>
            <w:r>
              <w:rPr>
                <w:rFonts w:hint="eastAsia" w:cs="Times New Roman"/>
                <w:color w:val="auto"/>
                <w:highlight w:val="none"/>
                <w:lang w:val="en-US" w:eastAsia="zh-CN"/>
              </w:rPr>
              <w:t>固废</w:t>
            </w:r>
            <w:r>
              <w:rPr>
                <w:rFonts w:hint="default" w:ascii="Times New Roman" w:hAnsi="Times New Roman" w:cs="Times New Roman"/>
                <w:color w:val="auto"/>
                <w:highlight w:val="none"/>
              </w:rPr>
              <w:t>、噪声与粉尘。</w:t>
            </w:r>
          </w:p>
          <w:p w14:paraId="687F210B">
            <w:pPr>
              <w:widowControl/>
              <w:topLinePunct/>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③基础施工完成后，用吊机安装风机，此过程主要为吊机产生的噪声。</w:t>
            </w:r>
          </w:p>
          <w:p w14:paraId="02BE9830">
            <w:pPr>
              <w:widowControl/>
              <w:topLinePunct/>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④最终进行</w:t>
            </w:r>
            <w:r>
              <w:rPr>
                <w:rFonts w:hint="default" w:ascii="Times New Roman" w:hAnsi="Times New Roman" w:cs="Times New Roman"/>
                <w:color w:val="auto"/>
                <w:highlight w:val="none"/>
                <w:lang w:eastAsia="zh-CN"/>
              </w:rPr>
              <w:t>调试运行</w:t>
            </w:r>
            <w:r>
              <w:rPr>
                <w:rFonts w:hint="default" w:ascii="Times New Roman" w:hAnsi="Times New Roman" w:cs="Times New Roman"/>
                <w:color w:val="auto"/>
                <w:highlight w:val="none"/>
              </w:rPr>
              <w:t>。</w:t>
            </w:r>
          </w:p>
          <w:p w14:paraId="56459BCB">
            <w:pPr>
              <w:widowControl/>
              <w:topLinePunct/>
              <w:spacing w:line="360" w:lineRule="auto"/>
              <w:rPr>
                <w:rFonts w:hint="default" w:ascii="Times New Roman" w:hAnsi="Times New Roman" w:cs="Times New Roman"/>
                <w:b/>
                <w:bCs/>
                <w:color w:val="auto"/>
                <w:highlight w:val="none"/>
              </w:rPr>
            </w:pPr>
            <w:r>
              <w:rPr>
                <w:rFonts w:hint="eastAsia" w:cs="Times New Roman"/>
                <w:b/>
                <w:bCs/>
                <w:color w:val="auto"/>
                <w:highlight w:val="none"/>
                <w:lang w:val="en-US" w:eastAsia="zh-CN"/>
              </w:rPr>
              <w:t>4、</w:t>
            </w:r>
            <w:r>
              <w:rPr>
                <w:rFonts w:hint="default" w:ascii="Times New Roman" w:hAnsi="Times New Roman" w:cs="Times New Roman"/>
                <w:b/>
                <w:bCs/>
                <w:color w:val="auto"/>
                <w:highlight w:val="none"/>
              </w:rPr>
              <w:t>建设周期</w:t>
            </w:r>
          </w:p>
          <w:p w14:paraId="7F6E55C5">
            <w:pPr>
              <w:widowControl/>
              <w:topLinePunct/>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本项目计划施工期为</w:t>
            </w:r>
            <w:r>
              <w:rPr>
                <w:rFonts w:hint="eastAsia" w:ascii="Times New Roman" w:hAnsi="Times New Roman" w:cs="Times New Roman"/>
                <w:color w:val="auto"/>
                <w:highlight w:val="none"/>
                <w:lang w:val="en-US" w:eastAsia="zh-CN"/>
              </w:rPr>
              <w:t>6</w:t>
            </w:r>
            <w:r>
              <w:rPr>
                <w:rFonts w:hint="default" w:ascii="Times New Roman" w:hAnsi="Times New Roman" w:cs="Times New Roman"/>
                <w:color w:val="auto"/>
                <w:highlight w:val="none"/>
              </w:rPr>
              <w:t>个月。</w:t>
            </w:r>
          </w:p>
          <w:p w14:paraId="7F9B2656">
            <w:pPr>
              <w:widowControl/>
              <w:topLinePunct/>
              <w:spacing w:line="360" w:lineRule="auto"/>
              <w:ind w:firstLine="2951" w:firstLineChars="1400"/>
              <w:jc w:val="both"/>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表2-</w:t>
            </w:r>
            <w:r>
              <w:rPr>
                <w:rFonts w:hint="eastAsia" w:ascii="Times New Roman" w:hAnsi="Times New Roman" w:eastAsia="宋体" w:cs="Times New Roman"/>
                <w:b/>
                <w:color w:val="auto"/>
                <w:sz w:val="21"/>
                <w:szCs w:val="21"/>
                <w:highlight w:val="none"/>
                <w:lang w:val="en-US" w:eastAsia="zh-CN"/>
              </w:rPr>
              <w:t>1</w:t>
            </w:r>
            <w:r>
              <w:rPr>
                <w:rFonts w:hint="eastAsia" w:cs="Times New Roman"/>
                <w:b/>
                <w:color w:val="auto"/>
                <w:sz w:val="21"/>
                <w:szCs w:val="21"/>
                <w:highlight w:val="none"/>
                <w:lang w:val="en-US" w:eastAsia="zh-CN"/>
              </w:rPr>
              <w:t>1</w:t>
            </w:r>
            <w:r>
              <w:rPr>
                <w:rFonts w:hint="default" w:ascii="Times New Roman" w:hAnsi="Times New Roman" w:eastAsia="宋体" w:cs="Times New Roman"/>
                <w:b/>
                <w:color w:val="auto"/>
                <w:sz w:val="21"/>
                <w:szCs w:val="21"/>
                <w:highlight w:val="none"/>
                <w:lang w:val="en-US" w:eastAsia="zh-CN"/>
              </w:rPr>
              <w:t>本项目施工进度表</w:t>
            </w:r>
          </w:p>
          <w:tbl>
            <w:tblPr>
              <w:tblStyle w:val="26"/>
              <w:tblW w:w="7919"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1"/>
              <w:gridCol w:w="2094"/>
              <w:gridCol w:w="1751"/>
              <w:gridCol w:w="1587"/>
              <w:gridCol w:w="1416"/>
            </w:tblGrid>
            <w:tr w14:paraId="56EFB24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1998" w:type="pct"/>
                  <w:gridSpan w:val="2"/>
                  <w:vMerge w:val="restart"/>
                  <w:tcBorders>
                    <w:tl2br w:val="nil"/>
                    <w:tr2bl w:val="nil"/>
                  </w:tcBorders>
                  <w:noWrap w:val="0"/>
                  <w:vAlign w:val="center"/>
                </w:tcPr>
                <w:p w14:paraId="59645094">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建设内容</w:t>
                  </w:r>
                </w:p>
              </w:tc>
              <w:tc>
                <w:tcPr>
                  <w:tcW w:w="3001" w:type="pct"/>
                  <w:gridSpan w:val="3"/>
                  <w:tcBorders>
                    <w:tl2br w:val="nil"/>
                    <w:tr2bl w:val="nil"/>
                  </w:tcBorders>
                  <w:noWrap w:val="0"/>
                  <w:vAlign w:val="center"/>
                </w:tcPr>
                <w:p w14:paraId="1B1479C8">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202</w:t>
                  </w:r>
                  <w:r>
                    <w:rPr>
                      <w:rFonts w:hint="eastAsia" w:ascii="Times New Roman" w:hAnsi="Times New Roman" w:eastAsia="宋体" w:cs="Times New Roman"/>
                      <w:color w:val="auto"/>
                      <w:kern w:val="0"/>
                      <w:sz w:val="21"/>
                      <w:szCs w:val="21"/>
                      <w:highlight w:val="none"/>
                      <w:lang w:val="en-US" w:eastAsia="zh-CN" w:bidi="ar-SA"/>
                    </w:rPr>
                    <w:t>6</w:t>
                  </w:r>
                  <w:r>
                    <w:rPr>
                      <w:rFonts w:hint="default" w:ascii="Times New Roman" w:hAnsi="Times New Roman" w:eastAsia="宋体" w:cs="Times New Roman"/>
                      <w:color w:val="auto"/>
                      <w:kern w:val="0"/>
                      <w:sz w:val="21"/>
                      <w:szCs w:val="21"/>
                      <w:highlight w:val="none"/>
                      <w:lang w:val="en-US" w:eastAsia="zh-CN" w:bidi="ar-SA"/>
                    </w:rPr>
                    <w:t>年</w:t>
                  </w:r>
                </w:p>
              </w:tc>
            </w:tr>
            <w:tr w14:paraId="51A9F85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998" w:type="pct"/>
                  <w:gridSpan w:val="2"/>
                  <w:vMerge w:val="continue"/>
                  <w:tcBorders>
                    <w:tl2br w:val="nil"/>
                    <w:tr2bl w:val="nil"/>
                  </w:tcBorders>
                  <w:noWrap w:val="0"/>
                  <w:vAlign w:val="center"/>
                </w:tcPr>
                <w:p w14:paraId="60DC70A7">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1105" w:type="pct"/>
                  <w:tcBorders>
                    <w:tl2br w:val="nil"/>
                    <w:tr2bl w:val="nil"/>
                  </w:tcBorders>
                  <w:noWrap w:val="0"/>
                  <w:vAlign w:val="center"/>
                </w:tcPr>
                <w:p w14:paraId="43564DAE">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5-6</w:t>
                  </w:r>
                  <w:r>
                    <w:rPr>
                      <w:rFonts w:hint="default" w:ascii="Times New Roman" w:hAnsi="Times New Roman" w:eastAsia="宋体" w:cs="Times New Roman"/>
                      <w:color w:val="auto"/>
                      <w:kern w:val="0"/>
                      <w:sz w:val="21"/>
                      <w:szCs w:val="21"/>
                      <w:highlight w:val="none"/>
                      <w:lang w:val="en-US" w:eastAsia="zh-CN" w:bidi="ar-SA"/>
                    </w:rPr>
                    <w:t>月</w:t>
                  </w:r>
                </w:p>
              </w:tc>
              <w:tc>
                <w:tcPr>
                  <w:tcW w:w="1002" w:type="pct"/>
                  <w:tcBorders>
                    <w:tl2br w:val="nil"/>
                    <w:tr2bl w:val="nil"/>
                  </w:tcBorders>
                  <w:noWrap w:val="0"/>
                  <w:vAlign w:val="center"/>
                </w:tcPr>
                <w:p w14:paraId="719837D0">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7-8</w:t>
                  </w:r>
                  <w:r>
                    <w:rPr>
                      <w:rFonts w:hint="default" w:ascii="Times New Roman" w:hAnsi="Times New Roman" w:eastAsia="宋体" w:cs="Times New Roman"/>
                      <w:color w:val="auto"/>
                      <w:kern w:val="0"/>
                      <w:sz w:val="21"/>
                      <w:szCs w:val="21"/>
                      <w:highlight w:val="none"/>
                      <w:lang w:val="en-US" w:eastAsia="zh-CN" w:bidi="ar-SA"/>
                    </w:rPr>
                    <w:t>月</w:t>
                  </w:r>
                </w:p>
              </w:tc>
              <w:tc>
                <w:tcPr>
                  <w:tcW w:w="894" w:type="pct"/>
                  <w:tcBorders>
                    <w:tl2br w:val="nil"/>
                    <w:tr2bl w:val="nil"/>
                  </w:tcBorders>
                  <w:noWrap w:val="0"/>
                  <w:vAlign w:val="center"/>
                </w:tcPr>
                <w:p w14:paraId="4DFBC92B">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9-10</w:t>
                  </w:r>
                  <w:r>
                    <w:rPr>
                      <w:rFonts w:hint="default" w:ascii="Times New Roman" w:hAnsi="Times New Roman" w:eastAsia="宋体" w:cs="Times New Roman"/>
                      <w:color w:val="auto"/>
                      <w:kern w:val="0"/>
                      <w:sz w:val="21"/>
                      <w:szCs w:val="21"/>
                      <w:highlight w:val="none"/>
                      <w:lang w:val="en-US" w:eastAsia="zh-CN" w:bidi="ar-SA"/>
                    </w:rPr>
                    <w:t>月</w:t>
                  </w:r>
                </w:p>
              </w:tc>
            </w:tr>
            <w:tr w14:paraId="56EDDC2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998" w:type="pct"/>
                  <w:gridSpan w:val="2"/>
                  <w:tcBorders>
                    <w:tl2br w:val="nil"/>
                    <w:tr2bl w:val="nil"/>
                  </w:tcBorders>
                  <w:noWrap w:val="0"/>
                  <w:vAlign w:val="center"/>
                </w:tcPr>
                <w:p w14:paraId="13581614">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道路</w:t>
                  </w:r>
                </w:p>
              </w:tc>
              <w:tc>
                <w:tcPr>
                  <w:tcW w:w="1105" w:type="pct"/>
                  <w:tcBorders>
                    <w:tl2br w:val="nil"/>
                    <w:tr2bl w:val="nil"/>
                  </w:tcBorders>
                  <w:noWrap w:val="0"/>
                  <w:vAlign w:val="center"/>
                </w:tcPr>
                <w:p w14:paraId="6EA27B7F">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bCs/>
                      <w:color w:val="auto"/>
                      <w:kern w:val="0"/>
                      <w:sz w:val="28"/>
                      <w:szCs w:val="28"/>
                      <w:highlight w:val="none"/>
                      <w:lang w:val="en-US" w:eastAsia="zh-CN" w:bidi="ar-SA"/>
                    </w:rPr>
                  </w:pPr>
                  <w:r>
                    <w:rPr>
                      <w:rFonts w:hint="default" w:ascii="Times New Roman" w:hAnsi="Times New Roman" w:eastAsia="宋体" w:cs="Times New Roman"/>
                      <w:b/>
                      <w:bCs/>
                      <w:color w:val="auto"/>
                      <w:kern w:val="0"/>
                      <w:sz w:val="28"/>
                      <w:szCs w:val="28"/>
                      <w:highlight w:val="none"/>
                      <w:lang w:val="en-US" w:eastAsia="zh-CN" w:bidi="ar-SA"/>
                    </w:rPr>
                    <w:t>√</w:t>
                  </w:r>
                </w:p>
              </w:tc>
              <w:tc>
                <w:tcPr>
                  <w:tcW w:w="1002" w:type="pct"/>
                  <w:tcBorders>
                    <w:tl2br w:val="nil"/>
                    <w:tr2bl w:val="nil"/>
                  </w:tcBorders>
                  <w:noWrap w:val="0"/>
                  <w:vAlign w:val="center"/>
                </w:tcPr>
                <w:p w14:paraId="599CD8BC">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bCs/>
                      <w:color w:val="auto"/>
                      <w:kern w:val="0"/>
                      <w:sz w:val="28"/>
                      <w:szCs w:val="28"/>
                      <w:highlight w:val="none"/>
                      <w:lang w:val="en-US" w:eastAsia="zh-CN" w:bidi="ar-SA"/>
                    </w:rPr>
                  </w:pPr>
                </w:p>
              </w:tc>
              <w:tc>
                <w:tcPr>
                  <w:tcW w:w="894" w:type="pct"/>
                  <w:tcBorders>
                    <w:tl2br w:val="nil"/>
                    <w:tr2bl w:val="nil"/>
                  </w:tcBorders>
                  <w:noWrap w:val="0"/>
                  <w:vAlign w:val="center"/>
                </w:tcPr>
                <w:p w14:paraId="4AF35714">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bCs/>
                      <w:color w:val="auto"/>
                      <w:kern w:val="0"/>
                      <w:sz w:val="28"/>
                      <w:szCs w:val="28"/>
                      <w:highlight w:val="none"/>
                      <w:lang w:val="en-US" w:eastAsia="zh-CN" w:bidi="ar-SA"/>
                    </w:rPr>
                  </w:pPr>
                </w:p>
              </w:tc>
            </w:tr>
            <w:tr w14:paraId="564CFF1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676" w:type="pct"/>
                  <w:vMerge w:val="restart"/>
                  <w:tcBorders>
                    <w:tl2br w:val="nil"/>
                    <w:tr2bl w:val="nil"/>
                  </w:tcBorders>
                  <w:noWrap w:val="0"/>
                  <w:vAlign w:val="center"/>
                </w:tcPr>
                <w:p w14:paraId="54A063A6">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发电机组</w:t>
                  </w:r>
                </w:p>
              </w:tc>
              <w:tc>
                <w:tcPr>
                  <w:tcW w:w="1322" w:type="pct"/>
                  <w:tcBorders>
                    <w:tl2br w:val="nil"/>
                    <w:tr2bl w:val="nil"/>
                  </w:tcBorders>
                  <w:noWrap w:val="0"/>
                  <w:vAlign w:val="center"/>
                </w:tcPr>
                <w:p w14:paraId="6243668C">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风机基础</w:t>
                  </w:r>
                </w:p>
              </w:tc>
              <w:tc>
                <w:tcPr>
                  <w:tcW w:w="1105" w:type="pct"/>
                  <w:tcBorders>
                    <w:tl2br w:val="nil"/>
                    <w:tr2bl w:val="nil"/>
                  </w:tcBorders>
                  <w:noWrap w:val="0"/>
                  <w:vAlign w:val="center"/>
                </w:tcPr>
                <w:p w14:paraId="16DA6975">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bCs/>
                      <w:color w:val="auto"/>
                      <w:kern w:val="0"/>
                      <w:sz w:val="28"/>
                      <w:szCs w:val="28"/>
                      <w:highlight w:val="none"/>
                      <w:lang w:val="en-US" w:eastAsia="zh-CN" w:bidi="ar-SA"/>
                    </w:rPr>
                  </w:pPr>
                  <w:r>
                    <w:rPr>
                      <w:rFonts w:hint="default" w:ascii="Times New Roman" w:hAnsi="Times New Roman" w:eastAsia="宋体" w:cs="Times New Roman"/>
                      <w:b/>
                      <w:bCs/>
                      <w:color w:val="auto"/>
                      <w:kern w:val="0"/>
                      <w:sz w:val="28"/>
                      <w:szCs w:val="28"/>
                      <w:highlight w:val="none"/>
                      <w:lang w:val="en-US" w:eastAsia="zh-CN" w:bidi="ar-SA"/>
                    </w:rPr>
                    <w:t>√</w:t>
                  </w:r>
                </w:p>
              </w:tc>
              <w:tc>
                <w:tcPr>
                  <w:tcW w:w="1002" w:type="pct"/>
                  <w:tcBorders>
                    <w:tl2br w:val="nil"/>
                    <w:tr2bl w:val="nil"/>
                  </w:tcBorders>
                  <w:noWrap w:val="0"/>
                  <w:vAlign w:val="center"/>
                </w:tcPr>
                <w:p w14:paraId="6C17ECA9">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bCs/>
                      <w:color w:val="auto"/>
                      <w:kern w:val="0"/>
                      <w:sz w:val="28"/>
                      <w:szCs w:val="28"/>
                      <w:highlight w:val="none"/>
                      <w:lang w:val="en-US" w:eastAsia="zh-CN" w:bidi="ar-SA"/>
                    </w:rPr>
                  </w:pPr>
                  <w:r>
                    <w:rPr>
                      <w:rFonts w:hint="default" w:ascii="Times New Roman" w:hAnsi="Times New Roman" w:eastAsia="宋体" w:cs="Times New Roman"/>
                      <w:b/>
                      <w:bCs/>
                      <w:color w:val="auto"/>
                      <w:kern w:val="0"/>
                      <w:sz w:val="28"/>
                      <w:szCs w:val="28"/>
                      <w:highlight w:val="none"/>
                      <w:lang w:val="en-US" w:eastAsia="zh-CN" w:bidi="ar-SA"/>
                    </w:rPr>
                    <w:t>√</w:t>
                  </w:r>
                </w:p>
              </w:tc>
              <w:tc>
                <w:tcPr>
                  <w:tcW w:w="894" w:type="pct"/>
                  <w:tcBorders>
                    <w:tl2br w:val="nil"/>
                    <w:tr2bl w:val="nil"/>
                  </w:tcBorders>
                  <w:noWrap w:val="0"/>
                  <w:vAlign w:val="center"/>
                </w:tcPr>
                <w:p w14:paraId="13ECF848">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bCs/>
                      <w:color w:val="auto"/>
                      <w:kern w:val="0"/>
                      <w:sz w:val="28"/>
                      <w:szCs w:val="28"/>
                      <w:highlight w:val="none"/>
                      <w:lang w:val="en-US" w:eastAsia="zh-CN" w:bidi="ar-SA"/>
                    </w:rPr>
                  </w:pPr>
                </w:p>
              </w:tc>
            </w:tr>
            <w:tr w14:paraId="547B4BE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676" w:type="pct"/>
                  <w:vMerge w:val="continue"/>
                  <w:tcBorders>
                    <w:tl2br w:val="nil"/>
                    <w:tr2bl w:val="nil"/>
                  </w:tcBorders>
                  <w:noWrap w:val="0"/>
                  <w:vAlign w:val="center"/>
                </w:tcPr>
                <w:p w14:paraId="4B0C61A6">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1322" w:type="pct"/>
                  <w:tcBorders>
                    <w:tl2br w:val="nil"/>
                    <w:tr2bl w:val="nil"/>
                  </w:tcBorders>
                  <w:noWrap w:val="0"/>
                  <w:vAlign w:val="center"/>
                </w:tcPr>
                <w:p w14:paraId="0F8A83CD">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风机安装</w:t>
                  </w:r>
                </w:p>
              </w:tc>
              <w:tc>
                <w:tcPr>
                  <w:tcW w:w="1105" w:type="pct"/>
                  <w:tcBorders>
                    <w:tl2br w:val="nil"/>
                    <w:tr2bl w:val="nil"/>
                  </w:tcBorders>
                  <w:noWrap w:val="0"/>
                  <w:vAlign w:val="center"/>
                </w:tcPr>
                <w:p w14:paraId="1CF97CA3">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bCs/>
                      <w:color w:val="auto"/>
                      <w:kern w:val="0"/>
                      <w:sz w:val="28"/>
                      <w:szCs w:val="28"/>
                      <w:highlight w:val="none"/>
                      <w:lang w:val="en-US" w:eastAsia="zh-CN" w:bidi="ar-SA"/>
                    </w:rPr>
                  </w:pPr>
                </w:p>
              </w:tc>
              <w:tc>
                <w:tcPr>
                  <w:tcW w:w="1002" w:type="pct"/>
                  <w:tcBorders>
                    <w:tl2br w:val="nil"/>
                    <w:tr2bl w:val="nil"/>
                  </w:tcBorders>
                  <w:noWrap w:val="0"/>
                  <w:vAlign w:val="center"/>
                </w:tcPr>
                <w:p w14:paraId="05286F3E">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bCs/>
                      <w:color w:val="auto"/>
                      <w:kern w:val="0"/>
                      <w:sz w:val="28"/>
                      <w:szCs w:val="28"/>
                      <w:highlight w:val="none"/>
                      <w:lang w:val="en-US" w:eastAsia="zh-CN" w:bidi="ar-SA"/>
                    </w:rPr>
                  </w:pPr>
                  <w:r>
                    <w:rPr>
                      <w:rFonts w:hint="default" w:ascii="Times New Roman" w:hAnsi="Times New Roman" w:eastAsia="宋体" w:cs="Times New Roman"/>
                      <w:b/>
                      <w:bCs/>
                      <w:color w:val="auto"/>
                      <w:kern w:val="0"/>
                      <w:sz w:val="28"/>
                      <w:szCs w:val="28"/>
                      <w:highlight w:val="none"/>
                      <w:lang w:val="en-US" w:eastAsia="zh-CN" w:bidi="ar-SA"/>
                    </w:rPr>
                    <w:t>√</w:t>
                  </w:r>
                </w:p>
              </w:tc>
              <w:tc>
                <w:tcPr>
                  <w:tcW w:w="894" w:type="pct"/>
                  <w:tcBorders>
                    <w:tl2br w:val="nil"/>
                    <w:tr2bl w:val="nil"/>
                  </w:tcBorders>
                  <w:noWrap w:val="0"/>
                  <w:vAlign w:val="center"/>
                </w:tcPr>
                <w:p w14:paraId="025E9E32">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bCs/>
                      <w:color w:val="auto"/>
                      <w:kern w:val="0"/>
                      <w:sz w:val="28"/>
                      <w:szCs w:val="28"/>
                      <w:highlight w:val="none"/>
                      <w:lang w:val="en-US" w:eastAsia="zh-CN" w:bidi="ar-SA"/>
                    </w:rPr>
                  </w:pPr>
                </w:p>
              </w:tc>
            </w:tr>
            <w:tr w14:paraId="385B5D9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676" w:type="pct"/>
                  <w:vMerge w:val="continue"/>
                  <w:tcBorders>
                    <w:tl2br w:val="nil"/>
                    <w:tr2bl w:val="nil"/>
                  </w:tcBorders>
                  <w:noWrap w:val="0"/>
                  <w:vAlign w:val="center"/>
                </w:tcPr>
                <w:p w14:paraId="04DC122B">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1322" w:type="pct"/>
                  <w:tcBorders>
                    <w:tl2br w:val="nil"/>
                    <w:tr2bl w:val="nil"/>
                  </w:tcBorders>
                  <w:noWrap w:val="0"/>
                  <w:vAlign w:val="center"/>
                </w:tcPr>
                <w:p w14:paraId="35B8EDE7">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风机及箱变调试</w:t>
                  </w:r>
                </w:p>
              </w:tc>
              <w:tc>
                <w:tcPr>
                  <w:tcW w:w="1105" w:type="pct"/>
                  <w:tcBorders>
                    <w:tl2br w:val="nil"/>
                    <w:tr2bl w:val="nil"/>
                  </w:tcBorders>
                  <w:noWrap w:val="0"/>
                  <w:vAlign w:val="center"/>
                </w:tcPr>
                <w:p w14:paraId="542D892D">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bCs/>
                      <w:color w:val="auto"/>
                      <w:kern w:val="0"/>
                      <w:sz w:val="28"/>
                      <w:szCs w:val="28"/>
                      <w:highlight w:val="none"/>
                      <w:lang w:val="en-US" w:eastAsia="zh-CN" w:bidi="ar-SA"/>
                    </w:rPr>
                  </w:pPr>
                </w:p>
              </w:tc>
              <w:tc>
                <w:tcPr>
                  <w:tcW w:w="1002" w:type="pct"/>
                  <w:tcBorders>
                    <w:tl2br w:val="nil"/>
                    <w:tr2bl w:val="nil"/>
                  </w:tcBorders>
                  <w:noWrap w:val="0"/>
                  <w:vAlign w:val="center"/>
                </w:tcPr>
                <w:p w14:paraId="12208CE2">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bCs/>
                      <w:color w:val="auto"/>
                      <w:kern w:val="0"/>
                      <w:sz w:val="28"/>
                      <w:szCs w:val="28"/>
                      <w:highlight w:val="none"/>
                      <w:lang w:val="en-US" w:eastAsia="zh-CN" w:bidi="ar-SA"/>
                    </w:rPr>
                  </w:pPr>
                  <w:r>
                    <w:rPr>
                      <w:rFonts w:hint="default" w:ascii="Times New Roman" w:hAnsi="Times New Roman" w:eastAsia="宋体" w:cs="Times New Roman"/>
                      <w:b/>
                      <w:bCs/>
                      <w:color w:val="auto"/>
                      <w:kern w:val="0"/>
                      <w:sz w:val="28"/>
                      <w:szCs w:val="28"/>
                      <w:highlight w:val="none"/>
                      <w:lang w:val="en-US" w:eastAsia="zh-CN" w:bidi="ar-SA"/>
                    </w:rPr>
                    <w:t>√</w:t>
                  </w:r>
                </w:p>
              </w:tc>
              <w:tc>
                <w:tcPr>
                  <w:tcW w:w="894" w:type="pct"/>
                  <w:tcBorders>
                    <w:tl2br w:val="nil"/>
                    <w:tr2bl w:val="nil"/>
                  </w:tcBorders>
                  <w:noWrap w:val="0"/>
                  <w:vAlign w:val="center"/>
                </w:tcPr>
                <w:p w14:paraId="1D5DD4ED">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bCs/>
                      <w:color w:val="auto"/>
                      <w:kern w:val="0"/>
                      <w:sz w:val="28"/>
                      <w:szCs w:val="28"/>
                      <w:highlight w:val="none"/>
                      <w:lang w:val="en-US" w:eastAsia="zh-CN" w:bidi="ar-SA"/>
                    </w:rPr>
                  </w:pPr>
                </w:p>
              </w:tc>
            </w:tr>
            <w:tr w14:paraId="62E42F8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998" w:type="pct"/>
                  <w:gridSpan w:val="2"/>
                  <w:tcBorders>
                    <w:tl2br w:val="nil"/>
                    <w:tr2bl w:val="nil"/>
                  </w:tcBorders>
                  <w:noWrap w:val="0"/>
                  <w:vAlign w:val="center"/>
                </w:tcPr>
                <w:p w14:paraId="6D1DA898">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调试运行</w:t>
                  </w:r>
                </w:p>
              </w:tc>
              <w:tc>
                <w:tcPr>
                  <w:tcW w:w="1105" w:type="pct"/>
                  <w:tcBorders>
                    <w:tl2br w:val="nil"/>
                    <w:tr2bl w:val="nil"/>
                  </w:tcBorders>
                  <w:noWrap w:val="0"/>
                  <w:vAlign w:val="center"/>
                </w:tcPr>
                <w:p w14:paraId="256D7989">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bCs/>
                      <w:color w:val="auto"/>
                      <w:kern w:val="0"/>
                      <w:sz w:val="28"/>
                      <w:szCs w:val="28"/>
                      <w:highlight w:val="none"/>
                      <w:lang w:val="en-US" w:eastAsia="zh-CN" w:bidi="ar-SA"/>
                    </w:rPr>
                  </w:pPr>
                </w:p>
              </w:tc>
              <w:tc>
                <w:tcPr>
                  <w:tcW w:w="1002" w:type="pct"/>
                  <w:tcBorders>
                    <w:tl2br w:val="nil"/>
                    <w:tr2bl w:val="nil"/>
                  </w:tcBorders>
                  <w:noWrap w:val="0"/>
                  <w:vAlign w:val="center"/>
                </w:tcPr>
                <w:p w14:paraId="0A654D01">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bCs/>
                      <w:color w:val="auto"/>
                      <w:kern w:val="0"/>
                      <w:sz w:val="28"/>
                      <w:szCs w:val="28"/>
                      <w:highlight w:val="none"/>
                      <w:lang w:val="en-US" w:eastAsia="zh-CN" w:bidi="ar-SA"/>
                    </w:rPr>
                  </w:pPr>
                </w:p>
              </w:tc>
              <w:tc>
                <w:tcPr>
                  <w:tcW w:w="894" w:type="pct"/>
                  <w:tcBorders>
                    <w:tl2br w:val="nil"/>
                    <w:tr2bl w:val="nil"/>
                  </w:tcBorders>
                  <w:noWrap w:val="0"/>
                  <w:vAlign w:val="center"/>
                </w:tcPr>
                <w:p w14:paraId="0D4498BF">
                  <w:pPr>
                    <w:pStyle w:val="2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bCs/>
                      <w:color w:val="auto"/>
                      <w:kern w:val="0"/>
                      <w:sz w:val="28"/>
                      <w:szCs w:val="28"/>
                      <w:highlight w:val="none"/>
                      <w:lang w:val="en-US" w:eastAsia="zh-CN" w:bidi="ar-SA"/>
                    </w:rPr>
                  </w:pPr>
                  <w:r>
                    <w:rPr>
                      <w:rFonts w:hint="default" w:ascii="Times New Roman" w:hAnsi="Times New Roman" w:eastAsia="宋体" w:cs="Times New Roman"/>
                      <w:b/>
                      <w:bCs/>
                      <w:color w:val="auto"/>
                      <w:kern w:val="0"/>
                      <w:sz w:val="28"/>
                      <w:szCs w:val="28"/>
                      <w:highlight w:val="none"/>
                      <w:lang w:val="en-US" w:eastAsia="zh-CN" w:bidi="ar-SA"/>
                    </w:rPr>
                    <w:t>√</w:t>
                  </w:r>
                </w:p>
              </w:tc>
            </w:tr>
          </w:tbl>
          <w:p w14:paraId="300DDBB5">
            <w:pPr>
              <w:pStyle w:val="15"/>
              <w:rPr>
                <w:rFonts w:hint="default" w:ascii="Times New Roman" w:hAnsi="Times New Roman" w:eastAsia="宋体" w:cs="Times New Roman"/>
                <w:color w:val="auto"/>
                <w:sz w:val="21"/>
                <w:szCs w:val="21"/>
                <w:highlight w:val="lightGray"/>
                <w:lang w:val="en-US" w:eastAsia="zh-CN"/>
              </w:rPr>
            </w:pPr>
          </w:p>
        </w:tc>
      </w:tr>
      <w:tr w14:paraId="696B07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760" w:hRule="atLeast"/>
          <w:jc w:val="center"/>
        </w:trPr>
        <w:tc>
          <w:tcPr>
            <w:tcW w:w="423" w:type="dxa"/>
            <w:noWrap w:val="0"/>
            <w:vAlign w:val="center"/>
          </w:tcPr>
          <w:p w14:paraId="308AE119">
            <w:pPr>
              <w:adjustRightInd w:val="0"/>
              <w:snapToGrid w:val="0"/>
              <w:jc w:val="center"/>
              <w:rPr>
                <w:rFonts w:hint="default" w:ascii="Times New Roman" w:hAnsi="Times New Roman" w:cs="Times New Roman"/>
                <w:color w:val="auto"/>
                <w:kern w:val="0"/>
                <w:szCs w:val="21"/>
                <w:highlight w:val="none"/>
                <w:lang w:eastAsia="zh-CN"/>
              </w:rPr>
            </w:pPr>
            <w:r>
              <w:rPr>
                <w:rFonts w:hint="default" w:ascii="Times New Roman" w:hAnsi="Times New Roman" w:cs="Times New Roman"/>
                <w:color w:val="auto"/>
                <w:kern w:val="0"/>
                <w:szCs w:val="21"/>
                <w:highlight w:val="none"/>
                <w:lang w:val="en-US" w:eastAsia="zh-CN"/>
              </w:rPr>
              <w:t>其他</w:t>
            </w:r>
          </w:p>
        </w:tc>
        <w:tc>
          <w:tcPr>
            <w:tcW w:w="8099" w:type="dxa"/>
            <w:noWrap w:val="0"/>
            <w:vAlign w:val="center"/>
          </w:tcPr>
          <w:p w14:paraId="0D8D1EC4">
            <w:pPr>
              <w:keepNext w:val="0"/>
              <w:keepLines w:val="0"/>
              <w:pageBreakBefore w:val="0"/>
              <w:widowControl w:val="0"/>
              <w:kinsoku/>
              <w:wordWrap/>
              <w:overflowPunct/>
              <w:topLinePunct w:val="0"/>
              <w:autoSpaceDE/>
              <w:autoSpaceDN/>
              <w:bidi w:val="0"/>
              <w:adjustRightInd/>
              <w:snapToGrid/>
              <w:spacing w:line="360" w:lineRule="auto"/>
              <w:ind w:right="0" w:rightChars="0"/>
              <w:jc w:val="center"/>
              <w:textAlignment w:val="auto"/>
              <w:rPr>
                <w:rFonts w:hint="default" w:ascii="Times New Roman" w:hAnsi="Times New Roman" w:eastAsia="宋体" w:cs="Times New Roman"/>
                <w:color w:val="auto"/>
                <w:sz w:val="21"/>
                <w:szCs w:val="21"/>
                <w:highlight w:val="lightGray"/>
                <w:lang w:val="en-US" w:eastAsia="zh-CN"/>
              </w:rPr>
            </w:pPr>
            <w:r>
              <w:rPr>
                <w:rFonts w:hint="eastAsia" w:ascii="Times New Roman" w:hAnsi="Times New Roman" w:cs="Times New Roman"/>
                <w:b/>
                <w:bCs/>
                <w:color w:val="auto"/>
                <w:kern w:val="2"/>
                <w:sz w:val="21"/>
                <w:highlight w:val="none"/>
                <w:lang w:val="en-US" w:eastAsia="zh-CN"/>
              </w:rPr>
              <w:t>无</w:t>
            </w:r>
          </w:p>
        </w:tc>
      </w:tr>
    </w:tbl>
    <w:p w14:paraId="428994FB">
      <w:pPr>
        <w:pStyle w:val="20"/>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仿宋_GB2312" w:cs="Times New Roman"/>
          <w:b/>
          <w:bCs/>
          <w:color w:val="auto"/>
          <w:highlight w:val="none"/>
        </w:rPr>
        <w:br w:type="page"/>
      </w:r>
      <w:r>
        <w:rPr>
          <w:rFonts w:hint="default" w:ascii="Times New Roman" w:hAnsi="Times New Roman" w:eastAsia="黑体" w:cs="Times New Roman"/>
          <w:b/>
          <w:bCs/>
          <w:snapToGrid w:val="0"/>
          <w:color w:val="auto"/>
          <w:sz w:val="30"/>
          <w:szCs w:val="30"/>
          <w:highlight w:val="none"/>
        </w:rPr>
        <w:t>三、生态环境现状、保护目标及评价标准</w:t>
      </w:r>
    </w:p>
    <w:tbl>
      <w:tblPr>
        <w:tblStyle w:val="25"/>
        <w:tblW w:w="922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04"/>
        <w:gridCol w:w="8519"/>
      </w:tblGrid>
      <w:tr w14:paraId="4ED389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4" w:type="dxa"/>
            <w:noWrap w:val="0"/>
            <w:vAlign w:val="center"/>
          </w:tcPr>
          <w:p w14:paraId="4740385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生态</w:t>
            </w:r>
          </w:p>
          <w:p w14:paraId="2310D69A">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环境</w:t>
            </w:r>
          </w:p>
          <w:p w14:paraId="39560829">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现状</w:t>
            </w:r>
          </w:p>
        </w:tc>
        <w:tc>
          <w:tcPr>
            <w:tcW w:w="8519" w:type="dxa"/>
            <w:noWrap w:val="0"/>
            <w:vAlign w:val="center"/>
          </w:tcPr>
          <w:p w14:paraId="491215DF">
            <w:pPr>
              <w:numPr>
                <w:ilvl w:val="0"/>
                <w:numId w:val="4"/>
              </w:numPr>
              <w:spacing w:line="400" w:lineRule="exact"/>
              <w:ind w:firstLine="422" w:firstLineChars="200"/>
              <w:rPr>
                <w:rFonts w:hint="eastAsia" w:ascii="Times New Roman" w:hAnsi="Times New Roman" w:cs="Times New Roman"/>
                <w:b/>
                <w:bCs/>
                <w:color w:val="auto"/>
                <w:sz w:val="21"/>
                <w:szCs w:val="24"/>
                <w:highlight w:val="none"/>
                <w:lang w:val="en-US" w:eastAsia="zh-CN"/>
              </w:rPr>
            </w:pPr>
            <w:r>
              <w:rPr>
                <w:rFonts w:hint="eastAsia" w:ascii="Times New Roman" w:hAnsi="Times New Roman" w:cs="Times New Roman"/>
                <w:b/>
                <w:bCs/>
                <w:color w:val="auto"/>
                <w:sz w:val="21"/>
                <w:szCs w:val="24"/>
                <w:highlight w:val="none"/>
                <w:lang w:val="en-US" w:eastAsia="zh-CN"/>
              </w:rPr>
              <w:t>功能区划</w:t>
            </w:r>
          </w:p>
          <w:p w14:paraId="520F44FD">
            <w:pPr>
              <w:numPr>
                <w:ilvl w:val="0"/>
                <w:numId w:val="0"/>
              </w:numPr>
              <w:spacing w:line="400" w:lineRule="exact"/>
              <w:ind w:firstLine="422" w:firstLineChars="200"/>
              <w:rPr>
                <w:rFonts w:hint="default" w:ascii="Times New Roman" w:hAnsi="Times New Roman" w:cs="Times New Roman"/>
                <w:b/>
                <w:bCs/>
                <w:color w:val="auto"/>
                <w:sz w:val="21"/>
                <w:szCs w:val="24"/>
                <w:highlight w:val="none"/>
                <w:lang w:val="en-US" w:eastAsia="zh-CN"/>
              </w:rPr>
            </w:pPr>
            <w:r>
              <w:rPr>
                <w:rFonts w:hint="eastAsia" w:ascii="Times New Roman" w:hAnsi="Times New Roman" w:cs="Times New Roman"/>
                <w:b/>
                <w:bCs/>
                <w:color w:val="auto"/>
                <w:sz w:val="21"/>
                <w:szCs w:val="24"/>
                <w:highlight w:val="none"/>
                <w:lang w:val="en-US" w:eastAsia="zh-CN"/>
              </w:rPr>
              <w:t>1、</w:t>
            </w:r>
            <w:r>
              <w:rPr>
                <w:rFonts w:hint="default" w:ascii="Times New Roman" w:hAnsi="Times New Roman" w:cs="Times New Roman"/>
                <w:b/>
                <w:bCs/>
                <w:color w:val="auto"/>
                <w:sz w:val="21"/>
                <w:szCs w:val="24"/>
                <w:highlight w:val="none"/>
                <w:lang w:val="en-US" w:eastAsia="zh-CN"/>
              </w:rPr>
              <w:t>主体功能区规划</w:t>
            </w:r>
          </w:p>
          <w:p w14:paraId="319C3B58">
            <w:pPr>
              <w:spacing w:line="400" w:lineRule="exact"/>
              <w:ind w:firstLine="424" w:firstLineChars="200"/>
              <w:rPr>
                <w:rFonts w:hint="default" w:ascii="Times New Roman" w:hAnsi="Times New Roman" w:cs="Times New Roman"/>
                <w:color w:val="auto"/>
                <w:sz w:val="21"/>
                <w:szCs w:val="24"/>
                <w:highlight w:val="none"/>
                <w:lang w:val="en-US" w:eastAsia="zh-CN"/>
              </w:rPr>
            </w:pPr>
            <w:r>
              <w:rPr>
                <w:color w:val="auto"/>
                <w:spacing w:val="1"/>
              </w:rPr>
              <w:t>《辽宁省主体功能区划》将全省国土空间划分为以下主体功能区：按开发方式，分为优化开发区域、重点开发区域、限制开发区域和禁止开发区域；按开发内容，分为城</w:t>
            </w:r>
            <w:r>
              <w:rPr>
                <w:color w:val="auto"/>
              </w:rPr>
              <w:t>市化地区、农产品主产区和重点生态功能区；按层级</w:t>
            </w:r>
            <w:r>
              <w:rPr>
                <w:color w:val="auto"/>
                <w:spacing w:val="-1"/>
              </w:rPr>
              <w:t>，分为国家级和省级两个层面。</w:t>
            </w:r>
            <w:r>
              <w:rPr>
                <w:rFonts w:hint="default" w:ascii="Times New Roman" w:hAnsi="Times New Roman" w:cs="Times New Roman"/>
                <w:color w:val="auto"/>
                <w:sz w:val="21"/>
                <w:szCs w:val="24"/>
                <w:highlight w:val="none"/>
                <w:lang w:val="en-US" w:eastAsia="zh-CN"/>
              </w:rPr>
              <w:t>根据《辽宁省主体功能区规划》（辽政发[2014]11号），凌源市属于水土保持型的省级重点生态功能区（见图3-1），重点生态功能区的区域功能定位为保障全省生态安全的重要区域，人与自然和谐相处的示范区；开发管制原则其中一条即加强县城和中心镇的道路、供排水、垃圾污水处理等基础设施建设。在条件适宜的地区，积极推广天然气、沼气等清洁能源，努力解决农村的能源需求。健全公共服务体系，改善教育、医疗、文化等设施条件，提高公共服务供给能力和水平，引导一部分人口向区域内的县城和中心镇转移。</w:t>
            </w:r>
          </w:p>
          <w:p w14:paraId="716A3821">
            <w:pPr>
              <w:spacing w:line="400" w:lineRule="exact"/>
              <w:ind w:firstLine="420" w:firstLineChars="200"/>
              <w:rPr>
                <w:rFonts w:hint="eastAsia" w:ascii="Times New Roman" w:hAnsi="Times New Roman" w:cs="Times New Roman"/>
                <w:color w:val="auto"/>
                <w:sz w:val="21"/>
                <w:szCs w:val="24"/>
                <w:highlight w:val="none"/>
                <w:lang w:val="en-US" w:eastAsia="zh-CN"/>
              </w:rPr>
            </w:pPr>
            <w:r>
              <w:rPr>
                <w:rFonts w:hint="default" w:ascii="Times New Roman" w:hAnsi="Times New Roman" w:cs="Times New Roman"/>
                <w:color w:val="auto"/>
                <w:sz w:val="21"/>
                <w:szCs w:val="24"/>
                <w:highlight w:val="none"/>
                <w:lang w:val="en-US" w:eastAsia="zh-CN"/>
              </w:rPr>
              <w:t>本项目为电力基础设施建设工程中的风力发电工程，工程的建设对生态的影响能够将影响控制在较小的空间范围内，因此，本项目符合《辽宁省主体功能区划》要求</w:t>
            </w:r>
            <w:r>
              <w:rPr>
                <w:rFonts w:hint="eastAsia" w:ascii="Times New Roman" w:hAnsi="Times New Roman" w:cs="Times New Roman"/>
                <w:color w:val="auto"/>
                <w:sz w:val="21"/>
                <w:szCs w:val="24"/>
                <w:highlight w:val="none"/>
                <w:lang w:val="en-US" w:eastAsia="zh-CN"/>
              </w:rPr>
              <w:t>。</w:t>
            </w:r>
          </w:p>
          <w:p w14:paraId="37A2CE8A">
            <w:pPr>
              <w:pStyle w:val="21"/>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32"/>
                <w:highlight w:val="none"/>
              </w:rPr>
              <mc:AlternateContent>
                <mc:Choice Requires="wps">
                  <w:drawing>
                    <wp:anchor distT="0" distB="0" distL="114300" distR="114300" simplePos="0" relativeHeight="251662336" behindDoc="0" locked="0" layoutInCell="1" allowOverlap="1">
                      <wp:simplePos x="0" y="0"/>
                      <wp:positionH relativeFrom="column">
                        <wp:posOffset>443865</wp:posOffset>
                      </wp:positionH>
                      <wp:positionV relativeFrom="paragraph">
                        <wp:posOffset>1249680</wp:posOffset>
                      </wp:positionV>
                      <wp:extent cx="742950" cy="273685"/>
                      <wp:effectExtent l="12700" t="12700" r="25400" b="189865"/>
                      <wp:wrapNone/>
                      <wp:docPr id="104" name="矩形标注 104"/>
                      <wp:cNvGraphicFramePr/>
                      <a:graphic xmlns:a="http://schemas.openxmlformats.org/drawingml/2006/main">
                        <a:graphicData uri="http://schemas.microsoft.com/office/word/2010/wordprocessingShape">
                          <wps:wsp>
                            <wps:cNvSpPr/>
                            <wps:spPr>
                              <a:xfrm>
                                <a:off x="1738630" y="4711065"/>
                                <a:ext cx="742950" cy="273685"/>
                              </a:xfrm>
                              <a:prstGeom prst="wedgeRectCallout">
                                <a:avLst>
                                  <a:gd name="adj1" fmla="val 29914"/>
                                  <a:gd name="adj2" fmla="val 112412"/>
                                </a:avLst>
                              </a:prstGeom>
                              <a:solidFill>
                                <a:srgbClr val="95B3D7">
                                  <a:lumMod val="60000"/>
                                  <a:lumOff val="40000"/>
                                </a:srgbClr>
                              </a:solidFill>
                              <a:ln w="25400" cap="flat" cmpd="sng" algn="ctr">
                                <a:solidFill>
                                  <a:srgbClr val="376092">
                                    <a:lumMod val="75000"/>
                                  </a:srgbClr>
                                </a:solidFill>
                                <a:prstDash val="solid"/>
                              </a:ln>
                              <a:effectLst/>
                            </wps:spPr>
                            <wps:txbx>
                              <w:txbxContent>
                                <w:p w14:paraId="64CDA544">
                                  <w:pPr>
                                    <w:jc w:val="center"/>
                                    <w:rPr>
                                      <w:rFonts w:hint="eastAsia" w:eastAsia="宋体"/>
                                      <w:color w:val="auto"/>
                                      <w:lang w:eastAsia="zh-CN"/>
                                    </w:rPr>
                                  </w:pPr>
                                  <w:r>
                                    <w:rPr>
                                      <w:rFonts w:hint="eastAsia"/>
                                      <w:color w:val="auto"/>
                                      <w:lang w:eastAsia="zh-CN"/>
                                    </w:rPr>
                                    <w:t>项目区域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95pt;margin-top:98.4pt;height:21.55pt;width:58.5pt;z-index:251662336;v-text-anchor:middle;mso-width-relative:page;mso-height-relative:page;" fillcolor="#BFD1E7" filled="t" stroked="t" coordsize="21600,21600" o:gfxdata="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" adj="17261,35081">
                      <v:fill on="t" focussize="0,0"/>
                      <v:stroke weight="2pt" color="#29486E" joinstyle="round"/>
                      <v:imagedata o:title=""/>
                      <o:lock v:ext="edit" aspectratio="f"/>
                      <v:textbox>
                        <w:txbxContent>
                          <w:p w14:paraId="64CDA544">
                            <w:pPr>
                              <w:jc w:val="center"/>
                              <w:rPr>
                                <w:rFonts w:hint="eastAsia" w:eastAsia="宋体"/>
                                <w:color w:val="auto"/>
                                <w:lang w:eastAsia="zh-CN"/>
                              </w:rPr>
                            </w:pPr>
                            <w:r>
                              <w:rPr>
                                <w:rFonts w:hint="eastAsia"/>
                                <w:color w:val="auto"/>
                                <w:lang w:eastAsia="zh-CN"/>
                              </w:rPr>
                              <w:t>项目区域</w:t>
                            </w:r>
                          </w:p>
                        </w:txbxContent>
                      </v:textbox>
                    </v:shape>
                  </w:pict>
                </mc:Fallback>
              </mc:AlternateContent>
            </w:r>
            <w:r>
              <w:rPr>
                <w:rFonts w:hint="default" w:ascii="Times New Roman" w:hAnsi="Times New Roman" w:cs="Times New Roman"/>
                <w:color w:val="auto"/>
                <w:highlight w:val="none"/>
                <w:lang w:val="en-US" w:eastAsia="zh-CN"/>
              </w:rPr>
              <w:drawing>
                <wp:inline distT="0" distB="0" distL="114300" distR="114300">
                  <wp:extent cx="4368165" cy="3182620"/>
                  <wp:effectExtent l="0" t="0" r="13335" b="17780"/>
                  <wp:docPr id="94" name="图片 105" descr="生态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05" descr="生态功能区划图"/>
                          <pic:cNvPicPr>
                            <a:picLocks noChangeAspect="1"/>
                          </pic:cNvPicPr>
                        </pic:nvPicPr>
                        <pic:blipFill>
                          <a:blip r:embed="rId19"/>
                          <a:stretch>
                            <a:fillRect/>
                          </a:stretch>
                        </pic:blipFill>
                        <pic:spPr>
                          <a:xfrm>
                            <a:off x="0" y="0"/>
                            <a:ext cx="4368165" cy="3182620"/>
                          </a:xfrm>
                          <a:prstGeom prst="rect">
                            <a:avLst/>
                          </a:prstGeom>
                          <a:noFill/>
                          <a:ln>
                            <a:noFill/>
                          </a:ln>
                        </pic:spPr>
                      </pic:pic>
                    </a:graphicData>
                  </a:graphic>
                </wp:inline>
              </w:drawing>
            </w:r>
          </w:p>
          <w:p w14:paraId="32933DF6">
            <w:pPr>
              <w:spacing w:line="400" w:lineRule="exact"/>
              <w:jc w:val="center"/>
              <w:rPr>
                <w:rFonts w:hint="default" w:ascii="Times New Roman" w:hAnsi="Times New Roman" w:cs="Times New Roman"/>
                <w:b/>
                <w:bCs/>
                <w:color w:val="auto"/>
                <w:sz w:val="21"/>
                <w:szCs w:val="24"/>
                <w:highlight w:val="none"/>
                <w:lang w:val="en-US" w:eastAsia="zh-CN"/>
              </w:rPr>
            </w:pPr>
            <w:r>
              <w:rPr>
                <w:rFonts w:hint="default" w:ascii="Times New Roman" w:hAnsi="Times New Roman" w:cs="Times New Roman"/>
                <w:b/>
                <w:bCs/>
                <w:color w:val="auto"/>
                <w:sz w:val="21"/>
                <w:szCs w:val="24"/>
                <w:highlight w:val="none"/>
                <w:lang w:val="en-US" w:eastAsia="zh-CN"/>
              </w:rPr>
              <w:t>图3-1辽宁省主体功能区规划图</w:t>
            </w:r>
          </w:p>
          <w:p w14:paraId="74A9E43C">
            <w:pPr>
              <w:numPr>
                <w:ilvl w:val="0"/>
                <w:numId w:val="0"/>
              </w:numPr>
              <w:spacing w:line="400" w:lineRule="exact"/>
              <w:ind w:firstLine="422" w:firstLineChars="200"/>
              <w:rPr>
                <w:rFonts w:hint="default" w:ascii="Times New Roman" w:hAnsi="Times New Roman" w:eastAsia="宋体" w:cs="Times New Roman"/>
                <w:b/>
                <w:bCs/>
                <w:color w:val="auto"/>
                <w:sz w:val="21"/>
                <w:szCs w:val="24"/>
                <w:highlight w:val="none"/>
                <w:lang w:val="en-US" w:eastAsia="zh-CN"/>
              </w:rPr>
            </w:pPr>
            <w:r>
              <w:rPr>
                <w:rFonts w:hint="eastAsia" w:ascii="Times New Roman" w:hAnsi="Times New Roman" w:eastAsia="宋体" w:cs="Times New Roman"/>
                <w:b/>
                <w:bCs/>
                <w:color w:val="auto"/>
                <w:sz w:val="21"/>
                <w:szCs w:val="24"/>
                <w:highlight w:val="none"/>
                <w:lang w:val="en-US" w:eastAsia="zh-CN"/>
              </w:rPr>
              <w:t>2、朝阳市</w:t>
            </w:r>
            <w:r>
              <w:rPr>
                <w:rFonts w:hint="default" w:ascii="Times New Roman" w:hAnsi="Times New Roman" w:eastAsia="宋体" w:cs="Times New Roman"/>
                <w:b/>
                <w:bCs/>
                <w:color w:val="auto"/>
                <w:sz w:val="21"/>
                <w:szCs w:val="24"/>
                <w:highlight w:val="none"/>
                <w:lang w:val="en-US" w:eastAsia="zh-CN"/>
              </w:rPr>
              <w:t>生态功能区划</w:t>
            </w:r>
          </w:p>
          <w:p w14:paraId="69BBF2FE">
            <w:pPr>
              <w:pStyle w:val="97"/>
              <w:spacing w:before="184" w:line="359" w:lineRule="auto"/>
              <w:ind w:left="100" w:right="103" w:firstLine="487"/>
              <w:rPr>
                <w:color w:val="auto"/>
              </w:rPr>
            </w:pPr>
            <w:r>
              <w:rPr>
                <w:color w:val="auto"/>
                <w:spacing w:val="-1"/>
              </w:rPr>
              <w:t>根据《朝阳市生态功能区划》，朝阳市共划分</w:t>
            </w:r>
            <w:r>
              <w:rPr>
                <w:color w:val="auto"/>
                <w:spacing w:val="-32"/>
              </w:rPr>
              <w:t xml:space="preserve"> </w:t>
            </w:r>
            <w:r>
              <w:rPr>
                <w:rFonts w:ascii="Times New Roman" w:hAnsi="Times New Roman" w:eastAsia="Times New Roman" w:cs="Times New Roman"/>
                <w:color w:val="auto"/>
                <w:spacing w:val="-1"/>
              </w:rPr>
              <w:t xml:space="preserve">6 </w:t>
            </w:r>
            <w:r>
              <w:rPr>
                <w:color w:val="auto"/>
                <w:spacing w:val="-1"/>
              </w:rPr>
              <w:t>个生态区，</w:t>
            </w:r>
            <w:r>
              <w:rPr>
                <w:rFonts w:ascii="Times New Roman" w:hAnsi="Times New Roman" w:eastAsia="Times New Roman" w:cs="Times New Roman"/>
                <w:color w:val="auto"/>
                <w:spacing w:val="-1"/>
              </w:rPr>
              <w:t xml:space="preserve">15 </w:t>
            </w:r>
            <w:r>
              <w:rPr>
                <w:color w:val="auto"/>
                <w:spacing w:val="-1"/>
              </w:rPr>
              <w:t>个二级生态功能区。</w:t>
            </w:r>
            <w:r>
              <w:rPr>
                <w:color w:val="auto"/>
                <w:spacing w:val="2"/>
              </w:rPr>
              <w:t>主要包括：</w:t>
            </w:r>
            <w:r>
              <w:rPr>
                <w:rFonts w:ascii="Times New Roman" w:hAnsi="Times New Roman" w:eastAsia="Times New Roman" w:cs="Times New Roman"/>
                <w:color w:val="auto"/>
                <w:spacing w:val="2"/>
              </w:rPr>
              <w:t>Ⅰ</w:t>
            </w:r>
            <w:r>
              <w:rPr>
                <w:color w:val="auto"/>
                <w:spacing w:val="2"/>
              </w:rPr>
              <w:t>白石水库土壤保持生态功能区、</w:t>
            </w:r>
            <w:r>
              <w:rPr>
                <w:rFonts w:ascii="Times New Roman" w:hAnsi="Times New Roman" w:eastAsia="Times New Roman" w:cs="Times New Roman"/>
                <w:color w:val="auto"/>
                <w:spacing w:val="2"/>
              </w:rPr>
              <w:t>Ⅱ</w:t>
            </w:r>
            <w:r>
              <w:rPr>
                <w:color w:val="auto"/>
                <w:spacing w:val="2"/>
              </w:rPr>
              <w:t>阎王鼻子水库土壤保持生</w:t>
            </w:r>
            <w:r>
              <w:rPr>
                <w:color w:val="auto"/>
                <w:spacing w:val="1"/>
              </w:rPr>
              <w:t>态功能区、</w:t>
            </w:r>
            <w:r>
              <w:rPr>
                <w:rFonts w:ascii="Times New Roman" w:hAnsi="Times New Roman" w:eastAsia="Times New Roman" w:cs="Times New Roman"/>
                <w:color w:val="auto"/>
                <w:spacing w:val="1"/>
              </w:rPr>
              <w:t>Ⅲ</w:t>
            </w:r>
            <w:r>
              <w:rPr>
                <w:color w:val="auto"/>
                <w:spacing w:val="1"/>
              </w:rPr>
              <w:t>大凌河源头水源涵养生态保护区、</w:t>
            </w:r>
            <w:r>
              <w:rPr>
                <w:rFonts w:ascii="Times New Roman" w:hAnsi="Times New Roman" w:eastAsia="Times New Roman" w:cs="Times New Roman"/>
                <w:color w:val="auto"/>
                <w:spacing w:val="1"/>
              </w:rPr>
              <w:t>Ⅳ</w:t>
            </w:r>
            <w:r>
              <w:rPr>
                <w:color w:val="auto"/>
                <w:spacing w:val="1"/>
              </w:rPr>
              <w:t>青龙河源头生物多样性保护与水源涵养生态功能区、</w:t>
            </w:r>
            <w:r>
              <w:rPr>
                <w:color w:val="auto"/>
                <w:spacing w:val="6"/>
              </w:rPr>
              <w:t xml:space="preserve"> </w:t>
            </w:r>
            <w:r>
              <w:rPr>
                <w:rFonts w:ascii="Times New Roman" w:hAnsi="Times New Roman" w:eastAsia="Times New Roman" w:cs="Times New Roman"/>
                <w:color w:val="auto"/>
              </w:rPr>
              <w:t>Ⅴ</w:t>
            </w:r>
            <w:r>
              <w:rPr>
                <w:color w:val="auto"/>
              </w:rPr>
              <w:t>努鲁尔虎山沙化控制生态功能区和</w:t>
            </w:r>
            <w:r>
              <w:rPr>
                <w:rFonts w:ascii="Times New Roman" w:hAnsi="Times New Roman" w:eastAsia="Times New Roman" w:cs="Times New Roman"/>
                <w:color w:val="auto"/>
              </w:rPr>
              <w:t>Ⅳ</w:t>
            </w:r>
            <w:r>
              <w:rPr>
                <w:color w:val="auto"/>
              </w:rPr>
              <w:t>老哈河沙化控制生</w:t>
            </w:r>
            <w:r>
              <w:rPr>
                <w:color w:val="auto"/>
                <w:spacing w:val="-1"/>
              </w:rPr>
              <w:t>态功能区。</w:t>
            </w:r>
          </w:p>
          <w:p w14:paraId="4F8BA820">
            <w:pPr>
              <w:widowControl/>
              <w:topLinePunct/>
              <w:spacing w:line="360" w:lineRule="auto"/>
              <w:ind w:firstLine="420" w:firstLineChars="200"/>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cs="Times New Roman"/>
                <w:color w:val="auto"/>
                <w:kern w:val="0"/>
                <w:szCs w:val="21"/>
                <w:highlight w:val="none"/>
                <w:lang w:val="en-US" w:eastAsia="zh-CN"/>
              </w:rPr>
              <w:t>根据朝阳市生态功能区划，本项目评价区域在朝阳市生态功能区划中属于Ⅲ1：凌源中部低</w:t>
            </w:r>
            <w:r>
              <w:rPr>
                <w:rFonts w:hint="eastAsia" w:ascii="Times New Roman" w:hAnsi="Times New Roman" w:eastAsia="宋体" w:cs="Times New Roman"/>
                <w:color w:val="auto"/>
                <w:kern w:val="0"/>
                <w:szCs w:val="21"/>
                <w:highlight w:val="none"/>
                <w:lang w:val="en-US" w:eastAsia="zh-CN"/>
              </w:rPr>
              <w:t>山地宽谷台地水源涵养—风沙防护—水土保持—草原植被保育区。</w:t>
            </w:r>
          </w:p>
          <w:p w14:paraId="4DAB02D3">
            <w:pPr>
              <w:widowControl/>
              <w:topLinePunct/>
              <w:spacing w:line="360" w:lineRule="auto"/>
              <w:ind w:firstLine="420" w:firstLineChars="200"/>
              <w:rPr>
                <w:rFonts w:hint="eastAsia" w:ascii="Times New Roman" w:hAnsi="Times New Roman" w:eastAsia="宋体" w:cs="Times New Roman"/>
                <w:color w:val="auto"/>
                <w:kern w:val="0"/>
                <w:szCs w:val="21"/>
                <w:highlight w:val="none"/>
                <w:lang w:val="en-US" w:eastAsia="zh-CN"/>
              </w:rPr>
            </w:pPr>
            <w:r>
              <w:rPr>
                <w:rFonts w:hint="eastAsia"/>
                <w:color w:val="auto"/>
                <w:highlight w:val="none"/>
                <w:lang w:val="en-US" w:eastAsia="zh-CN"/>
              </w:rPr>
              <w:t>项目占地范围主要为其他</w:t>
            </w:r>
            <w:r>
              <w:rPr>
                <w:rFonts w:hint="eastAsia" w:ascii="Times New Roman" w:hAnsi="Times New Roman" w:eastAsia="宋体" w:cs="Times New Roman"/>
                <w:color w:val="auto"/>
                <w:kern w:val="0"/>
                <w:szCs w:val="21"/>
                <w:highlight w:val="none"/>
                <w:lang w:val="en-US" w:eastAsia="zh-CN"/>
              </w:rPr>
              <w:t>草地</w:t>
            </w:r>
            <w:r>
              <w:rPr>
                <w:rFonts w:hint="eastAsia" w:cs="Times New Roman"/>
                <w:color w:val="auto"/>
                <w:kern w:val="0"/>
                <w:szCs w:val="21"/>
                <w:highlight w:val="none"/>
                <w:lang w:val="en-US" w:eastAsia="zh-CN"/>
              </w:rPr>
              <w:t>、其他林地</w:t>
            </w:r>
            <w:r>
              <w:rPr>
                <w:rFonts w:hint="eastAsia" w:ascii="Times New Roman" w:hAnsi="Times New Roman" w:eastAsia="宋体" w:cs="Times New Roman"/>
                <w:color w:val="auto"/>
                <w:kern w:val="0"/>
                <w:szCs w:val="21"/>
                <w:highlight w:val="none"/>
                <w:lang w:val="en-US" w:eastAsia="zh-CN"/>
              </w:rPr>
              <w:t>，</w:t>
            </w:r>
            <w:r>
              <w:rPr>
                <w:rFonts w:hint="eastAsia" w:cs="Times New Roman"/>
                <w:color w:val="auto"/>
                <w:kern w:val="0"/>
                <w:szCs w:val="21"/>
                <w:highlight w:val="none"/>
                <w:lang w:val="en-US" w:eastAsia="zh-CN"/>
              </w:rPr>
              <w:t>经现场调查</w:t>
            </w:r>
            <w:r>
              <w:rPr>
                <w:rFonts w:hint="eastAsia" w:ascii="Times New Roman" w:hAnsi="Times New Roman" w:eastAsia="宋体" w:cs="Times New Roman"/>
                <w:color w:val="auto"/>
                <w:kern w:val="0"/>
                <w:szCs w:val="21"/>
                <w:highlight w:val="none"/>
                <w:lang w:val="en-US" w:eastAsia="zh-CN"/>
              </w:rPr>
              <w:t>项目区域受人类生产、生活活动影响较大，大多地段为人工植被。未发现保护、特有植物分布，均为常见种、广布种。</w:t>
            </w:r>
          </w:p>
          <w:p w14:paraId="6CFD1E4F">
            <w:pPr>
              <w:pStyle w:val="24"/>
              <w:jc w:val="center"/>
              <w:rPr>
                <w:rFonts w:hint="default"/>
                <w:color w:val="auto"/>
                <w:highlight w:val="none"/>
                <w:lang w:val="en-US"/>
              </w:rPr>
            </w:pPr>
            <w:r>
              <w:rPr>
                <w:rFonts w:hint="default" w:ascii="Times New Roman" w:hAnsi="Times New Roman" w:cs="Times New Roman"/>
                <w:color w:val="auto"/>
                <w:sz w:val="32"/>
                <w:highlight w:val="none"/>
              </w:rPr>
              <mc:AlternateContent>
                <mc:Choice Requires="wps">
                  <w:drawing>
                    <wp:anchor distT="0" distB="0" distL="114300" distR="114300" simplePos="0" relativeHeight="251821056" behindDoc="0" locked="0" layoutInCell="1" allowOverlap="1">
                      <wp:simplePos x="0" y="0"/>
                      <wp:positionH relativeFrom="column">
                        <wp:posOffset>1120140</wp:posOffset>
                      </wp:positionH>
                      <wp:positionV relativeFrom="paragraph">
                        <wp:posOffset>1431925</wp:posOffset>
                      </wp:positionV>
                      <wp:extent cx="742950" cy="273685"/>
                      <wp:effectExtent l="12700" t="12700" r="25400" b="189865"/>
                      <wp:wrapNone/>
                      <wp:docPr id="225" name="矩形标注 225"/>
                      <wp:cNvGraphicFramePr/>
                      <a:graphic xmlns:a="http://schemas.openxmlformats.org/drawingml/2006/main">
                        <a:graphicData uri="http://schemas.microsoft.com/office/word/2010/wordprocessingShape">
                          <wps:wsp>
                            <wps:cNvSpPr/>
                            <wps:spPr>
                              <a:xfrm>
                                <a:off x="0" y="0"/>
                                <a:ext cx="742950" cy="273685"/>
                              </a:xfrm>
                              <a:prstGeom prst="wedgeRectCallout">
                                <a:avLst>
                                  <a:gd name="adj1" fmla="val 29914"/>
                                  <a:gd name="adj2" fmla="val 112412"/>
                                </a:avLst>
                              </a:prstGeom>
                              <a:solidFill>
                                <a:srgbClr val="95B3D7">
                                  <a:lumMod val="60000"/>
                                  <a:lumOff val="40000"/>
                                </a:srgbClr>
                              </a:solidFill>
                              <a:ln w="25400" cap="flat" cmpd="sng" algn="ctr">
                                <a:solidFill>
                                  <a:srgbClr val="376092">
                                    <a:lumMod val="75000"/>
                                  </a:srgbClr>
                                </a:solidFill>
                                <a:prstDash val="solid"/>
                              </a:ln>
                              <a:effectLst/>
                            </wps:spPr>
                            <wps:txbx>
                              <w:txbxContent>
                                <w:p w14:paraId="25924C4A">
                                  <w:pPr>
                                    <w:jc w:val="center"/>
                                    <w:rPr>
                                      <w:rFonts w:hint="eastAsia" w:eastAsia="宋体"/>
                                      <w:color w:val="auto"/>
                                      <w:lang w:eastAsia="zh-CN"/>
                                    </w:rPr>
                                  </w:pPr>
                                  <w:r>
                                    <w:rPr>
                                      <w:rFonts w:hint="eastAsia"/>
                                      <w:color w:val="auto"/>
                                      <w:lang w:eastAsia="zh-CN"/>
                                    </w:rPr>
                                    <w:t>项目区域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88.2pt;margin-top:112.75pt;height:21.55pt;width:58.5pt;z-index:251821056;v-text-anchor:middle;mso-width-relative:page;mso-height-relative:page;" fillcolor="#BFD1E7" filled="t" stroked="t" coordsize="21600,21600" o:gfxdata="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" adj="17261,35081">
                      <v:fill on="t" focussize="0,0"/>
                      <v:stroke weight="2pt" color="#29486E" joinstyle="round"/>
                      <v:imagedata o:title=""/>
                      <o:lock v:ext="edit" aspectratio="f"/>
                      <v:textbox>
                        <w:txbxContent>
                          <w:p w14:paraId="25924C4A">
                            <w:pPr>
                              <w:jc w:val="center"/>
                              <w:rPr>
                                <w:rFonts w:hint="eastAsia" w:eastAsia="宋体"/>
                                <w:color w:val="auto"/>
                                <w:lang w:eastAsia="zh-CN"/>
                              </w:rPr>
                            </w:pPr>
                            <w:r>
                              <w:rPr>
                                <w:rFonts w:hint="eastAsia"/>
                                <w:color w:val="auto"/>
                                <w:lang w:eastAsia="zh-CN"/>
                              </w:rPr>
                              <w:t>项目区域</w:t>
                            </w:r>
                          </w:p>
                        </w:txbxContent>
                      </v:textbox>
                    </v:shape>
                  </w:pict>
                </mc:Fallback>
              </mc:AlternateContent>
            </w:r>
            <w:r>
              <w:rPr>
                <w:rFonts w:hint="default"/>
                <w:color w:val="auto"/>
                <w:highlight w:val="none"/>
                <w:lang w:val="en-US"/>
              </w:rPr>
              <w:drawing>
                <wp:inline distT="0" distB="0" distL="114300" distR="114300">
                  <wp:extent cx="4411345" cy="2920365"/>
                  <wp:effectExtent l="0" t="0" r="8255" b="13335"/>
                  <wp:docPr id="4"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43"/>
                          <pic:cNvPicPr>
                            <a:picLocks noChangeAspect="1"/>
                          </pic:cNvPicPr>
                        </pic:nvPicPr>
                        <pic:blipFill>
                          <a:blip r:embed="rId20"/>
                          <a:stretch>
                            <a:fillRect/>
                          </a:stretch>
                        </pic:blipFill>
                        <pic:spPr>
                          <a:xfrm>
                            <a:off x="0" y="0"/>
                            <a:ext cx="4411345" cy="2920365"/>
                          </a:xfrm>
                          <a:prstGeom prst="rect">
                            <a:avLst/>
                          </a:prstGeom>
                          <a:noFill/>
                          <a:ln>
                            <a:noFill/>
                          </a:ln>
                        </pic:spPr>
                      </pic:pic>
                    </a:graphicData>
                  </a:graphic>
                </wp:inline>
              </w:drawing>
            </w:r>
          </w:p>
          <w:p w14:paraId="01CDFAF0">
            <w:pPr>
              <w:pStyle w:val="24"/>
              <w:jc w:val="center"/>
              <w:rPr>
                <w:rFonts w:hint="default" w:eastAsia="宋体"/>
                <w:b/>
                <w:bCs/>
                <w:color w:val="auto"/>
                <w:sz w:val="21"/>
                <w:szCs w:val="21"/>
                <w:highlight w:val="none"/>
                <w:lang w:val="en-US" w:eastAsia="zh-CN"/>
              </w:rPr>
            </w:pPr>
            <w:r>
              <w:rPr>
                <w:rFonts w:hint="eastAsia"/>
                <w:b/>
                <w:bCs/>
                <w:color w:val="auto"/>
                <w:sz w:val="21"/>
                <w:szCs w:val="21"/>
                <w:highlight w:val="none"/>
                <w:lang w:val="en-US" w:eastAsia="zh-CN"/>
              </w:rPr>
              <w:t>图3-2</w:t>
            </w:r>
            <w:r>
              <w:rPr>
                <w:rFonts w:hint="eastAsia" w:cs="Times New Roman"/>
                <w:b/>
                <w:bCs/>
                <w:color w:val="auto"/>
                <w:sz w:val="21"/>
                <w:szCs w:val="21"/>
                <w:highlight w:val="none"/>
                <w:lang w:eastAsia="zh-CN"/>
              </w:rPr>
              <w:t>朝阳市</w:t>
            </w:r>
            <w:r>
              <w:rPr>
                <w:rFonts w:hint="default" w:ascii="Times New Roman" w:hAnsi="Times New Roman" w:cs="Times New Roman"/>
                <w:b/>
                <w:bCs/>
                <w:color w:val="auto"/>
                <w:sz w:val="21"/>
                <w:szCs w:val="21"/>
                <w:highlight w:val="none"/>
              </w:rPr>
              <w:t>生态功能区划图</w:t>
            </w:r>
          </w:p>
          <w:p w14:paraId="77793338">
            <w:pPr>
              <w:keepNext w:val="0"/>
              <w:keepLines w:val="0"/>
              <w:pageBreakBefore w:val="0"/>
              <w:widowControl w:val="0"/>
              <w:numPr>
                <w:ilvl w:val="0"/>
                <w:numId w:val="2"/>
              </w:numPr>
              <w:kinsoku/>
              <w:wordWrap/>
              <w:overflowPunct/>
              <w:topLinePunct w:val="0"/>
              <w:autoSpaceDE/>
              <w:autoSpaceDN/>
              <w:bidi w:val="0"/>
              <w:snapToGrid/>
              <w:spacing w:line="360" w:lineRule="auto"/>
              <w:ind w:left="0" w:leftChars="0" w:firstLine="0" w:firstLineChars="0"/>
              <w:rPr>
                <w:rFonts w:hint="eastAsia" w:ascii="Times New Roman" w:hAnsi="Times New Roman" w:eastAsia="宋体" w:cs="Times New Roman"/>
                <w:b/>
                <w:bCs/>
                <w:color w:val="auto"/>
                <w:sz w:val="21"/>
                <w:szCs w:val="24"/>
                <w:highlight w:val="none"/>
                <w:lang w:val="en-US" w:eastAsia="zh-CN"/>
              </w:rPr>
            </w:pPr>
            <w:r>
              <w:rPr>
                <w:rFonts w:hint="eastAsia" w:ascii="Times New Roman" w:hAnsi="Times New Roman" w:eastAsia="宋体" w:cs="Times New Roman"/>
                <w:b/>
                <w:bCs/>
                <w:color w:val="auto"/>
                <w:sz w:val="21"/>
                <w:szCs w:val="24"/>
                <w:highlight w:val="none"/>
                <w:lang w:val="en-US" w:eastAsia="zh-CN"/>
              </w:rPr>
              <w:t>植被类型及分布</w:t>
            </w:r>
          </w:p>
          <w:p w14:paraId="01FFC1C8">
            <w:pPr>
              <w:pStyle w:val="97"/>
              <w:spacing w:before="43" w:line="354" w:lineRule="auto"/>
              <w:ind w:left="106" w:right="103" w:firstLine="420" w:firstLineChars="20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凌源市植被类型属华北-内蒙古植物区系交汇处，地带性植被为北温带半干旱的中生落叶阔叶栎林和油松栎林等，山杏矮林、油松人工林、刺槐人工林，灌丛、灌草丛占据着广大低山丘陵。主要乔木树种有油松（</w:t>
            </w:r>
            <w:r>
              <w:rPr>
                <w:rFonts w:hint="default" w:ascii="Times New Roman" w:hAnsi="Times New Roman" w:eastAsia="宋体" w:cs="Times New Roman"/>
                <w:i/>
                <w:iCs/>
                <w:color w:val="auto"/>
              </w:rPr>
              <w:t>Pinus</w:t>
            </w:r>
            <w:r>
              <w:rPr>
                <w:rFonts w:hint="default" w:ascii="Times New Roman" w:hAnsi="Times New Roman" w:eastAsia="宋体" w:cs="Times New Roman"/>
                <w:i/>
                <w:iCs/>
                <w:color w:val="auto"/>
                <w:spacing w:val="14"/>
              </w:rPr>
              <w:t xml:space="preserve"> </w:t>
            </w:r>
            <w:r>
              <w:rPr>
                <w:rFonts w:hint="default" w:ascii="Times New Roman" w:hAnsi="Times New Roman" w:eastAsia="宋体" w:cs="Times New Roman"/>
                <w:i/>
                <w:iCs/>
                <w:color w:val="auto"/>
              </w:rPr>
              <w:t>tabuliformis</w:t>
            </w:r>
            <w:r>
              <w:rPr>
                <w:rFonts w:hint="default" w:ascii="Times New Roman" w:hAnsi="Times New Roman" w:eastAsia="宋体" w:cs="Times New Roman"/>
                <w:color w:val="auto"/>
                <w:kern w:val="0"/>
                <w:sz w:val="21"/>
                <w:szCs w:val="21"/>
                <w:highlight w:val="none"/>
                <w:lang w:val="en-US" w:eastAsia="zh-CN" w:bidi="ar-SA"/>
              </w:rPr>
              <w:t>）、侧柏（</w:t>
            </w:r>
            <w:r>
              <w:rPr>
                <w:rFonts w:hint="default" w:ascii="Times New Roman" w:hAnsi="Times New Roman" w:eastAsia="宋体" w:cs="Times New Roman"/>
                <w:i/>
                <w:iCs/>
                <w:color w:val="auto"/>
              </w:rPr>
              <w:t>Platycladus</w:t>
            </w:r>
            <w:r>
              <w:rPr>
                <w:rFonts w:hint="default" w:ascii="Times New Roman" w:hAnsi="Times New Roman" w:eastAsia="宋体" w:cs="Times New Roman"/>
                <w:i/>
                <w:iCs/>
                <w:color w:val="auto"/>
                <w:spacing w:val="16"/>
              </w:rPr>
              <w:t xml:space="preserve"> </w:t>
            </w:r>
            <w:r>
              <w:rPr>
                <w:rFonts w:hint="default" w:ascii="Times New Roman" w:hAnsi="Times New Roman" w:eastAsia="宋体" w:cs="Times New Roman"/>
                <w:i/>
                <w:iCs/>
                <w:color w:val="auto"/>
              </w:rPr>
              <w:t>orientalis</w:t>
            </w:r>
            <w:r>
              <w:rPr>
                <w:rFonts w:hint="default" w:ascii="Times New Roman" w:hAnsi="Times New Roman" w:eastAsia="宋体" w:cs="Times New Roman"/>
                <w:color w:val="auto"/>
                <w:kern w:val="0"/>
                <w:sz w:val="21"/>
                <w:szCs w:val="21"/>
                <w:highlight w:val="none"/>
                <w:lang w:val="en-US" w:eastAsia="zh-CN" w:bidi="ar-SA"/>
              </w:rPr>
              <w:t>）、蒙古栎（</w:t>
            </w:r>
            <w:r>
              <w:rPr>
                <w:rFonts w:hint="default" w:ascii="Times New Roman" w:hAnsi="Times New Roman" w:eastAsia="宋体" w:cs="Times New Roman"/>
                <w:i/>
                <w:iCs/>
                <w:color w:val="auto"/>
                <w:position w:val="2"/>
              </w:rPr>
              <w:t>Quercus</w:t>
            </w:r>
            <w:r>
              <w:rPr>
                <w:rFonts w:hint="default" w:ascii="Times New Roman" w:hAnsi="Times New Roman" w:eastAsia="宋体" w:cs="Times New Roman"/>
                <w:i/>
                <w:iCs/>
                <w:color w:val="auto"/>
                <w:spacing w:val="11"/>
                <w:position w:val="2"/>
              </w:rPr>
              <w:t xml:space="preserve"> </w:t>
            </w:r>
            <w:r>
              <w:rPr>
                <w:rFonts w:hint="default" w:ascii="Times New Roman" w:hAnsi="Times New Roman" w:eastAsia="宋体" w:cs="Times New Roman"/>
                <w:i/>
                <w:iCs/>
                <w:color w:val="auto"/>
                <w:position w:val="2"/>
              </w:rPr>
              <w:t>mongolica</w:t>
            </w:r>
            <w:r>
              <w:rPr>
                <w:rFonts w:hint="default" w:ascii="Times New Roman" w:hAnsi="Times New Roman" w:eastAsia="宋体" w:cs="Times New Roman"/>
                <w:color w:val="auto"/>
                <w:kern w:val="0"/>
                <w:sz w:val="21"/>
                <w:szCs w:val="21"/>
                <w:highlight w:val="none"/>
                <w:lang w:val="en-US" w:eastAsia="zh-CN" w:bidi="ar-SA"/>
              </w:rPr>
              <w:t>）等。主要灌木树种有荆条（</w:t>
            </w:r>
            <w:r>
              <w:rPr>
                <w:rFonts w:hint="default" w:ascii="Times New Roman" w:hAnsi="Times New Roman" w:eastAsia="宋体" w:cs="Times New Roman"/>
                <w:i/>
                <w:iCs/>
                <w:color w:val="auto"/>
              </w:rPr>
              <w:t>Vitex</w:t>
            </w:r>
            <w:r>
              <w:rPr>
                <w:rFonts w:hint="default" w:ascii="Times New Roman" w:hAnsi="Times New Roman" w:eastAsia="宋体" w:cs="Times New Roman"/>
                <w:i/>
                <w:iCs/>
                <w:color w:val="auto"/>
                <w:spacing w:val="8"/>
              </w:rPr>
              <w:t xml:space="preserve"> </w:t>
            </w:r>
            <w:r>
              <w:rPr>
                <w:rFonts w:hint="default" w:ascii="Times New Roman" w:hAnsi="Times New Roman" w:eastAsia="宋体" w:cs="Times New Roman"/>
                <w:i/>
                <w:iCs/>
                <w:color w:val="auto"/>
              </w:rPr>
              <w:t>negundo</w:t>
            </w:r>
            <w:r>
              <w:rPr>
                <w:rFonts w:hint="default" w:ascii="Times New Roman" w:hAnsi="Times New Roman" w:eastAsia="宋体" w:cs="Times New Roman"/>
                <w:color w:val="auto"/>
                <w:kern w:val="0"/>
                <w:sz w:val="21"/>
                <w:szCs w:val="21"/>
                <w:highlight w:val="none"/>
                <w:lang w:val="en-US" w:eastAsia="zh-CN" w:bidi="ar-SA"/>
              </w:rPr>
              <w:t>）、酸枣、小叶白蜡（</w:t>
            </w:r>
            <w:r>
              <w:rPr>
                <w:rFonts w:hint="default" w:ascii="Times New Roman" w:hAnsi="Times New Roman" w:eastAsia="宋体" w:cs="Times New Roman"/>
                <w:i/>
                <w:iCs/>
                <w:color w:val="auto"/>
                <w:position w:val="2"/>
              </w:rPr>
              <w:t>Fraxinus</w:t>
            </w:r>
            <w:r>
              <w:rPr>
                <w:rFonts w:hint="default" w:ascii="Times New Roman" w:hAnsi="Times New Roman" w:eastAsia="宋体" w:cs="Times New Roman"/>
                <w:i/>
                <w:iCs/>
                <w:color w:val="auto"/>
                <w:spacing w:val="13"/>
                <w:position w:val="2"/>
              </w:rPr>
              <w:t xml:space="preserve"> </w:t>
            </w:r>
            <w:r>
              <w:rPr>
                <w:rFonts w:hint="default" w:ascii="Times New Roman" w:hAnsi="Times New Roman" w:eastAsia="宋体" w:cs="Times New Roman"/>
                <w:i/>
                <w:iCs/>
                <w:color w:val="auto"/>
                <w:position w:val="2"/>
              </w:rPr>
              <w:t>bungeana</w:t>
            </w:r>
            <w:r>
              <w:rPr>
                <w:rFonts w:hint="default" w:ascii="Times New Roman" w:hAnsi="Times New Roman" w:eastAsia="宋体" w:cs="Times New Roman"/>
                <w:color w:val="auto"/>
                <w:kern w:val="0"/>
                <w:sz w:val="21"/>
                <w:szCs w:val="21"/>
                <w:highlight w:val="none"/>
                <w:lang w:val="en-US" w:eastAsia="zh-CN" w:bidi="ar-SA"/>
              </w:rPr>
              <w:t>）、胡枝子（</w:t>
            </w:r>
            <w:r>
              <w:rPr>
                <w:rFonts w:hint="default" w:ascii="Times New Roman" w:hAnsi="Times New Roman" w:eastAsia="宋体" w:cs="Times New Roman"/>
                <w:color w:val="auto"/>
                <w:spacing w:val="14"/>
              </w:rPr>
              <w:t xml:space="preserve"> </w:t>
            </w:r>
            <w:r>
              <w:rPr>
                <w:rFonts w:hint="default" w:ascii="Times New Roman" w:hAnsi="Times New Roman" w:eastAsia="宋体" w:cs="Times New Roman"/>
                <w:i/>
                <w:iCs/>
                <w:color w:val="auto"/>
              </w:rPr>
              <w:t>Lespedeza</w:t>
            </w:r>
            <w:r>
              <w:rPr>
                <w:rFonts w:hint="default" w:ascii="Times New Roman" w:hAnsi="Times New Roman" w:eastAsia="宋体" w:cs="Times New Roman"/>
                <w:i/>
                <w:iCs/>
                <w:color w:val="auto"/>
                <w:spacing w:val="14"/>
              </w:rPr>
              <w:t xml:space="preserve"> </w:t>
            </w:r>
            <w:r>
              <w:rPr>
                <w:rFonts w:hint="default" w:ascii="Times New Roman" w:hAnsi="Times New Roman" w:eastAsia="宋体" w:cs="Times New Roman"/>
                <w:i/>
                <w:iCs/>
                <w:color w:val="auto"/>
              </w:rPr>
              <w:t>bicolor</w:t>
            </w:r>
            <w:r>
              <w:rPr>
                <w:rFonts w:hint="default" w:ascii="Times New Roman" w:hAnsi="Times New Roman" w:eastAsia="宋体" w:cs="Times New Roman"/>
                <w:color w:val="auto"/>
                <w:kern w:val="0"/>
                <w:sz w:val="21"/>
                <w:szCs w:val="21"/>
                <w:highlight w:val="none"/>
                <w:lang w:val="en-US" w:eastAsia="zh-CN" w:bidi="ar-SA"/>
              </w:rPr>
              <w:t>）、绣线菊（Spiraea spp.）、丁香（Syringa spp.）、百里香（Thymus mongolicus）等，其中尤以荆条灌丛分布最广，是辽宁主要的蜜源植物；草本植物主要有黄白草（Themeda japonica）、野古草（Arundinella anomala）、隐子草（Cleistogenes squarrosa）、蒿类（Artemisia spp.）及人工培养的紫花苜蓿（Medicago sativa）、草苜蓿（Medicago lupulina）等；以大枣（Ziziphus jujuba）、大扁杏（Prunus armeniaca var. ansu）、山杏（Prunus sibirica）为主栽品种的经济林近几年发展速度较快；果树主要有苹果（Malus pumila）、梨（Pyrus spp.）、桃（Prunus persica）、李（Prunus persica）、杏（Prunus armeniaca）等。</w:t>
            </w:r>
          </w:p>
          <w:p w14:paraId="22A79632">
            <w:pPr>
              <w:pStyle w:val="97"/>
              <w:spacing w:before="43" w:line="354" w:lineRule="auto"/>
              <w:ind w:right="103"/>
              <w:jc w:val="center"/>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表3-1   植被名录</w:t>
            </w:r>
          </w:p>
          <w:tbl>
            <w:tblPr>
              <w:tblStyle w:val="26"/>
              <w:tblW w:w="8303" w:type="dxa"/>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07"/>
              <w:gridCol w:w="2022"/>
              <w:gridCol w:w="4474"/>
            </w:tblGrid>
            <w:tr w14:paraId="53D8BFE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7" w:type="dxa"/>
                  <w:tcBorders>
                    <w:tl2br w:val="nil"/>
                    <w:tr2bl w:val="nil"/>
                  </w:tcBorders>
                  <w:vAlign w:val="center"/>
                </w:tcPr>
                <w:p w14:paraId="094C1A1C">
                  <w:pPr>
                    <w:pStyle w:val="97"/>
                    <w:keepNext w:val="0"/>
                    <w:keepLines w:val="0"/>
                    <w:pageBreakBefore w:val="0"/>
                    <w:widowControl w:val="0"/>
                    <w:kinsoku/>
                    <w:wordWrap/>
                    <w:overflowPunct/>
                    <w:topLinePunct w:val="0"/>
                    <w:autoSpaceDE/>
                    <w:autoSpaceDN/>
                    <w:bidi w:val="0"/>
                    <w:adjustRightInd/>
                    <w:snapToGrid/>
                    <w:spacing w:line="240" w:lineRule="auto"/>
                    <w:ind w:right="103"/>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r>
                    <w:rPr>
                      <w:rFonts w:hint="default" w:ascii="Times New Roman" w:hAnsi="Times New Roman" w:eastAsia="宋体" w:cs="Times New Roman"/>
                      <w:b/>
                      <w:bCs/>
                      <w:color w:val="auto"/>
                      <w:kern w:val="0"/>
                      <w:sz w:val="21"/>
                      <w:szCs w:val="21"/>
                      <w:highlight w:val="none"/>
                      <w:vertAlign w:val="baseline"/>
                      <w:lang w:val="en-US" w:eastAsia="zh-CN" w:bidi="ar-SA"/>
                    </w:rPr>
                    <w:t>植被型组</w:t>
                  </w:r>
                </w:p>
              </w:tc>
              <w:tc>
                <w:tcPr>
                  <w:tcW w:w="2022" w:type="dxa"/>
                  <w:tcBorders>
                    <w:tl2br w:val="nil"/>
                    <w:tr2bl w:val="nil"/>
                  </w:tcBorders>
                  <w:vAlign w:val="center"/>
                </w:tcPr>
                <w:p w14:paraId="2CAE9BA1">
                  <w:pPr>
                    <w:pStyle w:val="97"/>
                    <w:keepNext w:val="0"/>
                    <w:keepLines w:val="0"/>
                    <w:pageBreakBefore w:val="0"/>
                    <w:widowControl w:val="0"/>
                    <w:kinsoku/>
                    <w:wordWrap/>
                    <w:overflowPunct/>
                    <w:topLinePunct w:val="0"/>
                    <w:autoSpaceDE/>
                    <w:autoSpaceDN/>
                    <w:bidi w:val="0"/>
                    <w:adjustRightInd/>
                    <w:snapToGrid/>
                    <w:spacing w:line="240" w:lineRule="auto"/>
                    <w:ind w:right="103"/>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r>
                    <w:rPr>
                      <w:rFonts w:hint="default" w:ascii="Times New Roman" w:hAnsi="Times New Roman" w:eastAsia="宋体" w:cs="Times New Roman"/>
                      <w:b/>
                      <w:bCs/>
                      <w:color w:val="auto"/>
                      <w:kern w:val="0"/>
                      <w:sz w:val="21"/>
                      <w:szCs w:val="21"/>
                      <w:highlight w:val="none"/>
                      <w:vertAlign w:val="baseline"/>
                      <w:lang w:val="en-US" w:eastAsia="zh-CN" w:bidi="ar-SA"/>
                    </w:rPr>
                    <w:t>植被型</w:t>
                  </w:r>
                </w:p>
              </w:tc>
              <w:tc>
                <w:tcPr>
                  <w:tcW w:w="4474" w:type="dxa"/>
                  <w:tcBorders>
                    <w:tl2br w:val="nil"/>
                    <w:tr2bl w:val="nil"/>
                  </w:tcBorders>
                  <w:vAlign w:val="center"/>
                </w:tcPr>
                <w:p w14:paraId="4E02C412">
                  <w:pPr>
                    <w:pStyle w:val="97"/>
                    <w:keepNext w:val="0"/>
                    <w:keepLines w:val="0"/>
                    <w:pageBreakBefore w:val="0"/>
                    <w:widowControl w:val="0"/>
                    <w:kinsoku/>
                    <w:wordWrap/>
                    <w:overflowPunct/>
                    <w:topLinePunct w:val="0"/>
                    <w:autoSpaceDE/>
                    <w:autoSpaceDN/>
                    <w:bidi w:val="0"/>
                    <w:adjustRightInd/>
                    <w:snapToGrid/>
                    <w:spacing w:line="240" w:lineRule="auto"/>
                    <w:ind w:right="103"/>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r>
                    <w:rPr>
                      <w:rFonts w:hint="default" w:ascii="Times New Roman" w:hAnsi="Times New Roman" w:eastAsia="宋体" w:cs="Times New Roman"/>
                      <w:b/>
                      <w:bCs/>
                      <w:color w:val="auto"/>
                      <w:kern w:val="0"/>
                      <w:sz w:val="21"/>
                      <w:szCs w:val="21"/>
                      <w:highlight w:val="none"/>
                      <w:vertAlign w:val="baseline"/>
                      <w:lang w:val="en-US" w:eastAsia="zh-CN" w:bidi="ar-SA"/>
                    </w:rPr>
                    <w:t>群系</w:t>
                  </w:r>
                </w:p>
              </w:tc>
            </w:tr>
            <w:tr w14:paraId="5BAD586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7" w:type="dxa"/>
                  <w:tcBorders>
                    <w:tl2br w:val="nil"/>
                    <w:tr2bl w:val="nil"/>
                  </w:tcBorders>
                  <w:vAlign w:val="center"/>
                </w:tcPr>
                <w:p w14:paraId="2726A553">
                  <w:pPr>
                    <w:pStyle w:val="97"/>
                    <w:keepNext w:val="0"/>
                    <w:keepLines w:val="0"/>
                    <w:pageBreakBefore w:val="0"/>
                    <w:widowControl w:val="0"/>
                    <w:kinsoku/>
                    <w:wordWrap/>
                    <w:overflowPunct/>
                    <w:topLinePunct w:val="0"/>
                    <w:autoSpaceDE/>
                    <w:autoSpaceDN/>
                    <w:bidi w:val="0"/>
                    <w:adjustRightInd/>
                    <w:snapToGrid/>
                    <w:spacing w:line="240" w:lineRule="auto"/>
                    <w:ind w:right="103"/>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r>
                    <w:rPr>
                      <w:rFonts w:hint="default" w:ascii="Times New Roman" w:hAnsi="Times New Roman" w:eastAsia="宋体" w:cs="Times New Roman"/>
                      <w:color w:val="auto"/>
                      <w:spacing w:val="7"/>
                    </w:rPr>
                    <w:t>阔叶林</w:t>
                  </w:r>
                </w:p>
              </w:tc>
              <w:tc>
                <w:tcPr>
                  <w:tcW w:w="2022" w:type="dxa"/>
                  <w:tcBorders>
                    <w:tl2br w:val="nil"/>
                    <w:tr2bl w:val="nil"/>
                  </w:tcBorders>
                  <w:vAlign w:val="center"/>
                </w:tcPr>
                <w:p w14:paraId="1B764A5B">
                  <w:pPr>
                    <w:pStyle w:val="97"/>
                    <w:keepNext w:val="0"/>
                    <w:keepLines w:val="0"/>
                    <w:pageBreakBefore w:val="0"/>
                    <w:widowControl w:val="0"/>
                    <w:kinsoku/>
                    <w:wordWrap/>
                    <w:overflowPunct/>
                    <w:topLinePunct w:val="0"/>
                    <w:autoSpaceDE/>
                    <w:autoSpaceDN/>
                    <w:bidi w:val="0"/>
                    <w:adjustRightInd/>
                    <w:snapToGrid/>
                    <w:spacing w:line="240" w:lineRule="auto"/>
                    <w:ind w:right="103"/>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r>
                    <w:rPr>
                      <w:rFonts w:hint="default" w:ascii="Times New Roman" w:hAnsi="Times New Roman" w:eastAsia="宋体" w:cs="Times New Roman"/>
                      <w:color w:val="auto"/>
                      <w:spacing w:val="7"/>
                    </w:rPr>
                    <w:t>落叶阔叶林</w:t>
                  </w:r>
                </w:p>
              </w:tc>
              <w:tc>
                <w:tcPr>
                  <w:tcW w:w="4474" w:type="dxa"/>
                  <w:tcBorders>
                    <w:tl2br w:val="nil"/>
                    <w:tr2bl w:val="nil"/>
                  </w:tcBorders>
                  <w:vAlign w:val="center"/>
                </w:tcPr>
                <w:p w14:paraId="265E5EDB">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r>
                    <w:rPr>
                      <w:rFonts w:hint="default" w:ascii="Times New Roman" w:hAnsi="Times New Roman" w:eastAsia="宋体" w:cs="Times New Roman"/>
                      <w:color w:val="auto"/>
                      <w:spacing w:val="9"/>
                      <w:position w:val="1"/>
                    </w:rPr>
                    <w:t>山杏群系</w:t>
                  </w:r>
                  <w:r>
                    <w:rPr>
                      <w:rFonts w:hint="default" w:ascii="Times New Roman" w:hAnsi="Times New Roman" w:eastAsia="宋体" w:cs="Times New Roman"/>
                      <w:color w:val="auto"/>
                      <w:spacing w:val="-41"/>
                      <w:position w:val="1"/>
                    </w:rPr>
                    <w:t xml:space="preserve"> </w:t>
                  </w:r>
                  <w:r>
                    <w:rPr>
                      <w:rFonts w:hint="default" w:ascii="Times New Roman" w:hAnsi="Times New Roman" w:eastAsia="宋体" w:cs="Times New Roman"/>
                      <w:color w:val="auto"/>
                      <w:position w:val="1"/>
                    </w:rPr>
                    <w:t>Form</w:t>
                  </w:r>
                  <w:r>
                    <w:rPr>
                      <w:rFonts w:hint="default" w:ascii="Times New Roman" w:hAnsi="Times New Roman" w:eastAsia="宋体" w:cs="Times New Roman"/>
                      <w:color w:val="auto"/>
                      <w:spacing w:val="9"/>
                      <w:position w:val="1"/>
                    </w:rPr>
                    <w:t xml:space="preserve">. </w:t>
                  </w:r>
                  <w:r>
                    <w:rPr>
                      <w:rFonts w:hint="default" w:ascii="Times New Roman" w:hAnsi="Times New Roman" w:eastAsia="宋体" w:cs="Times New Roman"/>
                      <w:i/>
                      <w:iCs/>
                      <w:color w:val="auto"/>
                      <w:position w:val="1"/>
                    </w:rPr>
                    <w:t>Armeniaca</w:t>
                  </w:r>
                  <w:r>
                    <w:rPr>
                      <w:rFonts w:hint="default" w:ascii="Times New Roman" w:hAnsi="Times New Roman" w:eastAsia="宋体" w:cs="Times New Roman"/>
                      <w:i/>
                      <w:iCs/>
                      <w:color w:val="auto"/>
                      <w:spacing w:val="9"/>
                      <w:position w:val="1"/>
                    </w:rPr>
                    <w:t xml:space="preserve"> </w:t>
                  </w:r>
                  <w:r>
                    <w:rPr>
                      <w:rFonts w:hint="default" w:ascii="Times New Roman" w:hAnsi="Times New Roman" w:eastAsia="宋体" w:cs="Times New Roman"/>
                      <w:i/>
                      <w:iCs/>
                      <w:color w:val="auto"/>
                      <w:position w:val="1"/>
                    </w:rPr>
                    <w:t>sibirica</w:t>
                  </w:r>
                </w:p>
              </w:tc>
            </w:tr>
            <w:tr w14:paraId="755EFC3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7" w:type="dxa"/>
                  <w:tcBorders>
                    <w:tl2br w:val="nil"/>
                    <w:tr2bl w:val="nil"/>
                  </w:tcBorders>
                  <w:vAlign w:val="center"/>
                </w:tcPr>
                <w:p w14:paraId="06F1156E">
                  <w:pPr>
                    <w:pStyle w:val="97"/>
                    <w:keepNext w:val="0"/>
                    <w:keepLines w:val="0"/>
                    <w:pageBreakBefore w:val="0"/>
                    <w:widowControl w:val="0"/>
                    <w:kinsoku/>
                    <w:wordWrap/>
                    <w:overflowPunct/>
                    <w:topLinePunct w:val="0"/>
                    <w:autoSpaceDE/>
                    <w:autoSpaceDN/>
                    <w:bidi w:val="0"/>
                    <w:adjustRightInd/>
                    <w:snapToGrid/>
                    <w:spacing w:line="240" w:lineRule="auto"/>
                    <w:ind w:right="103"/>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p>
              </w:tc>
              <w:tc>
                <w:tcPr>
                  <w:tcW w:w="2022" w:type="dxa"/>
                  <w:tcBorders>
                    <w:tl2br w:val="nil"/>
                    <w:tr2bl w:val="nil"/>
                  </w:tcBorders>
                  <w:vAlign w:val="center"/>
                </w:tcPr>
                <w:p w14:paraId="21D5DFF7">
                  <w:pPr>
                    <w:pStyle w:val="97"/>
                    <w:keepNext w:val="0"/>
                    <w:keepLines w:val="0"/>
                    <w:pageBreakBefore w:val="0"/>
                    <w:widowControl w:val="0"/>
                    <w:kinsoku/>
                    <w:wordWrap/>
                    <w:overflowPunct/>
                    <w:topLinePunct w:val="0"/>
                    <w:autoSpaceDE/>
                    <w:autoSpaceDN/>
                    <w:bidi w:val="0"/>
                    <w:adjustRightInd/>
                    <w:snapToGrid/>
                    <w:spacing w:line="240" w:lineRule="auto"/>
                    <w:ind w:right="103"/>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p>
              </w:tc>
              <w:tc>
                <w:tcPr>
                  <w:tcW w:w="4474" w:type="dxa"/>
                  <w:tcBorders>
                    <w:tl2br w:val="nil"/>
                    <w:tr2bl w:val="nil"/>
                  </w:tcBorders>
                  <w:vAlign w:val="center"/>
                </w:tcPr>
                <w:p w14:paraId="751C763E">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r>
                    <w:rPr>
                      <w:rFonts w:hint="default" w:ascii="Times New Roman" w:hAnsi="Times New Roman" w:eastAsia="宋体" w:cs="Times New Roman"/>
                      <w:color w:val="auto"/>
                      <w:spacing w:val="17"/>
                      <w:position w:val="2"/>
                    </w:rPr>
                    <w:t>刺槐群系</w:t>
                  </w:r>
                  <w:r>
                    <w:rPr>
                      <w:rFonts w:hint="default" w:ascii="Times New Roman" w:hAnsi="Times New Roman" w:eastAsia="宋体" w:cs="Times New Roman"/>
                      <w:color w:val="auto"/>
                      <w:spacing w:val="-40"/>
                      <w:position w:val="2"/>
                    </w:rPr>
                    <w:t xml:space="preserve"> </w:t>
                  </w:r>
                  <w:r>
                    <w:rPr>
                      <w:rFonts w:hint="default" w:ascii="Times New Roman" w:hAnsi="Times New Roman" w:eastAsia="宋体" w:cs="Times New Roman"/>
                      <w:color w:val="auto"/>
                      <w:position w:val="2"/>
                    </w:rPr>
                    <w:t>Form</w:t>
                  </w:r>
                  <w:r>
                    <w:rPr>
                      <w:rFonts w:hint="default" w:ascii="Times New Roman" w:hAnsi="Times New Roman" w:eastAsia="宋体" w:cs="Times New Roman"/>
                      <w:color w:val="auto"/>
                      <w:spacing w:val="17"/>
                      <w:position w:val="2"/>
                    </w:rPr>
                    <w:t xml:space="preserve">. </w:t>
                  </w:r>
                  <w:r>
                    <w:rPr>
                      <w:rFonts w:hint="default" w:ascii="Times New Roman" w:hAnsi="Times New Roman" w:eastAsia="宋体" w:cs="Times New Roman"/>
                      <w:i/>
                      <w:iCs/>
                      <w:color w:val="auto"/>
                      <w:position w:val="2"/>
                    </w:rPr>
                    <w:t>Robinia</w:t>
                  </w:r>
                  <w:r>
                    <w:rPr>
                      <w:rFonts w:hint="default" w:ascii="Times New Roman" w:hAnsi="Times New Roman" w:eastAsia="宋体" w:cs="Times New Roman"/>
                      <w:i/>
                      <w:iCs/>
                      <w:color w:val="auto"/>
                      <w:spacing w:val="-19"/>
                      <w:position w:val="2"/>
                    </w:rPr>
                    <w:t xml:space="preserve"> </w:t>
                  </w:r>
                  <w:r>
                    <w:rPr>
                      <w:rFonts w:hint="default" w:ascii="Times New Roman" w:hAnsi="Times New Roman" w:eastAsia="宋体" w:cs="Times New Roman"/>
                      <w:i/>
                      <w:iCs/>
                      <w:color w:val="auto"/>
                      <w:position w:val="2"/>
                    </w:rPr>
                    <w:t>pseudoacacia</w:t>
                  </w:r>
                </w:p>
              </w:tc>
            </w:tr>
            <w:tr w14:paraId="133256C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7" w:type="dxa"/>
                  <w:tcBorders>
                    <w:tl2br w:val="nil"/>
                    <w:tr2bl w:val="nil"/>
                  </w:tcBorders>
                  <w:vAlign w:val="center"/>
                </w:tcPr>
                <w:p w14:paraId="280594AF">
                  <w:pPr>
                    <w:pStyle w:val="97"/>
                    <w:keepNext w:val="0"/>
                    <w:keepLines w:val="0"/>
                    <w:pageBreakBefore w:val="0"/>
                    <w:widowControl w:val="0"/>
                    <w:kinsoku/>
                    <w:wordWrap/>
                    <w:overflowPunct/>
                    <w:topLinePunct w:val="0"/>
                    <w:autoSpaceDE/>
                    <w:autoSpaceDN/>
                    <w:bidi w:val="0"/>
                    <w:adjustRightInd/>
                    <w:snapToGrid/>
                    <w:spacing w:line="240" w:lineRule="auto"/>
                    <w:ind w:right="103"/>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p>
              </w:tc>
              <w:tc>
                <w:tcPr>
                  <w:tcW w:w="2022" w:type="dxa"/>
                  <w:tcBorders>
                    <w:tl2br w:val="nil"/>
                    <w:tr2bl w:val="nil"/>
                  </w:tcBorders>
                  <w:vAlign w:val="center"/>
                </w:tcPr>
                <w:p w14:paraId="0DFE79A6">
                  <w:pPr>
                    <w:pStyle w:val="97"/>
                    <w:keepNext w:val="0"/>
                    <w:keepLines w:val="0"/>
                    <w:pageBreakBefore w:val="0"/>
                    <w:widowControl w:val="0"/>
                    <w:kinsoku/>
                    <w:wordWrap/>
                    <w:overflowPunct/>
                    <w:topLinePunct w:val="0"/>
                    <w:autoSpaceDE/>
                    <w:autoSpaceDN/>
                    <w:bidi w:val="0"/>
                    <w:adjustRightInd/>
                    <w:snapToGrid/>
                    <w:spacing w:line="240" w:lineRule="auto"/>
                    <w:ind w:right="103"/>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p>
              </w:tc>
              <w:tc>
                <w:tcPr>
                  <w:tcW w:w="4474" w:type="dxa"/>
                  <w:tcBorders>
                    <w:tl2br w:val="nil"/>
                    <w:tr2bl w:val="nil"/>
                  </w:tcBorders>
                  <w:vAlign w:val="center"/>
                </w:tcPr>
                <w:p w14:paraId="37BB6EF8">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17"/>
                      <w:position w:val="2"/>
                    </w:rPr>
                  </w:pPr>
                  <w:r>
                    <w:rPr>
                      <w:rFonts w:hint="default" w:ascii="Times New Roman" w:hAnsi="Times New Roman" w:eastAsia="宋体" w:cs="Times New Roman"/>
                      <w:color w:val="auto"/>
                      <w:spacing w:val="11"/>
                    </w:rPr>
                    <w:t>油松</w:t>
                  </w:r>
                  <w:r>
                    <w:rPr>
                      <w:rFonts w:hint="default" w:ascii="Times New Roman" w:hAnsi="Times New Roman" w:eastAsia="宋体" w:cs="Times New Roman"/>
                      <w:color w:val="auto"/>
                    </w:rPr>
                    <w:t>Form</w:t>
                  </w:r>
                  <w:r>
                    <w:rPr>
                      <w:rFonts w:hint="default" w:ascii="Times New Roman" w:hAnsi="Times New Roman" w:eastAsia="宋体" w:cs="Times New Roman"/>
                      <w:color w:val="auto"/>
                      <w:spacing w:val="11"/>
                    </w:rPr>
                    <w:t xml:space="preserve">. </w:t>
                  </w:r>
                  <w:r>
                    <w:rPr>
                      <w:rFonts w:hint="default" w:ascii="Times New Roman" w:hAnsi="Times New Roman" w:eastAsia="宋体" w:cs="Times New Roman"/>
                      <w:i/>
                      <w:iCs/>
                      <w:color w:val="auto"/>
                    </w:rPr>
                    <w:t>Pinus</w:t>
                  </w:r>
                  <w:r>
                    <w:rPr>
                      <w:rFonts w:hint="default" w:ascii="Times New Roman" w:hAnsi="Times New Roman" w:eastAsia="宋体" w:cs="Times New Roman"/>
                      <w:i/>
                      <w:iCs/>
                      <w:color w:val="auto"/>
                      <w:spacing w:val="11"/>
                    </w:rPr>
                    <w:t xml:space="preserve"> </w:t>
                  </w:r>
                  <w:r>
                    <w:rPr>
                      <w:rFonts w:hint="default" w:ascii="Times New Roman" w:hAnsi="Times New Roman" w:eastAsia="宋体" w:cs="Times New Roman"/>
                      <w:i/>
                      <w:iCs/>
                      <w:color w:val="auto"/>
                    </w:rPr>
                    <w:t>tabuliformis</w:t>
                  </w:r>
                </w:p>
              </w:tc>
            </w:tr>
            <w:tr w14:paraId="32C986E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7" w:type="dxa"/>
                  <w:tcBorders>
                    <w:tl2br w:val="nil"/>
                    <w:tr2bl w:val="nil"/>
                  </w:tcBorders>
                  <w:vAlign w:val="center"/>
                </w:tcPr>
                <w:p w14:paraId="1266F447">
                  <w:pPr>
                    <w:pStyle w:val="97"/>
                    <w:keepNext w:val="0"/>
                    <w:keepLines w:val="0"/>
                    <w:pageBreakBefore w:val="0"/>
                    <w:widowControl w:val="0"/>
                    <w:kinsoku/>
                    <w:wordWrap/>
                    <w:overflowPunct/>
                    <w:topLinePunct w:val="0"/>
                    <w:autoSpaceDE/>
                    <w:autoSpaceDN/>
                    <w:bidi w:val="0"/>
                    <w:adjustRightInd/>
                    <w:snapToGrid/>
                    <w:spacing w:line="240" w:lineRule="auto"/>
                    <w:ind w:right="103"/>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p>
              </w:tc>
              <w:tc>
                <w:tcPr>
                  <w:tcW w:w="2022" w:type="dxa"/>
                  <w:tcBorders>
                    <w:tl2br w:val="nil"/>
                    <w:tr2bl w:val="nil"/>
                  </w:tcBorders>
                  <w:vAlign w:val="center"/>
                </w:tcPr>
                <w:p w14:paraId="37DB563A">
                  <w:pPr>
                    <w:pStyle w:val="97"/>
                    <w:keepNext w:val="0"/>
                    <w:keepLines w:val="0"/>
                    <w:pageBreakBefore w:val="0"/>
                    <w:widowControl w:val="0"/>
                    <w:kinsoku/>
                    <w:wordWrap/>
                    <w:overflowPunct/>
                    <w:topLinePunct w:val="0"/>
                    <w:autoSpaceDE/>
                    <w:autoSpaceDN/>
                    <w:bidi w:val="0"/>
                    <w:adjustRightInd/>
                    <w:snapToGrid/>
                    <w:spacing w:line="240" w:lineRule="auto"/>
                    <w:ind w:right="103"/>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p>
              </w:tc>
              <w:tc>
                <w:tcPr>
                  <w:tcW w:w="4474" w:type="dxa"/>
                  <w:tcBorders>
                    <w:tl2br w:val="nil"/>
                    <w:tr2bl w:val="nil"/>
                  </w:tcBorders>
                  <w:vAlign w:val="center"/>
                </w:tcPr>
                <w:p w14:paraId="70D43C6B">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11"/>
                    </w:rPr>
                  </w:pPr>
                  <w:r>
                    <w:rPr>
                      <w:rFonts w:hint="default" w:ascii="Times New Roman" w:hAnsi="Times New Roman" w:eastAsia="宋体" w:cs="Times New Roman"/>
                      <w:color w:val="auto"/>
                      <w:spacing w:val="8"/>
                    </w:rPr>
                    <w:t>榆树Ulmus pumila</w:t>
                  </w:r>
                </w:p>
              </w:tc>
            </w:tr>
            <w:tr w14:paraId="575C4EA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7" w:type="dxa"/>
                  <w:tcBorders>
                    <w:tl2br w:val="nil"/>
                    <w:tr2bl w:val="nil"/>
                  </w:tcBorders>
                  <w:vAlign w:val="center"/>
                </w:tcPr>
                <w:p w14:paraId="0181185C">
                  <w:pPr>
                    <w:pStyle w:val="97"/>
                    <w:keepNext w:val="0"/>
                    <w:keepLines w:val="0"/>
                    <w:pageBreakBefore w:val="0"/>
                    <w:widowControl w:val="0"/>
                    <w:kinsoku/>
                    <w:wordWrap/>
                    <w:overflowPunct/>
                    <w:topLinePunct w:val="0"/>
                    <w:autoSpaceDE/>
                    <w:autoSpaceDN/>
                    <w:bidi w:val="0"/>
                    <w:adjustRightInd/>
                    <w:snapToGrid/>
                    <w:spacing w:line="240" w:lineRule="auto"/>
                    <w:ind w:right="103"/>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p>
              </w:tc>
              <w:tc>
                <w:tcPr>
                  <w:tcW w:w="2022" w:type="dxa"/>
                  <w:tcBorders>
                    <w:tl2br w:val="nil"/>
                    <w:tr2bl w:val="nil"/>
                  </w:tcBorders>
                  <w:vAlign w:val="center"/>
                </w:tcPr>
                <w:p w14:paraId="0DA3611F">
                  <w:pPr>
                    <w:pStyle w:val="97"/>
                    <w:keepNext w:val="0"/>
                    <w:keepLines w:val="0"/>
                    <w:pageBreakBefore w:val="0"/>
                    <w:widowControl w:val="0"/>
                    <w:kinsoku/>
                    <w:wordWrap/>
                    <w:overflowPunct/>
                    <w:topLinePunct w:val="0"/>
                    <w:autoSpaceDE/>
                    <w:autoSpaceDN/>
                    <w:bidi w:val="0"/>
                    <w:adjustRightInd/>
                    <w:snapToGrid/>
                    <w:spacing w:line="240" w:lineRule="auto"/>
                    <w:ind w:right="103"/>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r>
                    <w:rPr>
                      <w:rFonts w:hint="default" w:ascii="Times New Roman" w:hAnsi="Times New Roman" w:eastAsia="宋体" w:cs="Times New Roman"/>
                      <w:color w:val="auto"/>
                      <w:spacing w:val="7"/>
                    </w:rPr>
                    <w:t>温性针叶林</w:t>
                  </w:r>
                </w:p>
              </w:tc>
              <w:tc>
                <w:tcPr>
                  <w:tcW w:w="4474" w:type="dxa"/>
                  <w:tcBorders>
                    <w:tl2br w:val="nil"/>
                    <w:tr2bl w:val="nil"/>
                  </w:tcBorders>
                  <w:vAlign w:val="center"/>
                </w:tcPr>
                <w:p w14:paraId="37847C96">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8"/>
                    </w:rPr>
                  </w:pPr>
                  <w:r>
                    <w:rPr>
                      <w:rFonts w:hint="default" w:ascii="Times New Roman" w:hAnsi="Times New Roman" w:eastAsia="宋体" w:cs="Times New Roman"/>
                      <w:color w:val="auto"/>
                      <w:spacing w:val="16"/>
                    </w:rPr>
                    <w:t>侧柏群系</w:t>
                  </w:r>
                  <w:r>
                    <w:rPr>
                      <w:rFonts w:hint="default" w:ascii="Times New Roman" w:hAnsi="Times New Roman" w:eastAsia="宋体" w:cs="Times New Roman"/>
                      <w:color w:val="auto"/>
                      <w:spacing w:val="-36"/>
                    </w:rPr>
                    <w:t xml:space="preserve"> </w:t>
                  </w:r>
                  <w:r>
                    <w:rPr>
                      <w:rFonts w:hint="default" w:ascii="Times New Roman" w:hAnsi="Times New Roman" w:eastAsia="宋体" w:cs="Times New Roman"/>
                      <w:color w:val="auto"/>
                    </w:rPr>
                    <w:t>Form</w:t>
                  </w:r>
                  <w:r>
                    <w:rPr>
                      <w:rFonts w:hint="default" w:ascii="Times New Roman" w:hAnsi="Times New Roman" w:eastAsia="宋体" w:cs="Times New Roman"/>
                      <w:color w:val="auto"/>
                      <w:spacing w:val="16"/>
                    </w:rPr>
                    <w:t xml:space="preserve">. </w:t>
                  </w:r>
                  <w:r>
                    <w:rPr>
                      <w:rFonts w:hint="default" w:ascii="Times New Roman" w:hAnsi="Times New Roman" w:eastAsia="宋体" w:cs="Times New Roman"/>
                      <w:i/>
                      <w:iCs/>
                      <w:color w:val="auto"/>
                    </w:rPr>
                    <w:t>Platycladus</w:t>
                  </w:r>
                  <w:r>
                    <w:rPr>
                      <w:rFonts w:hint="default" w:ascii="Times New Roman" w:hAnsi="Times New Roman" w:eastAsia="宋体" w:cs="Times New Roman"/>
                      <w:i/>
                      <w:iCs/>
                      <w:color w:val="auto"/>
                      <w:spacing w:val="16"/>
                    </w:rPr>
                    <w:t xml:space="preserve"> </w:t>
                  </w:r>
                  <w:r>
                    <w:rPr>
                      <w:rFonts w:hint="default" w:ascii="Times New Roman" w:hAnsi="Times New Roman" w:eastAsia="宋体" w:cs="Times New Roman"/>
                      <w:i/>
                      <w:iCs/>
                      <w:color w:val="auto"/>
                    </w:rPr>
                    <w:t>orientalis</w:t>
                  </w:r>
                </w:p>
              </w:tc>
            </w:tr>
            <w:tr w14:paraId="5331B65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7" w:type="dxa"/>
                  <w:tcBorders>
                    <w:tl2br w:val="nil"/>
                    <w:tr2bl w:val="nil"/>
                  </w:tcBorders>
                  <w:vAlign w:val="center"/>
                </w:tcPr>
                <w:p w14:paraId="6D2AA083">
                  <w:pPr>
                    <w:pStyle w:val="97"/>
                    <w:keepNext w:val="0"/>
                    <w:keepLines w:val="0"/>
                    <w:pageBreakBefore w:val="0"/>
                    <w:widowControl w:val="0"/>
                    <w:kinsoku/>
                    <w:wordWrap/>
                    <w:overflowPunct/>
                    <w:topLinePunct w:val="0"/>
                    <w:autoSpaceDE/>
                    <w:autoSpaceDN/>
                    <w:bidi w:val="0"/>
                    <w:adjustRightInd/>
                    <w:snapToGrid/>
                    <w:spacing w:line="240" w:lineRule="auto"/>
                    <w:ind w:right="103"/>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p>
              </w:tc>
              <w:tc>
                <w:tcPr>
                  <w:tcW w:w="2022" w:type="dxa"/>
                  <w:tcBorders>
                    <w:tl2br w:val="nil"/>
                    <w:tr2bl w:val="nil"/>
                  </w:tcBorders>
                  <w:vAlign w:val="center"/>
                </w:tcPr>
                <w:p w14:paraId="26C91395">
                  <w:pPr>
                    <w:pStyle w:val="97"/>
                    <w:keepNext w:val="0"/>
                    <w:keepLines w:val="0"/>
                    <w:pageBreakBefore w:val="0"/>
                    <w:widowControl w:val="0"/>
                    <w:kinsoku/>
                    <w:wordWrap/>
                    <w:overflowPunct/>
                    <w:topLinePunct w:val="0"/>
                    <w:autoSpaceDE/>
                    <w:autoSpaceDN/>
                    <w:bidi w:val="0"/>
                    <w:adjustRightInd/>
                    <w:snapToGrid/>
                    <w:spacing w:line="240" w:lineRule="auto"/>
                    <w:ind w:right="103"/>
                    <w:jc w:val="center"/>
                    <w:textAlignment w:val="auto"/>
                    <w:rPr>
                      <w:rFonts w:hint="default" w:ascii="Times New Roman" w:hAnsi="Times New Roman" w:eastAsia="宋体" w:cs="Times New Roman"/>
                      <w:color w:val="auto"/>
                      <w:spacing w:val="7"/>
                    </w:rPr>
                  </w:pPr>
                </w:p>
              </w:tc>
              <w:tc>
                <w:tcPr>
                  <w:tcW w:w="4474" w:type="dxa"/>
                  <w:tcBorders>
                    <w:tl2br w:val="nil"/>
                    <w:tr2bl w:val="nil"/>
                  </w:tcBorders>
                  <w:vAlign w:val="center"/>
                </w:tcPr>
                <w:p w14:paraId="06A126BB">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8"/>
                    </w:rPr>
                  </w:pPr>
                  <w:r>
                    <w:rPr>
                      <w:rFonts w:hint="default" w:ascii="Times New Roman" w:hAnsi="Times New Roman" w:eastAsia="宋体" w:cs="Times New Roman"/>
                      <w:color w:val="auto"/>
                      <w:spacing w:val="11"/>
                    </w:rPr>
                    <w:t>油松+蒙古栎</w:t>
                  </w:r>
                  <w:r>
                    <w:rPr>
                      <w:rFonts w:hint="default" w:ascii="Times New Roman" w:hAnsi="Times New Roman" w:eastAsia="宋体" w:cs="Times New Roman"/>
                      <w:color w:val="auto"/>
                      <w:spacing w:val="-35"/>
                    </w:rPr>
                    <w:t xml:space="preserve"> </w:t>
                  </w:r>
                  <w:r>
                    <w:rPr>
                      <w:rFonts w:hint="default" w:ascii="Times New Roman" w:hAnsi="Times New Roman" w:eastAsia="宋体" w:cs="Times New Roman"/>
                      <w:color w:val="auto"/>
                    </w:rPr>
                    <w:t>Form</w:t>
                  </w:r>
                  <w:r>
                    <w:rPr>
                      <w:rFonts w:hint="default" w:ascii="Times New Roman" w:hAnsi="Times New Roman" w:eastAsia="宋体" w:cs="Times New Roman"/>
                      <w:color w:val="auto"/>
                      <w:spacing w:val="11"/>
                    </w:rPr>
                    <w:t xml:space="preserve">. </w:t>
                  </w:r>
                  <w:r>
                    <w:rPr>
                      <w:rFonts w:hint="default" w:ascii="Times New Roman" w:hAnsi="Times New Roman" w:eastAsia="宋体" w:cs="Times New Roman"/>
                      <w:i/>
                      <w:iCs/>
                      <w:color w:val="auto"/>
                    </w:rPr>
                    <w:t>Pinus</w:t>
                  </w:r>
                  <w:r>
                    <w:rPr>
                      <w:rFonts w:hint="default" w:ascii="Times New Roman" w:hAnsi="Times New Roman" w:eastAsia="宋体" w:cs="Times New Roman"/>
                      <w:i/>
                      <w:iCs/>
                      <w:color w:val="auto"/>
                      <w:spacing w:val="11"/>
                    </w:rPr>
                    <w:t xml:space="preserve"> </w:t>
                  </w:r>
                  <w:r>
                    <w:rPr>
                      <w:rFonts w:hint="default" w:ascii="Times New Roman" w:hAnsi="Times New Roman" w:eastAsia="宋体" w:cs="Times New Roman"/>
                      <w:i/>
                      <w:iCs/>
                      <w:color w:val="auto"/>
                    </w:rPr>
                    <w:t>tabuliformis</w:t>
                  </w:r>
                  <w:r>
                    <w:rPr>
                      <w:rFonts w:hint="default" w:ascii="Times New Roman" w:hAnsi="Times New Roman" w:eastAsia="宋体" w:cs="Times New Roman"/>
                      <w:i/>
                      <w:iCs/>
                      <w:color w:val="auto"/>
                      <w:spacing w:val="-25"/>
                    </w:rPr>
                    <w:t xml:space="preserve"> </w:t>
                  </w:r>
                  <w:r>
                    <w:rPr>
                      <w:rFonts w:hint="default" w:ascii="Times New Roman" w:hAnsi="Times New Roman" w:eastAsia="宋体" w:cs="Times New Roman"/>
                      <w:color w:val="auto"/>
                      <w:spacing w:val="11"/>
                    </w:rPr>
                    <w:t>、</w:t>
                  </w:r>
                  <w:r>
                    <w:rPr>
                      <w:rFonts w:hint="default" w:ascii="Times New Roman" w:hAnsi="Times New Roman" w:eastAsia="宋体" w:cs="Times New Roman"/>
                      <w:i/>
                      <w:iCs/>
                      <w:color w:val="auto"/>
                    </w:rPr>
                    <w:t xml:space="preserve">Quercus </w:t>
                  </w:r>
                  <w:r>
                    <w:rPr>
                      <w:rFonts w:hint="default" w:ascii="Times New Roman" w:hAnsi="Times New Roman" w:eastAsia="宋体" w:cs="Times New Roman"/>
                      <w:i/>
                      <w:iCs/>
                      <w:color w:val="auto"/>
                      <w:spacing w:val="4"/>
                    </w:rPr>
                    <w:t>mongolica</w:t>
                  </w:r>
                </w:p>
              </w:tc>
            </w:tr>
            <w:tr w14:paraId="4A6614F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7" w:type="dxa"/>
                  <w:tcBorders>
                    <w:tl2br w:val="nil"/>
                    <w:tr2bl w:val="nil"/>
                  </w:tcBorders>
                  <w:vAlign w:val="center"/>
                </w:tcPr>
                <w:p w14:paraId="55127415">
                  <w:pPr>
                    <w:pStyle w:val="97"/>
                    <w:keepNext w:val="0"/>
                    <w:keepLines w:val="0"/>
                    <w:pageBreakBefore w:val="0"/>
                    <w:widowControl w:val="0"/>
                    <w:kinsoku/>
                    <w:wordWrap/>
                    <w:overflowPunct/>
                    <w:topLinePunct w:val="0"/>
                    <w:autoSpaceDE/>
                    <w:autoSpaceDN/>
                    <w:bidi w:val="0"/>
                    <w:adjustRightInd/>
                    <w:snapToGrid/>
                    <w:spacing w:line="240" w:lineRule="auto"/>
                    <w:ind w:right="103"/>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r>
                    <w:rPr>
                      <w:rFonts w:hint="default" w:ascii="Times New Roman" w:hAnsi="Times New Roman" w:eastAsia="宋体" w:cs="Times New Roman"/>
                      <w:color w:val="auto"/>
                      <w:spacing w:val="8"/>
                    </w:rPr>
                    <w:t>灌丛和灌草丛</w:t>
                  </w:r>
                </w:p>
              </w:tc>
              <w:tc>
                <w:tcPr>
                  <w:tcW w:w="2022" w:type="dxa"/>
                  <w:tcBorders>
                    <w:tl2br w:val="nil"/>
                    <w:tr2bl w:val="nil"/>
                  </w:tcBorders>
                  <w:vAlign w:val="center"/>
                </w:tcPr>
                <w:p w14:paraId="703340B7">
                  <w:pPr>
                    <w:pStyle w:val="97"/>
                    <w:keepNext w:val="0"/>
                    <w:keepLines w:val="0"/>
                    <w:pageBreakBefore w:val="0"/>
                    <w:widowControl w:val="0"/>
                    <w:kinsoku/>
                    <w:wordWrap/>
                    <w:overflowPunct/>
                    <w:topLinePunct w:val="0"/>
                    <w:autoSpaceDE/>
                    <w:autoSpaceDN/>
                    <w:bidi w:val="0"/>
                    <w:adjustRightInd/>
                    <w:snapToGrid/>
                    <w:spacing w:line="240" w:lineRule="auto"/>
                    <w:ind w:right="103"/>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r>
                    <w:rPr>
                      <w:rFonts w:hint="default" w:ascii="Times New Roman" w:hAnsi="Times New Roman" w:eastAsia="宋体" w:cs="Times New Roman"/>
                      <w:color w:val="auto"/>
                      <w:spacing w:val="7"/>
                    </w:rPr>
                    <w:t>落叶阔叶灌丛</w:t>
                  </w:r>
                </w:p>
              </w:tc>
              <w:tc>
                <w:tcPr>
                  <w:tcW w:w="4474" w:type="dxa"/>
                  <w:tcBorders>
                    <w:tl2br w:val="nil"/>
                    <w:tr2bl w:val="nil"/>
                  </w:tcBorders>
                  <w:vAlign w:val="center"/>
                </w:tcPr>
                <w:p w14:paraId="39023751">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17"/>
                      <w:position w:val="2"/>
                    </w:rPr>
                  </w:pPr>
                  <w:r>
                    <w:rPr>
                      <w:rFonts w:hint="default" w:ascii="Times New Roman" w:hAnsi="Times New Roman" w:eastAsia="宋体" w:cs="Times New Roman"/>
                      <w:color w:val="auto"/>
                      <w:spacing w:val="8"/>
                    </w:rPr>
                    <w:t>荆条群系</w:t>
                  </w:r>
                  <w:r>
                    <w:rPr>
                      <w:rFonts w:hint="default" w:ascii="Times New Roman" w:hAnsi="Times New Roman" w:eastAsia="宋体" w:cs="Times New Roman"/>
                      <w:color w:val="auto"/>
                      <w:spacing w:val="-42"/>
                    </w:rPr>
                    <w:t xml:space="preserve"> </w:t>
                  </w:r>
                  <w:r>
                    <w:rPr>
                      <w:rFonts w:hint="default" w:ascii="Times New Roman" w:hAnsi="Times New Roman" w:eastAsia="宋体" w:cs="Times New Roman"/>
                      <w:color w:val="auto"/>
                    </w:rPr>
                    <w:t>Form</w:t>
                  </w:r>
                  <w:r>
                    <w:rPr>
                      <w:rFonts w:hint="default" w:ascii="Times New Roman" w:hAnsi="Times New Roman" w:eastAsia="宋体" w:cs="Times New Roman"/>
                      <w:color w:val="auto"/>
                      <w:spacing w:val="8"/>
                    </w:rPr>
                    <w:t>.</w:t>
                  </w:r>
                  <w:r>
                    <w:rPr>
                      <w:rFonts w:hint="default" w:ascii="Times New Roman" w:hAnsi="Times New Roman" w:eastAsia="宋体" w:cs="Times New Roman"/>
                      <w:color w:val="auto"/>
                      <w:spacing w:val="30"/>
                    </w:rPr>
                    <w:t xml:space="preserve"> </w:t>
                  </w:r>
                  <w:r>
                    <w:rPr>
                      <w:rFonts w:hint="default" w:ascii="Times New Roman" w:hAnsi="Times New Roman" w:eastAsia="宋体" w:cs="Times New Roman"/>
                      <w:i/>
                      <w:iCs/>
                      <w:color w:val="auto"/>
                    </w:rPr>
                    <w:t>Vitex</w:t>
                  </w:r>
                  <w:r>
                    <w:rPr>
                      <w:rFonts w:hint="default" w:ascii="Times New Roman" w:hAnsi="Times New Roman" w:eastAsia="宋体" w:cs="Times New Roman"/>
                      <w:i/>
                      <w:iCs/>
                      <w:color w:val="auto"/>
                      <w:spacing w:val="8"/>
                    </w:rPr>
                    <w:t xml:space="preserve"> </w:t>
                  </w:r>
                  <w:r>
                    <w:rPr>
                      <w:rFonts w:hint="default" w:ascii="Times New Roman" w:hAnsi="Times New Roman" w:eastAsia="宋体" w:cs="Times New Roman"/>
                      <w:i/>
                      <w:iCs/>
                      <w:color w:val="auto"/>
                    </w:rPr>
                    <w:t>negundo</w:t>
                  </w:r>
                </w:p>
              </w:tc>
            </w:tr>
            <w:tr w14:paraId="43E20BF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7" w:type="dxa"/>
                  <w:tcBorders>
                    <w:tl2br w:val="nil"/>
                    <w:tr2bl w:val="nil"/>
                  </w:tcBorders>
                  <w:vAlign w:val="center"/>
                </w:tcPr>
                <w:p w14:paraId="2EA0D9A4">
                  <w:pPr>
                    <w:pStyle w:val="97"/>
                    <w:keepNext w:val="0"/>
                    <w:keepLines w:val="0"/>
                    <w:pageBreakBefore w:val="0"/>
                    <w:widowControl w:val="0"/>
                    <w:kinsoku/>
                    <w:wordWrap/>
                    <w:overflowPunct/>
                    <w:topLinePunct w:val="0"/>
                    <w:autoSpaceDE/>
                    <w:autoSpaceDN/>
                    <w:bidi w:val="0"/>
                    <w:adjustRightInd/>
                    <w:snapToGrid/>
                    <w:spacing w:line="240" w:lineRule="auto"/>
                    <w:ind w:right="103"/>
                    <w:jc w:val="center"/>
                    <w:textAlignment w:val="auto"/>
                    <w:rPr>
                      <w:rFonts w:hint="default" w:ascii="Times New Roman" w:hAnsi="Times New Roman" w:eastAsia="宋体" w:cs="Times New Roman"/>
                      <w:color w:val="auto"/>
                      <w:spacing w:val="8"/>
                    </w:rPr>
                  </w:pPr>
                </w:p>
              </w:tc>
              <w:tc>
                <w:tcPr>
                  <w:tcW w:w="2022" w:type="dxa"/>
                  <w:tcBorders>
                    <w:tl2br w:val="nil"/>
                    <w:tr2bl w:val="nil"/>
                  </w:tcBorders>
                  <w:vAlign w:val="center"/>
                </w:tcPr>
                <w:p w14:paraId="1D59DF52">
                  <w:pPr>
                    <w:pStyle w:val="97"/>
                    <w:keepNext w:val="0"/>
                    <w:keepLines w:val="0"/>
                    <w:pageBreakBefore w:val="0"/>
                    <w:widowControl w:val="0"/>
                    <w:kinsoku/>
                    <w:wordWrap/>
                    <w:overflowPunct/>
                    <w:topLinePunct w:val="0"/>
                    <w:autoSpaceDE/>
                    <w:autoSpaceDN/>
                    <w:bidi w:val="0"/>
                    <w:adjustRightInd/>
                    <w:snapToGrid/>
                    <w:spacing w:line="240" w:lineRule="auto"/>
                    <w:ind w:right="103"/>
                    <w:jc w:val="center"/>
                    <w:textAlignment w:val="auto"/>
                    <w:rPr>
                      <w:rFonts w:hint="default" w:ascii="Times New Roman" w:hAnsi="Times New Roman" w:eastAsia="宋体" w:cs="Times New Roman"/>
                      <w:color w:val="auto"/>
                      <w:spacing w:val="7"/>
                    </w:rPr>
                  </w:pPr>
                </w:p>
              </w:tc>
              <w:tc>
                <w:tcPr>
                  <w:tcW w:w="4474" w:type="dxa"/>
                  <w:tcBorders>
                    <w:tl2br w:val="nil"/>
                    <w:tr2bl w:val="nil"/>
                  </w:tcBorders>
                  <w:vAlign w:val="center"/>
                </w:tcPr>
                <w:p w14:paraId="17C2B35F">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8"/>
                    </w:rPr>
                  </w:pPr>
                  <w:r>
                    <w:rPr>
                      <w:rFonts w:hint="default" w:ascii="Times New Roman" w:hAnsi="Times New Roman" w:eastAsia="宋体" w:cs="Times New Roman"/>
                      <w:color w:val="auto"/>
                      <w:spacing w:val="13"/>
                      <w:position w:val="2"/>
                    </w:rPr>
                    <w:t>小叶白蜡群系</w:t>
                  </w:r>
                  <w:r>
                    <w:rPr>
                      <w:rFonts w:hint="default" w:ascii="Times New Roman" w:hAnsi="Times New Roman" w:eastAsia="宋体" w:cs="Times New Roman"/>
                      <w:color w:val="auto"/>
                      <w:spacing w:val="-42"/>
                      <w:position w:val="2"/>
                    </w:rPr>
                    <w:t xml:space="preserve"> </w:t>
                  </w:r>
                  <w:r>
                    <w:rPr>
                      <w:rFonts w:hint="default" w:ascii="Times New Roman" w:hAnsi="Times New Roman" w:eastAsia="宋体" w:cs="Times New Roman"/>
                      <w:color w:val="auto"/>
                      <w:position w:val="2"/>
                    </w:rPr>
                    <w:t>Form</w:t>
                  </w:r>
                  <w:r>
                    <w:rPr>
                      <w:rFonts w:hint="default" w:ascii="Times New Roman" w:hAnsi="Times New Roman" w:eastAsia="宋体" w:cs="Times New Roman"/>
                      <w:color w:val="auto"/>
                      <w:spacing w:val="13"/>
                      <w:position w:val="2"/>
                    </w:rPr>
                    <w:t xml:space="preserve">. </w:t>
                  </w:r>
                  <w:r>
                    <w:rPr>
                      <w:rFonts w:hint="default" w:ascii="Times New Roman" w:hAnsi="Times New Roman" w:eastAsia="宋体" w:cs="Times New Roman"/>
                      <w:i/>
                      <w:iCs/>
                      <w:color w:val="auto"/>
                      <w:position w:val="2"/>
                    </w:rPr>
                    <w:t>Fraxinus</w:t>
                  </w:r>
                  <w:r>
                    <w:rPr>
                      <w:rFonts w:hint="default" w:ascii="Times New Roman" w:hAnsi="Times New Roman" w:eastAsia="宋体" w:cs="Times New Roman"/>
                      <w:i/>
                      <w:iCs/>
                      <w:color w:val="auto"/>
                      <w:spacing w:val="13"/>
                      <w:position w:val="2"/>
                    </w:rPr>
                    <w:t xml:space="preserve"> </w:t>
                  </w:r>
                  <w:r>
                    <w:rPr>
                      <w:rFonts w:hint="default" w:ascii="Times New Roman" w:hAnsi="Times New Roman" w:eastAsia="宋体" w:cs="Times New Roman"/>
                      <w:i/>
                      <w:iCs/>
                      <w:color w:val="auto"/>
                      <w:position w:val="2"/>
                    </w:rPr>
                    <w:t>bungeana</w:t>
                  </w:r>
                </w:p>
              </w:tc>
            </w:tr>
            <w:tr w14:paraId="604CD7D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7" w:type="dxa"/>
                  <w:tcBorders>
                    <w:tl2br w:val="nil"/>
                    <w:tr2bl w:val="nil"/>
                  </w:tcBorders>
                  <w:vAlign w:val="center"/>
                </w:tcPr>
                <w:p w14:paraId="34B3F879">
                  <w:pPr>
                    <w:pStyle w:val="97"/>
                    <w:keepNext w:val="0"/>
                    <w:keepLines w:val="0"/>
                    <w:pageBreakBefore w:val="0"/>
                    <w:widowControl w:val="0"/>
                    <w:kinsoku/>
                    <w:wordWrap/>
                    <w:overflowPunct/>
                    <w:topLinePunct w:val="0"/>
                    <w:autoSpaceDE/>
                    <w:autoSpaceDN/>
                    <w:bidi w:val="0"/>
                    <w:adjustRightInd/>
                    <w:snapToGrid/>
                    <w:spacing w:line="240" w:lineRule="auto"/>
                    <w:ind w:right="103"/>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p>
              </w:tc>
              <w:tc>
                <w:tcPr>
                  <w:tcW w:w="2022" w:type="dxa"/>
                  <w:tcBorders>
                    <w:tl2br w:val="nil"/>
                    <w:tr2bl w:val="nil"/>
                  </w:tcBorders>
                  <w:vAlign w:val="center"/>
                </w:tcPr>
                <w:p w14:paraId="3EBD634C">
                  <w:pPr>
                    <w:pStyle w:val="97"/>
                    <w:keepNext w:val="0"/>
                    <w:keepLines w:val="0"/>
                    <w:pageBreakBefore w:val="0"/>
                    <w:widowControl w:val="0"/>
                    <w:kinsoku/>
                    <w:wordWrap/>
                    <w:overflowPunct/>
                    <w:topLinePunct w:val="0"/>
                    <w:autoSpaceDE/>
                    <w:autoSpaceDN/>
                    <w:bidi w:val="0"/>
                    <w:adjustRightInd/>
                    <w:snapToGrid/>
                    <w:spacing w:line="240" w:lineRule="auto"/>
                    <w:ind w:right="103"/>
                    <w:jc w:val="center"/>
                    <w:textAlignment w:val="auto"/>
                    <w:rPr>
                      <w:rFonts w:hint="default" w:ascii="Times New Roman" w:hAnsi="Times New Roman" w:eastAsia="宋体" w:cs="Times New Roman"/>
                      <w:color w:val="auto"/>
                      <w:spacing w:val="7"/>
                    </w:rPr>
                  </w:pPr>
                </w:p>
              </w:tc>
              <w:tc>
                <w:tcPr>
                  <w:tcW w:w="4474" w:type="dxa"/>
                  <w:tcBorders>
                    <w:tl2br w:val="nil"/>
                    <w:tr2bl w:val="nil"/>
                  </w:tcBorders>
                  <w:vAlign w:val="center"/>
                </w:tcPr>
                <w:p w14:paraId="147CCA36">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8"/>
                    </w:rPr>
                  </w:pPr>
                  <w:r>
                    <w:rPr>
                      <w:rFonts w:hint="default" w:ascii="Times New Roman" w:hAnsi="Times New Roman" w:eastAsia="宋体" w:cs="Times New Roman"/>
                      <w:color w:val="auto"/>
                      <w:spacing w:val="14"/>
                    </w:rPr>
                    <w:t>胡枝子群系</w:t>
                  </w:r>
                  <w:r>
                    <w:rPr>
                      <w:rFonts w:hint="default" w:ascii="Times New Roman" w:hAnsi="Times New Roman" w:eastAsia="宋体" w:cs="Times New Roman"/>
                      <w:color w:val="auto"/>
                      <w:spacing w:val="-45"/>
                    </w:rPr>
                    <w:t xml:space="preserve"> </w:t>
                  </w:r>
                  <w:r>
                    <w:rPr>
                      <w:rFonts w:hint="default" w:ascii="Times New Roman" w:hAnsi="Times New Roman" w:eastAsia="宋体" w:cs="Times New Roman"/>
                      <w:color w:val="auto"/>
                    </w:rPr>
                    <w:t>Form</w:t>
                  </w:r>
                  <w:r>
                    <w:rPr>
                      <w:rFonts w:hint="default" w:ascii="Times New Roman" w:hAnsi="Times New Roman" w:eastAsia="宋体" w:cs="Times New Roman"/>
                      <w:color w:val="auto"/>
                      <w:spacing w:val="14"/>
                    </w:rPr>
                    <w:t xml:space="preserve">. </w:t>
                  </w:r>
                  <w:r>
                    <w:rPr>
                      <w:rFonts w:hint="default" w:ascii="Times New Roman" w:hAnsi="Times New Roman" w:eastAsia="宋体" w:cs="Times New Roman"/>
                      <w:i/>
                      <w:iCs/>
                      <w:color w:val="auto"/>
                    </w:rPr>
                    <w:t>Lespedeza</w:t>
                  </w:r>
                  <w:r>
                    <w:rPr>
                      <w:rFonts w:hint="default" w:ascii="Times New Roman" w:hAnsi="Times New Roman" w:eastAsia="宋体" w:cs="Times New Roman"/>
                      <w:i/>
                      <w:iCs/>
                      <w:color w:val="auto"/>
                      <w:spacing w:val="14"/>
                    </w:rPr>
                    <w:t xml:space="preserve"> </w:t>
                  </w:r>
                  <w:r>
                    <w:rPr>
                      <w:rFonts w:hint="default" w:ascii="Times New Roman" w:hAnsi="Times New Roman" w:eastAsia="宋体" w:cs="Times New Roman"/>
                      <w:i/>
                      <w:iCs/>
                      <w:color w:val="auto"/>
                    </w:rPr>
                    <w:t>bicolor</w:t>
                  </w:r>
                </w:p>
              </w:tc>
            </w:tr>
            <w:tr w14:paraId="7C458F0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7" w:type="dxa"/>
                  <w:tcBorders>
                    <w:tl2br w:val="nil"/>
                    <w:tr2bl w:val="nil"/>
                  </w:tcBorders>
                  <w:vAlign w:val="center"/>
                </w:tcPr>
                <w:p w14:paraId="4A5F3D6F">
                  <w:pPr>
                    <w:pStyle w:val="97"/>
                    <w:keepNext w:val="0"/>
                    <w:keepLines w:val="0"/>
                    <w:pageBreakBefore w:val="0"/>
                    <w:widowControl w:val="0"/>
                    <w:kinsoku/>
                    <w:wordWrap/>
                    <w:overflowPunct/>
                    <w:topLinePunct w:val="0"/>
                    <w:autoSpaceDE/>
                    <w:autoSpaceDN/>
                    <w:bidi w:val="0"/>
                    <w:adjustRightInd/>
                    <w:snapToGrid/>
                    <w:spacing w:line="240" w:lineRule="auto"/>
                    <w:ind w:right="103"/>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r>
                    <w:rPr>
                      <w:rFonts w:hint="default" w:ascii="Times New Roman" w:hAnsi="Times New Roman" w:eastAsia="宋体" w:cs="Times New Roman"/>
                      <w:color w:val="auto"/>
                      <w:spacing w:val="7"/>
                    </w:rPr>
                    <w:t>草甸</w:t>
                  </w:r>
                </w:p>
              </w:tc>
              <w:tc>
                <w:tcPr>
                  <w:tcW w:w="2022" w:type="dxa"/>
                  <w:tcBorders>
                    <w:tl2br w:val="nil"/>
                    <w:tr2bl w:val="nil"/>
                  </w:tcBorders>
                  <w:vAlign w:val="center"/>
                </w:tcPr>
                <w:p w14:paraId="0DF26530">
                  <w:pPr>
                    <w:pStyle w:val="97"/>
                    <w:keepNext w:val="0"/>
                    <w:keepLines w:val="0"/>
                    <w:pageBreakBefore w:val="0"/>
                    <w:widowControl w:val="0"/>
                    <w:kinsoku/>
                    <w:wordWrap/>
                    <w:overflowPunct/>
                    <w:topLinePunct w:val="0"/>
                    <w:autoSpaceDE/>
                    <w:autoSpaceDN/>
                    <w:bidi w:val="0"/>
                    <w:adjustRightInd/>
                    <w:snapToGrid/>
                    <w:spacing w:line="240" w:lineRule="auto"/>
                    <w:ind w:right="103"/>
                    <w:jc w:val="center"/>
                    <w:textAlignment w:val="auto"/>
                    <w:rPr>
                      <w:rFonts w:hint="default" w:ascii="Times New Roman" w:hAnsi="Times New Roman" w:eastAsia="宋体" w:cs="Times New Roman"/>
                      <w:color w:val="auto"/>
                      <w:spacing w:val="7"/>
                    </w:rPr>
                  </w:pPr>
                  <w:r>
                    <w:rPr>
                      <w:rFonts w:hint="default" w:ascii="Times New Roman" w:hAnsi="Times New Roman" w:eastAsia="宋体" w:cs="Times New Roman"/>
                      <w:color w:val="auto"/>
                      <w:spacing w:val="8"/>
                    </w:rPr>
                    <w:t>泛滥地草甸</w:t>
                  </w:r>
                </w:p>
              </w:tc>
              <w:tc>
                <w:tcPr>
                  <w:tcW w:w="4474" w:type="dxa"/>
                  <w:tcBorders>
                    <w:tl2br w:val="nil"/>
                    <w:tr2bl w:val="nil"/>
                  </w:tcBorders>
                  <w:vAlign w:val="center"/>
                </w:tcPr>
                <w:p w14:paraId="14A7BE35">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14"/>
                    </w:rPr>
                  </w:pPr>
                  <w:r>
                    <w:rPr>
                      <w:rFonts w:hint="default" w:ascii="Times New Roman" w:hAnsi="Times New Roman" w:eastAsia="宋体" w:cs="Times New Roman"/>
                      <w:color w:val="auto"/>
                      <w:spacing w:val="14"/>
                    </w:rPr>
                    <w:t>艾蒿群系</w:t>
                  </w:r>
                  <w:r>
                    <w:rPr>
                      <w:rFonts w:hint="default" w:ascii="Times New Roman" w:hAnsi="Times New Roman" w:eastAsia="宋体" w:cs="Times New Roman"/>
                      <w:color w:val="auto"/>
                      <w:spacing w:val="-41"/>
                    </w:rPr>
                    <w:t xml:space="preserve"> </w:t>
                  </w:r>
                  <w:r>
                    <w:rPr>
                      <w:rFonts w:hint="default" w:ascii="Times New Roman" w:hAnsi="Times New Roman" w:eastAsia="宋体" w:cs="Times New Roman"/>
                      <w:color w:val="auto"/>
                    </w:rPr>
                    <w:t>Form</w:t>
                  </w:r>
                  <w:r>
                    <w:rPr>
                      <w:rFonts w:hint="default" w:ascii="Times New Roman" w:hAnsi="Times New Roman" w:eastAsia="宋体" w:cs="Times New Roman"/>
                      <w:color w:val="auto"/>
                      <w:spacing w:val="14"/>
                    </w:rPr>
                    <w:t>.</w:t>
                  </w:r>
                  <w:r>
                    <w:rPr>
                      <w:rFonts w:hint="default" w:ascii="Times New Roman" w:hAnsi="Times New Roman" w:eastAsia="宋体" w:cs="Times New Roman"/>
                      <w:color w:val="auto"/>
                      <w:spacing w:val="-7"/>
                    </w:rPr>
                    <w:t xml:space="preserve"> </w:t>
                  </w:r>
                  <w:r>
                    <w:rPr>
                      <w:rFonts w:hint="default" w:ascii="Times New Roman" w:hAnsi="Times New Roman" w:eastAsia="宋体" w:cs="Times New Roman"/>
                      <w:i/>
                      <w:iCs/>
                      <w:color w:val="auto"/>
                    </w:rPr>
                    <w:t>Artemisia</w:t>
                  </w:r>
                  <w:r>
                    <w:rPr>
                      <w:rFonts w:hint="default" w:ascii="Times New Roman" w:hAnsi="Times New Roman" w:eastAsia="宋体" w:cs="Times New Roman"/>
                      <w:i/>
                      <w:iCs/>
                      <w:color w:val="auto"/>
                      <w:spacing w:val="14"/>
                    </w:rPr>
                    <w:t xml:space="preserve"> </w:t>
                  </w:r>
                  <w:r>
                    <w:rPr>
                      <w:rFonts w:hint="default" w:ascii="Times New Roman" w:hAnsi="Times New Roman" w:eastAsia="宋体" w:cs="Times New Roman"/>
                      <w:i/>
                      <w:iCs/>
                      <w:color w:val="auto"/>
                    </w:rPr>
                    <w:t>argyi</w:t>
                  </w:r>
                </w:p>
              </w:tc>
            </w:tr>
            <w:tr w14:paraId="070E111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7" w:type="dxa"/>
                  <w:tcBorders>
                    <w:tl2br w:val="nil"/>
                    <w:tr2bl w:val="nil"/>
                  </w:tcBorders>
                  <w:vAlign w:val="center"/>
                </w:tcPr>
                <w:p w14:paraId="1C21415E">
                  <w:pPr>
                    <w:pStyle w:val="97"/>
                    <w:keepNext w:val="0"/>
                    <w:keepLines w:val="0"/>
                    <w:pageBreakBefore w:val="0"/>
                    <w:widowControl w:val="0"/>
                    <w:kinsoku/>
                    <w:wordWrap/>
                    <w:overflowPunct/>
                    <w:topLinePunct w:val="0"/>
                    <w:autoSpaceDE/>
                    <w:autoSpaceDN/>
                    <w:bidi w:val="0"/>
                    <w:adjustRightInd/>
                    <w:snapToGrid/>
                    <w:spacing w:line="240" w:lineRule="auto"/>
                    <w:ind w:right="103"/>
                    <w:jc w:val="center"/>
                    <w:textAlignment w:val="auto"/>
                    <w:rPr>
                      <w:rFonts w:hint="default" w:ascii="Times New Roman" w:hAnsi="Times New Roman" w:eastAsia="宋体" w:cs="Times New Roman"/>
                      <w:color w:val="auto"/>
                      <w:spacing w:val="7"/>
                    </w:rPr>
                  </w:pPr>
                </w:p>
              </w:tc>
              <w:tc>
                <w:tcPr>
                  <w:tcW w:w="2022" w:type="dxa"/>
                  <w:tcBorders>
                    <w:tl2br w:val="nil"/>
                    <w:tr2bl w:val="nil"/>
                  </w:tcBorders>
                  <w:vAlign w:val="center"/>
                </w:tcPr>
                <w:p w14:paraId="45F2FE1F">
                  <w:pPr>
                    <w:pStyle w:val="97"/>
                    <w:keepNext w:val="0"/>
                    <w:keepLines w:val="0"/>
                    <w:pageBreakBefore w:val="0"/>
                    <w:widowControl w:val="0"/>
                    <w:kinsoku/>
                    <w:wordWrap/>
                    <w:overflowPunct/>
                    <w:topLinePunct w:val="0"/>
                    <w:autoSpaceDE/>
                    <w:autoSpaceDN/>
                    <w:bidi w:val="0"/>
                    <w:adjustRightInd/>
                    <w:snapToGrid/>
                    <w:spacing w:line="240" w:lineRule="auto"/>
                    <w:ind w:right="103"/>
                    <w:jc w:val="center"/>
                    <w:textAlignment w:val="auto"/>
                    <w:rPr>
                      <w:rFonts w:hint="default" w:ascii="Times New Roman" w:hAnsi="Times New Roman" w:eastAsia="宋体" w:cs="Times New Roman"/>
                      <w:color w:val="auto"/>
                      <w:spacing w:val="8"/>
                    </w:rPr>
                  </w:pPr>
                </w:p>
              </w:tc>
              <w:tc>
                <w:tcPr>
                  <w:tcW w:w="4474" w:type="dxa"/>
                  <w:tcBorders>
                    <w:tl2br w:val="nil"/>
                    <w:tr2bl w:val="nil"/>
                  </w:tcBorders>
                  <w:vAlign w:val="center"/>
                </w:tcPr>
                <w:p w14:paraId="18EB3BBC">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14"/>
                    </w:rPr>
                  </w:pPr>
                  <w:r>
                    <w:rPr>
                      <w:rFonts w:hint="default" w:ascii="Times New Roman" w:hAnsi="Times New Roman" w:eastAsia="宋体" w:cs="Times New Roman"/>
                      <w:color w:val="auto"/>
                      <w:spacing w:val="18"/>
                    </w:rPr>
                    <w:t>小花鬼针草群系</w:t>
                  </w:r>
                  <w:r>
                    <w:rPr>
                      <w:rFonts w:hint="default" w:ascii="Times New Roman" w:hAnsi="Times New Roman" w:eastAsia="宋体" w:cs="Times New Roman"/>
                      <w:color w:val="auto"/>
                      <w:spacing w:val="-45"/>
                    </w:rPr>
                    <w:t xml:space="preserve"> </w:t>
                  </w:r>
                  <w:r>
                    <w:rPr>
                      <w:rFonts w:hint="default" w:ascii="Times New Roman" w:hAnsi="Times New Roman" w:eastAsia="宋体" w:cs="Times New Roman"/>
                      <w:color w:val="auto"/>
                    </w:rPr>
                    <w:t>Form</w:t>
                  </w:r>
                  <w:r>
                    <w:rPr>
                      <w:rFonts w:hint="default" w:ascii="Times New Roman" w:hAnsi="Times New Roman" w:eastAsia="宋体" w:cs="Times New Roman"/>
                      <w:color w:val="auto"/>
                      <w:spacing w:val="18"/>
                    </w:rPr>
                    <w:t xml:space="preserve">. </w:t>
                  </w:r>
                  <w:r>
                    <w:rPr>
                      <w:rFonts w:hint="default" w:ascii="Times New Roman" w:hAnsi="Times New Roman" w:eastAsia="宋体" w:cs="Times New Roman"/>
                      <w:i/>
                      <w:iCs/>
                      <w:color w:val="auto"/>
                    </w:rPr>
                    <w:t>Bidensparviflora</w:t>
                  </w:r>
                </w:p>
              </w:tc>
            </w:tr>
          </w:tbl>
          <w:p w14:paraId="36E75C53">
            <w:pPr>
              <w:pStyle w:val="7"/>
              <w:keepNext w:val="0"/>
              <w:keepLines w:val="0"/>
              <w:pageBreakBefore w:val="0"/>
              <w:widowControl w:val="0"/>
              <w:kinsoku/>
              <w:wordWrap/>
              <w:overflowPunct/>
              <w:topLinePunct w:val="0"/>
              <w:autoSpaceDE/>
              <w:autoSpaceDN/>
              <w:bidi w:val="0"/>
              <w:snapToGrid/>
              <w:spacing w:line="360" w:lineRule="auto"/>
              <w:rPr>
                <w:rFonts w:hint="eastAsia"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lang w:val="en-US" w:eastAsia="zh-CN" w:bidi="ar-SA"/>
              </w:rPr>
              <w:t>根据</w:t>
            </w:r>
            <w:r>
              <w:rPr>
                <w:rFonts w:hint="eastAsia" w:ascii="Times New Roman" w:hAnsi="Times New Roman" w:eastAsia="宋体" w:cs="Times New Roman"/>
                <w:color w:val="auto"/>
                <w:kern w:val="2"/>
                <w:sz w:val="21"/>
                <w:szCs w:val="21"/>
                <w:highlight w:val="none"/>
                <w:lang w:val="en-US" w:eastAsia="zh-CN" w:bidi="ar-SA"/>
              </w:rPr>
              <w:t>现场调查及查阅相关资料</w:t>
            </w:r>
            <w:r>
              <w:rPr>
                <w:rFonts w:ascii="Times New Roman" w:hAnsi="Times New Roman" w:eastAsia="宋体" w:cs="Times New Roman"/>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项目区占地</w:t>
            </w:r>
            <w:r>
              <w:rPr>
                <w:rFonts w:ascii="Times New Roman" w:hAnsi="Times New Roman" w:eastAsia="宋体" w:cs="Times New Roman"/>
                <w:color w:val="auto"/>
                <w:kern w:val="2"/>
                <w:sz w:val="21"/>
                <w:szCs w:val="21"/>
                <w:highlight w:val="none"/>
                <w:lang w:val="en-US" w:eastAsia="zh-CN" w:bidi="ar-SA"/>
              </w:rPr>
              <w:t>范围内无防护林、特种用途林等国家公益林和地方公益林。无《国家重点保护植物名录》中的植物，也无省级重点保护的珍稀濒危野生植物及古树名木</w:t>
            </w:r>
            <w:r>
              <w:rPr>
                <w:rFonts w:hint="eastAsia" w:ascii="Times New Roman" w:hAnsi="Times New Roman" w:eastAsia="宋体" w:cs="Times New Roman"/>
                <w:color w:val="auto"/>
                <w:kern w:val="2"/>
                <w:sz w:val="21"/>
                <w:szCs w:val="21"/>
                <w:highlight w:val="none"/>
                <w:lang w:val="en-US" w:eastAsia="zh-CN" w:bidi="ar-SA"/>
              </w:rPr>
              <w:t>，项目区占地范围内主要植被为松树、山杏、枣树、荆条、狗尾草、蒿类。</w:t>
            </w:r>
          </w:p>
          <w:p w14:paraId="26F0328D">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leftChars="0" w:firstLine="422" w:firstLineChars="200"/>
              <w:textAlignment w:val="auto"/>
              <w:rPr>
                <w:rFonts w:hint="eastAsia" w:ascii="Times New Roman" w:hAnsi="Times New Roman" w:eastAsia="宋体" w:cs="Times New Roman"/>
                <w:b/>
                <w:bCs/>
                <w:color w:val="auto"/>
                <w:sz w:val="21"/>
                <w:szCs w:val="24"/>
                <w:highlight w:val="none"/>
                <w:lang w:val="en-US" w:eastAsia="zh-CN"/>
              </w:rPr>
            </w:pPr>
            <w:r>
              <w:rPr>
                <w:rFonts w:hint="eastAsia" w:ascii="Times New Roman" w:hAnsi="Times New Roman" w:eastAsia="宋体" w:cs="Times New Roman"/>
                <w:b/>
                <w:bCs/>
                <w:color w:val="auto"/>
                <w:sz w:val="21"/>
                <w:szCs w:val="24"/>
                <w:highlight w:val="none"/>
                <w:lang w:val="en-US" w:eastAsia="zh-CN"/>
              </w:rPr>
              <w:t>动物资源调查</w:t>
            </w:r>
          </w:p>
          <w:p w14:paraId="27042A43">
            <w:pPr>
              <w:pageBreakBefore w:val="0"/>
              <w:numPr>
                <w:ilvl w:val="0"/>
                <w:numId w:val="0"/>
              </w:numPr>
              <w:kinsoku/>
              <w:wordWrap/>
              <w:overflowPunct/>
              <w:autoSpaceDE/>
              <w:autoSpaceDN/>
              <w:bidi w:val="0"/>
              <w:spacing w:line="360" w:lineRule="auto"/>
              <w:ind w:leftChars="0" w:firstLine="420" w:firstLineChars="200"/>
              <w:rPr>
                <w:color w:val="auto"/>
                <w:sz w:val="21"/>
                <w:szCs w:val="21"/>
                <w:highlight w:val="none"/>
              </w:rPr>
            </w:pPr>
            <w:r>
              <w:rPr>
                <w:color w:val="auto"/>
                <w:sz w:val="21"/>
                <w:szCs w:val="21"/>
                <w:highlight w:val="none"/>
              </w:rPr>
              <w:t>在《中国动物地理划分》上，本项目所在的</w:t>
            </w:r>
            <w:r>
              <w:rPr>
                <w:rFonts w:hint="eastAsia"/>
                <w:color w:val="auto"/>
                <w:sz w:val="21"/>
                <w:szCs w:val="21"/>
                <w:highlight w:val="none"/>
                <w:lang w:eastAsia="zh-CN"/>
              </w:rPr>
              <w:t>凌源市</w:t>
            </w:r>
            <w:r>
              <w:rPr>
                <w:color w:val="auto"/>
                <w:sz w:val="21"/>
                <w:szCs w:val="21"/>
                <w:highlight w:val="none"/>
              </w:rPr>
              <w:t>境域有森林、水域、低山、丘陵、草原等，所以动物资源比较丰富。其中兽类约30种、鸟类80多种，昆虫类14种，两栖类及爬行类15种。在兽类中，较常见的主要有貂猫</w:t>
            </w:r>
            <w:r>
              <w:rPr>
                <w:rFonts w:hint="eastAsia"/>
                <w:color w:val="auto"/>
                <w:sz w:val="21"/>
                <w:szCs w:val="21"/>
                <w:highlight w:val="none"/>
                <w:lang w:eastAsia="zh-CN"/>
              </w:rPr>
              <w:t>（Prionailurus bengalensis）</w:t>
            </w:r>
            <w:r>
              <w:rPr>
                <w:color w:val="auto"/>
                <w:sz w:val="21"/>
                <w:szCs w:val="21"/>
                <w:highlight w:val="none"/>
              </w:rPr>
              <w:t>、黄鼬</w:t>
            </w:r>
            <w:r>
              <w:rPr>
                <w:rFonts w:hint="eastAsia"/>
                <w:color w:val="auto"/>
                <w:sz w:val="21"/>
                <w:szCs w:val="21"/>
                <w:highlight w:val="none"/>
                <w:lang w:eastAsia="zh-CN"/>
              </w:rPr>
              <w:t>（Prionailurus bengalensis）</w:t>
            </w:r>
            <w:r>
              <w:rPr>
                <w:color w:val="auto"/>
                <w:sz w:val="21"/>
                <w:szCs w:val="21"/>
                <w:highlight w:val="none"/>
              </w:rPr>
              <w:t>、野兔</w:t>
            </w:r>
            <w:r>
              <w:rPr>
                <w:rFonts w:hint="eastAsia"/>
                <w:color w:val="auto"/>
                <w:sz w:val="21"/>
                <w:szCs w:val="21"/>
                <w:highlight w:val="none"/>
                <w:lang w:eastAsia="zh-CN"/>
              </w:rPr>
              <w:t>（Lepus capensis）</w:t>
            </w:r>
            <w:r>
              <w:rPr>
                <w:color w:val="auto"/>
                <w:sz w:val="21"/>
                <w:szCs w:val="21"/>
                <w:highlight w:val="none"/>
              </w:rPr>
              <w:t>、刺猬</w:t>
            </w:r>
            <w:r>
              <w:rPr>
                <w:rFonts w:hint="eastAsia"/>
                <w:color w:val="auto"/>
                <w:sz w:val="21"/>
                <w:szCs w:val="21"/>
                <w:highlight w:val="none"/>
                <w:lang w:eastAsia="zh-CN"/>
              </w:rPr>
              <w:t>（Erinaceus amurensis）</w:t>
            </w:r>
            <w:r>
              <w:rPr>
                <w:color w:val="auto"/>
                <w:sz w:val="21"/>
                <w:szCs w:val="21"/>
                <w:highlight w:val="none"/>
              </w:rPr>
              <w:t>、蝙蝠</w:t>
            </w:r>
            <w:r>
              <w:rPr>
                <w:rFonts w:hint="eastAsia"/>
                <w:color w:val="auto"/>
                <w:sz w:val="21"/>
                <w:szCs w:val="21"/>
                <w:highlight w:val="none"/>
                <w:lang w:eastAsia="zh-CN"/>
              </w:rPr>
              <w:t>（Vespertilio sinensis）</w:t>
            </w:r>
            <w:r>
              <w:rPr>
                <w:color w:val="auto"/>
                <w:sz w:val="21"/>
                <w:szCs w:val="21"/>
                <w:highlight w:val="none"/>
              </w:rPr>
              <w:t>、小家鼠</w:t>
            </w:r>
            <w:r>
              <w:rPr>
                <w:rFonts w:hint="eastAsia"/>
                <w:color w:val="auto"/>
                <w:sz w:val="21"/>
                <w:szCs w:val="21"/>
                <w:highlight w:val="none"/>
                <w:lang w:eastAsia="zh-CN"/>
              </w:rPr>
              <w:t>（Mus musculus）</w:t>
            </w:r>
            <w:r>
              <w:rPr>
                <w:color w:val="auto"/>
                <w:sz w:val="21"/>
                <w:szCs w:val="21"/>
                <w:highlight w:val="none"/>
              </w:rPr>
              <w:t>、大家鼠</w:t>
            </w:r>
            <w:r>
              <w:rPr>
                <w:rFonts w:hint="eastAsia"/>
                <w:color w:val="auto"/>
                <w:sz w:val="21"/>
                <w:szCs w:val="21"/>
                <w:highlight w:val="none"/>
                <w:lang w:eastAsia="zh-CN"/>
              </w:rPr>
              <w:t>（Rattus norvegicus）</w:t>
            </w:r>
            <w:r>
              <w:rPr>
                <w:color w:val="auto"/>
                <w:sz w:val="21"/>
                <w:szCs w:val="21"/>
                <w:highlight w:val="none"/>
              </w:rPr>
              <w:t>、大林姬鼠</w:t>
            </w:r>
            <w:r>
              <w:rPr>
                <w:rFonts w:hint="eastAsia"/>
                <w:color w:val="auto"/>
                <w:sz w:val="21"/>
                <w:szCs w:val="21"/>
                <w:highlight w:val="none"/>
                <w:lang w:eastAsia="zh-CN"/>
              </w:rPr>
              <w:t>（Apodemus peninsulae）</w:t>
            </w:r>
            <w:r>
              <w:rPr>
                <w:color w:val="auto"/>
                <w:sz w:val="21"/>
                <w:szCs w:val="21"/>
                <w:highlight w:val="none"/>
              </w:rPr>
              <w:t>、岩松鼠</w:t>
            </w:r>
            <w:r>
              <w:rPr>
                <w:rFonts w:hint="eastAsia"/>
                <w:color w:val="auto"/>
                <w:sz w:val="21"/>
                <w:szCs w:val="21"/>
                <w:highlight w:val="none"/>
                <w:lang w:eastAsia="zh-CN"/>
              </w:rPr>
              <w:t>（Apodemus peninsulae）</w:t>
            </w:r>
            <w:r>
              <w:rPr>
                <w:color w:val="auto"/>
                <w:sz w:val="21"/>
                <w:szCs w:val="21"/>
                <w:highlight w:val="none"/>
              </w:rPr>
              <w:t>、仓鼠</w:t>
            </w:r>
            <w:r>
              <w:rPr>
                <w:rFonts w:hint="eastAsia"/>
                <w:color w:val="auto"/>
                <w:sz w:val="21"/>
                <w:szCs w:val="21"/>
                <w:highlight w:val="none"/>
                <w:lang w:eastAsia="zh-CN"/>
              </w:rPr>
              <w:t>（Cricetulus barabensis）</w:t>
            </w:r>
            <w:r>
              <w:rPr>
                <w:color w:val="auto"/>
                <w:sz w:val="21"/>
                <w:szCs w:val="21"/>
                <w:highlight w:val="none"/>
              </w:rPr>
              <w:t>、东方田鼠</w:t>
            </w:r>
            <w:r>
              <w:rPr>
                <w:rFonts w:hint="eastAsia"/>
                <w:color w:val="auto"/>
                <w:sz w:val="21"/>
                <w:szCs w:val="21"/>
                <w:highlight w:val="none"/>
                <w:lang w:eastAsia="zh-CN"/>
              </w:rPr>
              <w:t>（Cricetulus barabensis）</w:t>
            </w:r>
            <w:r>
              <w:rPr>
                <w:color w:val="auto"/>
                <w:sz w:val="21"/>
                <w:szCs w:val="21"/>
                <w:highlight w:val="none"/>
              </w:rPr>
              <w:t>、山鼠</w:t>
            </w:r>
            <w:r>
              <w:rPr>
                <w:rFonts w:hint="eastAsia"/>
                <w:color w:val="auto"/>
                <w:sz w:val="21"/>
                <w:szCs w:val="21"/>
                <w:highlight w:val="none"/>
                <w:lang w:eastAsia="zh-CN"/>
              </w:rPr>
              <w:t>（Cricetulus barabensis）</w:t>
            </w:r>
            <w:r>
              <w:rPr>
                <w:color w:val="auto"/>
                <w:sz w:val="21"/>
                <w:szCs w:val="21"/>
                <w:highlight w:val="none"/>
              </w:rPr>
              <w:t>等10余种；鸟类较常见的主要有：鸢</w:t>
            </w:r>
            <w:r>
              <w:rPr>
                <w:rFonts w:hint="eastAsia"/>
                <w:color w:val="auto"/>
                <w:sz w:val="21"/>
                <w:szCs w:val="21"/>
                <w:highlight w:val="none"/>
                <w:lang w:eastAsia="zh-CN"/>
              </w:rPr>
              <w:t>（Milvus migrans）</w:t>
            </w:r>
            <w:r>
              <w:rPr>
                <w:color w:val="auto"/>
                <w:sz w:val="21"/>
                <w:szCs w:val="21"/>
                <w:highlight w:val="none"/>
              </w:rPr>
              <w:t>、雀鹰</w:t>
            </w:r>
            <w:r>
              <w:rPr>
                <w:rFonts w:hint="eastAsia"/>
                <w:color w:val="auto"/>
                <w:sz w:val="21"/>
                <w:szCs w:val="21"/>
                <w:highlight w:val="none"/>
                <w:lang w:eastAsia="zh-CN"/>
              </w:rPr>
              <w:t>（Accipiter nisus）</w:t>
            </w:r>
            <w:r>
              <w:rPr>
                <w:color w:val="auto"/>
                <w:sz w:val="21"/>
                <w:szCs w:val="21"/>
                <w:highlight w:val="none"/>
              </w:rPr>
              <w:t>、石鸡</w:t>
            </w:r>
            <w:r>
              <w:rPr>
                <w:rFonts w:hint="eastAsia"/>
                <w:color w:val="auto"/>
                <w:sz w:val="21"/>
                <w:szCs w:val="21"/>
                <w:highlight w:val="none"/>
                <w:lang w:eastAsia="zh-CN"/>
              </w:rPr>
              <w:t>（Accipiter nisus）</w:t>
            </w:r>
            <w:r>
              <w:rPr>
                <w:color w:val="auto"/>
                <w:sz w:val="21"/>
                <w:szCs w:val="21"/>
                <w:highlight w:val="none"/>
              </w:rPr>
              <w:t>、环项雉</w:t>
            </w:r>
            <w:r>
              <w:rPr>
                <w:rFonts w:hint="eastAsia"/>
                <w:color w:val="auto"/>
                <w:sz w:val="21"/>
                <w:szCs w:val="21"/>
                <w:highlight w:val="none"/>
                <w:lang w:eastAsia="zh-CN"/>
              </w:rPr>
              <w:t>（Phasianus colchicus）</w:t>
            </w:r>
            <w:r>
              <w:rPr>
                <w:color w:val="auto"/>
                <w:sz w:val="21"/>
                <w:szCs w:val="21"/>
                <w:highlight w:val="none"/>
              </w:rPr>
              <w:t>、戴胜</w:t>
            </w:r>
            <w:r>
              <w:rPr>
                <w:rFonts w:hint="eastAsia"/>
                <w:color w:val="auto"/>
                <w:sz w:val="21"/>
                <w:szCs w:val="21"/>
                <w:highlight w:val="none"/>
                <w:lang w:eastAsia="zh-CN"/>
              </w:rPr>
              <w:t>（Upupa epops）</w:t>
            </w:r>
            <w:r>
              <w:rPr>
                <w:color w:val="auto"/>
                <w:sz w:val="21"/>
                <w:szCs w:val="21"/>
                <w:highlight w:val="none"/>
              </w:rPr>
              <w:t>、喜鹊</w:t>
            </w:r>
            <w:r>
              <w:rPr>
                <w:rFonts w:hint="eastAsia"/>
                <w:color w:val="auto"/>
                <w:sz w:val="21"/>
                <w:szCs w:val="21"/>
                <w:highlight w:val="none"/>
                <w:lang w:eastAsia="zh-CN"/>
              </w:rPr>
              <w:t>（Upupa epops）</w:t>
            </w:r>
            <w:r>
              <w:rPr>
                <w:color w:val="auto"/>
                <w:sz w:val="21"/>
                <w:szCs w:val="21"/>
                <w:highlight w:val="none"/>
              </w:rPr>
              <w:t>、灰喜鹊</w:t>
            </w:r>
            <w:r>
              <w:rPr>
                <w:rFonts w:hint="eastAsia"/>
                <w:color w:val="auto"/>
                <w:sz w:val="21"/>
                <w:szCs w:val="21"/>
                <w:highlight w:val="none"/>
                <w:lang w:eastAsia="zh-CN"/>
              </w:rPr>
              <w:t>（Cyanopica cyana）</w:t>
            </w:r>
            <w:r>
              <w:rPr>
                <w:color w:val="auto"/>
                <w:sz w:val="21"/>
                <w:szCs w:val="21"/>
                <w:highlight w:val="none"/>
              </w:rPr>
              <w:t>、麻雀</w:t>
            </w:r>
            <w:r>
              <w:rPr>
                <w:rFonts w:hint="eastAsia"/>
                <w:color w:val="auto"/>
                <w:sz w:val="21"/>
                <w:szCs w:val="21"/>
                <w:highlight w:val="none"/>
                <w:lang w:eastAsia="zh-CN"/>
              </w:rPr>
              <w:t>（Passer montanus）</w:t>
            </w:r>
            <w:r>
              <w:rPr>
                <w:color w:val="auto"/>
                <w:sz w:val="21"/>
                <w:szCs w:val="21"/>
                <w:highlight w:val="none"/>
              </w:rPr>
              <w:t>等。在昆虫类中，</w:t>
            </w:r>
            <w:r>
              <w:rPr>
                <w:rFonts w:hint="eastAsia"/>
                <w:color w:val="auto"/>
                <w:sz w:val="21"/>
                <w:szCs w:val="21"/>
                <w:highlight w:val="none"/>
                <w:lang w:eastAsia="zh-CN"/>
              </w:rPr>
              <w:t>鳞</w:t>
            </w:r>
            <w:r>
              <w:rPr>
                <w:color w:val="auto"/>
                <w:sz w:val="21"/>
                <w:szCs w:val="21"/>
                <w:highlight w:val="none"/>
              </w:rPr>
              <w:t>翅目</w:t>
            </w:r>
            <w:r>
              <w:rPr>
                <w:rFonts w:hint="eastAsia"/>
                <w:color w:val="auto"/>
                <w:sz w:val="21"/>
                <w:szCs w:val="21"/>
                <w:highlight w:val="none"/>
                <w:lang w:eastAsia="zh-CN"/>
              </w:rPr>
              <w:t>（Lepidoptera）</w:t>
            </w:r>
            <w:r>
              <w:rPr>
                <w:color w:val="auto"/>
                <w:sz w:val="21"/>
                <w:szCs w:val="21"/>
                <w:highlight w:val="none"/>
              </w:rPr>
              <w:t>、鞘翅目</w:t>
            </w:r>
            <w:r>
              <w:rPr>
                <w:rFonts w:hint="eastAsia"/>
                <w:color w:val="auto"/>
                <w:sz w:val="21"/>
                <w:szCs w:val="21"/>
                <w:highlight w:val="none"/>
                <w:lang w:eastAsia="zh-CN"/>
              </w:rPr>
              <w:t>（Coleoptera）</w:t>
            </w:r>
            <w:r>
              <w:rPr>
                <w:color w:val="auto"/>
                <w:sz w:val="21"/>
                <w:szCs w:val="21"/>
                <w:highlight w:val="none"/>
              </w:rPr>
              <w:t>、半翅目</w:t>
            </w:r>
            <w:r>
              <w:rPr>
                <w:rFonts w:hint="eastAsia"/>
                <w:color w:val="auto"/>
                <w:sz w:val="21"/>
                <w:szCs w:val="21"/>
                <w:highlight w:val="none"/>
                <w:lang w:eastAsia="zh-CN"/>
              </w:rPr>
              <w:t>（Hemiptera）</w:t>
            </w:r>
            <w:r>
              <w:rPr>
                <w:color w:val="auto"/>
                <w:sz w:val="21"/>
                <w:szCs w:val="21"/>
                <w:highlight w:val="none"/>
              </w:rPr>
              <w:t>、膜翅目</w:t>
            </w:r>
            <w:r>
              <w:rPr>
                <w:rFonts w:hint="eastAsia"/>
                <w:color w:val="auto"/>
                <w:sz w:val="21"/>
                <w:szCs w:val="21"/>
                <w:highlight w:val="none"/>
                <w:lang w:eastAsia="zh-CN"/>
              </w:rPr>
              <w:t>（Hymenoptera）</w:t>
            </w:r>
            <w:r>
              <w:rPr>
                <w:color w:val="auto"/>
                <w:sz w:val="21"/>
                <w:szCs w:val="21"/>
                <w:highlight w:val="none"/>
              </w:rPr>
              <w:t>等占整个昆虫的较大比例。动物地理区系位于古北界华北区、东北区和蒙新区的交汇地带。本项目评价范围内目前由于人类活动干扰加大，区域内野生动物种类有减少的趋势；主要还存在少量杂食性的鸟类比如喜鹊、麻雀、环项雉等和小型啮齿类野生动物比如鼠类、野兔等为多见。</w:t>
            </w:r>
          </w:p>
          <w:p w14:paraId="68981161">
            <w:pPr>
              <w:pageBreakBefore w:val="0"/>
              <w:numPr>
                <w:ilvl w:val="0"/>
                <w:numId w:val="0"/>
              </w:numPr>
              <w:kinsoku/>
              <w:wordWrap/>
              <w:overflowPunct/>
              <w:autoSpaceDE/>
              <w:autoSpaceDN/>
              <w:bidi w:val="0"/>
              <w:spacing w:line="360" w:lineRule="auto"/>
              <w:jc w:val="center"/>
              <w:rPr>
                <w:rFonts w:hint="eastAsia"/>
                <w:b/>
                <w:bCs/>
                <w:color w:val="auto"/>
                <w:sz w:val="21"/>
                <w:szCs w:val="21"/>
                <w:highlight w:val="none"/>
                <w:lang w:val="en-US" w:eastAsia="zh-CN"/>
              </w:rPr>
            </w:pPr>
            <w:r>
              <w:rPr>
                <w:rFonts w:hint="eastAsia"/>
                <w:b/>
                <w:bCs/>
                <w:color w:val="auto"/>
                <w:sz w:val="21"/>
                <w:szCs w:val="21"/>
                <w:highlight w:val="none"/>
                <w:lang w:val="en-US" w:eastAsia="zh-CN"/>
              </w:rPr>
              <w:t>表3-2  动物名录</w:t>
            </w:r>
          </w:p>
          <w:tbl>
            <w:tblPr>
              <w:tblStyle w:val="26"/>
              <w:tblW w:w="8303" w:type="dxa"/>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98"/>
              <w:gridCol w:w="5805"/>
            </w:tblGrid>
            <w:tr w14:paraId="0FF8165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8" w:type="dxa"/>
                  <w:tcBorders>
                    <w:tl2br w:val="nil"/>
                    <w:tr2bl w:val="nil"/>
                  </w:tcBorders>
                  <w:vAlign w:val="center"/>
                </w:tcPr>
                <w:p w14:paraId="237EC620">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序号</w:t>
                  </w:r>
                </w:p>
              </w:tc>
              <w:tc>
                <w:tcPr>
                  <w:tcW w:w="5805" w:type="dxa"/>
                  <w:tcBorders>
                    <w:tl2br w:val="nil"/>
                    <w:tr2bl w:val="nil"/>
                  </w:tcBorders>
                  <w:vAlign w:val="center"/>
                </w:tcPr>
                <w:p w14:paraId="44501208">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名称</w:t>
                  </w:r>
                </w:p>
              </w:tc>
            </w:tr>
            <w:tr w14:paraId="68CF89A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8" w:type="dxa"/>
                  <w:tcBorders>
                    <w:tl2br w:val="nil"/>
                    <w:tr2bl w:val="nil"/>
                  </w:tcBorders>
                  <w:vAlign w:val="center"/>
                </w:tcPr>
                <w:p w14:paraId="2D32DDEE">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1</w:t>
                  </w:r>
                </w:p>
              </w:tc>
              <w:tc>
                <w:tcPr>
                  <w:tcW w:w="5805" w:type="dxa"/>
                  <w:tcBorders>
                    <w:tl2br w:val="nil"/>
                    <w:tr2bl w:val="nil"/>
                  </w:tcBorders>
                  <w:vAlign w:val="center"/>
                </w:tcPr>
                <w:p w14:paraId="476DE0E7">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貂猫</w:t>
                  </w:r>
                  <w:r>
                    <w:rPr>
                      <w:rFonts w:hint="default" w:ascii="Times New Roman" w:hAnsi="Times New Roman" w:eastAsia="宋体" w:cs="Times New Roman"/>
                      <w:color w:val="auto"/>
                      <w:sz w:val="21"/>
                      <w:szCs w:val="21"/>
                      <w:highlight w:val="none"/>
                      <w:lang w:eastAsia="zh-CN"/>
                    </w:rPr>
                    <w:t>（Prionailurus bengalensis）</w:t>
                  </w:r>
                </w:p>
              </w:tc>
            </w:tr>
            <w:tr w14:paraId="7180102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8" w:type="dxa"/>
                  <w:tcBorders>
                    <w:tl2br w:val="nil"/>
                    <w:tr2bl w:val="nil"/>
                  </w:tcBorders>
                  <w:vAlign w:val="center"/>
                </w:tcPr>
                <w:p w14:paraId="2E418353">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2</w:t>
                  </w:r>
                </w:p>
              </w:tc>
              <w:tc>
                <w:tcPr>
                  <w:tcW w:w="5805" w:type="dxa"/>
                  <w:tcBorders>
                    <w:tl2br w:val="nil"/>
                    <w:tr2bl w:val="nil"/>
                  </w:tcBorders>
                  <w:vAlign w:val="center"/>
                </w:tcPr>
                <w:p w14:paraId="767E8D02">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黄鼬</w:t>
                  </w:r>
                  <w:r>
                    <w:rPr>
                      <w:rFonts w:hint="default" w:ascii="Times New Roman" w:hAnsi="Times New Roman" w:eastAsia="宋体" w:cs="Times New Roman"/>
                      <w:color w:val="auto"/>
                      <w:sz w:val="21"/>
                      <w:szCs w:val="21"/>
                      <w:highlight w:val="none"/>
                      <w:lang w:eastAsia="zh-CN"/>
                    </w:rPr>
                    <w:t>（Prionailurus bengalensis）</w:t>
                  </w:r>
                </w:p>
              </w:tc>
            </w:tr>
            <w:tr w14:paraId="28E0688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8" w:type="dxa"/>
                  <w:tcBorders>
                    <w:tl2br w:val="nil"/>
                    <w:tr2bl w:val="nil"/>
                  </w:tcBorders>
                  <w:vAlign w:val="center"/>
                </w:tcPr>
                <w:p w14:paraId="289DB620">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3</w:t>
                  </w:r>
                </w:p>
              </w:tc>
              <w:tc>
                <w:tcPr>
                  <w:tcW w:w="5805" w:type="dxa"/>
                  <w:tcBorders>
                    <w:tl2br w:val="nil"/>
                    <w:tr2bl w:val="nil"/>
                  </w:tcBorders>
                  <w:vAlign w:val="center"/>
                </w:tcPr>
                <w:p w14:paraId="0DB9EB0D">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野兔</w:t>
                  </w:r>
                  <w:r>
                    <w:rPr>
                      <w:rFonts w:hint="default" w:ascii="Times New Roman" w:hAnsi="Times New Roman" w:eastAsia="宋体" w:cs="Times New Roman"/>
                      <w:color w:val="auto"/>
                      <w:sz w:val="21"/>
                      <w:szCs w:val="21"/>
                      <w:highlight w:val="none"/>
                      <w:lang w:eastAsia="zh-CN"/>
                    </w:rPr>
                    <w:t>（Lepus capensis）</w:t>
                  </w:r>
                </w:p>
              </w:tc>
            </w:tr>
            <w:tr w14:paraId="1535389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8" w:type="dxa"/>
                  <w:tcBorders>
                    <w:tl2br w:val="nil"/>
                    <w:tr2bl w:val="nil"/>
                  </w:tcBorders>
                  <w:vAlign w:val="center"/>
                </w:tcPr>
                <w:p w14:paraId="7BB330F2">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4</w:t>
                  </w:r>
                </w:p>
              </w:tc>
              <w:tc>
                <w:tcPr>
                  <w:tcW w:w="5805" w:type="dxa"/>
                  <w:tcBorders>
                    <w:tl2br w:val="nil"/>
                    <w:tr2bl w:val="nil"/>
                  </w:tcBorders>
                  <w:vAlign w:val="center"/>
                </w:tcPr>
                <w:p w14:paraId="3AD0BB25">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刺猬</w:t>
                  </w:r>
                  <w:r>
                    <w:rPr>
                      <w:rFonts w:hint="default" w:ascii="Times New Roman" w:hAnsi="Times New Roman" w:eastAsia="宋体" w:cs="Times New Roman"/>
                      <w:color w:val="auto"/>
                      <w:sz w:val="21"/>
                      <w:szCs w:val="21"/>
                      <w:highlight w:val="none"/>
                      <w:lang w:eastAsia="zh-CN"/>
                    </w:rPr>
                    <w:t>（Erinaceus amurensis）</w:t>
                  </w:r>
                </w:p>
              </w:tc>
            </w:tr>
            <w:tr w14:paraId="6979913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8" w:type="dxa"/>
                  <w:tcBorders>
                    <w:tl2br w:val="nil"/>
                    <w:tr2bl w:val="nil"/>
                  </w:tcBorders>
                  <w:vAlign w:val="center"/>
                </w:tcPr>
                <w:p w14:paraId="25B6948F">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5</w:t>
                  </w:r>
                </w:p>
              </w:tc>
              <w:tc>
                <w:tcPr>
                  <w:tcW w:w="5805" w:type="dxa"/>
                  <w:tcBorders>
                    <w:tl2br w:val="nil"/>
                    <w:tr2bl w:val="nil"/>
                  </w:tcBorders>
                  <w:vAlign w:val="center"/>
                </w:tcPr>
                <w:p w14:paraId="5E87994D">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蝙蝠</w:t>
                  </w:r>
                  <w:r>
                    <w:rPr>
                      <w:rFonts w:hint="default" w:ascii="Times New Roman" w:hAnsi="Times New Roman" w:eastAsia="宋体" w:cs="Times New Roman"/>
                      <w:color w:val="auto"/>
                      <w:sz w:val="21"/>
                      <w:szCs w:val="21"/>
                      <w:highlight w:val="none"/>
                      <w:lang w:eastAsia="zh-CN"/>
                    </w:rPr>
                    <w:t>（Vespertilio sinensis）</w:t>
                  </w:r>
                </w:p>
              </w:tc>
            </w:tr>
            <w:tr w14:paraId="006E90A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8" w:type="dxa"/>
                  <w:tcBorders>
                    <w:tl2br w:val="nil"/>
                    <w:tr2bl w:val="nil"/>
                  </w:tcBorders>
                  <w:vAlign w:val="center"/>
                </w:tcPr>
                <w:p w14:paraId="52CC5DFD">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6</w:t>
                  </w:r>
                </w:p>
              </w:tc>
              <w:tc>
                <w:tcPr>
                  <w:tcW w:w="5805" w:type="dxa"/>
                  <w:tcBorders>
                    <w:tl2br w:val="nil"/>
                    <w:tr2bl w:val="nil"/>
                  </w:tcBorders>
                  <w:vAlign w:val="center"/>
                </w:tcPr>
                <w:p w14:paraId="1AD8132B">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小家鼠</w:t>
                  </w:r>
                  <w:r>
                    <w:rPr>
                      <w:rFonts w:hint="default" w:ascii="Times New Roman" w:hAnsi="Times New Roman" w:eastAsia="宋体" w:cs="Times New Roman"/>
                      <w:color w:val="auto"/>
                      <w:sz w:val="21"/>
                      <w:szCs w:val="21"/>
                      <w:highlight w:val="none"/>
                      <w:lang w:eastAsia="zh-CN"/>
                    </w:rPr>
                    <w:t>（Mus musculus）</w:t>
                  </w:r>
                </w:p>
              </w:tc>
            </w:tr>
            <w:tr w14:paraId="1CEE2C9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8" w:type="dxa"/>
                  <w:tcBorders>
                    <w:tl2br w:val="nil"/>
                    <w:tr2bl w:val="nil"/>
                  </w:tcBorders>
                  <w:vAlign w:val="center"/>
                </w:tcPr>
                <w:p w14:paraId="2CD5F4DC">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7</w:t>
                  </w:r>
                </w:p>
              </w:tc>
              <w:tc>
                <w:tcPr>
                  <w:tcW w:w="5805" w:type="dxa"/>
                  <w:tcBorders>
                    <w:tl2br w:val="nil"/>
                    <w:tr2bl w:val="nil"/>
                  </w:tcBorders>
                  <w:vAlign w:val="center"/>
                </w:tcPr>
                <w:p w14:paraId="78E4B329">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大家鼠</w:t>
                  </w:r>
                  <w:r>
                    <w:rPr>
                      <w:rFonts w:hint="default" w:ascii="Times New Roman" w:hAnsi="Times New Roman" w:eastAsia="宋体" w:cs="Times New Roman"/>
                      <w:color w:val="auto"/>
                      <w:sz w:val="21"/>
                      <w:szCs w:val="21"/>
                      <w:highlight w:val="none"/>
                      <w:lang w:eastAsia="zh-CN"/>
                    </w:rPr>
                    <w:t>（Rattus norvegicus）</w:t>
                  </w:r>
                </w:p>
              </w:tc>
            </w:tr>
            <w:tr w14:paraId="74439CB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8" w:type="dxa"/>
                  <w:tcBorders>
                    <w:tl2br w:val="nil"/>
                    <w:tr2bl w:val="nil"/>
                  </w:tcBorders>
                  <w:vAlign w:val="center"/>
                </w:tcPr>
                <w:p w14:paraId="53E63799">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8</w:t>
                  </w:r>
                </w:p>
              </w:tc>
              <w:tc>
                <w:tcPr>
                  <w:tcW w:w="5805" w:type="dxa"/>
                  <w:tcBorders>
                    <w:tl2br w:val="nil"/>
                    <w:tr2bl w:val="nil"/>
                  </w:tcBorders>
                  <w:vAlign w:val="center"/>
                </w:tcPr>
                <w:p w14:paraId="036B6D29">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雀鹰</w:t>
                  </w:r>
                  <w:r>
                    <w:rPr>
                      <w:rFonts w:hint="default" w:ascii="Times New Roman" w:hAnsi="Times New Roman" w:eastAsia="宋体" w:cs="Times New Roman"/>
                      <w:color w:val="auto"/>
                      <w:sz w:val="21"/>
                      <w:szCs w:val="21"/>
                      <w:highlight w:val="none"/>
                      <w:lang w:eastAsia="zh-CN"/>
                    </w:rPr>
                    <w:t>（Accipiter nisus）</w:t>
                  </w:r>
                </w:p>
              </w:tc>
            </w:tr>
            <w:tr w14:paraId="0D6993D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8" w:type="dxa"/>
                  <w:tcBorders>
                    <w:tl2br w:val="nil"/>
                    <w:tr2bl w:val="nil"/>
                  </w:tcBorders>
                  <w:vAlign w:val="center"/>
                </w:tcPr>
                <w:p w14:paraId="4D5E424C">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9</w:t>
                  </w:r>
                </w:p>
              </w:tc>
              <w:tc>
                <w:tcPr>
                  <w:tcW w:w="5805" w:type="dxa"/>
                  <w:tcBorders>
                    <w:tl2br w:val="nil"/>
                    <w:tr2bl w:val="nil"/>
                  </w:tcBorders>
                  <w:vAlign w:val="center"/>
                </w:tcPr>
                <w:p w14:paraId="2ABF6F33">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石鸡</w:t>
                  </w:r>
                  <w:r>
                    <w:rPr>
                      <w:rFonts w:hint="default" w:ascii="Times New Roman" w:hAnsi="Times New Roman" w:eastAsia="宋体" w:cs="Times New Roman"/>
                      <w:color w:val="auto"/>
                      <w:sz w:val="21"/>
                      <w:szCs w:val="21"/>
                      <w:highlight w:val="none"/>
                      <w:lang w:eastAsia="zh-CN"/>
                    </w:rPr>
                    <w:t>（Accipiter nisus）</w:t>
                  </w:r>
                </w:p>
              </w:tc>
            </w:tr>
            <w:tr w14:paraId="225E5E5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8" w:type="dxa"/>
                  <w:tcBorders>
                    <w:tl2br w:val="nil"/>
                    <w:tr2bl w:val="nil"/>
                  </w:tcBorders>
                  <w:vAlign w:val="center"/>
                </w:tcPr>
                <w:p w14:paraId="5FA9D83A">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10</w:t>
                  </w:r>
                </w:p>
              </w:tc>
              <w:tc>
                <w:tcPr>
                  <w:tcW w:w="5805" w:type="dxa"/>
                  <w:tcBorders>
                    <w:tl2br w:val="nil"/>
                    <w:tr2bl w:val="nil"/>
                  </w:tcBorders>
                  <w:vAlign w:val="center"/>
                </w:tcPr>
                <w:p w14:paraId="175BE563">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环项雉</w:t>
                  </w:r>
                  <w:r>
                    <w:rPr>
                      <w:rFonts w:hint="default" w:ascii="Times New Roman" w:hAnsi="Times New Roman" w:eastAsia="宋体" w:cs="Times New Roman"/>
                      <w:color w:val="auto"/>
                      <w:sz w:val="21"/>
                      <w:szCs w:val="21"/>
                      <w:highlight w:val="none"/>
                      <w:lang w:eastAsia="zh-CN"/>
                    </w:rPr>
                    <w:t>（Phasianus colchicus）</w:t>
                  </w:r>
                </w:p>
              </w:tc>
            </w:tr>
            <w:tr w14:paraId="46B1106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8" w:type="dxa"/>
                  <w:tcBorders>
                    <w:tl2br w:val="nil"/>
                    <w:tr2bl w:val="nil"/>
                  </w:tcBorders>
                  <w:vAlign w:val="center"/>
                </w:tcPr>
                <w:p w14:paraId="2F45AC85">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11</w:t>
                  </w:r>
                </w:p>
              </w:tc>
              <w:tc>
                <w:tcPr>
                  <w:tcW w:w="5805" w:type="dxa"/>
                  <w:tcBorders>
                    <w:tl2br w:val="nil"/>
                    <w:tr2bl w:val="nil"/>
                  </w:tcBorders>
                  <w:vAlign w:val="center"/>
                </w:tcPr>
                <w:p w14:paraId="44094B3A">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戴胜</w:t>
                  </w:r>
                  <w:r>
                    <w:rPr>
                      <w:rFonts w:hint="default" w:ascii="Times New Roman" w:hAnsi="Times New Roman" w:eastAsia="宋体" w:cs="Times New Roman"/>
                      <w:color w:val="auto"/>
                      <w:sz w:val="21"/>
                      <w:szCs w:val="21"/>
                      <w:highlight w:val="none"/>
                      <w:lang w:eastAsia="zh-CN"/>
                    </w:rPr>
                    <w:t>（Upupa epops）</w:t>
                  </w:r>
                </w:p>
              </w:tc>
            </w:tr>
            <w:tr w14:paraId="2763874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8" w:type="dxa"/>
                  <w:tcBorders>
                    <w:tl2br w:val="nil"/>
                    <w:tr2bl w:val="nil"/>
                  </w:tcBorders>
                  <w:vAlign w:val="center"/>
                </w:tcPr>
                <w:p w14:paraId="41E4D989">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12</w:t>
                  </w:r>
                </w:p>
              </w:tc>
              <w:tc>
                <w:tcPr>
                  <w:tcW w:w="5805" w:type="dxa"/>
                  <w:tcBorders>
                    <w:tl2br w:val="nil"/>
                    <w:tr2bl w:val="nil"/>
                  </w:tcBorders>
                  <w:vAlign w:val="center"/>
                </w:tcPr>
                <w:p w14:paraId="4ECB53AD">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喜鹊</w:t>
                  </w:r>
                  <w:r>
                    <w:rPr>
                      <w:rFonts w:hint="default" w:ascii="Times New Roman" w:hAnsi="Times New Roman" w:eastAsia="宋体" w:cs="Times New Roman"/>
                      <w:color w:val="auto"/>
                      <w:sz w:val="21"/>
                      <w:szCs w:val="21"/>
                      <w:highlight w:val="none"/>
                      <w:lang w:eastAsia="zh-CN"/>
                    </w:rPr>
                    <w:t>（Upupa epops）</w:t>
                  </w:r>
                </w:p>
              </w:tc>
            </w:tr>
            <w:tr w14:paraId="59D9C85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8" w:type="dxa"/>
                  <w:tcBorders>
                    <w:tl2br w:val="nil"/>
                    <w:tr2bl w:val="nil"/>
                  </w:tcBorders>
                  <w:vAlign w:val="center"/>
                </w:tcPr>
                <w:p w14:paraId="584BFBFF">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13</w:t>
                  </w:r>
                </w:p>
              </w:tc>
              <w:tc>
                <w:tcPr>
                  <w:tcW w:w="5805" w:type="dxa"/>
                  <w:tcBorders>
                    <w:tl2br w:val="nil"/>
                    <w:tr2bl w:val="nil"/>
                  </w:tcBorders>
                  <w:vAlign w:val="center"/>
                </w:tcPr>
                <w:p w14:paraId="4E72566D">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麻雀</w:t>
                  </w:r>
                  <w:r>
                    <w:rPr>
                      <w:rFonts w:hint="default" w:ascii="Times New Roman" w:hAnsi="Times New Roman" w:eastAsia="宋体" w:cs="Times New Roman"/>
                      <w:color w:val="auto"/>
                      <w:sz w:val="21"/>
                      <w:szCs w:val="21"/>
                      <w:highlight w:val="none"/>
                      <w:lang w:eastAsia="zh-CN"/>
                    </w:rPr>
                    <w:t>（Passer montanus）</w:t>
                  </w:r>
                </w:p>
              </w:tc>
            </w:tr>
            <w:tr w14:paraId="565ED0D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8" w:type="dxa"/>
                  <w:tcBorders>
                    <w:tl2br w:val="nil"/>
                    <w:tr2bl w:val="nil"/>
                  </w:tcBorders>
                  <w:vAlign w:val="center"/>
                </w:tcPr>
                <w:p w14:paraId="190D82FE">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14</w:t>
                  </w:r>
                </w:p>
              </w:tc>
              <w:tc>
                <w:tcPr>
                  <w:tcW w:w="5805" w:type="dxa"/>
                  <w:tcBorders>
                    <w:tl2br w:val="nil"/>
                    <w:tr2bl w:val="nil"/>
                  </w:tcBorders>
                  <w:vAlign w:val="center"/>
                </w:tcPr>
                <w:p w14:paraId="58812761">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半翅目</w:t>
                  </w:r>
                  <w:r>
                    <w:rPr>
                      <w:rFonts w:hint="default" w:ascii="Times New Roman" w:hAnsi="Times New Roman" w:eastAsia="宋体" w:cs="Times New Roman"/>
                      <w:color w:val="auto"/>
                      <w:sz w:val="21"/>
                      <w:szCs w:val="21"/>
                      <w:highlight w:val="none"/>
                      <w:lang w:eastAsia="zh-CN"/>
                    </w:rPr>
                    <w:t>（Hemiptera）</w:t>
                  </w:r>
                </w:p>
              </w:tc>
            </w:tr>
          </w:tbl>
          <w:p w14:paraId="3D0DBAE8">
            <w:pPr>
              <w:pageBreakBefore w:val="0"/>
              <w:numPr>
                <w:ilvl w:val="0"/>
                <w:numId w:val="0"/>
              </w:numPr>
              <w:kinsoku/>
              <w:wordWrap/>
              <w:overflowPunct/>
              <w:autoSpaceDE/>
              <w:autoSpaceDN/>
              <w:bidi w:val="0"/>
              <w:spacing w:line="360" w:lineRule="auto"/>
              <w:ind w:leftChars="0" w:firstLine="420" w:firstLineChars="200"/>
              <w:rPr>
                <w:color w:val="auto"/>
                <w:sz w:val="21"/>
                <w:szCs w:val="21"/>
                <w:highlight w:val="none"/>
              </w:rPr>
            </w:pPr>
            <w:r>
              <w:rPr>
                <w:color w:val="auto"/>
                <w:sz w:val="21"/>
                <w:szCs w:val="21"/>
                <w:highlight w:val="none"/>
              </w:rPr>
              <w:t>根据有关资料收集及现场调查，并从当地管理部门了解，在本项目评价范围内目前并无《国家重点保护野生动物名录》中的珍稀、濒危动物物种，也无省级重点保护的珍稀濒危野生动物。本项目</w:t>
            </w:r>
            <w:r>
              <w:rPr>
                <w:rFonts w:hint="eastAsia"/>
                <w:color w:val="auto"/>
                <w:sz w:val="21"/>
                <w:szCs w:val="21"/>
                <w:highlight w:val="none"/>
                <w:lang w:val="en-US" w:eastAsia="zh-CN"/>
              </w:rPr>
              <w:t>占地范围内</w:t>
            </w:r>
            <w:r>
              <w:rPr>
                <w:color w:val="auto"/>
                <w:sz w:val="21"/>
                <w:szCs w:val="21"/>
                <w:highlight w:val="none"/>
              </w:rPr>
              <w:t>可能存有的野生动物种类有</w:t>
            </w:r>
            <w:r>
              <w:rPr>
                <w:rFonts w:hint="eastAsia"/>
                <w:color w:val="auto"/>
                <w:sz w:val="21"/>
                <w:szCs w:val="21"/>
                <w:highlight w:val="none"/>
                <w:lang w:val="en-US" w:eastAsia="zh-CN"/>
              </w:rPr>
              <w:t>老鼠、野兔</w:t>
            </w:r>
            <w:r>
              <w:rPr>
                <w:color w:val="auto"/>
                <w:sz w:val="21"/>
                <w:szCs w:val="21"/>
                <w:highlight w:val="none"/>
              </w:rPr>
              <w:t>等。</w:t>
            </w:r>
          </w:p>
          <w:p w14:paraId="61AD3BE9">
            <w:pPr>
              <w:keepNext w:val="0"/>
              <w:keepLines w:val="0"/>
              <w:pageBreakBefore w:val="0"/>
              <w:widowControl w:val="0"/>
              <w:kinsoku/>
              <w:wordWrap/>
              <w:overflowPunct/>
              <w:topLinePunct w:val="0"/>
              <w:autoSpaceDE/>
              <w:autoSpaceDN/>
              <w:bidi w:val="0"/>
              <w:adjustRightInd/>
              <w:snapToGrid/>
              <w:spacing w:line="360" w:lineRule="auto"/>
              <w:ind w:left="0" w:right="0" w:firstLine="422" w:firstLineChars="200"/>
              <w:textAlignment w:val="auto"/>
              <w:rPr>
                <w:rFonts w:hint="eastAsia" w:ascii="Times New Roman" w:hAnsi="Times New Roman" w:eastAsia="宋体" w:cs="Times New Roman"/>
                <w:b/>
                <w:bCs w:val="0"/>
                <w:color w:val="auto"/>
                <w:kern w:val="2"/>
                <w:sz w:val="21"/>
                <w:szCs w:val="21"/>
                <w:highlight w:val="none"/>
                <w:lang w:val="en-US" w:eastAsia="zh-CN" w:bidi="ar-SA"/>
              </w:rPr>
            </w:pPr>
            <w:r>
              <w:rPr>
                <w:rFonts w:hint="eastAsia" w:ascii="Times New Roman" w:hAnsi="Times New Roman" w:eastAsia="宋体" w:cs="Times New Roman"/>
                <w:b/>
                <w:bCs w:val="0"/>
                <w:color w:val="auto"/>
                <w:kern w:val="2"/>
                <w:sz w:val="21"/>
                <w:szCs w:val="21"/>
                <w:highlight w:val="none"/>
                <w:lang w:val="en-US" w:eastAsia="zh-CN" w:bidi="ar-SA"/>
              </w:rPr>
              <w:t>5、</w:t>
            </w:r>
            <w:r>
              <w:rPr>
                <w:rFonts w:hint="default" w:ascii="Times New Roman" w:hAnsi="Times New Roman" w:eastAsia="宋体" w:cs="Times New Roman"/>
                <w:b/>
                <w:bCs w:val="0"/>
                <w:color w:val="auto"/>
                <w:kern w:val="2"/>
                <w:sz w:val="21"/>
                <w:szCs w:val="21"/>
                <w:highlight w:val="none"/>
                <w:lang w:val="en-US" w:eastAsia="zh-CN" w:bidi="ar-SA"/>
              </w:rPr>
              <w:t>土地利用情况</w:t>
            </w:r>
          </w:p>
          <w:p w14:paraId="25C8BD6A">
            <w:pPr>
              <w:pageBreakBefore w:val="0"/>
              <w:numPr>
                <w:ilvl w:val="0"/>
                <w:numId w:val="0"/>
              </w:numPr>
              <w:kinsoku/>
              <w:wordWrap/>
              <w:overflowPunct/>
              <w:autoSpaceDE/>
              <w:autoSpaceDN/>
              <w:bidi w:val="0"/>
              <w:spacing w:line="360" w:lineRule="auto"/>
              <w:ind w:leftChars="0" w:firstLine="420" w:firstLineChars="200"/>
              <w:rPr>
                <w:rFonts w:hint="default"/>
                <w:color w:val="auto"/>
                <w:sz w:val="21"/>
                <w:szCs w:val="21"/>
                <w:highlight w:val="none"/>
                <w:lang w:val="en-US" w:eastAsia="zh-CN"/>
              </w:rPr>
            </w:pPr>
            <w:r>
              <w:rPr>
                <w:rFonts w:hint="eastAsia"/>
                <w:color w:val="auto"/>
                <w:sz w:val="21"/>
                <w:szCs w:val="21"/>
                <w:highlight w:val="none"/>
                <w:lang w:eastAsia="zh-CN"/>
              </w:rPr>
              <w:t>根据</w:t>
            </w:r>
            <w:r>
              <w:rPr>
                <w:rFonts w:hint="eastAsia"/>
                <w:color w:val="auto"/>
                <w:sz w:val="21"/>
                <w:szCs w:val="21"/>
                <w:highlight w:val="none"/>
                <w:lang w:val="en-US" w:eastAsia="zh-CN"/>
              </w:rPr>
              <w:t>凌源市</w:t>
            </w:r>
            <w:r>
              <w:rPr>
                <w:rFonts w:hint="eastAsia"/>
                <w:color w:val="auto"/>
                <w:sz w:val="21"/>
                <w:szCs w:val="21"/>
                <w:highlight w:val="none"/>
                <w:lang w:eastAsia="zh-CN"/>
              </w:rPr>
              <w:t>自然资源局颁发的</w:t>
            </w:r>
            <w:r>
              <w:rPr>
                <w:rFonts w:hint="eastAsia"/>
                <w:color w:val="auto"/>
                <w:sz w:val="21"/>
                <w:szCs w:val="21"/>
                <w:highlight w:val="none"/>
                <w:lang w:val="en-US" w:eastAsia="zh-CN"/>
              </w:rPr>
              <w:t>不动产权证书</w:t>
            </w:r>
            <w:r>
              <w:rPr>
                <w:rFonts w:hint="eastAsia"/>
                <w:color w:val="auto"/>
                <w:sz w:val="21"/>
                <w:szCs w:val="21"/>
                <w:highlight w:val="none"/>
                <w:lang w:eastAsia="zh-CN"/>
              </w:rPr>
              <w:t>（辽（2025）凌源市不动产权第20250020183号辽（2026）凌源市不动产权第20260000302，</w:t>
            </w:r>
            <w:r>
              <w:rPr>
                <w:rFonts w:hint="eastAsia"/>
                <w:color w:val="auto"/>
                <w:sz w:val="21"/>
                <w:szCs w:val="21"/>
                <w:highlight w:val="none"/>
                <w:lang w:val="en-US" w:eastAsia="zh-CN"/>
              </w:rPr>
              <w:t>不动产权证书见附件9，本项目总占地3.31hm</w:t>
            </w:r>
            <w:r>
              <w:rPr>
                <w:rFonts w:hint="eastAsia"/>
                <w:color w:val="auto"/>
                <w:sz w:val="21"/>
                <w:szCs w:val="21"/>
                <w:highlight w:val="none"/>
                <w:vertAlign w:val="superscript"/>
                <w:lang w:val="en-US" w:eastAsia="zh-CN"/>
              </w:rPr>
              <w:t>2</w:t>
            </w:r>
            <w:r>
              <w:rPr>
                <w:rFonts w:hint="eastAsia"/>
                <w:color w:val="auto"/>
                <w:sz w:val="21"/>
                <w:szCs w:val="21"/>
                <w:highlight w:val="none"/>
                <w:lang w:val="en-US" w:eastAsia="zh-CN"/>
              </w:rPr>
              <w:t>，本项目永久占地为1.14hm</w:t>
            </w:r>
            <w:r>
              <w:rPr>
                <w:rFonts w:hint="eastAsia"/>
                <w:color w:val="auto"/>
                <w:sz w:val="21"/>
                <w:szCs w:val="21"/>
                <w:highlight w:val="none"/>
                <w:vertAlign w:val="superscript"/>
                <w:lang w:val="en-US" w:eastAsia="zh-CN"/>
              </w:rPr>
              <w:t>2</w:t>
            </w:r>
            <w:r>
              <w:rPr>
                <w:rFonts w:hint="eastAsia"/>
                <w:color w:val="auto"/>
                <w:sz w:val="21"/>
                <w:szCs w:val="21"/>
                <w:highlight w:val="none"/>
                <w:lang w:val="en-US" w:eastAsia="zh-CN"/>
              </w:rPr>
              <w:t>，为工业用地，临时占地2.17hm</w:t>
            </w:r>
            <w:r>
              <w:rPr>
                <w:rFonts w:hint="eastAsia"/>
                <w:color w:val="auto"/>
                <w:sz w:val="21"/>
                <w:szCs w:val="21"/>
                <w:highlight w:val="none"/>
                <w:vertAlign w:val="superscript"/>
                <w:lang w:val="en-US" w:eastAsia="zh-CN"/>
              </w:rPr>
              <w:t>2</w:t>
            </w:r>
            <w:r>
              <w:rPr>
                <w:rFonts w:hint="eastAsia"/>
                <w:color w:val="auto"/>
                <w:sz w:val="21"/>
                <w:szCs w:val="21"/>
                <w:highlight w:val="none"/>
                <w:lang w:val="en-US" w:eastAsia="zh-CN"/>
              </w:rPr>
              <w:t>，其中工业用地0.49hm</w:t>
            </w:r>
            <w:r>
              <w:rPr>
                <w:rFonts w:hint="eastAsia" w:ascii="Times New Roman" w:hAnsi="Times New Roman" w:eastAsia="宋体" w:cs="Times New Roman"/>
                <w:color w:val="auto"/>
                <w:sz w:val="21"/>
                <w:szCs w:val="21"/>
                <w:highlight w:val="none"/>
                <w:vertAlign w:val="superscript"/>
                <w:lang w:val="en-US" w:eastAsia="zh-CN"/>
              </w:rPr>
              <w:t>2</w:t>
            </w:r>
            <w:r>
              <w:rPr>
                <w:rFonts w:hint="eastAsia"/>
                <w:color w:val="auto"/>
                <w:sz w:val="21"/>
                <w:szCs w:val="21"/>
                <w:highlight w:val="none"/>
                <w:lang w:val="en-US" w:eastAsia="zh-CN"/>
              </w:rPr>
              <w:t>、其他林地1.58hm</w:t>
            </w:r>
            <w:r>
              <w:rPr>
                <w:rFonts w:hint="eastAsia" w:ascii="Times New Roman" w:hAnsi="Times New Roman" w:eastAsia="宋体" w:cs="Times New Roman"/>
                <w:color w:val="auto"/>
                <w:sz w:val="21"/>
                <w:szCs w:val="21"/>
                <w:highlight w:val="none"/>
                <w:vertAlign w:val="superscript"/>
                <w:lang w:val="en-US" w:eastAsia="zh-CN"/>
              </w:rPr>
              <w:t>2</w:t>
            </w:r>
            <w:r>
              <w:rPr>
                <w:rFonts w:hint="eastAsia"/>
                <w:color w:val="auto"/>
                <w:sz w:val="21"/>
                <w:szCs w:val="21"/>
                <w:highlight w:val="none"/>
                <w:lang w:val="en-US" w:eastAsia="zh-CN"/>
              </w:rPr>
              <w:t>、交通运输用地0.1hm</w:t>
            </w:r>
            <w:r>
              <w:rPr>
                <w:rFonts w:hint="eastAsia" w:ascii="Times New Roman" w:hAnsi="Times New Roman" w:eastAsia="宋体" w:cs="Times New Roman"/>
                <w:color w:val="auto"/>
                <w:sz w:val="21"/>
                <w:szCs w:val="21"/>
                <w:highlight w:val="none"/>
                <w:vertAlign w:val="superscript"/>
                <w:lang w:val="en-US" w:eastAsia="zh-CN"/>
              </w:rPr>
              <w:t>2</w:t>
            </w:r>
            <w:r>
              <w:rPr>
                <w:rFonts w:hint="eastAsia"/>
                <w:color w:val="auto"/>
                <w:sz w:val="21"/>
                <w:szCs w:val="21"/>
                <w:highlight w:val="none"/>
                <w:lang w:val="en-US" w:eastAsia="zh-CN"/>
              </w:rPr>
              <w:t>，项目占地范围内不涉及基本农基本农田，公益林，天然林等，土地利用现状图见附图5，见附件13。</w:t>
            </w:r>
          </w:p>
          <w:p w14:paraId="0ACCAE8E">
            <w:pPr>
              <w:widowControl/>
              <w:topLinePunct/>
              <w:spacing w:line="360" w:lineRule="auto"/>
              <w:rPr>
                <w:rFonts w:hint="default" w:ascii="Times New Roman" w:hAnsi="Times New Roman" w:cs="Times New Roman"/>
                <w:b/>
                <w:bCs w:val="0"/>
                <w:color w:val="auto"/>
                <w:szCs w:val="21"/>
                <w:highlight w:val="none"/>
                <w:lang w:val="en-US" w:eastAsia="zh-CN"/>
              </w:rPr>
            </w:pPr>
            <w:r>
              <w:rPr>
                <w:rFonts w:hint="eastAsia" w:ascii="Times New Roman" w:hAnsi="Times New Roman" w:cs="Times New Roman"/>
                <w:b/>
                <w:bCs w:val="0"/>
                <w:color w:val="auto"/>
                <w:szCs w:val="21"/>
                <w:highlight w:val="none"/>
                <w:lang w:val="en-US" w:eastAsia="zh-CN"/>
              </w:rPr>
              <w:t>二、环境质量状况</w:t>
            </w:r>
          </w:p>
          <w:p w14:paraId="45D63CDD">
            <w:pPr>
              <w:widowControl/>
              <w:topLinePunct/>
              <w:spacing w:line="360" w:lineRule="auto"/>
              <w:ind w:firstLine="422" w:firstLineChars="200"/>
              <w:rPr>
                <w:rFonts w:hint="default" w:ascii="Times New Roman" w:hAnsi="Times New Roman" w:cs="Times New Roman"/>
                <w:b/>
                <w:bCs w:val="0"/>
                <w:color w:val="auto"/>
                <w:szCs w:val="21"/>
                <w:highlight w:val="none"/>
              </w:rPr>
            </w:pPr>
            <w:r>
              <w:rPr>
                <w:rFonts w:hint="eastAsia" w:ascii="Times New Roman" w:hAnsi="Times New Roman" w:cs="Times New Roman"/>
                <w:b/>
                <w:bCs w:val="0"/>
                <w:color w:val="auto"/>
                <w:szCs w:val="21"/>
                <w:highlight w:val="none"/>
                <w:lang w:val="en-US" w:eastAsia="zh-CN"/>
              </w:rPr>
              <w:t>1、</w:t>
            </w:r>
            <w:r>
              <w:rPr>
                <w:rFonts w:hint="default" w:ascii="Times New Roman" w:hAnsi="Times New Roman" w:cs="Times New Roman"/>
                <w:b/>
                <w:bCs w:val="0"/>
                <w:color w:val="auto"/>
                <w:szCs w:val="21"/>
                <w:highlight w:val="none"/>
              </w:rPr>
              <w:t>环境空气质量现状</w:t>
            </w:r>
          </w:p>
          <w:p w14:paraId="241ABC4D">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outlineLvl w:val="9"/>
              <w:rPr>
                <w:rFonts w:hint="eastAsia"/>
                <w:b/>
                <w:bCs/>
                <w:color w:val="auto"/>
                <w:sz w:val="21"/>
                <w:szCs w:val="21"/>
                <w:highlight w:val="none"/>
                <w:lang w:val="en-US" w:eastAsia="zh-CN"/>
              </w:rPr>
            </w:pPr>
            <w:r>
              <w:rPr>
                <w:rFonts w:hint="eastAsia"/>
                <w:color w:val="auto"/>
                <w:sz w:val="21"/>
                <w:szCs w:val="21"/>
                <w:highlight w:val="none"/>
              </w:rPr>
              <w:t>根据《环境影响评价技术导则大气</w:t>
            </w:r>
            <w:r>
              <w:rPr>
                <w:rFonts w:hint="eastAsia" w:ascii="Times New Roman" w:hAnsi="Times New Roman" w:eastAsia="宋体" w:cs="Times New Roman"/>
                <w:color w:val="auto"/>
                <w:sz w:val="21"/>
                <w:szCs w:val="21"/>
                <w:highlight w:val="none"/>
              </w:rPr>
              <w:t>环境》（HJ2.2-2018），</w:t>
            </w:r>
            <w:r>
              <w:rPr>
                <w:rFonts w:hint="default" w:ascii="Times New Roman" w:hAnsi="Times New Roman" w:eastAsia="宋体" w:cs="Times New Roman"/>
                <w:color w:val="auto"/>
                <w:sz w:val="21"/>
                <w:szCs w:val="21"/>
                <w:highlight w:val="none"/>
              </w:rPr>
              <w:t>为了解项目所在地环境空气质量状况</w:t>
            </w:r>
            <w:r>
              <w:rPr>
                <w:rFonts w:hint="eastAsia" w:ascii="Times New Roman" w:hAnsi="Times New Roman" w:eastAsia="宋体" w:cs="Times New Roman"/>
                <w:color w:val="auto"/>
                <w:sz w:val="21"/>
                <w:szCs w:val="21"/>
                <w:highlight w:val="none"/>
              </w:rPr>
              <w:t>，本评价</w:t>
            </w:r>
            <w:bookmarkStart w:id="41" w:name="_Hlk127347478"/>
            <w:r>
              <w:rPr>
                <w:rFonts w:hint="default" w:ascii="Times New Roman" w:hAnsi="Times New Roman" w:eastAsia="宋体" w:cs="Times New Roman"/>
                <w:color w:val="auto"/>
                <w:sz w:val="21"/>
                <w:szCs w:val="21"/>
                <w:highlight w:val="none"/>
              </w:rPr>
              <w:t>根据朝阳市生态环境局官网202</w:t>
            </w:r>
            <w:r>
              <w:rPr>
                <w:rFonts w:hint="eastAsia"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年</w:t>
            </w:r>
            <w:r>
              <w:rPr>
                <w:rFonts w:hint="eastAsia"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月</w:t>
            </w:r>
            <w:r>
              <w:rPr>
                <w:rFonts w:hint="eastAsia"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日发布的《朝阳市</w:t>
            </w:r>
            <w:r>
              <w:rPr>
                <w:rFonts w:hint="eastAsia" w:ascii="Times New Roman" w:hAnsi="Times New Roman" w:eastAsia="宋体" w:cs="Times New Roman"/>
                <w:color w:val="auto"/>
                <w:sz w:val="21"/>
                <w:szCs w:val="21"/>
                <w:highlight w:val="none"/>
                <w:lang w:val="en-US" w:eastAsia="zh-CN"/>
              </w:rPr>
              <w:t>生态环境质量公报2024年</w:t>
            </w:r>
            <w:r>
              <w:rPr>
                <w:rFonts w:hint="default" w:ascii="Times New Roman" w:hAnsi="Times New Roman" w:eastAsia="宋体" w:cs="Times New Roman"/>
                <w:color w:val="auto"/>
                <w:sz w:val="21"/>
                <w:szCs w:val="21"/>
                <w:highlight w:val="none"/>
              </w:rPr>
              <w:t>》</w:t>
            </w:r>
            <w:bookmarkEnd w:id="41"/>
            <w:r>
              <w:rPr>
                <w:rFonts w:hint="eastAsia" w:ascii="Times New Roman" w:hAnsi="Times New Roman" w:eastAsia="宋体" w:cs="Times New Roman"/>
                <w:color w:val="auto"/>
                <w:sz w:val="21"/>
                <w:szCs w:val="21"/>
                <w:highlight w:val="none"/>
                <w:lang w:val="en-US" w:eastAsia="zh-CN"/>
              </w:rPr>
              <w:t>，凌源市环境空气质量数据</w:t>
            </w:r>
            <w:r>
              <w:rPr>
                <w:rFonts w:hint="default" w:ascii="Times New Roman" w:hAnsi="Times New Roman" w:eastAsia="宋体" w:cs="Times New Roman"/>
                <w:color w:val="auto"/>
                <w:sz w:val="21"/>
                <w:szCs w:val="21"/>
                <w:highlight w:val="none"/>
              </w:rPr>
              <w:t>见</w:t>
            </w:r>
            <w:r>
              <w:rPr>
                <w:rFonts w:hint="eastAsia" w:ascii="Times New Roman" w:hAnsi="Times New Roman" w:eastAsia="宋体" w:cs="Times New Roman"/>
                <w:color w:val="auto"/>
                <w:sz w:val="21"/>
                <w:szCs w:val="21"/>
                <w:highlight w:val="none"/>
                <w:lang w:eastAsia="zh-CN"/>
              </w:rPr>
              <w:t>下</w:t>
            </w:r>
            <w:r>
              <w:rPr>
                <w:rFonts w:hint="default" w:ascii="Times New Roman" w:hAnsi="Times New Roman" w:eastAsia="宋体" w:cs="Times New Roman"/>
                <w:color w:val="auto"/>
                <w:sz w:val="21"/>
                <w:szCs w:val="21"/>
                <w:highlight w:val="none"/>
              </w:rPr>
              <w:t>表。</w:t>
            </w:r>
          </w:p>
          <w:p w14:paraId="0D11F279">
            <w:pPr>
              <w:keepNext w:val="0"/>
              <w:keepLines w:val="0"/>
              <w:pageBreakBefore w:val="0"/>
              <w:widowControl w:val="0"/>
              <w:suppressLineNumbers w:val="0"/>
              <w:tabs>
                <w:tab w:val="center" w:pos="4211"/>
                <w:tab w:val="left" w:pos="6260"/>
              </w:tabs>
              <w:kinsoku/>
              <w:wordWrap/>
              <w:overflowPunct/>
              <w:topLinePunct w:val="0"/>
              <w:autoSpaceDE/>
              <w:autoSpaceDN/>
              <w:bidi w:val="0"/>
              <w:spacing w:before="0" w:beforeAutospacing="0" w:after="0" w:afterAutospacing="0" w:line="360" w:lineRule="auto"/>
              <w:ind w:right="0"/>
              <w:jc w:val="center"/>
              <w:textAlignment w:val="auto"/>
              <w:outlineLvl w:val="9"/>
              <w:rPr>
                <w:rFonts w:hint="eastAsia"/>
                <w:b/>
                <w:color w:val="auto"/>
                <w:sz w:val="21"/>
                <w:szCs w:val="21"/>
                <w:highlight w:val="none"/>
                <w:lang w:eastAsia="zh-CN"/>
              </w:rPr>
            </w:pPr>
            <w:r>
              <w:rPr>
                <w:rFonts w:hint="eastAsia"/>
                <w:b/>
                <w:bCs/>
                <w:color w:val="auto"/>
                <w:sz w:val="21"/>
                <w:szCs w:val="21"/>
                <w:highlight w:val="none"/>
                <w:lang w:val="en-US" w:eastAsia="zh-CN"/>
              </w:rPr>
              <w:t>表3-1</w:t>
            </w:r>
            <w:r>
              <w:rPr>
                <w:rFonts w:hint="default"/>
                <w:b/>
                <w:color w:val="auto"/>
                <w:sz w:val="21"/>
                <w:szCs w:val="21"/>
                <w:highlight w:val="none"/>
              </w:rPr>
              <w:t>区域空气质量现状评价表</w:t>
            </w:r>
          </w:p>
          <w:p w14:paraId="5BDDDDAB">
            <w:pPr>
              <w:keepNext w:val="0"/>
              <w:keepLines w:val="0"/>
              <w:pageBreakBefore w:val="0"/>
              <w:widowControl w:val="0"/>
              <w:suppressLineNumbers w:val="0"/>
              <w:tabs>
                <w:tab w:val="left" w:pos="3548"/>
              </w:tabs>
              <w:kinsoku/>
              <w:wordWrap/>
              <w:overflowPunct/>
              <w:topLinePunct w:val="0"/>
              <w:autoSpaceDE/>
              <w:autoSpaceDN/>
              <w:bidi w:val="0"/>
              <w:spacing w:before="0" w:beforeAutospacing="0" w:after="0" w:afterAutospacing="0" w:line="360" w:lineRule="auto"/>
              <w:ind w:right="0" w:firstLine="420" w:firstLineChars="200"/>
              <w:jc w:val="both"/>
              <w:textAlignment w:val="auto"/>
              <w:outlineLvl w:val="9"/>
              <w:rPr>
                <w:rFonts w:hint="default" w:ascii="Times New Roman" w:hAnsi="Times New Roman" w:eastAsia="宋体" w:cs="Times New Roman"/>
                <w:bCs/>
                <w:color w:val="auto"/>
                <w:kern w:val="2"/>
                <w:sz w:val="21"/>
                <w:szCs w:val="24"/>
                <w:highlight w:val="none"/>
                <w:lang w:val="en-US" w:eastAsia="zh-CN" w:bidi="ar-SA"/>
              </w:rPr>
            </w:pPr>
            <w:r>
              <w:rPr>
                <w:rFonts w:hint="default"/>
                <w:color w:val="auto"/>
                <w:sz w:val="21"/>
                <w:szCs w:val="21"/>
                <w:highlight w:val="none"/>
                <w:lang w:val="en-US"/>
              </w:rPr>
              <w:drawing>
                <wp:anchor distT="0" distB="0" distL="114300" distR="114300" simplePos="0" relativeHeight="251661312" behindDoc="1" locked="0" layoutInCell="1" allowOverlap="1">
                  <wp:simplePos x="0" y="0"/>
                  <wp:positionH relativeFrom="column">
                    <wp:posOffset>187325</wp:posOffset>
                  </wp:positionH>
                  <wp:positionV relativeFrom="paragraph">
                    <wp:posOffset>8890</wp:posOffset>
                  </wp:positionV>
                  <wp:extent cx="4864735" cy="1664970"/>
                  <wp:effectExtent l="0" t="0" r="12065" b="11430"/>
                  <wp:wrapThrough wrapText="bothSides">
                    <wp:wrapPolygon>
                      <wp:start x="21592" y="-2"/>
                      <wp:lineTo x="0" y="0"/>
                      <wp:lineTo x="0" y="21600"/>
                      <wp:lineTo x="21592" y="21602"/>
                      <wp:lineTo x="8" y="21602"/>
                      <wp:lineTo x="21600" y="21600"/>
                      <wp:lineTo x="21600" y="0"/>
                      <wp:lineTo x="8" y="-2"/>
                      <wp:lineTo x="21592" y="-2"/>
                    </wp:wrapPolygon>
                  </wp:wrapThrough>
                  <wp:docPr id="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93"/>
                          <pic:cNvPicPr>
                            <a:picLocks noChangeAspect="1"/>
                          </pic:cNvPicPr>
                        </pic:nvPicPr>
                        <pic:blipFill>
                          <a:blip r:embed="rId21"/>
                          <a:stretch>
                            <a:fillRect/>
                          </a:stretch>
                        </pic:blipFill>
                        <pic:spPr>
                          <a:xfrm>
                            <a:off x="0" y="0"/>
                            <a:ext cx="4864735" cy="1664970"/>
                          </a:xfrm>
                          <a:prstGeom prst="rect">
                            <a:avLst/>
                          </a:prstGeom>
                          <a:noFill/>
                          <a:ln>
                            <a:noFill/>
                          </a:ln>
                        </pic:spPr>
                      </pic:pic>
                    </a:graphicData>
                  </a:graphic>
                </wp:anchor>
              </w:drawing>
            </w:r>
            <w:r>
              <w:rPr>
                <w:rFonts w:hint="default" w:ascii="Times New Roman" w:hAnsi="Times New Roman" w:eastAsia="宋体" w:cs="Times New Roman"/>
                <w:bCs/>
                <w:color w:val="auto"/>
                <w:kern w:val="2"/>
                <w:sz w:val="21"/>
                <w:szCs w:val="24"/>
                <w:highlight w:val="none"/>
                <w:lang w:val="en-US" w:eastAsia="zh-CN" w:bidi="ar-SA"/>
              </w:rPr>
              <w:t>从上表可知，</w:t>
            </w:r>
            <w:r>
              <w:rPr>
                <w:rFonts w:hint="eastAsia" w:ascii="Times New Roman" w:hAnsi="Times New Roman" w:eastAsia="宋体" w:cs="Times New Roman"/>
                <w:bCs/>
                <w:color w:val="auto"/>
                <w:kern w:val="2"/>
                <w:sz w:val="21"/>
                <w:szCs w:val="24"/>
                <w:highlight w:val="none"/>
                <w:lang w:val="en-US" w:eastAsia="zh-CN" w:bidi="ar-SA"/>
              </w:rPr>
              <w:t>凌源</w:t>
            </w:r>
            <w:r>
              <w:rPr>
                <w:rFonts w:hint="default" w:ascii="Times New Roman" w:hAnsi="Times New Roman" w:eastAsia="宋体" w:cs="Times New Roman"/>
                <w:bCs/>
                <w:color w:val="auto"/>
                <w:kern w:val="2"/>
                <w:sz w:val="21"/>
                <w:szCs w:val="24"/>
                <w:highlight w:val="none"/>
                <w:lang w:val="en-US" w:eastAsia="zh-CN" w:bidi="ar-SA"/>
              </w:rPr>
              <w:t>市地区环境空气常规因子均满足《环境空气质量标准》（GB3095-20</w:t>
            </w:r>
            <w:r>
              <w:rPr>
                <w:rFonts w:hint="eastAsia" w:ascii="Times New Roman" w:hAnsi="Times New Roman" w:eastAsia="宋体" w:cs="Times New Roman"/>
                <w:bCs/>
                <w:color w:val="auto"/>
                <w:kern w:val="2"/>
                <w:sz w:val="21"/>
                <w:szCs w:val="24"/>
                <w:highlight w:val="none"/>
                <w:lang w:val="en-US" w:eastAsia="zh-CN" w:bidi="ar-SA"/>
              </w:rPr>
              <w:t>12</w:t>
            </w:r>
            <w:r>
              <w:rPr>
                <w:rFonts w:hint="default" w:ascii="Times New Roman" w:hAnsi="Times New Roman" w:eastAsia="宋体" w:cs="Times New Roman"/>
                <w:bCs/>
                <w:color w:val="auto"/>
                <w:kern w:val="2"/>
                <w:sz w:val="21"/>
                <w:szCs w:val="24"/>
                <w:highlight w:val="none"/>
                <w:lang w:val="en-US" w:eastAsia="zh-CN" w:bidi="ar-SA"/>
              </w:rPr>
              <w:t>）中的二级标准要求。因此本项目所在区域为达标区域。</w:t>
            </w:r>
          </w:p>
          <w:p w14:paraId="1C12C6C0">
            <w:pPr>
              <w:widowControl/>
              <w:topLinePunct/>
              <w:spacing w:line="360" w:lineRule="auto"/>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lang w:val="en-US" w:eastAsia="zh-CN"/>
              </w:rPr>
              <w:t>2、</w:t>
            </w:r>
            <w:r>
              <w:rPr>
                <w:rFonts w:hint="default" w:ascii="Times New Roman" w:hAnsi="Times New Roman" w:cs="Times New Roman"/>
                <w:b/>
                <w:bCs w:val="0"/>
                <w:color w:val="auto"/>
                <w:szCs w:val="21"/>
                <w:highlight w:val="none"/>
              </w:rPr>
              <w:t>声环境现状</w:t>
            </w:r>
          </w:p>
          <w:p w14:paraId="4AB36D2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建设单位委托辽宁天圆检测</w:t>
            </w:r>
            <w:r>
              <w:rPr>
                <w:rFonts w:hint="default" w:ascii="Times New Roman" w:hAnsi="Times New Roman" w:eastAsia="宋体" w:cs="Times New Roman"/>
                <w:color w:val="auto"/>
                <w:highlight w:val="none"/>
                <w:lang w:val="en-US" w:eastAsia="zh-CN"/>
              </w:rPr>
              <w:t>有限</w:t>
            </w:r>
            <w:r>
              <w:rPr>
                <w:rFonts w:hint="eastAsia" w:ascii="Times New Roman" w:hAnsi="Times New Roman" w:eastAsia="宋体" w:cs="Times New Roman"/>
                <w:color w:val="auto"/>
                <w:highlight w:val="none"/>
                <w:lang w:val="en-US" w:eastAsia="zh-CN"/>
              </w:rPr>
              <w:t>责任</w:t>
            </w:r>
            <w:r>
              <w:rPr>
                <w:rFonts w:hint="default" w:ascii="Times New Roman" w:hAnsi="Times New Roman" w:eastAsia="宋体" w:cs="Times New Roman"/>
                <w:color w:val="auto"/>
                <w:highlight w:val="none"/>
                <w:lang w:val="en-US" w:eastAsia="zh-CN"/>
              </w:rPr>
              <w:t>公司于2026年</w:t>
            </w:r>
            <w:r>
              <w:rPr>
                <w:rFonts w:hint="eastAsia" w:cs="Times New Roman"/>
                <w:color w:val="auto"/>
                <w:highlight w:val="none"/>
                <w:lang w:val="en-US" w:eastAsia="zh-CN"/>
              </w:rPr>
              <w:t>4</w:t>
            </w:r>
            <w:r>
              <w:rPr>
                <w:rFonts w:hint="default" w:ascii="Times New Roman" w:hAnsi="Times New Roman" w:eastAsia="宋体" w:cs="Times New Roman"/>
                <w:color w:val="auto"/>
                <w:highlight w:val="none"/>
                <w:lang w:val="en-US" w:eastAsia="zh-CN"/>
              </w:rPr>
              <w:t>月</w:t>
            </w:r>
            <w:r>
              <w:rPr>
                <w:rFonts w:hint="eastAsia" w:cs="Times New Roman"/>
                <w:color w:val="auto"/>
                <w:highlight w:val="none"/>
                <w:lang w:val="en-US" w:eastAsia="zh-CN"/>
              </w:rPr>
              <w:t>1</w:t>
            </w:r>
            <w:r>
              <w:rPr>
                <w:rFonts w:hint="default" w:ascii="Times New Roman" w:hAnsi="Times New Roman" w:eastAsia="宋体" w:cs="Times New Roman"/>
                <w:color w:val="auto"/>
                <w:highlight w:val="none"/>
                <w:lang w:val="en-US" w:eastAsia="zh-CN"/>
              </w:rPr>
              <w:t>日对项目所在区域声环境进行了声环境质量现状监测，监测结果见下表。</w:t>
            </w:r>
          </w:p>
          <w:p w14:paraId="52B1B301">
            <w:pPr>
              <w:pStyle w:val="71"/>
              <w:spacing w:before="0" w:beforeLines="0" w:line="240" w:lineRule="auto"/>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rPr>
              <w:t>表3-</w:t>
            </w:r>
            <w:r>
              <w:rPr>
                <w:rFonts w:hint="eastAsia" w:ascii="Times New Roman" w:hAnsi="Times New Roman" w:eastAsia="宋体" w:cs="Times New Roman"/>
                <w:b/>
                <w:color w:val="auto"/>
                <w:sz w:val="21"/>
                <w:szCs w:val="21"/>
                <w:highlight w:val="none"/>
                <w:lang w:val="en-US" w:eastAsia="zh-CN"/>
              </w:rPr>
              <w:t>2</w:t>
            </w:r>
            <w:r>
              <w:rPr>
                <w:rFonts w:hint="default" w:ascii="Times New Roman" w:hAnsi="Times New Roman" w:eastAsia="宋体" w:cs="Times New Roman"/>
                <w:b/>
                <w:color w:val="auto"/>
                <w:sz w:val="21"/>
                <w:szCs w:val="21"/>
                <w:highlight w:val="none"/>
              </w:rPr>
              <w:t>噪声检测结果单位：dB</w:t>
            </w:r>
            <w:r>
              <w:rPr>
                <w:rFonts w:hint="default" w:ascii="Times New Roman" w:hAnsi="Times New Roman" w:eastAsia="宋体" w:cs="Times New Roman"/>
                <w:b/>
                <w:color w:val="auto"/>
                <w:sz w:val="21"/>
                <w:szCs w:val="21"/>
                <w:highlight w:val="none"/>
                <w:lang w:eastAsia="zh-CN"/>
              </w:rPr>
              <w:t>（</w:t>
            </w:r>
            <w:r>
              <w:rPr>
                <w:rFonts w:hint="default" w:ascii="Times New Roman" w:hAnsi="Times New Roman" w:eastAsia="宋体" w:cs="Times New Roman"/>
                <w:b/>
                <w:color w:val="auto"/>
                <w:sz w:val="21"/>
                <w:szCs w:val="21"/>
                <w:highlight w:val="none"/>
              </w:rPr>
              <w:t>A</w:t>
            </w:r>
            <w:r>
              <w:rPr>
                <w:rFonts w:hint="default" w:ascii="Times New Roman" w:hAnsi="Times New Roman" w:eastAsia="宋体" w:cs="Times New Roman"/>
                <w:b/>
                <w:color w:val="auto"/>
                <w:sz w:val="21"/>
                <w:szCs w:val="21"/>
                <w:highlight w:val="none"/>
                <w:lang w:eastAsia="zh-CN"/>
              </w:rPr>
              <w:t>）</w:t>
            </w:r>
          </w:p>
          <w:tbl>
            <w:tblPr>
              <w:tblStyle w:val="25"/>
              <w:tblW w:w="7439"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62"/>
              <w:gridCol w:w="3030"/>
              <w:gridCol w:w="1647"/>
            </w:tblGrid>
            <w:tr w14:paraId="2FDFD3D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2762" w:type="dxa"/>
                  <w:tcBorders>
                    <w:tl2br w:val="nil"/>
                    <w:tr2bl w:val="nil"/>
                  </w:tcBorders>
                  <w:noWrap w:val="0"/>
                  <w:vAlign w:val="center"/>
                </w:tcPr>
                <w:p w14:paraId="04CF0577">
                  <w:pPr>
                    <w:jc w:val="center"/>
                    <w:rPr>
                      <w:rFonts w:hint="default" w:ascii="Times New Roman" w:hAnsi="Times New Roman" w:cs="Times New Roman"/>
                      <w:color w:val="auto"/>
                      <w:szCs w:val="21"/>
                      <w:highlight w:val="none"/>
                    </w:rPr>
                  </w:pPr>
                  <w:r>
                    <w:rPr>
                      <w:rFonts w:hint="default" w:ascii="Times New Roman" w:hAnsi="Times New Roman" w:cs="Times New Roman"/>
                      <w:b/>
                      <w:color w:val="auto"/>
                      <w:szCs w:val="21"/>
                      <w:highlight w:val="none"/>
                    </w:rPr>
                    <w:t>监测点位</w:t>
                  </w:r>
                </w:p>
              </w:tc>
              <w:tc>
                <w:tcPr>
                  <w:tcW w:w="3030" w:type="dxa"/>
                  <w:tcBorders>
                    <w:tl2br w:val="nil"/>
                    <w:tr2bl w:val="nil"/>
                  </w:tcBorders>
                  <w:noWrap w:val="0"/>
                  <w:vAlign w:val="center"/>
                </w:tcPr>
                <w:p w14:paraId="4AF9E9CA">
                  <w:pPr>
                    <w:jc w:val="center"/>
                    <w:rPr>
                      <w:rFonts w:hint="default" w:ascii="Times New Roman" w:hAnsi="Times New Roman" w:cs="Times New Roman"/>
                      <w:color w:val="auto"/>
                      <w:szCs w:val="21"/>
                      <w:highlight w:val="none"/>
                    </w:rPr>
                  </w:pPr>
                  <w:r>
                    <w:rPr>
                      <w:rFonts w:hint="default" w:ascii="Times New Roman" w:hAnsi="Times New Roman" w:cs="Times New Roman"/>
                      <w:b/>
                      <w:color w:val="auto"/>
                      <w:szCs w:val="21"/>
                      <w:highlight w:val="none"/>
                    </w:rPr>
                    <w:t>监测时间</w:t>
                  </w:r>
                </w:p>
              </w:tc>
              <w:tc>
                <w:tcPr>
                  <w:tcW w:w="1647" w:type="dxa"/>
                  <w:tcBorders>
                    <w:tl2br w:val="nil"/>
                    <w:tr2bl w:val="nil"/>
                  </w:tcBorders>
                  <w:noWrap w:val="0"/>
                  <w:vAlign w:val="center"/>
                </w:tcPr>
                <w:p w14:paraId="2A12A647">
                  <w:pPr>
                    <w:jc w:val="center"/>
                    <w:rPr>
                      <w:rFonts w:hint="default" w:ascii="Times New Roman" w:hAnsi="Times New Roman" w:cs="Times New Roman"/>
                      <w:b/>
                      <w:color w:val="auto"/>
                      <w:szCs w:val="21"/>
                      <w:highlight w:val="none"/>
                    </w:rPr>
                  </w:pPr>
                  <w:r>
                    <w:rPr>
                      <w:rFonts w:hint="eastAsia" w:ascii="Times New Roman" w:hAnsi="Times New Roman" w:cs="Times New Roman"/>
                      <w:b/>
                      <w:color w:val="auto"/>
                      <w:szCs w:val="21"/>
                      <w:highlight w:val="none"/>
                      <w:lang w:val="en-US" w:eastAsia="zh-CN"/>
                    </w:rPr>
                    <w:t xml:space="preserve">测量值 </w:t>
                  </w:r>
                </w:p>
              </w:tc>
            </w:tr>
            <w:tr w14:paraId="69C9436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762" w:type="dxa"/>
                  <w:vMerge w:val="restart"/>
                  <w:tcBorders>
                    <w:tl2br w:val="nil"/>
                    <w:tr2bl w:val="nil"/>
                  </w:tcBorders>
                  <w:noWrap w:val="0"/>
                  <w:vAlign w:val="center"/>
                </w:tcPr>
                <w:p w14:paraId="15418F60">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lang w:val="en-US" w:eastAsia="zh-CN"/>
                    </w:rPr>
                    <w:t>风机</w:t>
                  </w:r>
                  <w:r>
                    <w:rPr>
                      <w:rFonts w:hint="eastAsia" w:ascii="Times New Roman" w:hAnsi="Times New Roman" w:cs="Times New Roman"/>
                      <w:b/>
                      <w:color w:val="auto"/>
                      <w:szCs w:val="21"/>
                      <w:highlight w:val="none"/>
                      <w:lang w:val="en-US" w:eastAsia="zh-CN"/>
                    </w:rPr>
                    <w:t>1</w:t>
                  </w:r>
                  <w:r>
                    <w:rPr>
                      <w:rFonts w:hint="default" w:ascii="Times New Roman" w:hAnsi="Times New Roman" w:cs="Times New Roman"/>
                      <w:b/>
                      <w:color w:val="auto"/>
                      <w:szCs w:val="21"/>
                      <w:highlight w:val="none"/>
                      <w:lang w:val="en-US" w:eastAsia="zh-CN"/>
                    </w:rPr>
                    <w:t>中心点</w:t>
                  </w:r>
                </w:p>
              </w:tc>
              <w:tc>
                <w:tcPr>
                  <w:tcW w:w="3030" w:type="dxa"/>
                  <w:tcBorders>
                    <w:tl2br w:val="nil"/>
                    <w:tr2bl w:val="nil"/>
                  </w:tcBorders>
                  <w:noWrap w:val="0"/>
                  <w:vAlign w:val="center"/>
                </w:tcPr>
                <w:p w14:paraId="56A6544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昼间</w:t>
                  </w:r>
                </w:p>
              </w:tc>
              <w:tc>
                <w:tcPr>
                  <w:tcW w:w="1647" w:type="dxa"/>
                  <w:tcBorders>
                    <w:tl2br w:val="nil"/>
                    <w:tr2bl w:val="nil"/>
                  </w:tcBorders>
                  <w:noWrap w:val="0"/>
                  <w:vAlign w:val="center"/>
                </w:tcPr>
                <w:p w14:paraId="33D20280">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49</w:t>
                  </w:r>
                </w:p>
              </w:tc>
            </w:tr>
            <w:tr w14:paraId="3E6C0C0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762" w:type="dxa"/>
                  <w:vMerge w:val="continue"/>
                  <w:tcBorders>
                    <w:tl2br w:val="nil"/>
                    <w:tr2bl w:val="nil"/>
                  </w:tcBorders>
                  <w:noWrap w:val="0"/>
                  <w:vAlign w:val="center"/>
                </w:tcPr>
                <w:p w14:paraId="0BB388E4">
                  <w:pPr>
                    <w:jc w:val="center"/>
                    <w:rPr>
                      <w:rFonts w:hint="default" w:ascii="Times New Roman" w:hAnsi="Times New Roman" w:cs="Times New Roman"/>
                      <w:b/>
                      <w:color w:val="auto"/>
                      <w:szCs w:val="21"/>
                      <w:highlight w:val="none"/>
                    </w:rPr>
                  </w:pPr>
                </w:p>
              </w:tc>
              <w:tc>
                <w:tcPr>
                  <w:tcW w:w="3030" w:type="dxa"/>
                  <w:tcBorders>
                    <w:tl2br w:val="nil"/>
                    <w:tr2bl w:val="nil"/>
                  </w:tcBorders>
                  <w:noWrap w:val="0"/>
                  <w:vAlign w:val="center"/>
                </w:tcPr>
                <w:p w14:paraId="6B86872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夜间</w:t>
                  </w:r>
                </w:p>
              </w:tc>
              <w:tc>
                <w:tcPr>
                  <w:tcW w:w="1647" w:type="dxa"/>
                  <w:tcBorders>
                    <w:tl2br w:val="nil"/>
                    <w:tr2bl w:val="nil"/>
                  </w:tcBorders>
                  <w:noWrap w:val="0"/>
                  <w:vAlign w:val="center"/>
                </w:tcPr>
                <w:p w14:paraId="2608D267">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38</w:t>
                  </w:r>
                </w:p>
              </w:tc>
            </w:tr>
            <w:tr w14:paraId="37DCFBB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762" w:type="dxa"/>
                  <w:vMerge w:val="restart"/>
                  <w:tcBorders>
                    <w:tl2br w:val="nil"/>
                    <w:tr2bl w:val="nil"/>
                  </w:tcBorders>
                  <w:noWrap w:val="0"/>
                  <w:vAlign w:val="center"/>
                </w:tcPr>
                <w:p w14:paraId="5553FF6E">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lang w:val="en-US" w:eastAsia="zh-CN"/>
                    </w:rPr>
                    <w:t>风机</w:t>
                  </w:r>
                  <w:r>
                    <w:rPr>
                      <w:rFonts w:hint="eastAsia" w:ascii="Times New Roman" w:hAnsi="Times New Roman" w:cs="Times New Roman"/>
                      <w:b/>
                      <w:color w:val="auto"/>
                      <w:szCs w:val="21"/>
                      <w:highlight w:val="none"/>
                      <w:lang w:val="en-US" w:eastAsia="zh-CN"/>
                    </w:rPr>
                    <w:t>2</w:t>
                  </w:r>
                  <w:r>
                    <w:rPr>
                      <w:rFonts w:hint="default" w:ascii="Times New Roman" w:hAnsi="Times New Roman" w:cs="Times New Roman"/>
                      <w:b/>
                      <w:color w:val="auto"/>
                      <w:szCs w:val="21"/>
                      <w:highlight w:val="none"/>
                      <w:lang w:val="en-US" w:eastAsia="zh-CN"/>
                    </w:rPr>
                    <w:t>中心点</w:t>
                  </w:r>
                </w:p>
              </w:tc>
              <w:tc>
                <w:tcPr>
                  <w:tcW w:w="3030" w:type="dxa"/>
                  <w:tcBorders>
                    <w:tl2br w:val="nil"/>
                    <w:tr2bl w:val="nil"/>
                  </w:tcBorders>
                  <w:noWrap w:val="0"/>
                  <w:vAlign w:val="center"/>
                </w:tcPr>
                <w:p w14:paraId="51BFCF99">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昼间</w:t>
                  </w:r>
                </w:p>
              </w:tc>
              <w:tc>
                <w:tcPr>
                  <w:tcW w:w="1647" w:type="dxa"/>
                  <w:tcBorders>
                    <w:tl2br w:val="nil"/>
                    <w:tr2bl w:val="nil"/>
                  </w:tcBorders>
                  <w:noWrap w:val="0"/>
                  <w:vAlign w:val="center"/>
                </w:tcPr>
                <w:p w14:paraId="741E6218">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48</w:t>
                  </w:r>
                </w:p>
              </w:tc>
            </w:tr>
            <w:tr w14:paraId="534CABA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762" w:type="dxa"/>
                  <w:vMerge w:val="continue"/>
                  <w:tcBorders>
                    <w:tl2br w:val="nil"/>
                    <w:tr2bl w:val="nil"/>
                  </w:tcBorders>
                  <w:noWrap w:val="0"/>
                  <w:vAlign w:val="center"/>
                </w:tcPr>
                <w:p w14:paraId="6F19BD4F">
                  <w:pPr>
                    <w:jc w:val="center"/>
                    <w:rPr>
                      <w:rFonts w:hint="default" w:ascii="Times New Roman" w:hAnsi="Times New Roman" w:cs="Times New Roman"/>
                      <w:b/>
                      <w:color w:val="auto"/>
                      <w:szCs w:val="21"/>
                      <w:highlight w:val="none"/>
                      <w:lang w:val="en-US" w:eastAsia="zh-CN"/>
                    </w:rPr>
                  </w:pPr>
                </w:p>
              </w:tc>
              <w:tc>
                <w:tcPr>
                  <w:tcW w:w="3030" w:type="dxa"/>
                  <w:tcBorders>
                    <w:tl2br w:val="nil"/>
                    <w:tr2bl w:val="nil"/>
                  </w:tcBorders>
                  <w:noWrap w:val="0"/>
                  <w:vAlign w:val="center"/>
                </w:tcPr>
                <w:p w14:paraId="26563F99">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夜间</w:t>
                  </w:r>
                </w:p>
              </w:tc>
              <w:tc>
                <w:tcPr>
                  <w:tcW w:w="1647" w:type="dxa"/>
                  <w:tcBorders>
                    <w:tl2br w:val="nil"/>
                    <w:tr2bl w:val="nil"/>
                  </w:tcBorders>
                  <w:noWrap w:val="0"/>
                  <w:vAlign w:val="center"/>
                </w:tcPr>
                <w:p w14:paraId="217344AC">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39</w:t>
                  </w:r>
                </w:p>
              </w:tc>
            </w:tr>
            <w:tr w14:paraId="4EFC528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762" w:type="dxa"/>
                  <w:vMerge w:val="restart"/>
                  <w:tcBorders>
                    <w:tl2br w:val="nil"/>
                    <w:tr2bl w:val="nil"/>
                  </w:tcBorders>
                  <w:noWrap w:val="0"/>
                  <w:vAlign w:val="center"/>
                </w:tcPr>
                <w:p w14:paraId="6334074F">
                  <w:pPr>
                    <w:jc w:val="center"/>
                    <w:rPr>
                      <w:rFonts w:hint="default" w:ascii="Times New Roman" w:hAnsi="Times New Roman" w:eastAsia="宋体" w:cs="Times New Roman"/>
                      <w:b/>
                      <w:color w:val="auto"/>
                      <w:szCs w:val="21"/>
                      <w:highlight w:val="none"/>
                      <w:lang w:val="en-US" w:eastAsia="zh-CN"/>
                    </w:rPr>
                  </w:pPr>
                  <w:r>
                    <w:rPr>
                      <w:rFonts w:hint="eastAsia" w:ascii="Times New Roman" w:hAnsi="Times New Roman" w:cs="Times New Roman"/>
                      <w:b/>
                      <w:color w:val="auto"/>
                      <w:szCs w:val="21"/>
                      <w:highlight w:val="none"/>
                      <w:lang w:val="en-US" w:eastAsia="zh-CN"/>
                    </w:rPr>
                    <w:t>开关站东</w:t>
                  </w:r>
                </w:p>
              </w:tc>
              <w:tc>
                <w:tcPr>
                  <w:tcW w:w="3030" w:type="dxa"/>
                  <w:tcBorders>
                    <w:tl2br w:val="nil"/>
                    <w:tr2bl w:val="nil"/>
                  </w:tcBorders>
                  <w:noWrap w:val="0"/>
                  <w:vAlign w:val="center"/>
                </w:tcPr>
                <w:p w14:paraId="5D2BA325">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昼间</w:t>
                  </w:r>
                </w:p>
              </w:tc>
              <w:tc>
                <w:tcPr>
                  <w:tcW w:w="1647" w:type="dxa"/>
                  <w:tcBorders>
                    <w:tl2br w:val="nil"/>
                    <w:tr2bl w:val="nil"/>
                  </w:tcBorders>
                  <w:noWrap w:val="0"/>
                  <w:vAlign w:val="center"/>
                </w:tcPr>
                <w:p w14:paraId="138FCC77">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46</w:t>
                  </w:r>
                </w:p>
              </w:tc>
            </w:tr>
            <w:tr w14:paraId="78CF0B5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762" w:type="dxa"/>
                  <w:vMerge w:val="continue"/>
                  <w:tcBorders>
                    <w:tl2br w:val="nil"/>
                    <w:tr2bl w:val="nil"/>
                  </w:tcBorders>
                  <w:noWrap w:val="0"/>
                  <w:vAlign w:val="center"/>
                </w:tcPr>
                <w:p w14:paraId="6470433A">
                  <w:pPr>
                    <w:jc w:val="center"/>
                    <w:rPr>
                      <w:rFonts w:hint="eastAsia" w:ascii="Times New Roman" w:hAnsi="Times New Roman" w:cs="Times New Roman"/>
                      <w:b/>
                      <w:color w:val="auto"/>
                      <w:szCs w:val="21"/>
                      <w:highlight w:val="none"/>
                      <w:lang w:val="en-US" w:eastAsia="zh-CN"/>
                    </w:rPr>
                  </w:pPr>
                </w:p>
              </w:tc>
              <w:tc>
                <w:tcPr>
                  <w:tcW w:w="3030" w:type="dxa"/>
                  <w:tcBorders>
                    <w:tl2br w:val="nil"/>
                    <w:tr2bl w:val="nil"/>
                  </w:tcBorders>
                  <w:noWrap w:val="0"/>
                  <w:vAlign w:val="center"/>
                </w:tcPr>
                <w:p w14:paraId="16287937">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夜间</w:t>
                  </w:r>
                </w:p>
              </w:tc>
              <w:tc>
                <w:tcPr>
                  <w:tcW w:w="1647" w:type="dxa"/>
                  <w:tcBorders>
                    <w:tl2br w:val="nil"/>
                    <w:tr2bl w:val="nil"/>
                  </w:tcBorders>
                  <w:noWrap w:val="0"/>
                  <w:vAlign w:val="center"/>
                </w:tcPr>
                <w:p w14:paraId="398F8034">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36</w:t>
                  </w:r>
                </w:p>
              </w:tc>
            </w:tr>
            <w:tr w14:paraId="683EC89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762" w:type="dxa"/>
                  <w:vMerge w:val="restart"/>
                  <w:tcBorders>
                    <w:tl2br w:val="nil"/>
                    <w:tr2bl w:val="nil"/>
                  </w:tcBorders>
                  <w:noWrap w:val="0"/>
                  <w:vAlign w:val="center"/>
                </w:tcPr>
                <w:p w14:paraId="2D299445">
                  <w:pPr>
                    <w:jc w:val="center"/>
                    <w:rPr>
                      <w:rFonts w:hint="default" w:ascii="Times New Roman" w:hAnsi="Times New Roman" w:cs="Times New Roman"/>
                      <w:b/>
                      <w:color w:val="auto"/>
                      <w:szCs w:val="21"/>
                      <w:highlight w:val="none"/>
                      <w:lang w:val="en-US"/>
                    </w:rPr>
                  </w:pPr>
                  <w:r>
                    <w:rPr>
                      <w:rFonts w:hint="eastAsia" w:ascii="Times New Roman" w:hAnsi="Times New Roman" w:cs="Times New Roman"/>
                      <w:b/>
                      <w:color w:val="auto"/>
                      <w:szCs w:val="21"/>
                      <w:highlight w:val="none"/>
                      <w:lang w:val="en-US" w:eastAsia="zh-CN"/>
                    </w:rPr>
                    <w:t>开关站南</w:t>
                  </w:r>
                </w:p>
              </w:tc>
              <w:tc>
                <w:tcPr>
                  <w:tcW w:w="3030" w:type="dxa"/>
                  <w:tcBorders>
                    <w:tl2br w:val="nil"/>
                    <w:tr2bl w:val="nil"/>
                  </w:tcBorders>
                  <w:noWrap w:val="0"/>
                  <w:vAlign w:val="center"/>
                </w:tcPr>
                <w:p w14:paraId="652B6772">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昼间</w:t>
                  </w:r>
                </w:p>
              </w:tc>
              <w:tc>
                <w:tcPr>
                  <w:tcW w:w="1647" w:type="dxa"/>
                  <w:tcBorders>
                    <w:tl2br w:val="nil"/>
                    <w:tr2bl w:val="nil"/>
                  </w:tcBorders>
                  <w:noWrap w:val="0"/>
                  <w:vAlign w:val="center"/>
                </w:tcPr>
                <w:p w14:paraId="1D4F4F01">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47</w:t>
                  </w:r>
                </w:p>
              </w:tc>
            </w:tr>
            <w:tr w14:paraId="01ACDC3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762" w:type="dxa"/>
                  <w:vMerge w:val="continue"/>
                  <w:tcBorders>
                    <w:tl2br w:val="nil"/>
                    <w:tr2bl w:val="nil"/>
                  </w:tcBorders>
                  <w:noWrap w:val="0"/>
                  <w:vAlign w:val="center"/>
                </w:tcPr>
                <w:p w14:paraId="13DA7F17">
                  <w:pPr>
                    <w:jc w:val="center"/>
                    <w:rPr>
                      <w:rFonts w:hint="eastAsia" w:ascii="Times New Roman" w:hAnsi="Times New Roman" w:cs="Times New Roman"/>
                      <w:b/>
                      <w:color w:val="auto"/>
                      <w:szCs w:val="21"/>
                      <w:highlight w:val="none"/>
                      <w:lang w:val="en-US" w:eastAsia="zh-CN"/>
                    </w:rPr>
                  </w:pPr>
                </w:p>
              </w:tc>
              <w:tc>
                <w:tcPr>
                  <w:tcW w:w="3030" w:type="dxa"/>
                  <w:tcBorders>
                    <w:tl2br w:val="nil"/>
                    <w:tr2bl w:val="nil"/>
                  </w:tcBorders>
                  <w:noWrap w:val="0"/>
                  <w:vAlign w:val="center"/>
                </w:tcPr>
                <w:p w14:paraId="2FB49559">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夜间</w:t>
                  </w:r>
                </w:p>
              </w:tc>
              <w:tc>
                <w:tcPr>
                  <w:tcW w:w="1647" w:type="dxa"/>
                  <w:tcBorders>
                    <w:tl2br w:val="nil"/>
                    <w:tr2bl w:val="nil"/>
                  </w:tcBorders>
                  <w:noWrap w:val="0"/>
                  <w:vAlign w:val="center"/>
                </w:tcPr>
                <w:p w14:paraId="44E7CC3A">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37</w:t>
                  </w:r>
                </w:p>
              </w:tc>
            </w:tr>
            <w:tr w14:paraId="6CF343A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762" w:type="dxa"/>
                  <w:vMerge w:val="restart"/>
                  <w:tcBorders>
                    <w:tl2br w:val="nil"/>
                    <w:tr2bl w:val="nil"/>
                  </w:tcBorders>
                  <w:noWrap w:val="0"/>
                  <w:vAlign w:val="center"/>
                </w:tcPr>
                <w:p w14:paraId="7D516F51">
                  <w:pPr>
                    <w:jc w:val="center"/>
                    <w:rPr>
                      <w:rFonts w:hint="default" w:ascii="Times New Roman" w:hAnsi="Times New Roman" w:cs="Times New Roman"/>
                      <w:b/>
                      <w:color w:val="auto"/>
                      <w:szCs w:val="21"/>
                      <w:highlight w:val="none"/>
                      <w:lang w:val="en-US"/>
                    </w:rPr>
                  </w:pPr>
                  <w:r>
                    <w:rPr>
                      <w:rFonts w:hint="eastAsia" w:ascii="Times New Roman" w:hAnsi="Times New Roman" w:cs="Times New Roman"/>
                      <w:b/>
                      <w:color w:val="auto"/>
                      <w:szCs w:val="21"/>
                      <w:highlight w:val="none"/>
                      <w:lang w:val="en-US" w:eastAsia="zh-CN"/>
                    </w:rPr>
                    <w:t>开关站西</w:t>
                  </w:r>
                </w:p>
              </w:tc>
              <w:tc>
                <w:tcPr>
                  <w:tcW w:w="3030" w:type="dxa"/>
                  <w:tcBorders>
                    <w:tl2br w:val="nil"/>
                    <w:tr2bl w:val="nil"/>
                  </w:tcBorders>
                  <w:noWrap w:val="0"/>
                  <w:vAlign w:val="center"/>
                </w:tcPr>
                <w:p w14:paraId="6C6268C3">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昼间</w:t>
                  </w:r>
                </w:p>
              </w:tc>
              <w:tc>
                <w:tcPr>
                  <w:tcW w:w="1647" w:type="dxa"/>
                  <w:tcBorders>
                    <w:tl2br w:val="nil"/>
                    <w:tr2bl w:val="nil"/>
                  </w:tcBorders>
                  <w:noWrap w:val="0"/>
                  <w:vAlign w:val="center"/>
                </w:tcPr>
                <w:p w14:paraId="34A0DDAF">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44</w:t>
                  </w:r>
                </w:p>
              </w:tc>
            </w:tr>
            <w:tr w14:paraId="4AF427E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762" w:type="dxa"/>
                  <w:vMerge w:val="continue"/>
                  <w:tcBorders>
                    <w:tl2br w:val="nil"/>
                    <w:tr2bl w:val="nil"/>
                  </w:tcBorders>
                  <w:noWrap w:val="0"/>
                  <w:vAlign w:val="center"/>
                </w:tcPr>
                <w:p w14:paraId="792F002C">
                  <w:pPr>
                    <w:jc w:val="center"/>
                    <w:rPr>
                      <w:rFonts w:hint="eastAsia" w:ascii="Times New Roman" w:hAnsi="Times New Roman" w:cs="Times New Roman"/>
                      <w:b/>
                      <w:color w:val="auto"/>
                      <w:szCs w:val="21"/>
                      <w:highlight w:val="none"/>
                      <w:lang w:val="en-US" w:eastAsia="zh-CN"/>
                    </w:rPr>
                  </w:pPr>
                </w:p>
              </w:tc>
              <w:tc>
                <w:tcPr>
                  <w:tcW w:w="3030" w:type="dxa"/>
                  <w:tcBorders>
                    <w:tl2br w:val="nil"/>
                    <w:tr2bl w:val="nil"/>
                  </w:tcBorders>
                  <w:noWrap w:val="0"/>
                  <w:vAlign w:val="center"/>
                </w:tcPr>
                <w:p w14:paraId="22CE602E">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夜间</w:t>
                  </w:r>
                </w:p>
              </w:tc>
              <w:tc>
                <w:tcPr>
                  <w:tcW w:w="1647" w:type="dxa"/>
                  <w:tcBorders>
                    <w:tl2br w:val="nil"/>
                    <w:tr2bl w:val="nil"/>
                  </w:tcBorders>
                  <w:noWrap w:val="0"/>
                  <w:vAlign w:val="center"/>
                </w:tcPr>
                <w:p w14:paraId="5C0096A5">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35</w:t>
                  </w:r>
                </w:p>
              </w:tc>
            </w:tr>
            <w:tr w14:paraId="176268F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762" w:type="dxa"/>
                  <w:vMerge w:val="restart"/>
                  <w:tcBorders>
                    <w:tl2br w:val="nil"/>
                    <w:tr2bl w:val="nil"/>
                  </w:tcBorders>
                  <w:noWrap w:val="0"/>
                  <w:vAlign w:val="center"/>
                </w:tcPr>
                <w:p w14:paraId="48F55455">
                  <w:pPr>
                    <w:jc w:val="center"/>
                    <w:rPr>
                      <w:rFonts w:hint="default" w:ascii="Times New Roman" w:hAnsi="Times New Roman" w:cs="Times New Roman"/>
                      <w:b/>
                      <w:color w:val="auto"/>
                      <w:szCs w:val="21"/>
                      <w:highlight w:val="none"/>
                      <w:lang w:val="en-US"/>
                    </w:rPr>
                  </w:pPr>
                  <w:r>
                    <w:rPr>
                      <w:rFonts w:hint="eastAsia" w:ascii="Times New Roman" w:hAnsi="Times New Roman" w:cs="Times New Roman"/>
                      <w:b/>
                      <w:color w:val="auto"/>
                      <w:szCs w:val="21"/>
                      <w:highlight w:val="none"/>
                      <w:lang w:val="en-US" w:eastAsia="zh-CN"/>
                    </w:rPr>
                    <w:t>开关站北</w:t>
                  </w:r>
                </w:p>
              </w:tc>
              <w:tc>
                <w:tcPr>
                  <w:tcW w:w="3030" w:type="dxa"/>
                  <w:tcBorders>
                    <w:tl2br w:val="nil"/>
                    <w:tr2bl w:val="nil"/>
                  </w:tcBorders>
                  <w:noWrap w:val="0"/>
                  <w:vAlign w:val="center"/>
                </w:tcPr>
                <w:p w14:paraId="5DEFC53A">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昼间</w:t>
                  </w:r>
                </w:p>
              </w:tc>
              <w:tc>
                <w:tcPr>
                  <w:tcW w:w="1647" w:type="dxa"/>
                  <w:tcBorders>
                    <w:tl2br w:val="nil"/>
                    <w:tr2bl w:val="nil"/>
                  </w:tcBorders>
                  <w:noWrap w:val="0"/>
                  <w:vAlign w:val="center"/>
                </w:tcPr>
                <w:p w14:paraId="140E61D3">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46</w:t>
                  </w:r>
                </w:p>
              </w:tc>
            </w:tr>
            <w:tr w14:paraId="0FB4574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762" w:type="dxa"/>
                  <w:vMerge w:val="continue"/>
                  <w:tcBorders>
                    <w:tl2br w:val="nil"/>
                    <w:tr2bl w:val="nil"/>
                  </w:tcBorders>
                  <w:noWrap w:val="0"/>
                  <w:vAlign w:val="center"/>
                </w:tcPr>
                <w:p w14:paraId="158FD160">
                  <w:pPr>
                    <w:jc w:val="center"/>
                    <w:rPr>
                      <w:rFonts w:hint="eastAsia" w:ascii="Times New Roman" w:hAnsi="Times New Roman" w:cs="Times New Roman"/>
                      <w:b/>
                      <w:color w:val="auto"/>
                      <w:szCs w:val="21"/>
                      <w:highlight w:val="none"/>
                      <w:lang w:val="en-US" w:eastAsia="zh-CN"/>
                    </w:rPr>
                  </w:pPr>
                </w:p>
              </w:tc>
              <w:tc>
                <w:tcPr>
                  <w:tcW w:w="3030" w:type="dxa"/>
                  <w:tcBorders>
                    <w:tl2br w:val="nil"/>
                    <w:tr2bl w:val="nil"/>
                  </w:tcBorders>
                  <w:noWrap w:val="0"/>
                  <w:vAlign w:val="center"/>
                </w:tcPr>
                <w:p w14:paraId="631212DC">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夜间</w:t>
                  </w:r>
                </w:p>
              </w:tc>
              <w:tc>
                <w:tcPr>
                  <w:tcW w:w="1647" w:type="dxa"/>
                  <w:tcBorders>
                    <w:tl2br w:val="nil"/>
                    <w:tr2bl w:val="nil"/>
                  </w:tcBorders>
                  <w:noWrap w:val="0"/>
                  <w:vAlign w:val="center"/>
                </w:tcPr>
                <w:p w14:paraId="0213E609">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34</w:t>
                  </w:r>
                </w:p>
              </w:tc>
            </w:tr>
            <w:tr w14:paraId="7277ACC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762" w:type="dxa"/>
                  <w:vMerge w:val="restart"/>
                  <w:tcBorders>
                    <w:tl2br w:val="nil"/>
                    <w:tr2bl w:val="nil"/>
                  </w:tcBorders>
                  <w:noWrap w:val="0"/>
                  <w:vAlign w:val="center"/>
                </w:tcPr>
                <w:p w14:paraId="70AA6F0A">
                  <w:pPr>
                    <w:jc w:val="center"/>
                    <w:rPr>
                      <w:rFonts w:hint="default" w:ascii="Times New Roman" w:hAnsi="Times New Roman" w:eastAsia="宋体" w:cs="Times New Roman"/>
                      <w:b/>
                      <w:color w:val="auto"/>
                      <w:szCs w:val="21"/>
                      <w:highlight w:val="none"/>
                      <w:lang w:val="en-US" w:eastAsia="zh-CN"/>
                    </w:rPr>
                  </w:pPr>
                  <w:r>
                    <w:rPr>
                      <w:rFonts w:hint="eastAsia" w:ascii="Times New Roman" w:hAnsi="Times New Roman" w:cs="Times New Roman"/>
                      <w:b/>
                      <w:color w:val="auto"/>
                      <w:szCs w:val="21"/>
                      <w:highlight w:val="none"/>
                      <w:lang w:val="en-US" w:eastAsia="zh-CN"/>
                    </w:rPr>
                    <w:t>上唐土沟村民</w:t>
                  </w:r>
                </w:p>
              </w:tc>
              <w:tc>
                <w:tcPr>
                  <w:tcW w:w="3030" w:type="dxa"/>
                  <w:tcBorders>
                    <w:tl2br w:val="nil"/>
                    <w:tr2bl w:val="nil"/>
                  </w:tcBorders>
                  <w:noWrap w:val="0"/>
                  <w:vAlign w:val="center"/>
                </w:tcPr>
                <w:p w14:paraId="77643A1E">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昼间</w:t>
                  </w:r>
                </w:p>
              </w:tc>
              <w:tc>
                <w:tcPr>
                  <w:tcW w:w="1647" w:type="dxa"/>
                  <w:tcBorders>
                    <w:tl2br w:val="nil"/>
                    <w:tr2bl w:val="nil"/>
                  </w:tcBorders>
                  <w:noWrap w:val="0"/>
                  <w:vAlign w:val="center"/>
                </w:tcPr>
                <w:p w14:paraId="72E2A8DD">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45</w:t>
                  </w:r>
                </w:p>
              </w:tc>
            </w:tr>
            <w:tr w14:paraId="3D00BD3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2762" w:type="dxa"/>
                  <w:vMerge w:val="continue"/>
                  <w:tcBorders>
                    <w:tl2br w:val="nil"/>
                    <w:tr2bl w:val="nil"/>
                  </w:tcBorders>
                  <w:noWrap w:val="0"/>
                  <w:vAlign w:val="center"/>
                </w:tcPr>
                <w:p w14:paraId="6CDE7AB8">
                  <w:pPr>
                    <w:jc w:val="center"/>
                    <w:rPr>
                      <w:rFonts w:hint="eastAsia" w:ascii="Times New Roman" w:hAnsi="Times New Roman" w:cs="Times New Roman"/>
                      <w:b/>
                      <w:color w:val="auto"/>
                      <w:szCs w:val="21"/>
                      <w:highlight w:val="none"/>
                      <w:lang w:val="en-US" w:eastAsia="zh-CN"/>
                    </w:rPr>
                  </w:pPr>
                </w:p>
              </w:tc>
              <w:tc>
                <w:tcPr>
                  <w:tcW w:w="3030" w:type="dxa"/>
                  <w:tcBorders>
                    <w:tl2br w:val="nil"/>
                    <w:tr2bl w:val="nil"/>
                  </w:tcBorders>
                  <w:noWrap w:val="0"/>
                  <w:vAlign w:val="center"/>
                </w:tcPr>
                <w:p w14:paraId="56329C23">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夜间</w:t>
                  </w:r>
                </w:p>
              </w:tc>
              <w:tc>
                <w:tcPr>
                  <w:tcW w:w="1647" w:type="dxa"/>
                  <w:tcBorders>
                    <w:tl2br w:val="nil"/>
                    <w:tr2bl w:val="nil"/>
                  </w:tcBorders>
                  <w:noWrap w:val="0"/>
                  <w:vAlign w:val="center"/>
                </w:tcPr>
                <w:p w14:paraId="0847FDF0">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36</w:t>
                  </w:r>
                </w:p>
              </w:tc>
            </w:tr>
          </w:tbl>
          <w:p w14:paraId="0CFA7125">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bCs/>
                <w:color w:val="auto"/>
                <w:kern w:val="2"/>
                <w:sz w:val="21"/>
                <w:szCs w:val="24"/>
                <w:highlight w:val="none"/>
                <w:lang w:val="en-US" w:eastAsia="zh-CN" w:bidi="ar-SA"/>
              </w:rPr>
            </w:pPr>
            <w:r>
              <w:rPr>
                <w:rFonts w:hint="default" w:ascii="Times New Roman" w:hAnsi="Times New Roman" w:eastAsia="宋体" w:cs="Times New Roman"/>
                <w:bCs/>
                <w:color w:val="auto"/>
                <w:kern w:val="2"/>
                <w:sz w:val="21"/>
                <w:szCs w:val="24"/>
                <w:highlight w:val="none"/>
                <w:lang w:val="en-US" w:eastAsia="zh-CN" w:bidi="ar-SA"/>
              </w:rPr>
              <w:t>由表3-</w:t>
            </w:r>
            <w:r>
              <w:rPr>
                <w:rFonts w:hint="eastAsia" w:ascii="Times New Roman" w:hAnsi="Times New Roman" w:eastAsia="宋体" w:cs="Times New Roman"/>
                <w:bCs/>
                <w:color w:val="auto"/>
                <w:kern w:val="2"/>
                <w:sz w:val="21"/>
                <w:szCs w:val="24"/>
                <w:highlight w:val="none"/>
                <w:lang w:val="en-US" w:eastAsia="zh-CN" w:bidi="ar-SA"/>
              </w:rPr>
              <w:t>2监测数据可知</w:t>
            </w:r>
            <w:r>
              <w:rPr>
                <w:rFonts w:hint="default" w:ascii="Times New Roman" w:hAnsi="Times New Roman" w:eastAsia="宋体" w:cs="Times New Roman"/>
                <w:bCs/>
                <w:color w:val="auto"/>
                <w:kern w:val="2"/>
                <w:sz w:val="21"/>
                <w:szCs w:val="24"/>
                <w:highlight w:val="none"/>
                <w:lang w:val="en-US" w:eastAsia="zh-CN" w:bidi="ar-SA"/>
              </w:rPr>
              <w:t>，</w:t>
            </w:r>
            <w:r>
              <w:rPr>
                <w:rFonts w:hint="eastAsia" w:ascii="Times New Roman" w:hAnsi="Times New Roman" w:eastAsia="宋体" w:cs="Times New Roman"/>
                <w:bCs/>
                <w:color w:val="auto"/>
                <w:kern w:val="2"/>
                <w:sz w:val="21"/>
                <w:szCs w:val="24"/>
                <w:highlight w:val="none"/>
                <w:lang w:val="en-US" w:eastAsia="zh-CN" w:bidi="ar-SA"/>
              </w:rPr>
              <w:t>项目区噪声值</w:t>
            </w:r>
            <w:r>
              <w:rPr>
                <w:rFonts w:hint="default" w:ascii="Times New Roman" w:hAnsi="Times New Roman" w:eastAsia="宋体" w:cs="Times New Roman"/>
                <w:bCs/>
                <w:color w:val="auto"/>
                <w:kern w:val="2"/>
                <w:sz w:val="21"/>
                <w:szCs w:val="24"/>
                <w:highlight w:val="none"/>
                <w:lang w:val="en-US" w:eastAsia="zh-CN" w:bidi="ar-SA"/>
              </w:rPr>
              <w:t>均满足《声环境质量标准》（GB3096-2008）1类标准限值要求。</w:t>
            </w:r>
          </w:p>
          <w:p w14:paraId="09C94FC4">
            <w:pPr>
              <w:widowControl/>
              <w:topLinePunct/>
              <w:spacing w:line="360" w:lineRule="auto"/>
              <w:rPr>
                <w:rFonts w:hint="default" w:ascii="Times New Roman" w:hAnsi="Times New Roman" w:eastAsia="宋体" w:cs="Times New Roman"/>
                <w:b/>
                <w:bCs w:val="0"/>
                <w:color w:val="auto"/>
                <w:szCs w:val="21"/>
                <w:highlight w:val="none"/>
                <w:lang w:val="en-US" w:eastAsia="zh-CN"/>
              </w:rPr>
            </w:pPr>
            <w:r>
              <w:rPr>
                <w:rFonts w:hint="default" w:ascii="Times New Roman" w:hAnsi="Times New Roman" w:eastAsia="宋体" w:cs="Times New Roman"/>
                <w:b/>
                <w:bCs w:val="0"/>
                <w:color w:val="auto"/>
                <w:szCs w:val="21"/>
                <w:highlight w:val="none"/>
                <w:lang w:val="en-US" w:eastAsia="zh-CN"/>
              </w:rPr>
              <w:t>3、地表水、地下水、土壤</w:t>
            </w:r>
            <w:r>
              <w:rPr>
                <w:rFonts w:hint="eastAsia" w:ascii="Times New Roman" w:hAnsi="Times New Roman" w:eastAsia="宋体" w:cs="Times New Roman"/>
                <w:b/>
                <w:bCs w:val="0"/>
                <w:color w:val="auto"/>
                <w:szCs w:val="21"/>
                <w:highlight w:val="none"/>
                <w:lang w:val="en-US" w:eastAsia="zh-CN"/>
              </w:rPr>
              <w:t>环境现状</w:t>
            </w:r>
          </w:p>
          <w:p w14:paraId="4945E700">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bCs/>
                <w:color w:val="auto"/>
                <w:kern w:val="2"/>
                <w:sz w:val="21"/>
                <w:szCs w:val="24"/>
                <w:highlight w:val="none"/>
                <w:lang w:val="en-US" w:eastAsia="zh-CN" w:bidi="ar-SA"/>
              </w:rPr>
            </w:pPr>
            <w:r>
              <w:rPr>
                <w:rFonts w:hint="default" w:ascii="Times New Roman" w:hAnsi="Times New Roman" w:eastAsia="宋体" w:cs="Times New Roman"/>
                <w:bCs/>
                <w:color w:val="auto"/>
                <w:kern w:val="2"/>
                <w:sz w:val="21"/>
                <w:szCs w:val="24"/>
                <w:highlight w:val="none"/>
                <w:lang w:val="en-US" w:eastAsia="zh-CN" w:bidi="ar-SA"/>
              </w:rPr>
              <w:t>根据《建设项目环境影响报告表编制技术指南（生态影响类）（试行）》“项目涉及水、大气、声、土壤等其他环境要素，应明确项目所在区域的环境质量现状。”本项目为风力发电项目，无废水排放、无地下水及土壤污染途径，不涉及地表水、地下水及土壤环境要素，无需开展环境质量现状调查。</w:t>
            </w:r>
          </w:p>
          <w:p w14:paraId="61CFDD47">
            <w:pPr>
              <w:widowControl/>
              <w:topLinePunct/>
              <w:spacing w:line="360" w:lineRule="auto"/>
              <w:rPr>
                <w:rFonts w:hint="default" w:ascii="Times New Roman" w:hAnsi="Times New Roman" w:cs="Times New Roman"/>
                <w:b/>
                <w:bCs w:val="0"/>
                <w:color w:val="auto"/>
                <w:szCs w:val="21"/>
                <w:highlight w:val="none"/>
              </w:rPr>
            </w:pPr>
            <w:r>
              <w:rPr>
                <w:rFonts w:hint="eastAsia" w:ascii="Times New Roman" w:hAnsi="Times New Roman" w:cs="Times New Roman"/>
                <w:b/>
                <w:bCs w:val="0"/>
                <w:color w:val="auto"/>
                <w:szCs w:val="21"/>
                <w:highlight w:val="none"/>
                <w:lang w:val="en-US" w:eastAsia="zh-CN"/>
              </w:rPr>
              <w:t>4</w:t>
            </w:r>
            <w:r>
              <w:rPr>
                <w:rFonts w:hint="default" w:ascii="Times New Roman" w:hAnsi="Times New Roman" w:cs="Times New Roman"/>
                <w:b/>
                <w:bCs w:val="0"/>
                <w:color w:val="auto"/>
                <w:szCs w:val="21"/>
                <w:highlight w:val="none"/>
                <w:lang w:val="en-US" w:eastAsia="zh-CN"/>
              </w:rPr>
              <w:t>、</w:t>
            </w:r>
            <w:r>
              <w:rPr>
                <w:rFonts w:hint="default" w:ascii="Times New Roman" w:hAnsi="Times New Roman" w:cs="Times New Roman"/>
                <w:b/>
                <w:bCs w:val="0"/>
                <w:color w:val="auto"/>
                <w:szCs w:val="21"/>
                <w:highlight w:val="none"/>
                <w:lang w:eastAsia="zh-CN"/>
              </w:rPr>
              <w:t>电磁</w:t>
            </w:r>
            <w:r>
              <w:rPr>
                <w:rFonts w:hint="default" w:ascii="Times New Roman" w:hAnsi="Times New Roman" w:cs="Times New Roman"/>
                <w:b/>
                <w:bCs w:val="0"/>
                <w:color w:val="auto"/>
                <w:szCs w:val="21"/>
                <w:highlight w:val="none"/>
              </w:rPr>
              <w:t>环境现状</w:t>
            </w:r>
          </w:p>
          <w:p w14:paraId="71BF8428">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color w:val="auto"/>
                <w:highlight w:val="none"/>
                <w:lang w:val="en-US" w:eastAsia="zh-CN"/>
              </w:rPr>
            </w:pPr>
            <w:r>
              <w:rPr>
                <w:rFonts w:hint="default" w:ascii="Times New Roman" w:hAnsi="Times New Roman" w:eastAsia="宋体" w:cs="Times New Roman"/>
                <w:bCs/>
                <w:color w:val="auto"/>
                <w:kern w:val="2"/>
                <w:sz w:val="21"/>
                <w:szCs w:val="24"/>
                <w:highlight w:val="none"/>
                <w:lang w:val="en-US" w:eastAsia="zh-CN" w:bidi="ar-SA"/>
              </w:rPr>
              <w:t>根据《环境影响评价技术导则输变电》（HJ24-2020），110kV及以上电压等级的交流输变电建设项目、±100kV及以上电压等级的直流输电建设项目需进行环境现状评价，本项目输出电压等级为</w:t>
            </w:r>
            <w:r>
              <w:rPr>
                <w:rFonts w:hint="eastAsia" w:ascii="Times New Roman" w:hAnsi="Times New Roman" w:eastAsia="宋体" w:cs="Times New Roman"/>
                <w:bCs/>
                <w:color w:val="auto"/>
                <w:kern w:val="2"/>
                <w:sz w:val="21"/>
                <w:szCs w:val="24"/>
                <w:highlight w:val="none"/>
                <w:lang w:val="en-US" w:eastAsia="zh-CN" w:bidi="ar-SA"/>
              </w:rPr>
              <w:t>10</w:t>
            </w:r>
            <w:r>
              <w:rPr>
                <w:rFonts w:hint="default" w:ascii="Times New Roman" w:hAnsi="Times New Roman" w:eastAsia="宋体" w:cs="Times New Roman"/>
                <w:bCs/>
                <w:color w:val="auto"/>
                <w:kern w:val="2"/>
                <w:sz w:val="21"/>
                <w:szCs w:val="24"/>
                <w:highlight w:val="none"/>
                <w:lang w:val="en-US" w:eastAsia="zh-CN" w:bidi="ar-SA"/>
              </w:rPr>
              <w:t>kV，无需进行电磁环境现状评价。</w:t>
            </w:r>
          </w:p>
        </w:tc>
      </w:tr>
      <w:tr w14:paraId="6B7A47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4" w:type="dxa"/>
            <w:noWrap w:val="0"/>
            <w:vAlign w:val="center"/>
          </w:tcPr>
          <w:p w14:paraId="7CCE1D0B">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bCs/>
                <w:color w:val="auto"/>
                <w:szCs w:val="21"/>
                <w:highlight w:val="none"/>
              </w:rPr>
              <w:t>与项目有关的原有环境污染和生态破坏问题</w:t>
            </w:r>
          </w:p>
        </w:tc>
        <w:tc>
          <w:tcPr>
            <w:tcW w:w="8519" w:type="dxa"/>
            <w:noWrap w:val="0"/>
            <w:vAlign w:val="center"/>
          </w:tcPr>
          <w:p w14:paraId="64F7E385">
            <w:pPr>
              <w:widowControl/>
              <w:topLinePunct/>
              <w:spacing w:line="360" w:lineRule="auto"/>
              <w:ind w:firstLine="420" w:firstLineChars="200"/>
              <w:jc w:val="left"/>
              <w:rPr>
                <w:rFonts w:hint="default" w:ascii="Times New Roman" w:hAnsi="Times New Roman" w:eastAsia="宋体" w:cs="Times New Roman"/>
                <w:color w:val="auto"/>
                <w:kern w:val="2"/>
                <w:sz w:val="21"/>
                <w:szCs w:val="21"/>
                <w:highlight w:val="none"/>
                <w:lang w:val="en-US" w:eastAsia="zh-CN" w:bidi="ar-SA"/>
              </w:rPr>
            </w:pPr>
            <w:r>
              <w:rPr>
                <w:color w:val="auto"/>
                <w:sz w:val="21"/>
              </w:rPr>
              <mc:AlternateContent>
                <mc:Choice Requires="wps">
                  <w:drawing>
                    <wp:anchor distT="0" distB="0" distL="114300" distR="114300" simplePos="0" relativeHeight="251800576" behindDoc="0" locked="0" layoutInCell="1" allowOverlap="1">
                      <wp:simplePos x="0" y="0"/>
                      <wp:positionH relativeFrom="column">
                        <wp:posOffset>2182495</wp:posOffset>
                      </wp:positionH>
                      <wp:positionV relativeFrom="paragraph">
                        <wp:posOffset>2713355</wp:posOffset>
                      </wp:positionV>
                      <wp:extent cx="2092960" cy="306705"/>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2092960" cy="3067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0F9CCA">
                                  <w:pPr>
                                    <w:rPr>
                                      <w:rFonts w:hint="default"/>
                                      <w:color w:val="0000FF"/>
                                      <w:lang w:val="en-US" w:eastAsia="zh-CN"/>
                                    </w:rPr>
                                  </w:pPr>
                                  <w:r>
                                    <w:rPr>
                                      <w:rFonts w:hint="eastAsia" w:cs="Times New Roman"/>
                                      <w:color w:val="0000FF"/>
                                      <w:kern w:val="2"/>
                                      <w:sz w:val="21"/>
                                      <w:szCs w:val="21"/>
                                      <w:highlight w:val="none"/>
                                      <w:lang w:val="en-US" w:eastAsia="zh-CN" w:bidi="ar-SA"/>
                                    </w:rPr>
                                    <w:t>凌源市东大岩棉矿业有限公司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1.85pt;margin-top:213.65pt;height:24.15pt;width:164.8pt;z-index:251800576;mso-width-relative:page;mso-height-relative:page;" filled="f" stroked="f" coordsize="21600,21600" o:gfxdata="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h4aAvNwAAAALAQAADwAAAAAAAAABACAAAAAiAAAA&#10;ZHJzL2Rvd25yZXYueG1sUEsBAhQAFAAAAAgAh07iQFxT01M8AgAAaAQAAA4AAAAAAAAAAQAgAAAA&#10;KwEAAGRycy9lMm9Eb2MueG1sUEsFBgAAAAAGAAYAWQEAANkFAAAAAA==&#10;">
                      <v:fill on="f" focussize="0,0"/>
                      <v:stroke on="f" weight="0.5pt"/>
                      <v:imagedata o:title=""/>
                      <o:lock v:ext="edit" aspectratio="f"/>
                      <v:textbox>
                        <w:txbxContent>
                          <w:p w14:paraId="430F9CCA">
                            <w:pPr>
                              <w:rPr>
                                <w:rFonts w:hint="default"/>
                                <w:color w:val="0000FF"/>
                                <w:lang w:val="en-US" w:eastAsia="zh-CN"/>
                              </w:rPr>
                            </w:pPr>
                            <w:r>
                              <w:rPr>
                                <w:rFonts w:hint="eastAsia" w:cs="Times New Roman"/>
                                <w:color w:val="0000FF"/>
                                <w:kern w:val="2"/>
                                <w:sz w:val="21"/>
                                <w:szCs w:val="21"/>
                                <w:highlight w:val="none"/>
                                <w:lang w:val="en-US" w:eastAsia="zh-CN" w:bidi="ar-SA"/>
                              </w:rPr>
                              <w:t>凌源市东大岩棉矿业有限公司</w:t>
                            </w:r>
                          </w:p>
                        </w:txbxContent>
                      </v:textbox>
                    </v:shape>
                  </w:pict>
                </mc:Fallback>
              </mc:AlternateContent>
            </w:r>
            <w:r>
              <w:rPr>
                <w:rFonts w:hint="default" w:ascii="Times New Roman" w:hAnsi="Times New Roman" w:eastAsia="宋体" w:cs="Times New Roman"/>
                <w:color w:val="auto"/>
                <w:kern w:val="2"/>
                <w:sz w:val="21"/>
                <w:szCs w:val="21"/>
                <w:highlight w:val="none"/>
                <w:lang w:val="en-US" w:eastAsia="zh-CN" w:bidi="ar-SA"/>
              </w:rPr>
              <w:t>本项目为新建项目，根据现场调查，项目永久占地均为工业用地，风电场</w:t>
            </w:r>
            <w:r>
              <w:rPr>
                <w:rFonts w:hint="eastAsia" w:cs="Times New Roman"/>
                <w:color w:val="auto"/>
                <w:kern w:val="2"/>
                <w:sz w:val="21"/>
                <w:szCs w:val="21"/>
                <w:highlight w:val="none"/>
                <w:lang w:val="en-US" w:eastAsia="zh-CN" w:bidi="ar-SA"/>
              </w:rPr>
              <w:t>永久占地范围</w:t>
            </w:r>
            <w:r>
              <w:rPr>
                <w:rFonts w:hint="default" w:ascii="Times New Roman" w:hAnsi="Times New Roman" w:eastAsia="宋体" w:cs="Times New Roman"/>
                <w:color w:val="auto"/>
                <w:kern w:val="2"/>
                <w:sz w:val="21"/>
                <w:szCs w:val="21"/>
                <w:highlight w:val="none"/>
                <w:lang w:val="en-US" w:eastAsia="zh-CN" w:bidi="ar-SA"/>
              </w:rPr>
              <w:t>现状为</w:t>
            </w:r>
            <w:r>
              <w:rPr>
                <w:rFonts w:hint="eastAsia" w:ascii="Times New Roman" w:hAnsi="Times New Roman" w:eastAsia="宋体" w:cs="Times New Roman"/>
                <w:color w:val="auto"/>
                <w:kern w:val="2"/>
                <w:sz w:val="21"/>
                <w:szCs w:val="21"/>
                <w:highlight w:val="none"/>
                <w:lang w:val="en-US" w:eastAsia="zh-CN" w:bidi="ar-SA"/>
              </w:rPr>
              <w:t>稀疏</w:t>
            </w:r>
            <w:r>
              <w:rPr>
                <w:rFonts w:hint="default" w:ascii="Times New Roman" w:hAnsi="Times New Roman" w:eastAsia="宋体" w:cs="Times New Roman"/>
                <w:color w:val="auto"/>
                <w:kern w:val="2"/>
                <w:sz w:val="21"/>
                <w:szCs w:val="21"/>
                <w:highlight w:val="none"/>
                <w:lang w:val="en-US" w:eastAsia="zh-CN" w:bidi="ar-SA"/>
              </w:rPr>
              <w:t>林地</w:t>
            </w:r>
            <w:r>
              <w:rPr>
                <w:rFonts w:hint="eastAsia" w:cs="Times New Roman"/>
                <w:color w:val="auto"/>
                <w:kern w:val="2"/>
                <w:sz w:val="21"/>
                <w:szCs w:val="21"/>
                <w:highlight w:val="none"/>
                <w:lang w:val="en-US" w:eastAsia="zh-CN" w:bidi="ar-SA"/>
              </w:rPr>
              <w:t>及杂草</w:t>
            </w:r>
            <w:r>
              <w:rPr>
                <w:rFonts w:hint="default"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风机2新建道路经过凌源市东大岩棉矿业有限公司，企业未生产运行，施工结束后道路恢复原有地貌，建设单位已与凌源市东大岩棉矿业有限公司签署互不干扰协议，见附件11，</w:t>
            </w:r>
            <w:r>
              <w:rPr>
                <w:rFonts w:hint="default" w:ascii="Times New Roman" w:hAnsi="Times New Roman" w:eastAsia="宋体" w:cs="Times New Roman"/>
                <w:color w:val="auto"/>
                <w:kern w:val="2"/>
                <w:sz w:val="21"/>
                <w:szCs w:val="21"/>
                <w:highlight w:val="none"/>
                <w:lang w:val="en-US" w:eastAsia="zh-CN" w:bidi="ar-SA"/>
              </w:rPr>
              <w:t>不存在</w:t>
            </w:r>
            <w:r>
              <w:rPr>
                <w:rFonts w:hint="default" w:ascii="Times New Roman" w:hAnsi="Times New Roman" w:cs="Times New Roman"/>
                <w:bCs/>
                <w:color w:val="auto"/>
                <w:szCs w:val="21"/>
                <w:highlight w:val="none"/>
              </w:rPr>
              <w:t>与项目有关的原有环境污染和生态破坏问题</w:t>
            </w:r>
            <w:r>
              <w:rPr>
                <w:rFonts w:hint="default" w:ascii="Times New Roman" w:hAnsi="Times New Roman" w:cs="Times New Roman"/>
                <w:bCs/>
                <w:color w:val="auto"/>
                <w:szCs w:val="21"/>
                <w:highlight w:val="none"/>
                <w:lang w:eastAsia="zh-CN"/>
              </w:rPr>
              <w:t>。</w:t>
            </w:r>
            <w:r>
              <w:rPr>
                <w:color w:val="auto"/>
                <w:sz w:val="21"/>
              </w:rPr>
              <mc:AlternateContent>
                <mc:Choice Requires="wps">
                  <w:drawing>
                    <wp:anchor distT="0" distB="0" distL="114300" distR="114300" simplePos="0" relativeHeight="251867136" behindDoc="0" locked="0" layoutInCell="1" allowOverlap="1">
                      <wp:simplePos x="0" y="0"/>
                      <wp:positionH relativeFrom="column">
                        <wp:posOffset>3019425</wp:posOffset>
                      </wp:positionH>
                      <wp:positionV relativeFrom="paragraph">
                        <wp:posOffset>177165</wp:posOffset>
                      </wp:positionV>
                      <wp:extent cx="777240" cy="454025"/>
                      <wp:effectExtent l="12700" t="12700" r="105410" b="257175"/>
                      <wp:wrapNone/>
                      <wp:docPr id="293" name="矩形标注 293"/>
                      <wp:cNvGraphicFramePr/>
                      <a:graphic xmlns:a="http://schemas.openxmlformats.org/drawingml/2006/main">
                        <a:graphicData uri="http://schemas.microsoft.com/office/word/2010/wordprocessingShape">
                          <wps:wsp>
                            <wps:cNvSpPr/>
                            <wps:spPr>
                              <a:xfrm>
                                <a:off x="0" y="0"/>
                                <a:ext cx="777240" cy="454025"/>
                              </a:xfrm>
                              <a:prstGeom prst="wedgeRectCallout">
                                <a:avLst>
                                  <a:gd name="adj1" fmla="val 59722"/>
                                  <a:gd name="adj2" fmla="val 101608"/>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2F6EB490">
                                  <w:pPr>
                                    <w:jc w:val="center"/>
                                    <w:rPr>
                                      <w:rFonts w:hint="default" w:eastAsia="宋体"/>
                                      <w:lang w:val="en-US" w:eastAsia="zh-CN"/>
                                    </w:rPr>
                                  </w:pPr>
                                  <w:r>
                                    <w:rPr>
                                      <w:rFonts w:hint="eastAsia"/>
                                      <w:lang w:val="en-US" w:eastAsia="zh-CN"/>
                                    </w:rPr>
                                    <w:t>扩建道路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37.75pt;margin-top:13.95pt;height:35.75pt;width:61.2pt;z-index:251867136;v-text-anchor:middle;mso-width-relative:page;mso-height-relative:page;" filled="f" stroked="t" coordsize="21600,21600" o:gfxdata="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EKBM42QAAAAkBAAAPAAAAAAAAAAEAIAAAACIAAABkcnMv&#10;ZG93bnJldi54bWxQSwECFAAUAAAACACHTuJA2Bt9mq0CAABIBQAADgAAAAAAAAABACAAAAAoAQAA&#10;ZHJzL2Uyb0RvYy54bWxQSwUGAAAAAAYABgBZAQAARwYAAAAA&#10;" adj="23700,32747">
                      <v:fill on="f" focussize="0,0"/>
                      <v:stroke weight="2pt" color="#376092 [2404]" joinstyle="round"/>
                      <v:imagedata o:title=""/>
                      <o:lock v:ext="edit" aspectratio="f"/>
                      <v:textbox>
                        <w:txbxContent>
                          <w:p w14:paraId="2F6EB490">
                            <w:pPr>
                              <w:jc w:val="center"/>
                              <w:rPr>
                                <w:rFonts w:hint="default" w:eastAsia="宋体"/>
                                <w:lang w:val="en-US" w:eastAsia="zh-CN"/>
                              </w:rPr>
                            </w:pPr>
                            <w:r>
                              <w:rPr>
                                <w:rFonts w:hint="eastAsia"/>
                                <w:lang w:val="en-US" w:eastAsia="zh-CN"/>
                              </w:rPr>
                              <w:t>扩建道路</w:t>
                            </w:r>
                          </w:p>
                        </w:txbxContent>
                      </v:textbox>
                    </v:shape>
                  </w:pict>
                </mc:Fallback>
              </mc:AlternateContent>
            </w:r>
            <w:r>
              <w:rPr>
                <w:color w:val="auto"/>
                <w:sz w:val="21"/>
              </w:rPr>
              <mc:AlternateContent>
                <mc:Choice Requires="wps">
                  <w:drawing>
                    <wp:anchor distT="0" distB="0" distL="114300" distR="114300" simplePos="0" relativeHeight="251857920" behindDoc="0" locked="0" layoutInCell="1" allowOverlap="1">
                      <wp:simplePos x="0" y="0"/>
                      <wp:positionH relativeFrom="column">
                        <wp:posOffset>3734435</wp:posOffset>
                      </wp:positionH>
                      <wp:positionV relativeFrom="paragraph">
                        <wp:posOffset>691515</wp:posOffset>
                      </wp:positionV>
                      <wp:extent cx="241935" cy="422275"/>
                      <wp:effectExtent l="5080" t="4445" r="19685" b="11430"/>
                      <wp:wrapNone/>
                      <wp:docPr id="143" name="任意多边形 143"/>
                      <wp:cNvGraphicFramePr/>
                      <a:graphic xmlns:a="http://schemas.openxmlformats.org/drawingml/2006/main">
                        <a:graphicData uri="http://schemas.microsoft.com/office/word/2010/wordprocessingShape">
                          <wps:wsp>
                            <wps:cNvSpPr/>
                            <wps:spPr>
                              <a:xfrm>
                                <a:off x="5101590" y="1612265"/>
                                <a:ext cx="241935" cy="422275"/>
                              </a:xfrm>
                              <a:custGeom>
                                <a:avLst/>
                                <a:gdLst>
                                  <a:gd name="connisteX0" fmla="*/ 241935 w 241935"/>
                                  <a:gd name="connsiteY0" fmla="*/ 0 h 422275"/>
                                  <a:gd name="connisteX1" fmla="*/ 159385 w 241935"/>
                                  <a:gd name="connsiteY1" fmla="*/ 128905 h 422275"/>
                                  <a:gd name="connisteX2" fmla="*/ 123825 w 241935"/>
                                  <a:gd name="connsiteY2" fmla="*/ 324485 h 422275"/>
                                  <a:gd name="connisteX3" fmla="*/ 0 w 241935"/>
                                  <a:gd name="connsiteY3" fmla="*/ 422275 h 422275"/>
                                </a:gdLst>
                                <a:ahLst/>
                                <a:cxnLst>
                                  <a:cxn ang="0">
                                    <a:pos x="connisteX0" y="connsiteY0"/>
                                  </a:cxn>
                                  <a:cxn ang="0">
                                    <a:pos x="connisteX1" y="connsiteY1"/>
                                  </a:cxn>
                                  <a:cxn ang="0">
                                    <a:pos x="connisteX2" y="connsiteY2"/>
                                  </a:cxn>
                                  <a:cxn ang="0">
                                    <a:pos x="connisteX3" y="connsiteY3"/>
                                  </a:cxn>
                                </a:cxnLst>
                                <a:rect l="l" t="t" r="r" b="b"/>
                                <a:pathLst>
                                  <a:path w="241935" h="422275">
                                    <a:moveTo>
                                      <a:pt x="241935" y="0"/>
                                    </a:moveTo>
                                    <a:lnTo>
                                      <a:pt x="159385" y="128905"/>
                                    </a:lnTo>
                                    <a:lnTo>
                                      <a:pt x="123825" y="324485"/>
                                    </a:lnTo>
                                    <a:lnTo>
                                      <a:pt x="0" y="422275"/>
                                    </a:lnTo>
                                  </a:path>
                                </a:pathLst>
                              </a:custGeom>
                              <a:noFill/>
                              <a:ln w="158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94.05pt;margin-top:54.45pt;height:33.25pt;width:19.05pt;z-index:251857920;mso-width-relative:page;mso-height-relative:page;" filled="f" stroked="t" coordsize="241935,422275" o:gfxdata="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" path="m241935,0l159385,128905,123825,324485,0,422275e">
                      <v:path o:connectlocs="241935,0;159385,128905;123825,324485;0,422275" o:connectangles="0,0,0,0"/>
                      <v:fill on="f" focussize="0,0"/>
                      <v:stroke weight="1.25pt" color="#FFFF00 [2404]" joinstyle="round"/>
                      <v:imagedata o:title=""/>
                      <o:lock v:ext="edit" aspectratio="f"/>
                    </v:shape>
                  </w:pict>
                </mc:Fallback>
              </mc:AlternateContent>
            </w:r>
            <w:r>
              <w:rPr>
                <w:color w:val="auto"/>
                <w:sz w:val="21"/>
              </w:rPr>
              <mc:AlternateContent>
                <mc:Choice Requires="wps">
                  <w:drawing>
                    <wp:anchor distT="0" distB="0" distL="114300" distR="114300" simplePos="0" relativeHeight="251847680" behindDoc="0" locked="0" layoutInCell="1" allowOverlap="1">
                      <wp:simplePos x="0" y="0"/>
                      <wp:positionH relativeFrom="column">
                        <wp:posOffset>1703705</wp:posOffset>
                      </wp:positionH>
                      <wp:positionV relativeFrom="paragraph">
                        <wp:posOffset>924560</wp:posOffset>
                      </wp:positionV>
                      <wp:extent cx="777240" cy="454025"/>
                      <wp:effectExtent l="12700" t="12700" r="29210" b="371475"/>
                      <wp:wrapNone/>
                      <wp:docPr id="141" name="矩形标注 141"/>
                      <wp:cNvGraphicFramePr/>
                      <a:graphic xmlns:a="http://schemas.openxmlformats.org/drawingml/2006/main">
                        <a:graphicData uri="http://schemas.microsoft.com/office/word/2010/wordprocessingShape">
                          <wps:wsp>
                            <wps:cNvSpPr/>
                            <wps:spPr>
                              <a:xfrm>
                                <a:off x="3278505" y="2253615"/>
                                <a:ext cx="777240" cy="454025"/>
                              </a:xfrm>
                              <a:prstGeom prst="wedgeRectCallout">
                                <a:avLst>
                                  <a:gd name="adj1" fmla="val -28969"/>
                                  <a:gd name="adj2" fmla="val 127762"/>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77F71C70">
                                  <w:pPr>
                                    <w:jc w:val="center"/>
                                    <w:rPr>
                                      <w:rFonts w:hint="default" w:eastAsia="宋体"/>
                                      <w:lang w:val="en-US" w:eastAsia="zh-CN"/>
                                    </w:rPr>
                                  </w:pPr>
                                  <w:r>
                                    <w:rPr>
                                      <w:rFonts w:hint="eastAsia"/>
                                      <w:lang w:val="en-US" w:eastAsia="zh-CN"/>
                                    </w:rPr>
                                    <w:t>新建道路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34.15pt;margin-top:72.8pt;height:35.75pt;width:61.2pt;z-index:251847680;v-text-anchor:middle;mso-width-relative:page;mso-height-relative:page;" filled="f" stroked="t" coordsize="21600,21600" o:gfxdata="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K9vfhNgAAAALAQAADwAAAAAAAAAB&#10;ACAAAAAiAAAAZHJzL2Rvd25yZXYueG1sUEsBAhQAFAAAAAgAh07iQD5RJri7AgAAVQUAAA4AAAAA&#10;AAAAAQAgAAAAJwEAAGRycy9lMm9Eb2MueG1sUEsFBgAAAAAGAAYAWQEAAFQGAAAAAA==&#10;" adj="4543,38397">
                      <v:fill on="f" focussize="0,0"/>
                      <v:stroke weight="2pt" color="#376092 [2404]" joinstyle="round"/>
                      <v:imagedata o:title=""/>
                      <o:lock v:ext="edit" aspectratio="f"/>
                      <v:textbox>
                        <w:txbxContent>
                          <w:p w14:paraId="77F71C70">
                            <w:pPr>
                              <w:jc w:val="center"/>
                              <w:rPr>
                                <w:rFonts w:hint="default" w:eastAsia="宋体"/>
                                <w:lang w:val="en-US" w:eastAsia="zh-CN"/>
                              </w:rPr>
                            </w:pPr>
                            <w:r>
                              <w:rPr>
                                <w:rFonts w:hint="eastAsia"/>
                                <w:lang w:val="en-US" w:eastAsia="zh-CN"/>
                              </w:rPr>
                              <w:t>新建道路</w:t>
                            </w:r>
                          </w:p>
                        </w:txbxContent>
                      </v:textbox>
                    </v:shape>
                  </w:pict>
                </mc:Fallback>
              </mc:AlternateContent>
            </w:r>
            <w:r>
              <w:rPr>
                <w:color w:val="auto"/>
                <w:highlight w:val="none"/>
              </w:rPr>
              <w:drawing>
                <wp:anchor distT="0" distB="0" distL="114300" distR="114300" simplePos="0" relativeHeight="251846656" behindDoc="0" locked="0" layoutInCell="1" allowOverlap="1">
                  <wp:simplePos x="0" y="0"/>
                  <wp:positionH relativeFrom="column">
                    <wp:posOffset>4812665</wp:posOffset>
                  </wp:positionH>
                  <wp:positionV relativeFrom="paragraph">
                    <wp:posOffset>45720</wp:posOffset>
                  </wp:positionV>
                  <wp:extent cx="431165" cy="640715"/>
                  <wp:effectExtent l="9525" t="9525" r="16510" b="16510"/>
                  <wp:wrapNone/>
                  <wp:docPr id="139"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68"/>
                          <pic:cNvPicPr>
                            <a:picLocks noChangeAspect="1"/>
                          </pic:cNvPicPr>
                        </pic:nvPicPr>
                        <pic:blipFill>
                          <a:blip r:embed="rId22"/>
                          <a:stretch>
                            <a:fillRect/>
                          </a:stretch>
                        </pic:blipFill>
                        <pic:spPr>
                          <a:xfrm>
                            <a:off x="0" y="0"/>
                            <a:ext cx="431165" cy="640715"/>
                          </a:xfrm>
                          <a:prstGeom prst="rect">
                            <a:avLst/>
                          </a:prstGeom>
                          <a:noFill/>
                          <a:ln w="9525" cap="flat" cmpd="sng">
                            <a:solidFill>
                              <a:srgbClr val="000000"/>
                            </a:solidFill>
                            <a:prstDash val="solid"/>
                            <a:miter/>
                            <a:headEnd type="none" w="med" len="med"/>
                            <a:tailEnd type="none" w="med" len="med"/>
                          </a:ln>
                        </pic:spPr>
                      </pic:pic>
                    </a:graphicData>
                  </a:graphic>
                </wp:anchor>
              </w:drawing>
            </w:r>
            <w:r>
              <w:rPr>
                <w:color w:val="auto"/>
                <w:sz w:val="21"/>
              </w:rPr>
              <mc:AlternateContent>
                <mc:Choice Requires="wps">
                  <w:drawing>
                    <wp:anchor distT="0" distB="0" distL="114300" distR="114300" simplePos="0" relativeHeight="251824128" behindDoc="0" locked="0" layoutInCell="1" allowOverlap="1">
                      <wp:simplePos x="0" y="0"/>
                      <wp:positionH relativeFrom="column">
                        <wp:posOffset>2074545</wp:posOffset>
                      </wp:positionH>
                      <wp:positionV relativeFrom="paragraph">
                        <wp:posOffset>1922780</wp:posOffset>
                      </wp:positionV>
                      <wp:extent cx="1714500" cy="255270"/>
                      <wp:effectExtent l="0" t="0" r="0" b="0"/>
                      <wp:wrapNone/>
                      <wp:docPr id="248" name="文本框 248"/>
                      <wp:cNvGraphicFramePr/>
                      <a:graphic xmlns:a="http://schemas.openxmlformats.org/drawingml/2006/main">
                        <a:graphicData uri="http://schemas.microsoft.com/office/word/2010/wordprocessingShape">
                          <wps:wsp>
                            <wps:cNvSpPr txBox="1"/>
                            <wps:spPr>
                              <a:xfrm>
                                <a:off x="3761740" y="2813050"/>
                                <a:ext cx="1714500" cy="2552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E1FBD2">
                                  <w:pPr>
                                    <w:rPr>
                                      <w:rFonts w:hint="default" w:eastAsia="宋体"/>
                                      <w:color w:val="0000FF"/>
                                      <w:lang w:val="en-US" w:eastAsia="zh-CN"/>
                                    </w:rPr>
                                  </w:pPr>
                                  <w:r>
                                    <w:rPr>
                                      <w:rFonts w:hint="eastAsia"/>
                                      <w:color w:val="0000FF"/>
                                      <w:lang w:val="en-US" w:eastAsia="zh-CN"/>
                                    </w:rPr>
                                    <w:t>凌源市东大岩棉有限公司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3.35pt;margin-top:151.4pt;height:20.1pt;width:135pt;z-index:251824128;mso-width-relative:page;mso-height-relative:page;" filled="f" stroked="f" coordsize="21600,21600" o:gfxdata="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OuygobbAAAACwEAAA8AAAAAAAAA&#10;AQAgAAAAIgAAAGRycy9kb3ducmV2LnhtbFBLAQIUABQAAAAIAIdO4kDMyVTyRwIAAHYEAAAOAAAA&#10;AAAAAAEAIAAAACoBAABkcnMvZTJvRG9jLnhtbFBLBQYAAAAABgAGAFkBAADjBQAAAAA=&#10;">
                      <v:fill on="f" focussize="0,0"/>
                      <v:stroke on="f" weight="0.5pt"/>
                      <v:imagedata o:title=""/>
                      <o:lock v:ext="edit" aspectratio="f"/>
                      <v:textbox>
                        <w:txbxContent>
                          <w:p w14:paraId="23E1FBD2">
                            <w:pPr>
                              <w:rPr>
                                <w:rFonts w:hint="default" w:eastAsia="宋体"/>
                                <w:color w:val="0000FF"/>
                                <w:lang w:val="en-US" w:eastAsia="zh-CN"/>
                              </w:rPr>
                            </w:pPr>
                            <w:r>
                              <w:rPr>
                                <w:rFonts w:hint="eastAsia"/>
                                <w:color w:val="0000FF"/>
                                <w:lang w:val="en-US" w:eastAsia="zh-CN"/>
                              </w:rPr>
                              <w:t>凌源市东大岩棉有限公司</w:t>
                            </w:r>
                          </w:p>
                        </w:txbxContent>
                      </v:textbox>
                    </v:shape>
                  </w:pict>
                </mc:Fallback>
              </mc:AlternateContent>
            </w:r>
            <w:r>
              <w:rPr>
                <w:color w:val="auto"/>
                <w:sz w:val="21"/>
              </w:rPr>
              <mc:AlternateContent>
                <mc:Choice Requires="wps">
                  <w:drawing>
                    <wp:anchor distT="0" distB="0" distL="114300" distR="114300" simplePos="0" relativeHeight="251822080" behindDoc="0" locked="0" layoutInCell="1" allowOverlap="1">
                      <wp:simplePos x="0" y="0"/>
                      <wp:positionH relativeFrom="column">
                        <wp:posOffset>1024890</wp:posOffset>
                      </wp:positionH>
                      <wp:positionV relativeFrom="paragraph">
                        <wp:posOffset>1618615</wp:posOffset>
                      </wp:positionV>
                      <wp:extent cx="629285" cy="235585"/>
                      <wp:effectExtent l="0" t="0" r="0" b="0"/>
                      <wp:wrapNone/>
                      <wp:docPr id="232" name="文本框 232"/>
                      <wp:cNvGraphicFramePr/>
                      <a:graphic xmlns:a="http://schemas.openxmlformats.org/drawingml/2006/main">
                        <a:graphicData uri="http://schemas.microsoft.com/office/word/2010/wordprocessingShape">
                          <wps:wsp>
                            <wps:cNvSpPr txBox="1"/>
                            <wps:spPr>
                              <a:xfrm>
                                <a:off x="0" y="0"/>
                                <a:ext cx="629285" cy="2355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C8F953">
                                  <w:pPr>
                                    <w:rPr>
                                      <w:rFonts w:hint="default" w:eastAsia="宋体"/>
                                      <w:color w:val="0000FF"/>
                                      <w:lang w:val="en-US" w:eastAsia="zh-CN"/>
                                    </w:rPr>
                                  </w:pPr>
                                  <w:r>
                                    <w:rPr>
                                      <w:rFonts w:hint="eastAsia"/>
                                      <w:color w:val="0000FF"/>
                                      <w:lang w:val="en-US" w:eastAsia="zh-CN"/>
                                    </w:rPr>
                                    <w:t>风机2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0.7pt;margin-top:127.45pt;height:18.55pt;width:49.55pt;z-index:251822080;mso-width-relative:page;mso-height-relative:page;" filled="f" stroked="f" coordsize="21600,21600" o:gfxdata="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kbMPBtwAAAALAQAADwAAAAAAAAABACAAAAAiAAAA&#10;ZHJzL2Rvd25yZXYueG1sUEsBAhQAFAAAAAgAh07iQKF3G1E8AgAAaQQAAA4AAAAAAAAAAQAgAAAA&#10;KwEAAGRycy9lMm9Eb2MueG1sUEsFBgAAAAAGAAYAWQEAANkFAAAAAA==&#10;">
                      <v:fill on="f" focussize="0,0"/>
                      <v:stroke on="f" weight="0.5pt"/>
                      <v:imagedata o:title=""/>
                      <o:lock v:ext="edit" aspectratio="f"/>
                      <v:textbox>
                        <w:txbxContent>
                          <w:p w14:paraId="5DC8F953">
                            <w:pPr>
                              <w:rPr>
                                <w:rFonts w:hint="default" w:eastAsia="宋体"/>
                                <w:color w:val="0000FF"/>
                                <w:lang w:val="en-US" w:eastAsia="zh-CN"/>
                              </w:rPr>
                            </w:pPr>
                            <w:r>
                              <w:rPr>
                                <w:rFonts w:hint="eastAsia"/>
                                <w:color w:val="0000FF"/>
                                <w:lang w:val="en-US" w:eastAsia="zh-CN"/>
                              </w:rPr>
                              <w:t>风机2</w:t>
                            </w:r>
                          </w:p>
                        </w:txbxContent>
                      </v:textbox>
                    </v:shape>
                  </w:pict>
                </mc:Fallback>
              </mc:AlternateContent>
            </w:r>
            <w:r>
              <w:rPr>
                <w:color w:val="auto"/>
                <w:sz w:val="21"/>
              </w:rPr>
              <mc:AlternateContent>
                <mc:Choice Requires="wps">
                  <w:drawing>
                    <wp:anchor distT="0" distB="0" distL="114300" distR="114300" simplePos="0" relativeHeight="251823104" behindDoc="0" locked="0" layoutInCell="1" allowOverlap="1">
                      <wp:simplePos x="0" y="0"/>
                      <wp:positionH relativeFrom="column">
                        <wp:posOffset>1024890</wp:posOffset>
                      </wp:positionH>
                      <wp:positionV relativeFrom="paragraph">
                        <wp:posOffset>1618615</wp:posOffset>
                      </wp:positionV>
                      <wp:extent cx="629285" cy="235585"/>
                      <wp:effectExtent l="0" t="0" r="0" b="0"/>
                      <wp:wrapNone/>
                      <wp:docPr id="243" name="文本框 243"/>
                      <wp:cNvGraphicFramePr/>
                      <a:graphic xmlns:a="http://schemas.openxmlformats.org/drawingml/2006/main">
                        <a:graphicData uri="http://schemas.microsoft.com/office/word/2010/wordprocessingShape">
                          <wps:wsp>
                            <wps:cNvSpPr txBox="1"/>
                            <wps:spPr>
                              <a:xfrm>
                                <a:off x="0" y="0"/>
                                <a:ext cx="629285" cy="2355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9A4B93">
                                  <w:pPr>
                                    <w:rPr>
                                      <w:rFonts w:hint="default" w:eastAsia="宋体"/>
                                      <w:color w:val="0000FF"/>
                                      <w:lang w:val="en-US" w:eastAsia="zh-CN"/>
                                    </w:rPr>
                                  </w:pPr>
                                  <w:r>
                                    <w:rPr>
                                      <w:rFonts w:hint="eastAsia"/>
                                      <w:color w:val="0000FF"/>
                                      <w:lang w:val="en-US" w:eastAsia="zh-CN"/>
                                    </w:rPr>
                                    <w:t>风机2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0.7pt;margin-top:127.45pt;height:18.55pt;width:49.55pt;z-index:251823104;mso-width-relative:page;mso-height-relative:page;" filled="f" stroked="f" coordsize="21600,21600" o:gfxdata="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kbMPBtwAAAALAQAADwAAAAAAAAABACAAAAAiAAAA&#10;ZHJzL2Rvd25yZXYueG1sUEsBAhQAFAAAAAgAh07iQFDCXig8AgAAaQQAAA4AAAAAAAAAAQAgAAAA&#10;KwEAAGRycy9lMm9Eb2MueG1sUEsFBgAAAAAGAAYAWQEAANkFAAAAAA==&#10;">
                      <v:fill on="f" focussize="0,0"/>
                      <v:stroke on="f" weight="0.5pt"/>
                      <v:imagedata o:title=""/>
                      <o:lock v:ext="edit" aspectratio="f"/>
                      <v:textbox>
                        <w:txbxContent>
                          <w:p w14:paraId="7D9A4B93">
                            <w:pPr>
                              <w:rPr>
                                <w:rFonts w:hint="default" w:eastAsia="宋体"/>
                                <w:color w:val="0000FF"/>
                                <w:lang w:val="en-US" w:eastAsia="zh-CN"/>
                              </w:rPr>
                            </w:pPr>
                            <w:r>
                              <w:rPr>
                                <w:rFonts w:hint="eastAsia"/>
                                <w:color w:val="0000FF"/>
                                <w:lang w:val="en-US" w:eastAsia="zh-CN"/>
                              </w:rPr>
                              <w:t>风机2</w:t>
                            </w:r>
                          </w:p>
                        </w:txbxContent>
                      </v:textbox>
                    </v:shape>
                  </w:pict>
                </mc:Fallback>
              </mc:AlternateContent>
            </w:r>
            <w:r>
              <w:rPr>
                <w:color w:val="auto"/>
                <w:sz w:val="21"/>
              </w:rPr>
              <mc:AlternateContent>
                <mc:Choice Requires="wps">
                  <w:drawing>
                    <wp:anchor distT="0" distB="0" distL="114300" distR="114300" simplePos="0" relativeHeight="251799552" behindDoc="0" locked="0" layoutInCell="1" allowOverlap="1">
                      <wp:simplePos x="0" y="0"/>
                      <wp:positionH relativeFrom="column">
                        <wp:posOffset>1024890</wp:posOffset>
                      </wp:positionH>
                      <wp:positionV relativeFrom="paragraph">
                        <wp:posOffset>1618615</wp:posOffset>
                      </wp:positionV>
                      <wp:extent cx="629285" cy="235585"/>
                      <wp:effectExtent l="0" t="0" r="0" b="0"/>
                      <wp:wrapNone/>
                      <wp:docPr id="18" name="文本框 18"/>
                      <wp:cNvGraphicFramePr/>
                      <a:graphic xmlns:a="http://schemas.openxmlformats.org/drawingml/2006/main">
                        <a:graphicData uri="http://schemas.microsoft.com/office/word/2010/wordprocessingShape">
                          <wps:wsp>
                            <wps:cNvSpPr txBox="1"/>
                            <wps:spPr>
                              <a:xfrm>
                                <a:off x="2463165" y="4145915"/>
                                <a:ext cx="629285" cy="2355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89D1D4">
                                  <w:pPr>
                                    <w:rPr>
                                      <w:rFonts w:hint="default" w:eastAsia="宋体"/>
                                      <w:color w:val="0000FF"/>
                                      <w:lang w:val="en-US" w:eastAsia="zh-CN"/>
                                    </w:rPr>
                                  </w:pPr>
                                  <w:r>
                                    <w:rPr>
                                      <w:rFonts w:hint="eastAsia"/>
                                      <w:color w:val="0000FF"/>
                                      <w:lang w:val="en-US" w:eastAsia="zh-CN"/>
                                    </w:rPr>
                                    <w:t>风机2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0.7pt;margin-top:127.45pt;height:18.55pt;width:49.55pt;z-index:251799552;mso-width-relative:page;mso-height-relative:page;" filled="f" stroked="f" coordsize="21600,21600" o:gfxdata="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Rsw8G3AAAAAsBAAAPAAAAAAAA&#10;AAEAIAAAACIAAABkcnMvZG93bnJldi54bWxQSwECFAAUAAAACACHTuJANRXMQEcCAABzBAAADgAA&#10;AAAAAAABACAAAAArAQAAZHJzL2Uyb0RvYy54bWxQSwUGAAAAAAYABgBZAQAA5AUAAAAA&#10;">
                      <v:fill on="f" focussize="0,0"/>
                      <v:stroke on="f" weight="0.5pt"/>
                      <v:imagedata o:title=""/>
                      <o:lock v:ext="edit" aspectratio="f"/>
                      <v:textbox>
                        <w:txbxContent>
                          <w:p w14:paraId="2689D1D4">
                            <w:pPr>
                              <w:rPr>
                                <w:rFonts w:hint="default" w:eastAsia="宋体"/>
                                <w:color w:val="0000FF"/>
                                <w:lang w:val="en-US" w:eastAsia="zh-CN"/>
                              </w:rPr>
                            </w:pPr>
                            <w:r>
                              <w:rPr>
                                <w:rFonts w:hint="eastAsia"/>
                                <w:color w:val="0000FF"/>
                                <w:lang w:val="en-US" w:eastAsia="zh-CN"/>
                              </w:rPr>
                              <w:t>风机2</w:t>
                            </w:r>
                          </w:p>
                        </w:txbxContent>
                      </v:textbox>
                    </v:shape>
                  </w:pict>
                </mc:Fallback>
              </mc:AlternateContent>
            </w:r>
            <w:r>
              <w:rPr>
                <w:color w:val="auto"/>
              </w:rPr>
              <w:drawing>
                <wp:inline distT="0" distB="0" distL="114300" distR="114300">
                  <wp:extent cx="5285740" cy="2887980"/>
                  <wp:effectExtent l="0" t="0" r="10160" b="7620"/>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23"/>
                          <a:stretch>
                            <a:fillRect/>
                          </a:stretch>
                        </pic:blipFill>
                        <pic:spPr>
                          <a:xfrm>
                            <a:off x="0" y="0"/>
                            <a:ext cx="5285740" cy="2887980"/>
                          </a:xfrm>
                          <a:prstGeom prst="rect">
                            <a:avLst/>
                          </a:prstGeom>
                          <a:noFill/>
                          <a:ln>
                            <a:noFill/>
                          </a:ln>
                        </pic:spPr>
                      </pic:pic>
                    </a:graphicData>
                  </a:graphic>
                </wp:inline>
              </w:drawing>
            </w:r>
          </w:p>
        </w:tc>
      </w:tr>
      <w:tr w14:paraId="7B4D26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4" w:type="dxa"/>
            <w:noWrap w:val="0"/>
            <w:vAlign w:val="center"/>
          </w:tcPr>
          <w:p w14:paraId="2BAF27D9">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生态</w:t>
            </w:r>
            <w:r>
              <w:rPr>
                <w:rFonts w:hint="default" w:ascii="Times New Roman" w:hAnsi="Times New Roman" w:cs="Times New Roman"/>
                <w:color w:val="auto"/>
                <w:kern w:val="0"/>
                <w:szCs w:val="21"/>
                <w:highlight w:val="none"/>
              </w:rPr>
              <w:t>环境保护目标</w:t>
            </w:r>
          </w:p>
        </w:tc>
        <w:tc>
          <w:tcPr>
            <w:tcW w:w="8519" w:type="dxa"/>
            <w:noWrap w:val="0"/>
            <w:vAlign w:val="center"/>
          </w:tcPr>
          <w:p w14:paraId="5214D38F">
            <w:pPr>
              <w:widowControl/>
              <w:topLinePunct/>
              <w:spacing w:line="360" w:lineRule="auto"/>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1</w:t>
            </w:r>
            <w:r>
              <w:rPr>
                <w:rFonts w:hint="default" w:ascii="Times New Roman" w:hAnsi="Times New Roman" w:eastAsia="宋体" w:cs="Times New Roman"/>
                <w:b/>
                <w:bCs/>
                <w:color w:val="auto"/>
                <w:szCs w:val="21"/>
                <w:highlight w:val="none"/>
                <w:lang w:eastAsia="zh-CN"/>
              </w:rPr>
              <w:t>、</w:t>
            </w:r>
            <w:r>
              <w:rPr>
                <w:rFonts w:hint="default" w:ascii="Times New Roman" w:hAnsi="Times New Roman" w:eastAsia="宋体" w:cs="Times New Roman"/>
                <w:b/>
                <w:bCs/>
                <w:color w:val="auto"/>
                <w:szCs w:val="21"/>
                <w:highlight w:val="none"/>
              </w:rPr>
              <w:t>主要环境保护目标</w:t>
            </w:r>
          </w:p>
          <w:p w14:paraId="079573E8">
            <w:pPr>
              <w:pStyle w:val="97"/>
              <w:keepNext w:val="0"/>
              <w:keepLines w:val="0"/>
              <w:pageBreakBefore w:val="0"/>
              <w:widowControl w:val="0"/>
              <w:kinsoku/>
              <w:wordWrap/>
              <w:overflowPunct/>
              <w:topLinePunct w:val="0"/>
              <w:autoSpaceDE/>
              <w:autoSpaceDN/>
              <w:bidi w:val="0"/>
              <w:adjustRightInd/>
              <w:snapToGrid/>
              <w:spacing w:line="360" w:lineRule="auto"/>
              <w:ind w:right="17" w:firstLine="420" w:firstLineChars="200"/>
              <w:jc w:val="both"/>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（1）大气环境：根据《环境影响评价技术导则 大气环境》（HJ2.2-2018），本项目运营期不产生大气污染，不设置大气环境影响评价范围。</w:t>
            </w:r>
          </w:p>
          <w:p w14:paraId="588D4F35">
            <w:pPr>
              <w:pStyle w:val="97"/>
              <w:keepNext w:val="0"/>
              <w:keepLines w:val="0"/>
              <w:pageBreakBefore w:val="0"/>
              <w:widowControl w:val="0"/>
              <w:kinsoku/>
              <w:wordWrap/>
              <w:overflowPunct/>
              <w:topLinePunct w:val="0"/>
              <w:autoSpaceDE/>
              <w:autoSpaceDN/>
              <w:bidi w:val="0"/>
              <w:adjustRightInd/>
              <w:snapToGrid/>
              <w:spacing w:line="360" w:lineRule="auto"/>
              <w:ind w:right="17" w:firstLine="420" w:firstLineChars="200"/>
              <w:jc w:val="both"/>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（2）地表水环境：该项目无废水排放，不设置地表水评价范围，无地表水环境保护目标。</w:t>
            </w:r>
          </w:p>
          <w:p w14:paraId="2F8D1708">
            <w:pPr>
              <w:pStyle w:val="97"/>
              <w:keepNext w:val="0"/>
              <w:keepLines w:val="0"/>
              <w:pageBreakBefore w:val="0"/>
              <w:widowControl w:val="0"/>
              <w:kinsoku/>
              <w:wordWrap/>
              <w:overflowPunct/>
              <w:topLinePunct w:val="0"/>
              <w:autoSpaceDE/>
              <w:autoSpaceDN/>
              <w:bidi w:val="0"/>
              <w:adjustRightInd/>
              <w:snapToGrid/>
              <w:spacing w:line="360" w:lineRule="auto"/>
              <w:ind w:right="17" w:firstLine="420" w:firstLineChars="200"/>
              <w:jc w:val="both"/>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（3）地下水环境：根据《环境影响评价技术导则 地下水环境》（HJ610-2016），本项目为E 电力34、其他能源发电项目，类别为Ⅳ类项目，不开展地下水评价工作，不设置地下水环境影响评价范围，无地下水环境保护目标。</w:t>
            </w:r>
          </w:p>
          <w:p w14:paraId="4AE44A6D">
            <w:pPr>
              <w:pStyle w:val="97"/>
              <w:keepNext w:val="0"/>
              <w:keepLines w:val="0"/>
              <w:pageBreakBefore w:val="0"/>
              <w:widowControl w:val="0"/>
              <w:kinsoku/>
              <w:wordWrap/>
              <w:overflowPunct/>
              <w:topLinePunct w:val="0"/>
              <w:autoSpaceDE/>
              <w:autoSpaceDN/>
              <w:bidi w:val="0"/>
              <w:adjustRightInd/>
              <w:snapToGrid/>
              <w:spacing w:line="360" w:lineRule="auto"/>
              <w:ind w:right="17" w:firstLine="420" w:firstLineChars="200"/>
              <w:jc w:val="both"/>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（4）声环境：参考《环境影响评价技术导则 声环境》（HJ2.4-2021），建设项目所处的声环境功能区为1类，确定声环境影响评价范围为风机点位外扩600m范围。</w:t>
            </w:r>
          </w:p>
          <w:p w14:paraId="4A4EC491">
            <w:pPr>
              <w:pStyle w:val="97"/>
              <w:keepNext w:val="0"/>
              <w:keepLines w:val="0"/>
              <w:pageBreakBefore w:val="0"/>
              <w:widowControl w:val="0"/>
              <w:kinsoku/>
              <w:wordWrap/>
              <w:overflowPunct/>
              <w:topLinePunct w:val="0"/>
              <w:autoSpaceDE/>
              <w:autoSpaceDN/>
              <w:bidi w:val="0"/>
              <w:adjustRightInd/>
              <w:snapToGrid/>
              <w:spacing w:line="360" w:lineRule="auto"/>
              <w:ind w:right="17" w:firstLine="420" w:firstLineChars="200"/>
              <w:jc w:val="both"/>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（5）土壤环境：本项目属于《环境影响评价技术导则 土壤环境》（HJ964-2018）中附录A的Ⅳ类项目，不开展土壤环境影响评价。</w:t>
            </w:r>
          </w:p>
          <w:p w14:paraId="21F89D20">
            <w:pPr>
              <w:pStyle w:val="97"/>
              <w:keepNext w:val="0"/>
              <w:keepLines w:val="0"/>
              <w:pageBreakBefore w:val="0"/>
              <w:widowControl w:val="0"/>
              <w:kinsoku/>
              <w:wordWrap/>
              <w:overflowPunct/>
              <w:topLinePunct w:val="0"/>
              <w:autoSpaceDE/>
              <w:autoSpaceDN/>
              <w:bidi w:val="0"/>
              <w:adjustRightInd/>
              <w:snapToGrid/>
              <w:spacing w:line="360" w:lineRule="auto"/>
              <w:ind w:right="17" w:firstLine="420" w:firstLineChars="200"/>
              <w:jc w:val="both"/>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（6）生态环境：根据《环境影响评价技术导则 生态影响》（HJ19-2022）要求判定如下：本项目占地面积为</w:t>
            </w:r>
            <w:r>
              <w:rPr>
                <w:rFonts w:hint="default" w:ascii="Times New Roman" w:hAnsi="Times New Roman" w:eastAsia="宋体" w:cs="Times New Roman"/>
                <w:color w:val="auto"/>
                <w:szCs w:val="21"/>
                <w:highlight w:val="none"/>
                <w:lang w:val="en-US" w:eastAsia="zh-CN"/>
              </w:rPr>
              <w:t>3.31h</w:t>
            </w:r>
            <w:r>
              <w:rPr>
                <w:rFonts w:hint="default" w:ascii="Times New Roman" w:hAnsi="Times New Roman" w:eastAsia="宋体" w:cs="Times New Roman"/>
                <w:color w:val="auto"/>
                <w:szCs w:val="21"/>
                <w:highlight w:val="none"/>
              </w:rPr>
              <w:t>m</w:t>
            </w:r>
            <w:r>
              <w:rPr>
                <w:rFonts w:hint="default" w:ascii="Times New Roman" w:hAnsi="Times New Roman" w:eastAsia="宋体" w:cs="Times New Roman"/>
                <w:color w:val="auto"/>
                <w:szCs w:val="21"/>
                <w:highlight w:val="none"/>
                <w:vertAlign w:val="superscript"/>
              </w:rPr>
              <w:t>2</w:t>
            </w:r>
            <w:r>
              <w:rPr>
                <w:rFonts w:hint="default" w:ascii="Times New Roman" w:hAnsi="Times New Roman" w:eastAsia="宋体" w:cs="Times New Roman"/>
                <w:color w:val="auto"/>
                <w:szCs w:val="21"/>
                <w:highlight w:val="none"/>
              </w:rPr>
              <w:t>，小于20km</w:t>
            </w:r>
            <w:r>
              <w:rPr>
                <w:rFonts w:hint="default" w:ascii="Times New Roman" w:hAnsi="Times New Roman" w:eastAsia="宋体" w:cs="Times New Roman"/>
                <w:color w:val="auto"/>
                <w:szCs w:val="21"/>
                <w:highlight w:val="none"/>
                <w:vertAlign w:val="superscript"/>
              </w:rPr>
              <w:t>2</w:t>
            </w:r>
            <w:r>
              <w:rPr>
                <w:rFonts w:hint="default" w:ascii="Times New Roman" w:hAnsi="Times New Roman" w:eastAsia="宋体" w:cs="Times New Roman"/>
                <w:color w:val="auto"/>
                <w:szCs w:val="21"/>
                <w:highlight w:val="none"/>
              </w:rPr>
              <w:t>，且不涉及基本草原、生态保护红线等环境敏感区，确定生态评价范围为项目占地外延</w:t>
            </w:r>
            <w:r>
              <w:rPr>
                <w:rFonts w:hint="eastAsia" w:ascii="Times New Roman" w:hAnsi="Times New Roman" w:cs="Times New Roman"/>
                <w:color w:val="auto"/>
                <w:szCs w:val="21"/>
                <w:highlight w:val="none"/>
                <w:lang w:val="en-US" w:eastAsia="zh-CN"/>
              </w:rPr>
              <w:t>6</w:t>
            </w:r>
            <w:r>
              <w:rPr>
                <w:rFonts w:hint="default" w:ascii="Times New Roman" w:hAnsi="Times New Roman" w:eastAsia="宋体" w:cs="Times New Roman"/>
                <w:color w:val="auto"/>
                <w:szCs w:val="21"/>
                <w:highlight w:val="none"/>
                <w:lang w:val="en-US" w:eastAsia="zh-CN"/>
              </w:rPr>
              <w:t>00</w:t>
            </w:r>
            <w:r>
              <w:rPr>
                <w:rFonts w:hint="default" w:ascii="Times New Roman" w:hAnsi="Times New Roman" w:eastAsia="宋体" w:cs="Times New Roman"/>
                <w:color w:val="auto"/>
                <w:szCs w:val="21"/>
                <w:highlight w:val="none"/>
              </w:rPr>
              <w:t>m。</w:t>
            </w:r>
          </w:p>
          <w:p w14:paraId="58CC2B52">
            <w:pPr>
              <w:pStyle w:val="97"/>
              <w:keepNext w:val="0"/>
              <w:keepLines w:val="0"/>
              <w:pageBreakBefore w:val="0"/>
              <w:widowControl w:val="0"/>
              <w:kinsoku/>
              <w:wordWrap/>
              <w:overflowPunct/>
              <w:topLinePunct w:val="0"/>
              <w:autoSpaceDE/>
              <w:autoSpaceDN/>
              <w:bidi w:val="0"/>
              <w:adjustRightInd/>
              <w:snapToGrid/>
              <w:spacing w:line="360" w:lineRule="auto"/>
              <w:ind w:right="17" w:firstLine="420" w:firstLineChars="200"/>
              <w:jc w:val="both"/>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（7）光影</w:t>
            </w:r>
          </w:p>
          <w:p w14:paraId="0DA7F353">
            <w:pPr>
              <w:pStyle w:val="97"/>
              <w:keepNext w:val="0"/>
              <w:keepLines w:val="0"/>
              <w:pageBreakBefore w:val="0"/>
              <w:widowControl w:val="0"/>
              <w:kinsoku/>
              <w:wordWrap/>
              <w:overflowPunct/>
              <w:topLinePunct w:val="0"/>
              <w:autoSpaceDE/>
              <w:autoSpaceDN/>
              <w:bidi w:val="0"/>
              <w:adjustRightInd/>
              <w:snapToGrid/>
              <w:spacing w:line="360" w:lineRule="auto"/>
              <w:ind w:left="109" w:right="17" w:firstLine="420" w:firstLineChars="200"/>
              <w:jc w:val="both"/>
              <w:textAlignment w:val="auto"/>
              <w:rPr>
                <w:rFonts w:hint="default" w:ascii="Times New Roman" w:hAnsi="Times New Roman" w:eastAsia="宋体" w:cs="Times New Roman"/>
                <w:color w:val="auto"/>
                <w:spacing w:val="-2"/>
              </w:rPr>
            </w:pPr>
            <w:r>
              <w:rPr>
                <w:rFonts w:hint="default" w:ascii="Times New Roman" w:hAnsi="Times New Roman" w:eastAsia="宋体" w:cs="Times New Roman"/>
                <w:color w:val="auto"/>
                <w:szCs w:val="21"/>
                <w:highlight w:val="none"/>
              </w:rPr>
              <w:t>光影评价范围为光影覆盖范围。</w:t>
            </w:r>
          </w:p>
          <w:p w14:paraId="7B72FC2B">
            <w:pPr>
              <w:pStyle w:val="97"/>
              <w:spacing w:before="40" w:line="359" w:lineRule="auto"/>
              <w:ind w:left="109" w:right="15" w:firstLine="481"/>
              <w:jc w:val="both"/>
              <w:rPr>
                <w:rFonts w:hint="default" w:ascii="Times New Roman" w:hAnsi="Times New Roman" w:eastAsia="宋体" w:cs="Times New Roman"/>
                <w:color w:val="auto"/>
                <w:szCs w:val="21"/>
                <w:highlight w:val="lightGray"/>
              </w:rPr>
            </w:pPr>
            <w:r>
              <w:rPr>
                <w:rFonts w:hint="default" w:ascii="Times New Roman" w:hAnsi="Times New Roman" w:eastAsia="宋体" w:cs="Times New Roman"/>
                <w:color w:val="auto"/>
                <w:szCs w:val="21"/>
                <w:highlight w:val="none"/>
              </w:rPr>
              <w:t>本项目</w:t>
            </w:r>
            <w:r>
              <w:rPr>
                <w:rFonts w:hint="default" w:ascii="Times New Roman" w:hAnsi="Times New Roman" w:eastAsia="宋体" w:cs="Times New Roman"/>
                <w:color w:val="auto"/>
                <w:szCs w:val="21"/>
                <w:highlight w:val="none"/>
                <w:lang w:eastAsia="zh-CN"/>
              </w:rPr>
              <w:t>评价范围内</w:t>
            </w:r>
            <w:r>
              <w:rPr>
                <w:rFonts w:hint="eastAsia" w:ascii="Times New Roman" w:hAnsi="Times New Roman" w:cs="Times New Roman"/>
                <w:color w:val="auto"/>
                <w:szCs w:val="21"/>
                <w:highlight w:val="none"/>
                <w:lang w:val="en-US" w:eastAsia="zh-CN"/>
              </w:rPr>
              <w:t>不涉及基本农田、自然保护区、饮用水水源保护区、森林公园、重要生态功能保护区等上述敏感点，不占用天然林、防护林和特种用途林等，主要环境保护目标见下表，评价范围内</w:t>
            </w:r>
            <w:r>
              <w:rPr>
                <w:rFonts w:hint="default" w:ascii="Times New Roman" w:hAnsi="Times New Roman" w:eastAsia="宋体" w:cs="Times New Roman"/>
                <w:color w:val="auto"/>
                <w:szCs w:val="21"/>
                <w:highlight w:val="none"/>
                <w:lang w:eastAsia="zh-CN"/>
              </w:rPr>
              <w:t>环境敏感</w:t>
            </w:r>
            <w:r>
              <w:rPr>
                <w:rFonts w:hint="default" w:ascii="Times New Roman" w:hAnsi="Times New Roman" w:eastAsia="宋体" w:cs="Times New Roman"/>
                <w:color w:val="auto"/>
                <w:szCs w:val="21"/>
                <w:highlight w:val="none"/>
              </w:rPr>
              <w:t>保护目标情况见</w:t>
            </w:r>
            <w:r>
              <w:rPr>
                <w:rFonts w:hint="eastAsia" w:ascii="Times New Roman" w:hAnsi="Times New Roman" w:cs="Times New Roman"/>
                <w:color w:val="auto"/>
                <w:szCs w:val="21"/>
                <w:highlight w:val="none"/>
                <w:lang w:val="en-US" w:eastAsia="zh-CN"/>
              </w:rPr>
              <w:t>附图13</w:t>
            </w:r>
            <w:r>
              <w:rPr>
                <w:rFonts w:hint="default" w:ascii="Times New Roman" w:hAnsi="Times New Roman" w:eastAsia="宋体" w:cs="Times New Roman"/>
                <w:color w:val="auto"/>
                <w:szCs w:val="21"/>
                <w:highlight w:val="none"/>
              </w:rPr>
              <w:t>。</w:t>
            </w:r>
          </w:p>
          <w:p w14:paraId="4D0D6C54">
            <w:pPr>
              <w:pStyle w:val="71"/>
              <w:spacing w:before="0" w:beforeLines="0" w:line="240" w:lineRule="auto"/>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rPr>
              <w:t>表3-</w:t>
            </w:r>
            <w:r>
              <w:rPr>
                <w:rFonts w:hint="eastAsia" w:ascii="Times New Roman" w:hAnsi="Times New Roman" w:eastAsia="宋体" w:cs="Times New Roman"/>
                <w:b/>
                <w:color w:val="auto"/>
                <w:sz w:val="21"/>
                <w:szCs w:val="21"/>
                <w:highlight w:val="none"/>
                <w:lang w:val="en-US" w:eastAsia="zh-CN"/>
              </w:rPr>
              <w:t>3</w:t>
            </w:r>
            <w:r>
              <w:rPr>
                <w:rFonts w:hint="default" w:ascii="Times New Roman" w:hAnsi="Times New Roman" w:eastAsia="宋体" w:cs="Times New Roman"/>
                <w:b/>
                <w:color w:val="auto"/>
                <w:sz w:val="21"/>
                <w:szCs w:val="21"/>
                <w:highlight w:val="none"/>
              </w:rPr>
              <w:t>主要环境保护目标</w:t>
            </w:r>
            <w:r>
              <w:rPr>
                <w:rFonts w:hint="default" w:ascii="Times New Roman" w:hAnsi="Times New Roman" w:eastAsia="宋体" w:cs="Times New Roman"/>
                <w:b/>
                <w:color w:val="auto"/>
                <w:sz w:val="21"/>
                <w:szCs w:val="21"/>
                <w:highlight w:val="none"/>
                <w:lang w:eastAsia="zh-CN"/>
              </w:rPr>
              <w:t>一览表</w:t>
            </w:r>
          </w:p>
          <w:tbl>
            <w:tblPr>
              <w:tblStyle w:val="26"/>
              <w:tblW w:w="8303" w:type="dxa"/>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3"/>
              <w:gridCol w:w="1159"/>
              <w:gridCol w:w="1458"/>
              <w:gridCol w:w="1288"/>
              <w:gridCol w:w="285"/>
              <w:gridCol w:w="1505"/>
              <w:gridCol w:w="55"/>
              <w:gridCol w:w="811"/>
              <w:gridCol w:w="74"/>
              <w:gridCol w:w="805"/>
            </w:tblGrid>
            <w:tr w14:paraId="272C553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03" w:type="dxa"/>
                  <w:gridSpan w:val="10"/>
                  <w:tcBorders>
                    <w:tl2br w:val="nil"/>
                    <w:tr2bl w:val="nil"/>
                  </w:tcBorders>
                  <w:noWrap w:val="0"/>
                  <w:vAlign w:val="center"/>
                </w:tcPr>
                <w:p w14:paraId="1E74BBA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评价范围内</w:t>
                  </w:r>
                </w:p>
              </w:tc>
            </w:tr>
            <w:tr w14:paraId="1208FF8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3" w:type="dxa"/>
                  <w:tcBorders>
                    <w:tl2br w:val="nil"/>
                    <w:tr2bl w:val="nil"/>
                  </w:tcBorders>
                  <w:noWrap w:val="0"/>
                  <w:vAlign w:val="center"/>
                </w:tcPr>
                <w:p w14:paraId="6AABEA05">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环境要素</w:t>
                  </w:r>
                </w:p>
              </w:tc>
              <w:tc>
                <w:tcPr>
                  <w:tcW w:w="1159" w:type="dxa"/>
                  <w:tcBorders>
                    <w:tl2br w:val="nil"/>
                    <w:tr2bl w:val="nil"/>
                  </w:tcBorders>
                  <w:noWrap w:val="0"/>
                  <w:vAlign w:val="center"/>
                </w:tcPr>
                <w:p w14:paraId="6BF83AD1">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风机点位</w:t>
                  </w:r>
                </w:p>
              </w:tc>
              <w:tc>
                <w:tcPr>
                  <w:tcW w:w="1458" w:type="dxa"/>
                  <w:tcBorders>
                    <w:tl2br w:val="nil"/>
                    <w:tr2bl w:val="nil"/>
                  </w:tcBorders>
                  <w:noWrap w:val="0"/>
                  <w:vAlign w:val="center"/>
                </w:tcPr>
                <w:p w14:paraId="544865F1">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方位</w:t>
                  </w:r>
                </w:p>
              </w:tc>
              <w:tc>
                <w:tcPr>
                  <w:tcW w:w="1573" w:type="dxa"/>
                  <w:gridSpan w:val="2"/>
                  <w:tcBorders>
                    <w:tl2br w:val="nil"/>
                    <w:tr2bl w:val="nil"/>
                  </w:tcBorders>
                  <w:noWrap w:val="0"/>
                  <w:vAlign w:val="center"/>
                </w:tcPr>
                <w:p w14:paraId="6E112304">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与敏感点距离</w:t>
                  </w:r>
                </w:p>
              </w:tc>
              <w:tc>
                <w:tcPr>
                  <w:tcW w:w="1505" w:type="dxa"/>
                  <w:tcBorders>
                    <w:tl2br w:val="nil"/>
                    <w:tr2bl w:val="nil"/>
                  </w:tcBorders>
                  <w:noWrap w:val="0"/>
                  <w:vAlign w:val="center"/>
                </w:tcPr>
                <w:p w14:paraId="643E2A6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敏感目标名称</w:t>
                  </w:r>
                </w:p>
              </w:tc>
              <w:tc>
                <w:tcPr>
                  <w:tcW w:w="866" w:type="dxa"/>
                  <w:gridSpan w:val="2"/>
                  <w:tcBorders>
                    <w:tl2br w:val="nil"/>
                    <w:tr2bl w:val="nil"/>
                  </w:tcBorders>
                  <w:noWrap w:val="0"/>
                  <w:vAlign w:val="center"/>
                </w:tcPr>
                <w:p w14:paraId="6A0B1CA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户数</w:t>
                  </w:r>
                </w:p>
              </w:tc>
              <w:tc>
                <w:tcPr>
                  <w:tcW w:w="879" w:type="dxa"/>
                  <w:gridSpan w:val="2"/>
                  <w:tcBorders>
                    <w:tl2br w:val="nil"/>
                    <w:tr2bl w:val="nil"/>
                  </w:tcBorders>
                  <w:noWrap w:val="0"/>
                  <w:vAlign w:val="center"/>
                </w:tcPr>
                <w:p w14:paraId="6A5638CD">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人数</w:t>
                  </w:r>
                </w:p>
              </w:tc>
            </w:tr>
            <w:tr w14:paraId="381A151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3" w:type="dxa"/>
                  <w:vMerge w:val="restart"/>
                  <w:tcBorders>
                    <w:tl2br w:val="nil"/>
                    <w:tr2bl w:val="nil"/>
                  </w:tcBorders>
                  <w:noWrap w:val="0"/>
                  <w:vAlign w:val="center"/>
                </w:tcPr>
                <w:p w14:paraId="40D4A4B1">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噪声</w:t>
                  </w:r>
                </w:p>
              </w:tc>
              <w:tc>
                <w:tcPr>
                  <w:tcW w:w="1159" w:type="dxa"/>
                  <w:tcBorders>
                    <w:tl2br w:val="nil"/>
                    <w:tr2bl w:val="nil"/>
                  </w:tcBorders>
                  <w:noWrap w:val="0"/>
                  <w:vAlign w:val="center"/>
                </w:tcPr>
                <w:p w14:paraId="1A338A25">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风机1</w:t>
                  </w:r>
                </w:p>
              </w:tc>
              <w:tc>
                <w:tcPr>
                  <w:tcW w:w="1458" w:type="dxa"/>
                  <w:tcBorders>
                    <w:tl2br w:val="nil"/>
                    <w:tr2bl w:val="nil"/>
                  </w:tcBorders>
                  <w:noWrap w:val="0"/>
                  <w:vAlign w:val="center"/>
                </w:tcPr>
                <w:p w14:paraId="3EB05F10">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573" w:type="dxa"/>
                  <w:gridSpan w:val="2"/>
                  <w:tcBorders>
                    <w:tl2br w:val="nil"/>
                    <w:tr2bl w:val="nil"/>
                  </w:tcBorders>
                  <w:noWrap w:val="0"/>
                  <w:vAlign w:val="center"/>
                </w:tcPr>
                <w:p w14:paraId="7727F2E7">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505" w:type="dxa"/>
                  <w:tcBorders>
                    <w:tl2br w:val="nil"/>
                    <w:tr2bl w:val="nil"/>
                  </w:tcBorders>
                  <w:noWrap w:val="0"/>
                  <w:vAlign w:val="center"/>
                </w:tcPr>
                <w:p w14:paraId="0C49E1BD">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66" w:type="dxa"/>
                  <w:gridSpan w:val="2"/>
                  <w:tcBorders>
                    <w:tl2br w:val="nil"/>
                    <w:tr2bl w:val="nil"/>
                  </w:tcBorders>
                  <w:noWrap w:val="0"/>
                  <w:vAlign w:val="center"/>
                </w:tcPr>
                <w:p w14:paraId="770917B1">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79" w:type="dxa"/>
                  <w:gridSpan w:val="2"/>
                  <w:tcBorders>
                    <w:tl2br w:val="nil"/>
                    <w:tr2bl w:val="nil"/>
                  </w:tcBorders>
                  <w:noWrap w:val="0"/>
                  <w:vAlign w:val="center"/>
                </w:tcPr>
                <w:p w14:paraId="3515E919">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r>
            <w:tr w14:paraId="443345D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3" w:type="dxa"/>
                  <w:vMerge w:val="continue"/>
                  <w:tcBorders>
                    <w:tl2br w:val="nil"/>
                    <w:tr2bl w:val="nil"/>
                  </w:tcBorders>
                  <w:noWrap w:val="0"/>
                  <w:vAlign w:val="center"/>
                </w:tcPr>
                <w:p w14:paraId="61EB5556">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p>
              </w:tc>
              <w:tc>
                <w:tcPr>
                  <w:tcW w:w="1159" w:type="dxa"/>
                  <w:tcBorders>
                    <w:tl2br w:val="nil"/>
                    <w:tr2bl w:val="nil"/>
                  </w:tcBorders>
                  <w:noWrap w:val="0"/>
                  <w:vAlign w:val="center"/>
                </w:tcPr>
                <w:p w14:paraId="15C15EFE">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风机2</w:t>
                  </w:r>
                </w:p>
              </w:tc>
              <w:tc>
                <w:tcPr>
                  <w:tcW w:w="1458" w:type="dxa"/>
                  <w:tcBorders>
                    <w:tl2br w:val="nil"/>
                    <w:tr2bl w:val="nil"/>
                  </w:tcBorders>
                  <w:noWrap w:val="0"/>
                  <w:vAlign w:val="center"/>
                </w:tcPr>
                <w:p w14:paraId="7613C203">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573" w:type="dxa"/>
                  <w:gridSpan w:val="2"/>
                  <w:tcBorders>
                    <w:tl2br w:val="nil"/>
                    <w:tr2bl w:val="nil"/>
                  </w:tcBorders>
                  <w:noWrap w:val="0"/>
                  <w:vAlign w:val="center"/>
                </w:tcPr>
                <w:p w14:paraId="7E93B1C7">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505" w:type="dxa"/>
                  <w:tcBorders>
                    <w:tl2br w:val="nil"/>
                    <w:tr2bl w:val="nil"/>
                  </w:tcBorders>
                  <w:noWrap w:val="0"/>
                  <w:vAlign w:val="center"/>
                </w:tcPr>
                <w:p w14:paraId="631A3192">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66" w:type="dxa"/>
                  <w:gridSpan w:val="2"/>
                  <w:tcBorders>
                    <w:tl2br w:val="nil"/>
                    <w:tr2bl w:val="nil"/>
                  </w:tcBorders>
                  <w:noWrap w:val="0"/>
                  <w:vAlign w:val="center"/>
                </w:tcPr>
                <w:p w14:paraId="421A6FC0">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79" w:type="dxa"/>
                  <w:gridSpan w:val="2"/>
                  <w:tcBorders>
                    <w:tl2br w:val="nil"/>
                    <w:tr2bl w:val="nil"/>
                  </w:tcBorders>
                  <w:noWrap w:val="0"/>
                  <w:vAlign w:val="center"/>
                </w:tcPr>
                <w:p w14:paraId="36832A0A">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r>
            <w:tr w14:paraId="56DBD8E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3" w:type="dxa"/>
                  <w:vMerge w:val="continue"/>
                  <w:tcBorders>
                    <w:tl2br w:val="nil"/>
                    <w:tr2bl w:val="nil"/>
                  </w:tcBorders>
                  <w:noWrap w:val="0"/>
                  <w:vAlign w:val="center"/>
                </w:tcPr>
                <w:p w14:paraId="57C363F9">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p>
              </w:tc>
              <w:tc>
                <w:tcPr>
                  <w:tcW w:w="1159" w:type="dxa"/>
                  <w:tcBorders>
                    <w:tl2br w:val="nil"/>
                    <w:tr2bl w:val="nil"/>
                  </w:tcBorders>
                  <w:noWrap w:val="0"/>
                  <w:vAlign w:val="center"/>
                </w:tcPr>
                <w:p w14:paraId="4C5E97E3">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道路</w:t>
                  </w:r>
                </w:p>
              </w:tc>
              <w:tc>
                <w:tcPr>
                  <w:tcW w:w="1458" w:type="dxa"/>
                  <w:tcBorders>
                    <w:tl2br w:val="nil"/>
                    <w:tr2bl w:val="nil"/>
                  </w:tcBorders>
                  <w:noWrap w:val="0"/>
                  <w:vAlign w:val="center"/>
                </w:tcPr>
                <w:p w14:paraId="55A65BA3">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两侧200m</w:t>
                  </w:r>
                </w:p>
              </w:tc>
              <w:tc>
                <w:tcPr>
                  <w:tcW w:w="1573" w:type="dxa"/>
                  <w:gridSpan w:val="2"/>
                  <w:tcBorders>
                    <w:tl2br w:val="nil"/>
                    <w:tr2bl w:val="nil"/>
                  </w:tcBorders>
                  <w:noWrap w:val="0"/>
                  <w:vAlign w:val="center"/>
                </w:tcPr>
                <w:p w14:paraId="1724BE6A">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505" w:type="dxa"/>
                  <w:tcBorders>
                    <w:tl2br w:val="nil"/>
                    <w:tr2bl w:val="nil"/>
                  </w:tcBorders>
                  <w:noWrap w:val="0"/>
                  <w:vAlign w:val="center"/>
                </w:tcPr>
                <w:p w14:paraId="7526A3E6">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66" w:type="dxa"/>
                  <w:gridSpan w:val="2"/>
                  <w:tcBorders>
                    <w:tl2br w:val="nil"/>
                    <w:tr2bl w:val="nil"/>
                  </w:tcBorders>
                  <w:noWrap w:val="0"/>
                  <w:vAlign w:val="center"/>
                </w:tcPr>
                <w:p w14:paraId="7F60DC91">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79" w:type="dxa"/>
                  <w:gridSpan w:val="2"/>
                  <w:tcBorders>
                    <w:tl2br w:val="nil"/>
                    <w:tr2bl w:val="nil"/>
                  </w:tcBorders>
                  <w:noWrap w:val="0"/>
                  <w:vAlign w:val="center"/>
                </w:tcPr>
                <w:p w14:paraId="75EA0F03">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r>
            <w:tr w14:paraId="457054C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3" w:type="dxa"/>
                  <w:vMerge w:val="restart"/>
                  <w:tcBorders>
                    <w:tl2br w:val="nil"/>
                    <w:tr2bl w:val="nil"/>
                  </w:tcBorders>
                  <w:noWrap w:val="0"/>
                  <w:vAlign w:val="center"/>
                </w:tcPr>
                <w:p w14:paraId="30E02F57">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光影</w:t>
                  </w:r>
                </w:p>
              </w:tc>
              <w:tc>
                <w:tcPr>
                  <w:tcW w:w="1159" w:type="dxa"/>
                  <w:tcBorders>
                    <w:tl2br w:val="nil"/>
                    <w:tr2bl w:val="nil"/>
                  </w:tcBorders>
                  <w:noWrap w:val="0"/>
                  <w:vAlign w:val="center"/>
                </w:tcPr>
                <w:p w14:paraId="4A251D97">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风机1</w:t>
                  </w:r>
                </w:p>
              </w:tc>
              <w:tc>
                <w:tcPr>
                  <w:tcW w:w="1458" w:type="dxa"/>
                  <w:tcBorders>
                    <w:tl2br w:val="nil"/>
                    <w:tr2bl w:val="nil"/>
                  </w:tcBorders>
                  <w:noWrap w:val="0"/>
                  <w:vAlign w:val="center"/>
                </w:tcPr>
                <w:p w14:paraId="549A0EC7">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573" w:type="dxa"/>
                  <w:gridSpan w:val="2"/>
                  <w:tcBorders>
                    <w:tl2br w:val="nil"/>
                    <w:tr2bl w:val="nil"/>
                  </w:tcBorders>
                  <w:noWrap w:val="0"/>
                  <w:vAlign w:val="center"/>
                </w:tcPr>
                <w:p w14:paraId="3401E15A">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505" w:type="dxa"/>
                  <w:tcBorders>
                    <w:tl2br w:val="nil"/>
                    <w:tr2bl w:val="nil"/>
                  </w:tcBorders>
                  <w:noWrap w:val="0"/>
                  <w:vAlign w:val="center"/>
                </w:tcPr>
                <w:p w14:paraId="19B084A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66" w:type="dxa"/>
                  <w:gridSpan w:val="2"/>
                  <w:tcBorders>
                    <w:tl2br w:val="nil"/>
                    <w:tr2bl w:val="nil"/>
                  </w:tcBorders>
                  <w:noWrap w:val="0"/>
                  <w:vAlign w:val="center"/>
                </w:tcPr>
                <w:p w14:paraId="11B22EDA">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79" w:type="dxa"/>
                  <w:gridSpan w:val="2"/>
                  <w:tcBorders>
                    <w:tl2br w:val="nil"/>
                    <w:tr2bl w:val="nil"/>
                  </w:tcBorders>
                  <w:noWrap w:val="0"/>
                  <w:vAlign w:val="center"/>
                </w:tcPr>
                <w:p w14:paraId="03DB03FD">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r>
            <w:tr w14:paraId="3ACEB1A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3" w:type="dxa"/>
                  <w:vMerge w:val="continue"/>
                  <w:tcBorders>
                    <w:tl2br w:val="nil"/>
                    <w:tr2bl w:val="nil"/>
                  </w:tcBorders>
                  <w:noWrap w:val="0"/>
                  <w:vAlign w:val="center"/>
                </w:tcPr>
                <w:p w14:paraId="081F4337">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p>
              </w:tc>
              <w:tc>
                <w:tcPr>
                  <w:tcW w:w="1159" w:type="dxa"/>
                  <w:tcBorders>
                    <w:tl2br w:val="nil"/>
                    <w:tr2bl w:val="nil"/>
                  </w:tcBorders>
                  <w:noWrap w:val="0"/>
                  <w:vAlign w:val="center"/>
                </w:tcPr>
                <w:p w14:paraId="039B3119">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风机2</w:t>
                  </w:r>
                </w:p>
              </w:tc>
              <w:tc>
                <w:tcPr>
                  <w:tcW w:w="1458" w:type="dxa"/>
                  <w:tcBorders>
                    <w:tl2br w:val="nil"/>
                    <w:tr2bl w:val="nil"/>
                  </w:tcBorders>
                  <w:noWrap w:val="0"/>
                  <w:vAlign w:val="center"/>
                </w:tcPr>
                <w:p w14:paraId="69E47E7D">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573" w:type="dxa"/>
                  <w:gridSpan w:val="2"/>
                  <w:tcBorders>
                    <w:tl2br w:val="nil"/>
                    <w:tr2bl w:val="nil"/>
                  </w:tcBorders>
                  <w:noWrap w:val="0"/>
                  <w:vAlign w:val="center"/>
                </w:tcPr>
                <w:p w14:paraId="329E136E">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505" w:type="dxa"/>
                  <w:tcBorders>
                    <w:tl2br w:val="nil"/>
                    <w:tr2bl w:val="nil"/>
                  </w:tcBorders>
                  <w:noWrap w:val="0"/>
                  <w:vAlign w:val="center"/>
                </w:tcPr>
                <w:p w14:paraId="3607B27A">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66" w:type="dxa"/>
                  <w:gridSpan w:val="2"/>
                  <w:tcBorders>
                    <w:tl2br w:val="nil"/>
                    <w:tr2bl w:val="nil"/>
                  </w:tcBorders>
                  <w:noWrap w:val="0"/>
                  <w:vAlign w:val="center"/>
                </w:tcPr>
                <w:p w14:paraId="25DF4D81">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79" w:type="dxa"/>
                  <w:gridSpan w:val="2"/>
                  <w:tcBorders>
                    <w:tl2br w:val="nil"/>
                    <w:tr2bl w:val="nil"/>
                  </w:tcBorders>
                  <w:noWrap w:val="0"/>
                  <w:vAlign w:val="center"/>
                </w:tcPr>
                <w:p w14:paraId="2AB11BF0">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r>
            <w:tr w14:paraId="7C5D9BA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3" w:type="dxa"/>
                  <w:vMerge w:val="restart"/>
                  <w:tcBorders>
                    <w:tl2br w:val="nil"/>
                    <w:tr2bl w:val="nil"/>
                  </w:tcBorders>
                  <w:noWrap w:val="0"/>
                  <w:vAlign w:val="center"/>
                </w:tcPr>
                <w:p w14:paraId="23969C3E">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生态</w:t>
                  </w:r>
                </w:p>
              </w:tc>
              <w:tc>
                <w:tcPr>
                  <w:tcW w:w="1159" w:type="dxa"/>
                  <w:tcBorders>
                    <w:tl2br w:val="nil"/>
                    <w:tr2bl w:val="nil"/>
                  </w:tcBorders>
                  <w:noWrap w:val="0"/>
                  <w:vAlign w:val="center"/>
                </w:tcPr>
                <w:p w14:paraId="6CF1221A">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风机1</w:t>
                  </w:r>
                </w:p>
              </w:tc>
              <w:tc>
                <w:tcPr>
                  <w:tcW w:w="6281" w:type="dxa"/>
                  <w:gridSpan w:val="8"/>
                  <w:tcBorders>
                    <w:tl2br w:val="nil"/>
                    <w:tr2bl w:val="nil"/>
                  </w:tcBorders>
                  <w:noWrap w:val="0"/>
                  <w:vAlign w:val="center"/>
                </w:tcPr>
                <w:p w14:paraId="3AD4BFB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Cs w:val="21"/>
                      <w:highlight w:val="none"/>
                      <w:lang w:val="en-US" w:eastAsia="zh-CN"/>
                    </w:rPr>
                    <w:t>不</w:t>
                  </w:r>
                  <w:r>
                    <w:rPr>
                      <w:rFonts w:hint="eastAsia" w:cs="Times New Roman"/>
                      <w:color w:val="auto"/>
                      <w:szCs w:val="21"/>
                      <w:highlight w:val="none"/>
                      <w:lang w:val="en-US" w:eastAsia="zh-CN"/>
                    </w:rPr>
                    <w:t>涉及</w:t>
                  </w:r>
                  <w:r>
                    <w:rPr>
                      <w:rFonts w:hint="eastAsia" w:ascii="Times New Roman" w:hAnsi="Times New Roman" w:cs="Times New Roman"/>
                      <w:color w:val="auto"/>
                      <w:szCs w:val="21"/>
                      <w:highlight w:val="none"/>
                      <w:lang w:val="en-US" w:eastAsia="zh-CN"/>
                    </w:rPr>
                    <w:t>天然林、防护林和特种用途林等</w:t>
                  </w:r>
                  <w:r>
                    <w:rPr>
                      <w:rFonts w:hint="eastAsia" w:cs="Times New Roman"/>
                      <w:color w:val="auto"/>
                      <w:szCs w:val="21"/>
                      <w:highlight w:val="none"/>
                      <w:lang w:val="en-US" w:eastAsia="zh-CN"/>
                    </w:rPr>
                    <w:t>，占地范围内涉及</w:t>
                  </w:r>
                  <w:r>
                    <w:rPr>
                      <w:rFonts w:hint="default" w:ascii="Times New Roman" w:hAnsi="Times New Roman" w:eastAsia="宋体" w:cs="Times New Roman"/>
                      <w:color w:val="auto"/>
                      <w:szCs w:val="21"/>
                      <w:highlight w:val="none"/>
                      <w:lang w:eastAsia="zh-CN"/>
                    </w:rPr>
                    <w:t>野兔、老鼠</w:t>
                  </w:r>
                  <w:r>
                    <w:rPr>
                      <w:rFonts w:hint="eastAsia" w:cs="Times New Roman"/>
                      <w:color w:val="auto"/>
                      <w:szCs w:val="21"/>
                      <w:highlight w:val="none"/>
                      <w:lang w:eastAsia="zh-CN"/>
                    </w:rPr>
                    <w:t>、</w:t>
                  </w:r>
                  <w:r>
                    <w:rPr>
                      <w:rFonts w:hint="eastAsia" w:cs="Times New Roman"/>
                      <w:color w:val="auto"/>
                      <w:szCs w:val="21"/>
                      <w:highlight w:val="none"/>
                      <w:lang w:val="en-US" w:eastAsia="zh-CN"/>
                    </w:rPr>
                    <w:t>蛇</w:t>
                  </w:r>
                  <w:r>
                    <w:rPr>
                      <w:rFonts w:hint="default" w:ascii="Times New Roman" w:hAnsi="Times New Roman" w:eastAsia="宋体" w:cs="Times New Roman"/>
                      <w:color w:val="auto"/>
                      <w:szCs w:val="21"/>
                      <w:highlight w:val="none"/>
                      <w:lang w:eastAsia="zh-CN"/>
                    </w:rPr>
                    <w:t>等</w:t>
                  </w:r>
                  <w:r>
                    <w:rPr>
                      <w:rFonts w:hint="eastAsia" w:cs="Times New Roman"/>
                      <w:color w:val="auto"/>
                      <w:szCs w:val="21"/>
                      <w:highlight w:val="none"/>
                      <w:lang w:val="en-US" w:eastAsia="zh-CN"/>
                    </w:rPr>
                    <w:t>动物</w:t>
                  </w:r>
                  <w:r>
                    <w:rPr>
                      <w:rFonts w:hint="default" w:ascii="Times New Roman" w:hAnsi="Times New Roman" w:eastAsia="宋体" w:cs="Times New Roman"/>
                      <w:color w:val="auto"/>
                      <w:szCs w:val="21"/>
                      <w:highlight w:val="none"/>
                      <w:lang w:eastAsia="zh-CN"/>
                    </w:rPr>
                    <w:t>，松树、刺槐</w:t>
                  </w:r>
                  <w:r>
                    <w:rPr>
                      <w:rFonts w:hint="eastAsia" w:ascii="Times New Roman" w:hAnsi="Times New Roman" w:eastAsia="宋体" w:cs="Times New Roman"/>
                      <w:color w:val="auto"/>
                      <w:szCs w:val="21"/>
                      <w:highlight w:val="none"/>
                      <w:lang w:eastAsia="zh-CN"/>
                    </w:rPr>
                    <w:t>、</w:t>
                  </w:r>
                  <w:r>
                    <w:rPr>
                      <w:rFonts w:hint="eastAsia" w:cs="Times New Roman"/>
                      <w:color w:val="auto"/>
                      <w:szCs w:val="21"/>
                      <w:highlight w:val="none"/>
                      <w:lang w:val="en-US" w:eastAsia="zh-CN"/>
                    </w:rPr>
                    <w:t>杂草</w:t>
                  </w:r>
                  <w:r>
                    <w:rPr>
                      <w:rFonts w:hint="default" w:ascii="Times New Roman" w:hAnsi="Times New Roman" w:eastAsia="宋体" w:cs="Times New Roman"/>
                      <w:color w:val="auto"/>
                      <w:szCs w:val="21"/>
                      <w:highlight w:val="none"/>
                      <w:lang w:eastAsia="zh-CN"/>
                    </w:rPr>
                    <w:t>等</w:t>
                  </w:r>
                  <w:r>
                    <w:rPr>
                      <w:rFonts w:hint="eastAsia" w:cs="Times New Roman"/>
                      <w:color w:val="auto"/>
                      <w:szCs w:val="21"/>
                      <w:highlight w:val="none"/>
                      <w:lang w:val="en-US" w:eastAsia="zh-CN"/>
                    </w:rPr>
                    <w:t>植被</w:t>
                  </w:r>
                </w:p>
              </w:tc>
            </w:tr>
            <w:tr w14:paraId="4F20E61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3" w:type="dxa"/>
                  <w:vMerge w:val="continue"/>
                  <w:tcBorders>
                    <w:tl2br w:val="nil"/>
                    <w:tr2bl w:val="nil"/>
                  </w:tcBorders>
                  <w:noWrap w:val="0"/>
                  <w:vAlign w:val="center"/>
                </w:tcPr>
                <w:p w14:paraId="7A5BE3F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p>
              </w:tc>
              <w:tc>
                <w:tcPr>
                  <w:tcW w:w="1159" w:type="dxa"/>
                  <w:tcBorders>
                    <w:tl2br w:val="nil"/>
                    <w:tr2bl w:val="nil"/>
                  </w:tcBorders>
                  <w:noWrap w:val="0"/>
                  <w:vAlign w:val="center"/>
                </w:tcPr>
                <w:p w14:paraId="6EFDC0BC">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eastAsia" w:cs="Times New Roman"/>
                      <w:color w:val="auto"/>
                      <w:kern w:val="2"/>
                      <w:sz w:val="21"/>
                      <w:szCs w:val="21"/>
                      <w:highlight w:val="none"/>
                      <w:lang w:val="en-US" w:eastAsia="zh-CN" w:bidi="ar-SA"/>
                    </w:rPr>
                    <w:t>风机2</w:t>
                  </w:r>
                </w:p>
              </w:tc>
              <w:tc>
                <w:tcPr>
                  <w:tcW w:w="6281" w:type="dxa"/>
                  <w:gridSpan w:val="8"/>
                  <w:tcBorders>
                    <w:tl2br w:val="nil"/>
                    <w:tr2bl w:val="nil"/>
                  </w:tcBorders>
                  <w:noWrap w:val="0"/>
                  <w:vAlign w:val="center"/>
                </w:tcPr>
                <w:p w14:paraId="16D052B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Cs w:val="21"/>
                      <w:highlight w:val="none"/>
                      <w:lang w:val="en-US" w:eastAsia="zh-CN"/>
                    </w:rPr>
                    <w:t>不</w:t>
                  </w:r>
                  <w:r>
                    <w:rPr>
                      <w:rFonts w:hint="eastAsia" w:cs="Times New Roman"/>
                      <w:color w:val="auto"/>
                      <w:szCs w:val="21"/>
                      <w:highlight w:val="none"/>
                      <w:lang w:val="en-US" w:eastAsia="zh-CN"/>
                    </w:rPr>
                    <w:t>涉及</w:t>
                  </w:r>
                  <w:r>
                    <w:rPr>
                      <w:rFonts w:hint="eastAsia" w:ascii="Times New Roman" w:hAnsi="Times New Roman" w:cs="Times New Roman"/>
                      <w:color w:val="auto"/>
                      <w:szCs w:val="21"/>
                      <w:highlight w:val="none"/>
                      <w:lang w:val="en-US" w:eastAsia="zh-CN"/>
                    </w:rPr>
                    <w:t>天然林、防护林和特种用途林等</w:t>
                  </w:r>
                  <w:r>
                    <w:rPr>
                      <w:rFonts w:hint="eastAsia" w:cs="Times New Roman"/>
                      <w:color w:val="auto"/>
                      <w:szCs w:val="21"/>
                      <w:highlight w:val="none"/>
                      <w:lang w:val="en-US" w:eastAsia="zh-CN"/>
                    </w:rPr>
                    <w:t>，占地范围内涉及</w:t>
                  </w:r>
                  <w:r>
                    <w:rPr>
                      <w:rFonts w:hint="default" w:ascii="Times New Roman" w:hAnsi="Times New Roman" w:eastAsia="宋体" w:cs="Times New Roman"/>
                      <w:color w:val="auto"/>
                      <w:szCs w:val="21"/>
                      <w:highlight w:val="none"/>
                      <w:lang w:eastAsia="zh-CN"/>
                    </w:rPr>
                    <w:t>野兔、老鼠</w:t>
                  </w:r>
                  <w:r>
                    <w:rPr>
                      <w:rFonts w:hint="eastAsia" w:cs="Times New Roman"/>
                      <w:color w:val="auto"/>
                      <w:szCs w:val="21"/>
                      <w:highlight w:val="none"/>
                      <w:lang w:eastAsia="zh-CN"/>
                    </w:rPr>
                    <w:t>、</w:t>
                  </w:r>
                  <w:r>
                    <w:rPr>
                      <w:rFonts w:hint="eastAsia" w:cs="Times New Roman"/>
                      <w:color w:val="auto"/>
                      <w:szCs w:val="21"/>
                      <w:highlight w:val="none"/>
                      <w:lang w:val="en-US" w:eastAsia="zh-CN"/>
                    </w:rPr>
                    <w:t>蛇</w:t>
                  </w:r>
                  <w:r>
                    <w:rPr>
                      <w:rFonts w:hint="default" w:ascii="Times New Roman" w:hAnsi="Times New Roman" w:eastAsia="宋体" w:cs="Times New Roman"/>
                      <w:color w:val="auto"/>
                      <w:szCs w:val="21"/>
                      <w:highlight w:val="none"/>
                      <w:lang w:eastAsia="zh-CN"/>
                    </w:rPr>
                    <w:t>等</w:t>
                  </w:r>
                  <w:r>
                    <w:rPr>
                      <w:rFonts w:hint="eastAsia" w:cs="Times New Roman"/>
                      <w:color w:val="auto"/>
                      <w:szCs w:val="21"/>
                      <w:highlight w:val="none"/>
                      <w:lang w:val="en-US" w:eastAsia="zh-CN"/>
                    </w:rPr>
                    <w:t>动物</w:t>
                  </w:r>
                  <w:r>
                    <w:rPr>
                      <w:rFonts w:hint="default" w:ascii="Times New Roman" w:hAnsi="Times New Roman" w:eastAsia="宋体" w:cs="Times New Roman"/>
                      <w:color w:val="auto"/>
                      <w:szCs w:val="21"/>
                      <w:highlight w:val="none"/>
                      <w:lang w:eastAsia="zh-CN"/>
                    </w:rPr>
                    <w:t>，松树、刺槐</w:t>
                  </w:r>
                  <w:r>
                    <w:rPr>
                      <w:rFonts w:hint="eastAsia" w:ascii="Times New Roman" w:hAnsi="Times New Roman" w:eastAsia="宋体" w:cs="Times New Roman"/>
                      <w:color w:val="auto"/>
                      <w:szCs w:val="21"/>
                      <w:highlight w:val="none"/>
                      <w:lang w:eastAsia="zh-CN"/>
                    </w:rPr>
                    <w:t>、</w:t>
                  </w:r>
                  <w:r>
                    <w:rPr>
                      <w:rFonts w:hint="eastAsia" w:cs="Times New Roman"/>
                      <w:color w:val="auto"/>
                      <w:szCs w:val="21"/>
                      <w:highlight w:val="none"/>
                      <w:lang w:val="en-US" w:eastAsia="zh-CN"/>
                    </w:rPr>
                    <w:t>杂草</w:t>
                  </w:r>
                  <w:r>
                    <w:rPr>
                      <w:rFonts w:hint="default" w:ascii="Times New Roman" w:hAnsi="Times New Roman" w:eastAsia="宋体" w:cs="Times New Roman"/>
                      <w:color w:val="auto"/>
                      <w:szCs w:val="21"/>
                      <w:highlight w:val="none"/>
                      <w:lang w:eastAsia="zh-CN"/>
                    </w:rPr>
                    <w:t>等</w:t>
                  </w:r>
                  <w:r>
                    <w:rPr>
                      <w:rFonts w:hint="eastAsia" w:cs="Times New Roman"/>
                      <w:color w:val="auto"/>
                      <w:szCs w:val="21"/>
                      <w:highlight w:val="none"/>
                      <w:lang w:val="en-US" w:eastAsia="zh-CN"/>
                    </w:rPr>
                    <w:t>植被</w:t>
                  </w:r>
                </w:p>
              </w:tc>
            </w:tr>
            <w:tr w14:paraId="1C019D7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3" w:type="dxa"/>
                  <w:vMerge w:val="continue"/>
                  <w:tcBorders>
                    <w:tl2br w:val="nil"/>
                    <w:tr2bl w:val="nil"/>
                  </w:tcBorders>
                  <w:noWrap w:val="0"/>
                  <w:vAlign w:val="center"/>
                </w:tcPr>
                <w:p w14:paraId="2B11100D">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p>
              </w:tc>
              <w:tc>
                <w:tcPr>
                  <w:tcW w:w="1159" w:type="dxa"/>
                  <w:tcBorders>
                    <w:tl2br w:val="nil"/>
                    <w:tr2bl w:val="nil"/>
                  </w:tcBorders>
                  <w:noWrap w:val="0"/>
                  <w:vAlign w:val="center"/>
                </w:tcPr>
                <w:p w14:paraId="1D2DCA86">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道路、集电线路</w:t>
                  </w:r>
                </w:p>
              </w:tc>
              <w:tc>
                <w:tcPr>
                  <w:tcW w:w="6281" w:type="dxa"/>
                  <w:gridSpan w:val="8"/>
                  <w:tcBorders>
                    <w:tl2br w:val="nil"/>
                    <w:tr2bl w:val="nil"/>
                  </w:tcBorders>
                  <w:noWrap w:val="0"/>
                  <w:vAlign w:val="center"/>
                </w:tcPr>
                <w:p w14:paraId="0B762164">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Cs w:val="21"/>
                      <w:highlight w:val="none"/>
                      <w:lang w:val="en-US" w:eastAsia="zh-CN"/>
                    </w:rPr>
                    <w:t>不</w:t>
                  </w:r>
                  <w:r>
                    <w:rPr>
                      <w:rFonts w:hint="eastAsia" w:cs="Times New Roman"/>
                      <w:color w:val="auto"/>
                      <w:szCs w:val="21"/>
                      <w:highlight w:val="none"/>
                      <w:lang w:val="en-US" w:eastAsia="zh-CN"/>
                    </w:rPr>
                    <w:t>涉及</w:t>
                  </w:r>
                  <w:r>
                    <w:rPr>
                      <w:rFonts w:hint="eastAsia" w:ascii="Times New Roman" w:hAnsi="Times New Roman" w:cs="Times New Roman"/>
                      <w:color w:val="auto"/>
                      <w:szCs w:val="21"/>
                      <w:highlight w:val="none"/>
                      <w:lang w:val="en-US" w:eastAsia="zh-CN"/>
                    </w:rPr>
                    <w:t>天然林、防护林和特种用途林等</w:t>
                  </w:r>
                  <w:r>
                    <w:rPr>
                      <w:rFonts w:hint="eastAsia" w:cs="Times New Roman"/>
                      <w:color w:val="auto"/>
                      <w:szCs w:val="21"/>
                      <w:highlight w:val="none"/>
                      <w:lang w:val="en-US" w:eastAsia="zh-CN"/>
                    </w:rPr>
                    <w:t>，占地范围内涉及</w:t>
                  </w:r>
                  <w:r>
                    <w:rPr>
                      <w:rFonts w:hint="default" w:ascii="Times New Roman" w:hAnsi="Times New Roman" w:eastAsia="宋体" w:cs="Times New Roman"/>
                      <w:color w:val="auto"/>
                      <w:szCs w:val="21"/>
                      <w:highlight w:val="none"/>
                      <w:lang w:eastAsia="zh-CN"/>
                    </w:rPr>
                    <w:t>野兔、老鼠</w:t>
                  </w:r>
                  <w:r>
                    <w:rPr>
                      <w:rFonts w:hint="eastAsia" w:cs="Times New Roman"/>
                      <w:color w:val="auto"/>
                      <w:szCs w:val="21"/>
                      <w:highlight w:val="none"/>
                      <w:lang w:eastAsia="zh-CN"/>
                    </w:rPr>
                    <w:t>、</w:t>
                  </w:r>
                  <w:r>
                    <w:rPr>
                      <w:rFonts w:hint="eastAsia" w:cs="Times New Roman"/>
                      <w:color w:val="auto"/>
                      <w:szCs w:val="21"/>
                      <w:highlight w:val="none"/>
                      <w:lang w:val="en-US" w:eastAsia="zh-CN"/>
                    </w:rPr>
                    <w:t>蛇</w:t>
                  </w:r>
                  <w:r>
                    <w:rPr>
                      <w:rFonts w:hint="default" w:ascii="Times New Roman" w:hAnsi="Times New Roman" w:eastAsia="宋体" w:cs="Times New Roman"/>
                      <w:color w:val="auto"/>
                      <w:szCs w:val="21"/>
                      <w:highlight w:val="none"/>
                      <w:lang w:eastAsia="zh-CN"/>
                    </w:rPr>
                    <w:t>等</w:t>
                  </w:r>
                  <w:r>
                    <w:rPr>
                      <w:rFonts w:hint="eastAsia" w:cs="Times New Roman"/>
                      <w:color w:val="auto"/>
                      <w:szCs w:val="21"/>
                      <w:highlight w:val="none"/>
                      <w:lang w:val="en-US" w:eastAsia="zh-CN"/>
                    </w:rPr>
                    <w:t>动物</w:t>
                  </w:r>
                  <w:r>
                    <w:rPr>
                      <w:rFonts w:hint="default" w:ascii="Times New Roman" w:hAnsi="Times New Roman" w:eastAsia="宋体" w:cs="Times New Roman"/>
                      <w:color w:val="auto"/>
                      <w:szCs w:val="21"/>
                      <w:highlight w:val="none"/>
                      <w:lang w:eastAsia="zh-CN"/>
                    </w:rPr>
                    <w:t>，杨树、松树、刺槐</w:t>
                  </w:r>
                  <w:r>
                    <w:rPr>
                      <w:rFonts w:hint="eastAsia" w:ascii="Times New Roman" w:hAnsi="Times New Roman" w:eastAsia="宋体" w:cs="Times New Roman"/>
                      <w:color w:val="auto"/>
                      <w:szCs w:val="21"/>
                      <w:highlight w:val="none"/>
                      <w:lang w:eastAsia="zh-CN"/>
                    </w:rPr>
                    <w:t>、山杏树</w:t>
                  </w:r>
                  <w:r>
                    <w:rPr>
                      <w:rFonts w:hint="eastAsia" w:cs="Times New Roman"/>
                      <w:color w:val="auto"/>
                      <w:szCs w:val="21"/>
                      <w:highlight w:val="none"/>
                      <w:lang w:eastAsia="zh-CN"/>
                    </w:rPr>
                    <w:t>、</w:t>
                  </w:r>
                  <w:r>
                    <w:rPr>
                      <w:rFonts w:hint="eastAsia" w:cs="Times New Roman"/>
                      <w:color w:val="auto"/>
                      <w:szCs w:val="21"/>
                      <w:highlight w:val="none"/>
                      <w:lang w:val="en-US" w:eastAsia="zh-CN"/>
                    </w:rPr>
                    <w:t>杂草</w:t>
                  </w:r>
                  <w:r>
                    <w:rPr>
                      <w:rFonts w:hint="default" w:ascii="Times New Roman" w:hAnsi="Times New Roman" w:eastAsia="宋体" w:cs="Times New Roman"/>
                      <w:color w:val="auto"/>
                      <w:szCs w:val="21"/>
                      <w:highlight w:val="none"/>
                      <w:lang w:eastAsia="zh-CN"/>
                    </w:rPr>
                    <w:t>等</w:t>
                  </w:r>
                  <w:r>
                    <w:rPr>
                      <w:rFonts w:hint="eastAsia" w:cs="Times New Roman"/>
                      <w:color w:val="auto"/>
                      <w:szCs w:val="21"/>
                      <w:highlight w:val="none"/>
                      <w:lang w:val="en-US" w:eastAsia="zh-CN"/>
                    </w:rPr>
                    <w:t>植被</w:t>
                  </w:r>
                </w:p>
              </w:tc>
            </w:tr>
            <w:tr w14:paraId="3E26347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03" w:type="dxa"/>
                  <w:gridSpan w:val="10"/>
                  <w:tcBorders>
                    <w:tl2br w:val="nil"/>
                    <w:tr2bl w:val="nil"/>
                  </w:tcBorders>
                  <w:noWrap w:val="0"/>
                  <w:vAlign w:val="center"/>
                </w:tcPr>
                <w:p w14:paraId="5D6D69E9">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评价范围外最近居民处</w:t>
                  </w:r>
                </w:p>
              </w:tc>
            </w:tr>
            <w:tr w14:paraId="508A4A4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3" w:type="dxa"/>
                  <w:tcBorders>
                    <w:tl2br w:val="nil"/>
                    <w:tr2bl w:val="nil"/>
                  </w:tcBorders>
                  <w:noWrap w:val="0"/>
                  <w:vAlign w:val="center"/>
                </w:tcPr>
                <w:p w14:paraId="4FABAFB4">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环境要素</w:t>
                  </w:r>
                </w:p>
              </w:tc>
              <w:tc>
                <w:tcPr>
                  <w:tcW w:w="1159" w:type="dxa"/>
                  <w:tcBorders>
                    <w:tl2br w:val="nil"/>
                    <w:tr2bl w:val="nil"/>
                  </w:tcBorders>
                  <w:noWrap w:val="0"/>
                  <w:vAlign w:val="center"/>
                </w:tcPr>
                <w:p w14:paraId="6DD8A88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风机点位</w:t>
                  </w:r>
                </w:p>
              </w:tc>
              <w:tc>
                <w:tcPr>
                  <w:tcW w:w="1458" w:type="dxa"/>
                  <w:tcBorders>
                    <w:tl2br w:val="nil"/>
                    <w:tr2bl w:val="nil"/>
                  </w:tcBorders>
                  <w:noWrap w:val="0"/>
                  <w:vAlign w:val="center"/>
                </w:tcPr>
                <w:p w14:paraId="7D36F393">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方位</w:t>
                  </w:r>
                </w:p>
              </w:tc>
              <w:tc>
                <w:tcPr>
                  <w:tcW w:w="1288" w:type="dxa"/>
                  <w:tcBorders>
                    <w:tl2br w:val="nil"/>
                    <w:tr2bl w:val="nil"/>
                  </w:tcBorders>
                  <w:noWrap w:val="0"/>
                  <w:vAlign w:val="center"/>
                </w:tcPr>
                <w:p w14:paraId="60554E7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与敏感点距离</w:t>
                  </w:r>
                </w:p>
              </w:tc>
              <w:tc>
                <w:tcPr>
                  <w:tcW w:w="1845" w:type="dxa"/>
                  <w:gridSpan w:val="3"/>
                  <w:tcBorders>
                    <w:tl2br w:val="nil"/>
                    <w:tr2bl w:val="nil"/>
                  </w:tcBorders>
                  <w:noWrap w:val="0"/>
                  <w:vAlign w:val="center"/>
                </w:tcPr>
                <w:p w14:paraId="487E387D">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敏感目标名称</w:t>
                  </w:r>
                </w:p>
              </w:tc>
              <w:tc>
                <w:tcPr>
                  <w:tcW w:w="885" w:type="dxa"/>
                  <w:gridSpan w:val="2"/>
                  <w:tcBorders>
                    <w:tl2br w:val="nil"/>
                    <w:tr2bl w:val="nil"/>
                  </w:tcBorders>
                  <w:noWrap w:val="0"/>
                  <w:vAlign w:val="center"/>
                </w:tcPr>
                <w:p w14:paraId="5B9FECEA">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户数</w:t>
                  </w:r>
                </w:p>
              </w:tc>
              <w:tc>
                <w:tcPr>
                  <w:tcW w:w="805" w:type="dxa"/>
                  <w:tcBorders>
                    <w:tl2br w:val="nil"/>
                    <w:tr2bl w:val="nil"/>
                  </w:tcBorders>
                  <w:noWrap w:val="0"/>
                  <w:vAlign w:val="center"/>
                </w:tcPr>
                <w:p w14:paraId="62477CA1">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人数</w:t>
                  </w:r>
                </w:p>
              </w:tc>
            </w:tr>
            <w:tr w14:paraId="258CC73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3" w:type="dxa"/>
                  <w:tcBorders>
                    <w:tl2br w:val="nil"/>
                    <w:tr2bl w:val="nil"/>
                  </w:tcBorders>
                  <w:noWrap w:val="0"/>
                  <w:vAlign w:val="center"/>
                </w:tcPr>
                <w:p w14:paraId="31EAFBAE">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噪声</w:t>
                  </w:r>
                </w:p>
              </w:tc>
              <w:tc>
                <w:tcPr>
                  <w:tcW w:w="1159" w:type="dxa"/>
                  <w:tcBorders>
                    <w:tl2br w:val="nil"/>
                    <w:tr2bl w:val="nil"/>
                  </w:tcBorders>
                  <w:noWrap w:val="0"/>
                  <w:vAlign w:val="center"/>
                </w:tcPr>
                <w:p w14:paraId="6550C3F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风机</w:t>
                  </w:r>
                  <w:r>
                    <w:rPr>
                      <w:rFonts w:hint="eastAsia" w:ascii="Times New Roman" w:hAnsi="Times New Roman" w:eastAsia="宋体" w:cs="Times New Roman"/>
                      <w:color w:val="auto"/>
                      <w:sz w:val="21"/>
                      <w:szCs w:val="21"/>
                      <w:highlight w:val="none"/>
                      <w:lang w:val="en-US" w:eastAsia="zh-CN"/>
                    </w:rPr>
                    <w:t>2</w:t>
                  </w:r>
                </w:p>
              </w:tc>
              <w:tc>
                <w:tcPr>
                  <w:tcW w:w="1458" w:type="dxa"/>
                  <w:tcBorders>
                    <w:tl2br w:val="nil"/>
                    <w:tr2bl w:val="nil"/>
                  </w:tcBorders>
                  <w:noWrap w:val="0"/>
                  <w:vAlign w:val="center"/>
                </w:tcPr>
                <w:p w14:paraId="465D119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南</w:t>
                  </w:r>
                </w:p>
              </w:tc>
              <w:tc>
                <w:tcPr>
                  <w:tcW w:w="1288" w:type="dxa"/>
                  <w:tcBorders>
                    <w:tl2br w:val="nil"/>
                    <w:tr2bl w:val="nil"/>
                  </w:tcBorders>
                  <w:noWrap w:val="0"/>
                  <w:vAlign w:val="center"/>
                </w:tcPr>
                <w:p w14:paraId="02C9B76E">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778</w:t>
                  </w:r>
                </w:p>
              </w:tc>
              <w:tc>
                <w:tcPr>
                  <w:tcW w:w="1845" w:type="dxa"/>
                  <w:gridSpan w:val="3"/>
                  <w:tcBorders>
                    <w:tl2br w:val="nil"/>
                    <w:tr2bl w:val="nil"/>
                  </w:tcBorders>
                  <w:noWrap w:val="0"/>
                  <w:vAlign w:val="center"/>
                </w:tcPr>
                <w:p w14:paraId="64E7648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上唐土沟</w:t>
                  </w:r>
                </w:p>
              </w:tc>
              <w:tc>
                <w:tcPr>
                  <w:tcW w:w="885" w:type="dxa"/>
                  <w:gridSpan w:val="2"/>
                  <w:tcBorders>
                    <w:tl2br w:val="nil"/>
                    <w:tr2bl w:val="nil"/>
                  </w:tcBorders>
                  <w:noWrap w:val="0"/>
                  <w:vAlign w:val="center"/>
                </w:tcPr>
                <w:p w14:paraId="4B9233CC">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108</w:t>
                  </w:r>
                </w:p>
              </w:tc>
              <w:tc>
                <w:tcPr>
                  <w:tcW w:w="805" w:type="dxa"/>
                  <w:tcBorders>
                    <w:tl2br w:val="nil"/>
                    <w:tr2bl w:val="nil"/>
                  </w:tcBorders>
                  <w:noWrap w:val="0"/>
                  <w:vAlign w:val="center"/>
                </w:tcPr>
                <w:p w14:paraId="03184CCE">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345</w:t>
                  </w:r>
                </w:p>
              </w:tc>
            </w:tr>
            <w:tr w14:paraId="2C27638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3" w:type="dxa"/>
                  <w:tcBorders>
                    <w:tl2br w:val="nil"/>
                    <w:tr2bl w:val="nil"/>
                  </w:tcBorders>
                  <w:noWrap w:val="0"/>
                  <w:vAlign w:val="center"/>
                </w:tcPr>
                <w:p w14:paraId="43FE122C">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光影</w:t>
                  </w:r>
                </w:p>
              </w:tc>
              <w:tc>
                <w:tcPr>
                  <w:tcW w:w="1159" w:type="dxa"/>
                  <w:tcBorders>
                    <w:tl2br w:val="nil"/>
                    <w:tr2bl w:val="nil"/>
                  </w:tcBorders>
                  <w:noWrap w:val="0"/>
                  <w:vAlign w:val="center"/>
                </w:tcPr>
                <w:p w14:paraId="66DE0F6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风机</w:t>
                  </w:r>
                  <w:r>
                    <w:rPr>
                      <w:rFonts w:hint="eastAsia" w:ascii="Times New Roman" w:hAnsi="Times New Roman" w:eastAsia="宋体" w:cs="Times New Roman"/>
                      <w:color w:val="auto"/>
                      <w:sz w:val="21"/>
                      <w:szCs w:val="21"/>
                      <w:highlight w:val="none"/>
                      <w:lang w:val="en-US" w:eastAsia="zh-CN"/>
                    </w:rPr>
                    <w:t>2</w:t>
                  </w:r>
                </w:p>
              </w:tc>
              <w:tc>
                <w:tcPr>
                  <w:tcW w:w="1458" w:type="dxa"/>
                  <w:tcBorders>
                    <w:tl2br w:val="nil"/>
                    <w:tr2bl w:val="nil"/>
                  </w:tcBorders>
                  <w:noWrap w:val="0"/>
                  <w:vAlign w:val="center"/>
                </w:tcPr>
                <w:p w14:paraId="34544831">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南</w:t>
                  </w:r>
                </w:p>
              </w:tc>
              <w:tc>
                <w:tcPr>
                  <w:tcW w:w="1288" w:type="dxa"/>
                  <w:tcBorders>
                    <w:tl2br w:val="nil"/>
                    <w:tr2bl w:val="nil"/>
                  </w:tcBorders>
                  <w:noWrap w:val="0"/>
                  <w:vAlign w:val="center"/>
                </w:tcPr>
                <w:p w14:paraId="3AC37010">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778</w:t>
                  </w:r>
                </w:p>
              </w:tc>
              <w:tc>
                <w:tcPr>
                  <w:tcW w:w="1845" w:type="dxa"/>
                  <w:gridSpan w:val="3"/>
                  <w:tcBorders>
                    <w:tl2br w:val="nil"/>
                    <w:tr2bl w:val="nil"/>
                  </w:tcBorders>
                  <w:noWrap w:val="0"/>
                  <w:vAlign w:val="center"/>
                </w:tcPr>
                <w:p w14:paraId="6299F044">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上唐土沟</w:t>
                  </w:r>
                </w:p>
              </w:tc>
              <w:tc>
                <w:tcPr>
                  <w:tcW w:w="885" w:type="dxa"/>
                  <w:gridSpan w:val="2"/>
                  <w:tcBorders>
                    <w:tl2br w:val="nil"/>
                    <w:tr2bl w:val="nil"/>
                  </w:tcBorders>
                  <w:noWrap w:val="0"/>
                  <w:vAlign w:val="center"/>
                </w:tcPr>
                <w:p w14:paraId="6B9BDFF4">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108</w:t>
                  </w:r>
                </w:p>
              </w:tc>
              <w:tc>
                <w:tcPr>
                  <w:tcW w:w="805" w:type="dxa"/>
                  <w:tcBorders>
                    <w:tl2br w:val="nil"/>
                    <w:tr2bl w:val="nil"/>
                  </w:tcBorders>
                  <w:noWrap w:val="0"/>
                  <w:vAlign w:val="center"/>
                </w:tcPr>
                <w:p w14:paraId="530BB596">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345</w:t>
                  </w:r>
                </w:p>
              </w:tc>
            </w:tr>
          </w:tbl>
          <w:p w14:paraId="67F2666E">
            <w:pPr>
              <w:widowControl/>
              <w:topLinePunct/>
              <w:spacing w:line="360" w:lineRule="auto"/>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2</w:t>
            </w:r>
            <w:r>
              <w:rPr>
                <w:rFonts w:hint="default" w:ascii="Times New Roman" w:hAnsi="Times New Roman" w:eastAsia="宋体" w:cs="Times New Roman"/>
                <w:b/>
                <w:bCs/>
                <w:color w:val="auto"/>
                <w:szCs w:val="21"/>
                <w:highlight w:val="none"/>
                <w:lang w:eastAsia="zh-CN"/>
              </w:rPr>
              <w:t>、</w:t>
            </w:r>
            <w:r>
              <w:rPr>
                <w:rFonts w:hint="default" w:ascii="Times New Roman" w:hAnsi="Times New Roman" w:eastAsia="宋体" w:cs="Times New Roman"/>
                <w:b/>
                <w:bCs/>
                <w:color w:val="auto"/>
                <w:szCs w:val="21"/>
                <w:highlight w:val="none"/>
              </w:rPr>
              <w:t>防护距离内其他建筑情况</w:t>
            </w:r>
          </w:p>
          <w:p w14:paraId="1CA5627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根据第四章影响分析，</w:t>
            </w:r>
            <w:r>
              <w:rPr>
                <w:rFonts w:hint="default" w:ascii="Times New Roman" w:hAnsi="Times New Roman" w:eastAsia="宋体" w:cs="Times New Roman"/>
                <w:color w:val="auto"/>
                <w:szCs w:val="21"/>
                <w:highlight w:val="none"/>
              </w:rPr>
              <w:t>本工程评价范围内不涉及自然保护区、饮用水源保护区、风景名胜区、世界文化和自然遗产地等特殊生态敏感区和重要生态敏感区。本项目噪声评价范围为以风机点位为中心外延600m范围，光影评价范围为以风机点位为中心外延600m范围。</w:t>
            </w:r>
            <w:r>
              <w:rPr>
                <w:rFonts w:hint="default" w:ascii="Times New Roman" w:hAnsi="Times New Roman" w:cs="Times New Roman"/>
                <w:color w:val="auto"/>
                <w:kern w:val="0"/>
                <w:sz w:val="21"/>
                <w:szCs w:val="21"/>
                <w:highlight w:val="none"/>
                <w:lang w:val="en-US" w:eastAsia="zh-CN"/>
              </w:rPr>
              <w:t>本项目600m防护距离内无噪声与光影敏感建筑，所涉及的建筑物为</w:t>
            </w:r>
            <w:r>
              <w:rPr>
                <w:rFonts w:hint="eastAsia" w:ascii="Times New Roman" w:hAnsi="Times New Roman" w:cs="Times New Roman"/>
                <w:color w:val="auto"/>
                <w:kern w:val="0"/>
                <w:sz w:val="21"/>
                <w:szCs w:val="21"/>
                <w:highlight w:val="none"/>
                <w:lang w:val="en-US" w:eastAsia="zh-CN"/>
              </w:rPr>
              <w:t>闲置大棚、看护房等，</w:t>
            </w:r>
            <w:r>
              <w:rPr>
                <w:rFonts w:hint="default" w:ascii="Times New Roman" w:hAnsi="Times New Roman" w:cs="Times New Roman"/>
                <w:color w:val="auto"/>
                <w:kern w:val="0"/>
                <w:sz w:val="21"/>
                <w:szCs w:val="21"/>
                <w:highlight w:val="none"/>
                <w:lang w:val="en-US" w:eastAsia="zh-CN"/>
              </w:rPr>
              <w:t>均不是医院、学校、机关、科研单位、住宅等需要保持安静的建筑，不影响项目的建设及运行。与本项目风机关系见下表。</w:t>
            </w:r>
          </w:p>
          <w:p w14:paraId="0B748B3B">
            <w:pPr>
              <w:pStyle w:val="71"/>
              <w:spacing w:before="0" w:beforeLines="0" w:line="240" w:lineRule="auto"/>
              <w:rPr>
                <w:rFonts w:hint="default"/>
                <w:color w:val="auto"/>
                <w:highlight w:val="none"/>
              </w:rPr>
            </w:pPr>
            <w:r>
              <w:rPr>
                <w:rFonts w:hint="default" w:ascii="Times New Roman" w:hAnsi="Times New Roman" w:eastAsia="宋体" w:cs="Times New Roman"/>
                <w:b/>
                <w:color w:val="auto"/>
                <w:sz w:val="21"/>
                <w:szCs w:val="21"/>
                <w:highlight w:val="none"/>
              </w:rPr>
              <w:t>表3-</w:t>
            </w:r>
            <w:r>
              <w:rPr>
                <w:rFonts w:hint="eastAsia" w:ascii="Times New Roman" w:hAnsi="Times New Roman" w:eastAsia="宋体" w:cs="Times New Roman"/>
                <w:b/>
                <w:color w:val="auto"/>
                <w:sz w:val="21"/>
                <w:szCs w:val="21"/>
                <w:highlight w:val="none"/>
                <w:lang w:val="en-US" w:eastAsia="zh-CN"/>
              </w:rPr>
              <w:t>4</w:t>
            </w:r>
            <w:r>
              <w:rPr>
                <w:rFonts w:hint="default" w:ascii="Times New Roman" w:hAnsi="Times New Roman" w:eastAsia="宋体" w:cs="Times New Roman"/>
                <w:b/>
                <w:color w:val="auto"/>
                <w:sz w:val="21"/>
                <w:szCs w:val="21"/>
                <w:highlight w:val="none"/>
              </w:rPr>
              <w:t>防护距离范围内建筑物情况一览表</w:t>
            </w:r>
          </w:p>
          <w:tbl>
            <w:tblPr>
              <w:tblStyle w:val="26"/>
              <w:tblW w:w="8337"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8"/>
              <w:gridCol w:w="653"/>
              <w:gridCol w:w="1661"/>
              <w:gridCol w:w="1430"/>
              <w:gridCol w:w="709"/>
              <w:gridCol w:w="1291"/>
              <w:gridCol w:w="1195"/>
              <w:gridCol w:w="910"/>
            </w:tblGrid>
            <w:tr w14:paraId="407ACFE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488" w:type="dxa"/>
                  <w:vMerge w:val="restart"/>
                  <w:tcBorders>
                    <w:tl2br w:val="nil"/>
                    <w:tr2bl w:val="nil"/>
                  </w:tcBorders>
                  <w:noWrap w:val="0"/>
                  <w:vAlign w:val="center"/>
                </w:tcPr>
                <w:p w14:paraId="416780C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序号</w:t>
                  </w:r>
                </w:p>
              </w:tc>
              <w:tc>
                <w:tcPr>
                  <w:tcW w:w="653" w:type="dxa"/>
                  <w:vMerge w:val="restart"/>
                  <w:tcBorders>
                    <w:tl2br w:val="nil"/>
                    <w:tr2bl w:val="nil"/>
                  </w:tcBorders>
                  <w:noWrap w:val="0"/>
                  <w:vAlign w:val="center"/>
                </w:tcPr>
                <w:p w14:paraId="24DA31F0">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风机点位</w:t>
                  </w:r>
                </w:p>
              </w:tc>
              <w:tc>
                <w:tcPr>
                  <w:tcW w:w="3091" w:type="dxa"/>
                  <w:gridSpan w:val="2"/>
                  <w:tcBorders>
                    <w:tl2br w:val="nil"/>
                    <w:tr2bl w:val="nil"/>
                  </w:tcBorders>
                  <w:noWrap w:val="0"/>
                  <w:vAlign w:val="center"/>
                </w:tcPr>
                <w:p w14:paraId="6FA29717">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建筑物坐标</w:t>
                  </w:r>
                </w:p>
              </w:tc>
              <w:tc>
                <w:tcPr>
                  <w:tcW w:w="709" w:type="dxa"/>
                  <w:vMerge w:val="restart"/>
                  <w:tcBorders>
                    <w:tl2br w:val="nil"/>
                    <w:tr2bl w:val="nil"/>
                  </w:tcBorders>
                  <w:noWrap w:val="0"/>
                  <w:vAlign w:val="center"/>
                </w:tcPr>
                <w:p w14:paraId="17456E67">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相对方位</w:t>
                  </w:r>
                </w:p>
              </w:tc>
              <w:tc>
                <w:tcPr>
                  <w:tcW w:w="1291" w:type="dxa"/>
                  <w:vMerge w:val="restart"/>
                  <w:tcBorders>
                    <w:tl2br w:val="nil"/>
                    <w:tr2bl w:val="nil"/>
                  </w:tcBorders>
                  <w:noWrap w:val="0"/>
                  <w:vAlign w:val="center"/>
                </w:tcPr>
                <w:p w14:paraId="796D0E45">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与风机最近距离</w:t>
                  </w:r>
                </w:p>
              </w:tc>
              <w:tc>
                <w:tcPr>
                  <w:tcW w:w="1195" w:type="dxa"/>
                  <w:vMerge w:val="restart"/>
                  <w:tcBorders>
                    <w:tl2br w:val="nil"/>
                    <w:tr2bl w:val="nil"/>
                  </w:tcBorders>
                  <w:noWrap w:val="0"/>
                  <w:vAlign w:val="center"/>
                </w:tcPr>
                <w:p w14:paraId="5584560A">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建筑物属性</w:t>
                  </w:r>
                </w:p>
              </w:tc>
              <w:tc>
                <w:tcPr>
                  <w:tcW w:w="910" w:type="dxa"/>
                  <w:vMerge w:val="restart"/>
                  <w:tcBorders>
                    <w:tl2br w:val="nil"/>
                    <w:tr2bl w:val="nil"/>
                  </w:tcBorders>
                  <w:noWrap w:val="0"/>
                  <w:vAlign w:val="center"/>
                </w:tcPr>
                <w:p w14:paraId="79A715EC">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影响因素</w:t>
                  </w:r>
                </w:p>
              </w:tc>
            </w:tr>
            <w:tr w14:paraId="42FFD5C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488" w:type="dxa"/>
                  <w:vMerge w:val="continue"/>
                  <w:tcBorders>
                    <w:tl2br w:val="nil"/>
                    <w:tr2bl w:val="nil"/>
                  </w:tcBorders>
                  <w:noWrap w:val="0"/>
                  <w:vAlign w:val="center"/>
                </w:tcPr>
                <w:p w14:paraId="442DD03A">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eastAsia="zh-CN"/>
                    </w:rPr>
                  </w:pPr>
                </w:p>
              </w:tc>
              <w:tc>
                <w:tcPr>
                  <w:tcW w:w="653" w:type="dxa"/>
                  <w:vMerge w:val="continue"/>
                  <w:tcBorders>
                    <w:tl2br w:val="nil"/>
                    <w:tr2bl w:val="nil"/>
                  </w:tcBorders>
                  <w:noWrap w:val="0"/>
                  <w:vAlign w:val="center"/>
                </w:tcPr>
                <w:p w14:paraId="3332B145">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eastAsia="zh-CN"/>
                    </w:rPr>
                  </w:pPr>
                </w:p>
              </w:tc>
              <w:tc>
                <w:tcPr>
                  <w:tcW w:w="1661" w:type="dxa"/>
                  <w:tcBorders>
                    <w:tl2br w:val="nil"/>
                    <w:tr2bl w:val="nil"/>
                  </w:tcBorders>
                  <w:noWrap w:val="0"/>
                  <w:vAlign w:val="center"/>
                </w:tcPr>
                <w:p w14:paraId="1033F37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经度</w:t>
                  </w:r>
                </w:p>
              </w:tc>
              <w:tc>
                <w:tcPr>
                  <w:tcW w:w="1430" w:type="dxa"/>
                  <w:tcBorders>
                    <w:tl2br w:val="nil"/>
                    <w:tr2bl w:val="nil"/>
                  </w:tcBorders>
                  <w:noWrap w:val="0"/>
                  <w:vAlign w:val="center"/>
                </w:tcPr>
                <w:p w14:paraId="52BAD330">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纬度</w:t>
                  </w:r>
                </w:p>
              </w:tc>
              <w:tc>
                <w:tcPr>
                  <w:tcW w:w="709" w:type="dxa"/>
                  <w:vMerge w:val="continue"/>
                  <w:tcBorders>
                    <w:tl2br w:val="nil"/>
                    <w:tr2bl w:val="nil"/>
                  </w:tcBorders>
                  <w:noWrap w:val="0"/>
                  <w:vAlign w:val="center"/>
                </w:tcPr>
                <w:p w14:paraId="6EA284D9">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eastAsia="zh-CN"/>
                    </w:rPr>
                  </w:pPr>
                </w:p>
              </w:tc>
              <w:tc>
                <w:tcPr>
                  <w:tcW w:w="1291" w:type="dxa"/>
                  <w:vMerge w:val="continue"/>
                  <w:tcBorders>
                    <w:tl2br w:val="nil"/>
                    <w:tr2bl w:val="nil"/>
                  </w:tcBorders>
                  <w:noWrap w:val="0"/>
                  <w:vAlign w:val="center"/>
                </w:tcPr>
                <w:p w14:paraId="5DF23D67">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eastAsia="zh-CN"/>
                    </w:rPr>
                  </w:pPr>
                </w:p>
              </w:tc>
              <w:tc>
                <w:tcPr>
                  <w:tcW w:w="1195" w:type="dxa"/>
                  <w:vMerge w:val="continue"/>
                  <w:tcBorders>
                    <w:tl2br w:val="nil"/>
                    <w:tr2bl w:val="nil"/>
                  </w:tcBorders>
                  <w:noWrap w:val="0"/>
                  <w:vAlign w:val="center"/>
                </w:tcPr>
                <w:p w14:paraId="26489196">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eastAsia="zh-CN"/>
                    </w:rPr>
                  </w:pPr>
                </w:p>
              </w:tc>
              <w:tc>
                <w:tcPr>
                  <w:tcW w:w="910" w:type="dxa"/>
                  <w:vMerge w:val="continue"/>
                  <w:tcBorders>
                    <w:tl2br w:val="nil"/>
                    <w:tr2bl w:val="nil"/>
                  </w:tcBorders>
                  <w:noWrap w:val="0"/>
                  <w:vAlign w:val="center"/>
                </w:tcPr>
                <w:p w14:paraId="52E48DC3">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eastAsia="zh-CN"/>
                    </w:rPr>
                  </w:pPr>
                </w:p>
              </w:tc>
            </w:tr>
            <w:tr w14:paraId="61F59A2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488" w:type="dxa"/>
                  <w:tcBorders>
                    <w:tl2br w:val="nil"/>
                    <w:tr2bl w:val="nil"/>
                  </w:tcBorders>
                  <w:noWrap w:val="0"/>
                  <w:vAlign w:val="center"/>
                </w:tcPr>
                <w:p w14:paraId="197CE9E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w:t>
                  </w:r>
                </w:p>
              </w:tc>
              <w:tc>
                <w:tcPr>
                  <w:tcW w:w="653" w:type="dxa"/>
                  <w:vMerge w:val="restart"/>
                  <w:tcBorders>
                    <w:tl2br w:val="nil"/>
                    <w:tr2bl w:val="nil"/>
                  </w:tcBorders>
                  <w:noWrap w:val="0"/>
                  <w:vAlign w:val="center"/>
                </w:tcPr>
                <w:p w14:paraId="15A8BEA6">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风机2</w:t>
                  </w:r>
                </w:p>
              </w:tc>
              <w:tc>
                <w:tcPr>
                  <w:tcW w:w="1661" w:type="dxa"/>
                  <w:tcBorders>
                    <w:tl2br w:val="nil"/>
                    <w:tr2bl w:val="nil"/>
                  </w:tcBorders>
                  <w:noWrap w:val="0"/>
                  <w:vAlign w:val="center"/>
                </w:tcPr>
                <w:p w14:paraId="67E19D08">
                  <w:pPr>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119°13′12.88″</w:t>
                  </w:r>
                </w:p>
              </w:tc>
              <w:tc>
                <w:tcPr>
                  <w:tcW w:w="1430" w:type="dxa"/>
                  <w:tcBorders>
                    <w:tl2br w:val="nil"/>
                    <w:tr2bl w:val="nil"/>
                  </w:tcBorders>
                  <w:noWrap w:val="0"/>
                  <w:vAlign w:val="center"/>
                </w:tcPr>
                <w:p w14:paraId="7CD608B1">
                  <w:pPr>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41°13′22.33″</w:t>
                  </w:r>
                </w:p>
              </w:tc>
              <w:tc>
                <w:tcPr>
                  <w:tcW w:w="709" w:type="dxa"/>
                  <w:tcBorders>
                    <w:tl2br w:val="nil"/>
                    <w:tr2bl w:val="nil"/>
                  </w:tcBorders>
                  <w:noWrap w:val="0"/>
                  <w:vAlign w:val="center"/>
                </w:tcPr>
                <w:p w14:paraId="0BA03B6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南</w:t>
                  </w:r>
                </w:p>
              </w:tc>
              <w:tc>
                <w:tcPr>
                  <w:tcW w:w="1291" w:type="dxa"/>
                  <w:tcBorders>
                    <w:tl2br w:val="nil"/>
                    <w:tr2bl w:val="nil"/>
                  </w:tcBorders>
                  <w:noWrap w:val="0"/>
                  <w:vAlign w:val="center"/>
                </w:tcPr>
                <w:p w14:paraId="5FBE16C7">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483</w:t>
                  </w:r>
                </w:p>
              </w:tc>
              <w:tc>
                <w:tcPr>
                  <w:tcW w:w="1195" w:type="dxa"/>
                  <w:tcBorders>
                    <w:tl2br w:val="nil"/>
                    <w:tr2bl w:val="nil"/>
                  </w:tcBorders>
                  <w:noWrap w:val="0"/>
                  <w:vAlign w:val="center"/>
                </w:tcPr>
                <w:p w14:paraId="23C0EB0C">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lang w:val="en-US" w:eastAsia="zh-CN"/>
                    </w:rPr>
                    <w:t>闲置大棚</w:t>
                  </w:r>
                </w:p>
              </w:tc>
              <w:tc>
                <w:tcPr>
                  <w:tcW w:w="910" w:type="dxa"/>
                  <w:tcBorders>
                    <w:tl2br w:val="nil"/>
                    <w:tr2bl w:val="nil"/>
                  </w:tcBorders>
                  <w:noWrap w:val="0"/>
                  <w:vAlign w:val="center"/>
                </w:tcPr>
                <w:p w14:paraId="78C28BE5">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噪声</w:t>
                  </w:r>
                </w:p>
              </w:tc>
            </w:tr>
            <w:tr w14:paraId="54F385A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488" w:type="dxa"/>
                  <w:tcBorders>
                    <w:tl2br w:val="nil"/>
                    <w:tr2bl w:val="nil"/>
                  </w:tcBorders>
                  <w:noWrap w:val="0"/>
                  <w:vAlign w:val="center"/>
                </w:tcPr>
                <w:p w14:paraId="48A6CAC6">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w:t>
                  </w:r>
                </w:p>
              </w:tc>
              <w:tc>
                <w:tcPr>
                  <w:tcW w:w="653" w:type="dxa"/>
                  <w:vMerge w:val="continue"/>
                  <w:tcBorders>
                    <w:tl2br w:val="nil"/>
                    <w:tr2bl w:val="nil"/>
                  </w:tcBorders>
                  <w:noWrap w:val="0"/>
                  <w:vAlign w:val="center"/>
                </w:tcPr>
                <w:p w14:paraId="3C3B1EAA">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Cs w:val="21"/>
                      <w:highlight w:val="none"/>
                      <w:lang w:val="en-US" w:eastAsia="zh-CN"/>
                    </w:rPr>
                  </w:pPr>
                </w:p>
              </w:tc>
              <w:tc>
                <w:tcPr>
                  <w:tcW w:w="1661" w:type="dxa"/>
                  <w:tcBorders>
                    <w:tl2br w:val="nil"/>
                    <w:tr2bl w:val="nil"/>
                  </w:tcBorders>
                  <w:noWrap w:val="0"/>
                  <w:vAlign w:val="center"/>
                </w:tcPr>
                <w:p w14:paraId="2F3D4AD6">
                  <w:pPr>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119°13′13.64″</w:t>
                  </w:r>
                </w:p>
              </w:tc>
              <w:tc>
                <w:tcPr>
                  <w:tcW w:w="1430" w:type="dxa"/>
                  <w:tcBorders>
                    <w:tl2br w:val="nil"/>
                    <w:tr2bl w:val="nil"/>
                  </w:tcBorders>
                  <w:noWrap w:val="0"/>
                  <w:vAlign w:val="center"/>
                </w:tcPr>
                <w:p w14:paraId="504AD51A">
                  <w:pPr>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41°13′22.30″</w:t>
                  </w:r>
                </w:p>
              </w:tc>
              <w:tc>
                <w:tcPr>
                  <w:tcW w:w="709" w:type="dxa"/>
                  <w:tcBorders>
                    <w:tl2br w:val="nil"/>
                    <w:tr2bl w:val="nil"/>
                  </w:tcBorders>
                  <w:noWrap w:val="0"/>
                  <w:vAlign w:val="center"/>
                </w:tcPr>
                <w:p w14:paraId="7230E69A">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南</w:t>
                  </w:r>
                </w:p>
              </w:tc>
              <w:tc>
                <w:tcPr>
                  <w:tcW w:w="1291" w:type="dxa"/>
                  <w:tcBorders>
                    <w:tl2br w:val="nil"/>
                    <w:tr2bl w:val="nil"/>
                  </w:tcBorders>
                  <w:noWrap w:val="0"/>
                  <w:vAlign w:val="center"/>
                </w:tcPr>
                <w:p w14:paraId="68C4EF27">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585</w:t>
                  </w:r>
                </w:p>
              </w:tc>
              <w:tc>
                <w:tcPr>
                  <w:tcW w:w="1195" w:type="dxa"/>
                  <w:tcBorders>
                    <w:tl2br w:val="nil"/>
                    <w:tr2bl w:val="nil"/>
                  </w:tcBorders>
                  <w:noWrap w:val="0"/>
                  <w:vAlign w:val="center"/>
                </w:tcPr>
                <w:p w14:paraId="286A5D6D">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看护房</w:t>
                  </w:r>
                </w:p>
              </w:tc>
              <w:tc>
                <w:tcPr>
                  <w:tcW w:w="910" w:type="dxa"/>
                  <w:tcBorders>
                    <w:tl2br w:val="nil"/>
                    <w:tr2bl w:val="nil"/>
                  </w:tcBorders>
                  <w:noWrap w:val="0"/>
                  <w:vAlign w:val="center"/>
                </w:tcPr>
                <w:p w14:paraId="385728CA">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噪声</w:t>
                  </w:r>
                </w:p>
              </w:tc>
            </w:tr>
          </w:tbl>
          <w:p w14:paraId="6ED43B9B">
            <w:pPr>
              <w:pStyle w:val="32"/>
              <w:rPr>
                <w:rFonts w:hint="default"/>
                <w:color w:val="auto"/>
                <w:highlight w:val="none"/>
              </w:rPr>
            </w:pPr>
          </w:p>
          <w:p w14:paraId="3FAB0089">
            <w:pPr>
              <w:pStyle w:val="32"/>
              <w:rPr>
                <w:rFonts w:hint="default"/>
                <w:color w:val="auto"/>
                <w:highlight w:val="none"/>
              </w:rPr>
            </w:pPr>
          </w:p>
          <w:p w14:paraId="0DEF8AF1">
            <w:pPr>
              <w:pStyle w:val="32"/>
              <w:rPr>
                <w:rFonts w:hint="default"/>
                <w:color w:val="auto"/>
                <w:highlight w:val="none"/>
              </w:rPr>
            </w:pPr>
          </w:p>
          <w:p w14:paraId="51A4D838">
            <w:pPr>
              <w:pStyle w:val="32"/>
              <w:rPr>
                <w:rFonts w:hint="default"/>
                <w:color w:val="auto"/>
                <w:highlight w:val="none"/>
              </w:rPr>
            </w:pPr>
          </w:p>
          <w:p w14:paraId="30D1E7BA">
            <w:pPr>
              <w:pStyle w:val="32"/>
              <w:rPr>
                <w:rFonts w:hint="default"/>
                <w:color w:val="auto"/>
                <w:highlight w:val="none"/>
              </w:rPr>
            </w:pPr>
          </w:p>
          <w:p w14:paraId="70C1696E">
            <w:pPr>
              <w:pStyle w:val="32"/>
              <w:rPr>
                <w:rFonts w:hint="default"/>
                <w:color w:val="auto"/>
                <w:highlight w:val="none"/>
              </w:rPr>
            </w:pPr>
          </w:p>
          <w:tbl>
            <w:tblPr>
              <w:tblStyle w:val="26"/>
              <w:tblW w:w="0" w:type="auto"/>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51"/>
              <w:gridCol w:w="4152"/>
            </w:tblGrid>
            <w:tr w14:paraId="62093B8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51" w:type="dxa"/>
                  <w:tcBorders>
                    <w:tl2br w:val="nil"/>
                    <w:tr2bl w:val="nil"/>
                  </w:tcBorders>
                </w:tcPr>
                <w:p w14:paraId="279DFDA5">
                  <w:pPr>
                    <w:pStyle w:val="32"/>
                    <w:rPr>
                      <w:rFonts w:hint="default"/>
                      <w:color w:val="auto"/>
                      <w:highlight w:val="none"/>
                      <w:vertAlign w:val="baseline"/>
                    </w:rPr>
                  </w:pPr>
                  <w:r>
                    <w:rPr>
                      <w:rFonts w:hint="eastAsia" w:eastAsia="宋体"/>
                      <w:color w:val="auto"/>
                      <w:highlight w:val="none"/>
                      <w:vertAlign w:val="baseline"/>
                      <w:lang w:eastAsia="zh-CN"/>
                    </w:rPr>
                    <w:drawing>
                      <wp:anchor distT="0" distB="0" distL="114300" distR="114300" simplePos="0" relativeHeight="251924480" behindDoc="0" locked="0" layoutInCell="1" allowOverlap="1">
                        <wp:simplePos x="0" y="0"/>
                        <wp:positionH relativeFrom="column">
                          <wp:posOffset>171450</wp:posOffset>
                        </wp:positionH>
                        <wp:positionV relativeFrom="paragraph">
                          <wp:posOffset>-3162935</wp:posOffset>
                        </wp:positionV>
                        <wp:extent cx="2489200" cy="2478405"/>
                        <wp:effectExtent l="0" t="0" r="6350" b="17145"/>
                        <wp:wrapSquare wrapText="bothSides"/>
                        <wp:docPr id="339" name="图片 339" descr="c67d79e135306122c50c6043e384be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descr="c67d79e135306122c50c6043e384bea2"/>
                                <pic:cNvPicPr>
                                  <a:picLocks noChangeAspect="1"/>
                                </pic:cNvPicPr>
                              </pic:nvPicPr>
                              <pic:blipFill>
                                <a:blip r:embed="rId24"/>
                                <a:srcRect t="25330"/>
                                <a:stretch>
                                  <a:fillRect/>
                                </a:stretch>
                              </pic:blipFill>
                              <pic:spPr>
                                <a:xfrm>
                                  <a:off x="0" y="0"/>
                                  <a:ext cx="2489200" cy="2478405"/>
                                </a:xfrm>
                                <a:prstGeom prst="rect">
                                  <a:avLst/>
                                </a:prstGeom>
                              </pic:spPr>
                            </pic:pic>
                          </a:graphicData>
                        </a:graphic>
                      </wp:anchor>
                    </w:drawing>
                  </w:r>
                </w:p>
              </w:tc>
              <w:tc>
                <w:tcPr>
                  <w:tcW w:w="4152" w:type="dxa"/>
                  <w:tcBorders>
                    <w:tl2br w:val="nil"/>
                    <w:tr2bl w:val="nil"/>
                  </w:tcBorders>
                </w:tcPr>
                <w:p w14:paraId="11238F12">
                  <w:pPr>
                    <w:pStyle w:val="32"/>
                    <w:rPr>
                      <w:rFonts w:hint="default"/>
                      <w:color w:val="auto"/>
                      <w:highlight w:val="none"/>
                      <w:vertAlign w:val="baseline"/>
                    </w:rPr>
                  </w:pPr>
                  <w:r>
                    <w:rPr>
                      <w:rFonts w:hint="eastAsia" w:eastAsia="宋体"/>
                      <w:color w:val="auto"/>
                      <w:highlight w:val="none"/>
                      <w:vertAlign w:val="baseline"/>
                      <w:lang w:eastAsia="zh-CN"/>
                    </w:rPr>
                    <w:drawing>
                      <wp:anchor distT="0" distB="0" distL="114300" distR="114300" simplePos="0" relativeHeight="251925504" behindDoc="0" locked="0" layoutInCell="1" allowOverlap="1">
                        <wp:simplePos x="0" y="0"/>
                        <wp:positionH relativeFrom="column">
                          <wp:posOffset>169545</wp:posOffset>
                        </wp:positionH>
                        <wp:positionV relativeFrom="paragraph">
                          <wp:posOffset>-3137535</wp:posOffset>
                        </wp:positionV>
                        <wp:extent cx="2496185" cy="1871980"/>
                        <wp:effectExtent l="0" t="0" r="18415" b="13970"/>
                        <wp:wrapSquare wrapText="bothSides"/>
                        <wp:docPr id="351" name="图片 351" descr="d7649a5ac13fdea0e31ab1ed7af88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descr="d7649a5ac13fdea0e31ab1ed7af88267"/>
                                <pic:cNvPicPr>
                                  <a:picLocks noChangeAspect="1"/>
                                </pic:cNvPicPr>
                              </pic:nvPicPr>
                              <pic:blipFill>
                                <a:blip r:embed="rId25"/>
                                <a:stretch>
                                  <a:fillRect/>
                                </a:stretch>
                              </pic:blipFill>
                              <pic:spPr>
                                <a:xfrm>
                                  <a:off x="0" y="0"/>
                                  <a:ext cx="2496185" cy="1871980"/>
                                </a:xfrm>
                                <a:prstGeom prst="rect">
                                  <a:avLst/>
                                </a:prstGeom>
                              </pic:spPr>
                            </pic:pic>
                          </a:graphicData>
                        </a:graphic>
                      </wp:anchor>
                    </w:drawing>
                  </w:r>
                </w:p>
              </w:tc>
            </w:tr>
          </w:tbl>
          <w:p w14:paraId="6F7FA6D4">
            <w:pPr>
              <w:pStyle w:val="32"/>
              <w:jc w:val="both"/>
              <w:rPr>
                <w:rFonts w:hint="default"/>
                <w:color w:val="auto"/>
                <w:highlight w:val="none"/>
              </w:rPr>
            </w:pPr>
          </w:p>
          <w:p w14:paraId="2A80F9A0">
            <w:pPr>
              <w:pStyle w:val="32"/>
              <w:rPr>
                <w:rFonts w:hint="default"/>
                <w:color w:val="auto"/>
                <w:highlight w:val="none"/>
              </w:rPr>
            </w:pPr>
          </w:p>
        </w:tc>
      </w:tr>
      <w:tr w14:paraId="12B040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704" w:type="dxa"/>
            <w:noWrap w:val="0"/>
            <w:vAlign w:val="center"/>
          </w:tcPr>
          <w:p w14:paraId="5DD4A244">
            <w:pPr>
              <w:adjustRightInd w:val="0"/>
              <w:snapToGrid w:val="0"/>
              <w:jc w:val="center"/>
              <w:rPr>
                <w:rFonts w:hint="default" w:ascii="Times New Roman" w:hAnsi="Times New Roman" w:cs="Times New Roman"/>
                <w:color w:val="auto"/>
                <w:kern w:val="0"/>
                <w:szCs w:val="21"/>
                <w:highlight w:val="none"/>
              </w:rPr>
            </w:pPr>
          </w:p>
          <w:p w14:paraId="53B16E10">
            <w:pPr>
              <w:adjustRightInd w:val="0"/>
              <w:snapToGrid w:val="0"/>
              <w:jc w:val="center"/>
              <w:rPr>
                <w:rFonts w:hint="default" w:ascii="Times New Roman" w:hAnsi="Times New Roman" w:cs="Times New Roman"/>
                <w:color w:val="auto"/>
                <w:kern w:val="0"/>
                <w:szCs w:val="21"/>
                <w:highlight w:val="none"/>
              </w:rPr>
            </w:pPr>
          </w:p>
          <w:p w14:paraId="114D018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评价</w:t>
            </w:r>
          </w:p>
          <w:p w14:paraId="527293E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标准</w:t>
            </w:r>
          </w:p>
        </w:tc>
        <w:tc>
          <w:tcPr>
            <w:tcW w:w="8519" w:type="dxa"/>
            <w:noWrap w:val="0"/>
            <w:vAlign w:val="center"/>
          </w:tcPr>
          <w:p w14:paraId="764C9B74">
            <w:pPr>
              <w:pStyle w:val="85"/>
              <w:keepNext w:val="0"/>
              <w:keepLines w:val="0"/>
              <w:pageBreakBefore w:val="0"/>
              <w:widowControl w:val="0"/>
              <w:kinsoku/>
              <w:wordWrap/>
              <w:overflowPunct/>
              <w:topLinePunct w:val="0"/>
              <w:autoSpaceDE/>
              <w:autoSpaceDN/>
              <w:bidi w:val="0"/>
              <w:adjustRightInd/>
              <w:snapToGrid/>
              <w:spacing w:before="0" w:beforeLines="0" w:line="360" w:lineRule="auto"/>
              <w:ind w:firstLine="0" w:firstLineChars="0"/>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1、环境质量标准</w:t>
            </w:r>
          </w:p>
          <w:p w14:paraId="15613A52">
            <w:pPr>
              <w:pStyle w:val="85"/>
              <w:keepNext w:val="0"/>
              <w:keepLines w:val="0"/>
              <w:pageBreakBefore w:val="0"/>
              <w:widowControl w:val="0"/>
              <w:kinsoku/>
              <w:wordWrap/>
              <w:overflowPunct/>
              <w:topLinePunct w:val="0"/>
              <w:autoSpaceDE/>
              <w:autoSpaceDN/>
              <w:bidi w:val="0"/>
              <w:adjustRightInd/>
              <w:snapToGrid/>
              <w:spacing w:before="0" w:beforeLines="0" w:line="360" w:lineRule="auto"/>
              <w:ind w:firstLine="420" w:firstLineChars="200"/>
              <w:textAlignment w:val="auto"/>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（1）环境空气质量标准</w:t>
            </w:r>
          </w:p>
          <w:p w14:paraId="5A0F0256">
            <w:pPr>
              <w:pStyle w:val="85"/>
              <w:keepNext w:val="0"/>
              <w:keepLines w:val="0"/>
              <w:pageBreakBefore w:val="0"/>
              <w:widowControl w:val="0"/>
              <w:kinsoku/>
              <w:wordWrap/>
              <w:overflowPunct/>
              <w:topLinePunct w:val="0"/>
              <w:autoSpaceDE/>
              <w:autoSpaceDN/>
              <w:bidi w:val="0"/>
              <w:adjustRightInd/>
              <w:snapToGrid/>
              <w:spacing w:before="0" w:beforeLines="0" w:line="360" w:lineRule="auto"/>
              <w:ind w:firstLine="420" w:firstLineChars="200"/>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color w:val="auto"/>
                <w:sz w:val="21"/>
                <w:szCs w:val="21"/>
                <w:highlight w:val="none"/>
              </w:rPr>
              <w:t>根据《环境空气质量标准》（GB3095-20</w:t>
            </w:r>
            <w:r>
              <w:rPr>
                <w:rFonts w:hint="eastAsia" w:ascii="Times New Roman" w:hAnsi="Times New Roman" w:eastAsia="宋体" w:cs="Times New Roman"/>
                <w:b w:val="0"/>
                <w:color w:val="auto"/>
                <w:sz w:val="21"/>
                <w:szCs w:val="21"/>
                <w:highlight w:val="none"/>
                <w:lang w:val="en-US" w:eastAsia="zh-CN"/>
              </w:rPr>
              <w:t>26</w:t>
            </w:r>
            <w:r>
              <w:rPr>
                <w:rFonts w:hint="default" w:ascii="Times New Roman" w:hAnsi="Times New Roman" w:eastAsia="宋体" w:cs="Times New Roman"/>
                <w:b w:val="0"/>
                <w:color w:val="auto"/>
                <w:sz w:val="21"/>
                <w:szCs w:val="21"/>
                <w:highlight w:val="none"/>
              </w:rPr>
              <w:t>）中环境空气功能区分类，本项目所在地为二类区，</w:t>
            </w:r>
            <w:r>
              <w:rPr>
                <w:rFonts w:hint="default" w:ascii="Times New Roman" w:hAnsi="Times New Roman" w:eastAsia="宋体" w:cs="Times New Roman"/>
                <w:b w:val="0"/>
                <w:bCs/>
                <w:color w:val="auto"/>
                <w:sz w:val="21"/>
                <w:szCs w:val="21"/>
                <w:highlight w:val="none"/>
              </w:rPr>
              <w:t>环境空气质量执行《环境空气质量标准》（GB3095-2</w:t>
            </w:r>
            <w:r>
              <w:rPr>
                <w:rFonts w:hint="eastAsia" w:eastAsia="宋体" w:cs="Times New Roman"/>
                <w:b w:val="0"/>
                <w:bCs/>
                <w:color w:val="auto"/>
                <w:sz w:val="21"/>
                <w:szCs w:val="21"/>
                <w:highlight w:val="none"/>
                <w:lang w:val="en-US" w:eastAsia="zh-CN"/>
              </w:rPr>
              <w:t>026</w:t>
            </w:r>
            <w:r>
              <w:rPr>
                <w:rFonts w:hint="default" w:ascii="Times New Roman" w:hAnsi="Times New Roman" w:eastAsia="宋体" w:cs="Times New Roman"/>
                <w:b w:val="0"/>
                <w:bCs/>
                <w:color w:val="auto"/>
                <w:sz w:val="21"/>
                <w:szCs w:val="21"/>
                <w:highlight w:val="none"/>
              </w:rPr>
              <w:t>）中</w:t>
            </w:r>
            <w:r>
              <w:rPr>
                <w:rFonts w:hint="eastAsia" w:eastAsia="宋体" w:cs="Times New Roman"/>
                <w:b w:val="0"/>
                <w:bCs/>
                <w:color w:val="auto"/>
                <w:sz w:val="21"/>
                <w:szCs w:val="21"/>
                <w:highlight w:val="none"/>
                <w:lang w:val="en-US" w:eastAsia="zh-CN"/>
              </w:rPr>
              <w:t>过渡阶段</w:t>
            </w:r>
            <w:r>
              <w:rPr>
                <w:rFonts w:hint="default" w:ascii="Times New Roman" w:hAnsi="Times New Roman" w:eastAsia="宋体" w:cs="Times New Roman"/>
                <w:b w:val="0"/>
                <w:bCs/>
                <w:color w:val="auto"/>
                <w:sz w:val="21"/>
                <w:szCs w:val="21"/>
                <w:highlight w:val="none"/>
              </w:rPr>
              <w:t>二级</w:t>
            </w:r>
            <w:r>
              <w:rPr>
                <w:rFonts w:hint="eastAsia" w:eastAsia="宋体" w:cs="Times New Roman"/>
                <w:b w:val="0"/>
                <w:bCs/>
                <w:color w:val="auto"/>
                <w:sz w:val="21"/>
                <w:szCs w:val="21"/>
                <w:highlight w:val="none"/>
                <w:lang w:val="en-US" w:eastAsia="zh-CN"/>
              </w:rPr>
              <w:t>浓度限值</w:t>
            </w:r>
            <w:r>
              <w:rPr>
                <w:rFonts w:hint="default" w:ascii="Times New Roman" w:hAnsi="Times New Roman" w:eastAsia="宋体" w:cs="Times New Roman"/>
                <w:b w:val="0"/>
                <w:bCs/>
                <w:color w:val="auto"/>
                <w:sz w:val="21"/>
                <w:szCs w:val="21"/>
                <w:highlight w:val="none"/>
              </w:rPr>
              <w:t>，详见</w:t>
            </w:r>
            <w:r>
              <w:rPr>
                <w:rFonts w:hint="default" w:ascii="Times New Roman" w:hAnsi="Times New Roman" w:eastAsia="宋体" w:cs="Times New Roman"/>
                <w:b w:val="0"/>
                <w:bCs/>
                <w:color w:val="auto"/>
                <w:sz w:val="21"/>
                <w:szCs w:val="21"/>
                <w:highlight w:val="none"/>
                <w:lang w:eastAsia="zh-CN"/>
              </w:rPr>
              <w:t>下</w:t>
            </w:r>
            <w:r>
              <w:rPr>
                <w:rFonts w:hint="default" w:ascii="Times New Roman" w:hAnsi="Times New Roman" w:eastAsia="宋体" w:cs="Times New Roman"/>
                <w:b w:val="0"/>
                <w:bCs/>
                <w:color w:val="auto"/>
                <w:sz w:val="21"/>
                <w:szCs w:val="21"/>
                <w:highlight w:val="none"/>
              </w:rPr>
              <w:t>表</w:t>
            </w:r>
            <w:r>
              <w:rPr>
                <w:rFonts w:hint="default" w:ascii="Times New Roman" w:hAnsi="Times New Roman" w:eastAsia="宋体" w:cs="Times New Roman"/>
                <w:b w:val="0"/>
                <w:bCs/>
                <w:color w:val="auto"/>
                <w:sz w:val="21"/>
                <w:szCs w:val="21"/>
                <w:highlight w:val="none"/>
                <w:lang w:val="en-US" w:eastAsia="zh-CN"/>
              </w:rPr>
              <w:t>。</w:t>
            </w:r>
          </w:p>
          <w:p w14:paraId="548BC0BD">
            <w:pPr>
              <w:pStyle w:val="71"/>
              <w:spacing w:before="0" w:beforeLines="0" w:line="240" w:lineRule="auto"/>
              <w:rPr>
                <w:rFonts w:hint="default" w:ascii="Times New Roman" w:hAnsi="Times New Roman" w:eastAsia="宋体" w:cs="Times New Roman"/>
                <w:b/>
                <w:color w:val="auto"/>
                <w:sz w:val="21"/>
                <w:szCs w:val="21"/>
                <w:highlight w:val="none"/>
                <w:lang w:val="en-US" w:eastAsia="zh-CN"/>
              </w:rPr>
            </w:pPr>
            <w:bookmarkStart w:id="42" w:name="_Ref383174913"/>
            <w:r>
              <w:rPr>
                <w:rFonts w:hint="default" w:ascii="Times New Roman" w:hAnsi="Times New Roman" w:eastAsia="宋体" w:cs="Times New Roman"/>
                <w:b/>
                <w:color w:val="auto"/>
                <w:sz w:val="21"/>
                <w:szCs w:val="21"/>
                <w:highlight w:val="none"/>
                <w:lang w:val="en-US" w:eastAsia="zh-CN"/>
              </w:rPr>
              <w:t>表</w:t>
            </w:r>
            <w:bookmarkEnd w:id="42"/>
            <w:r>
              <w:rPr>
                <w:rFonts w:hint="default" w:ascii="Times New Roman" w:hAnsi="Times New Roman" w:eastAsia="宋体" w:cs="Times New Roman"/>
                <w:b/>
                <w:color w:val="auto"/>
                <w:sz w:val="21"/>
                <w:szCs w:val="21"/>
                <w:highlight w:val="none"/>
                <w:lang w:val="en-US" w:eastAsia="zh-CN"/>
              </w:rPr>
              <w:t>3-</w:t>
            </w:r>
            <w:r>
              <w:rPr>
                <w:rFonts w:hint="eastAsia" w:ascii="Times New Roman" w:hAnsi="Times New Roman" w:eastAsia="宋体" w:cs="Times New Roman"/>
                <w:b/>
                <w:color w:val="auto"/>
                <w:sz w:val="21"/>
                <w:szCs w:val="21"/>
                <w:highlight w:val="none"/>
                <w:lang w:val="en-US" w:eastAsia="zh-CN"/>
              </w:rPr>
              <w:t>5</w:t>
            </w:r>
            <w:r>
              <w:rPr>
                <w:rFonts w:hint="eastAsia" w:cs="Times New Roman"/>
                <w:b/>
                <w:color w:val="auto"/>
                <w:sz w:val="21"/>
                <w:szCs w:val="21"/>
                <w:highlight w:val="none"/>
                <w:lang w:val="en-US" w:eastAsia="zh-CN"/>
              </w:rPr>
              <w:t xml:space="preserve">   </w:t>
            </w:r>
            <w:r>
              <w:rPr>
                <w:rFonts w:hint="default" w:ascii="Times New Roman" w:hAnsi="Times New Roman" w:eastAsia="宋体" w:cs="Times New Roman"/>
                <w:b/>
                <w:color w:val="auto"/>
                <w:sz w:val="21"/>
                <w:szCs w:val="21"/>
                <w:highlight w:val="none"/>
                <w:lang w:val="en-US" w:eastAsia="zh-CN"/>
              </w:rPr>
              <w:t>环境空气质量标准</w:t>
            </w:r>
            <w:r>
              <w:rPr>
                <w:rFonts w:hint="eastAsia" w:ascii="Times New Roman" w:hAnsi="Times New Roman" w:eastAsia="宋体" w:cs="Times New Roman"/>
                <w:b/>
                <w:color w:val="auto"/>
                <w:sz w:val="21"/>
                <w:szCs w:val="21"/>
                <w:highlight w:val="none"/>
                <w:lang w:val="en-US" w:eastAsia="zh-CN"/>
              </w:rPr>
              <w:t xml:space="preserve"> </w:t>
            </w:r>
          </w:p>
          <w:tbl>
            <w:tblPr>
              <w:tblStyle w:val="25"/>
              <w:tblW w:w="4807"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22"/>
              <w:gridCol w:w="2203"/>
              <w:gridCol w:w="1208"/>
              <w:gridCol w:w="1151"/>
              <w:gridCol w:w="2000"/>
            </w:tblGrid>
            <w:tr w14:paraId="1F9E8B5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90" w:type="pct"/>
                  <w:tcBorders>
                    <w:tl2br w:val="nil"/>
                    <w:tr2bl w:val="nil"/>
                  </w:tcBorders>
                  <w:noWrap w:val="0"/>
                  <w:vAlign w:val="center"/>
                </w:tcPr>
                <w:p w14:paraId="542A90F7">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污染物名称</w:t>
                  </w:r>
                </w:p>
              </w:tc>
              <w:tc>
                <w:tcPr>
                  <w:tcW w:w="1379" w:type="pct"/>
                  <w:tcBorders>
                    <w:tl2br w:val="nil"/>
                    <w:tr2bl w:val="nil"/>
                  </w:tcBorders>
                  <w:noWrap w:val="0"/>
                  <w:vAlign w:val="center"/>
                </w:tcPr>
                <w:p w14:paraId="6A13EA43">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取值时间</w:t>
                  </w:r>
                </w:p>
              </w:tc>
              <w:tc>
                <w:tcPr>
                  <w:tcW w:w="756" w:type="pct"/>
                  <w:tcBorders>
                    <w:tl2br w:val="nil"/>
                    <w:tr2bl w:val="nil"/>
                  </w:tcBorders>
                  <w:noWrap w:val="0"/>
                  <w:vAlign w:val="center"/>
                </w:tcPr>
                <w:p w14:paraId="153F984F">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标准限值</w:t>
                  </w:r>
                </w:p>
              </w:tc>
              <w:tc>
                <w:tcPr>
                  <w:tcW w:w="721" w:type="pct"/>
                  <w:tcBorders>
                    <w:tl2br w:val="nil"/>
                    <w:tr2bl w:val="nil"/>
                  </w:tcBorders>
                  <w:noWrap w:val="0"/>
                  <w:vAlign w:val="center"/>
                </w:tcPr>
                <w:p w14:paraId="185C6330">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单位</w:t>
                  </w:r>
                </w:p>
              </w:tc>
              <w:tc>
                <w:tcPr>
                  <w:tcW w:w="1252" w:type="pct"/>
                  <w:tcBorders>
                    <w:tl2br w:val="nil"/>
                    <w:tr2bl w:val="nil"/>
                  </w:tcBorders>
                  <w:noWrap w:val="0"/>
                  <w:vAlign w:val="center"/>
                </w:tcPr>
                <w:p w14:paraId="42E87F3D">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eastAsia="宋体" w:cs="Times New Roman"/>
                      <w:color w:val="auto"/>
                      <w:spacing w:val="0"/>
                      <w:w w:val="100"/>
                      <w:sz w:val="21"/>
                      <w:szCs w:val="21"/>
                      <w:highlight w:val="none"/>
                      <w:lang w:eastAsia="zh-CN"/>
                    </w:rPr>
                  </w:pPr>
                  <w:r>
                    <w:rPr>
                      <w:rFonts w:hint="default" w:ascii="Times New Roman" w:hAnsi="Times New Roman" w:cs="Times New Roman"/>
                      <w:color w:val="auto"/>
                      <w:spacing w:val="0"/>
                      <w:w w:val="100"/>
                      <w:sz w:val="21"/>
                      <w:szCs w:val="21"/>
                      <w:highlight w:val="none"/>
                      <w:lang w:eastAsia="zh-CN"/>
                    </w:rPr>
                    <w:t>标准名称</w:t>
                  </w:r>
                </w:p>
              </w:tc>
            </w:tr>
            <w:tr w14:paraId="033C672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90" w:type="pct"/>
                  <w:vMerge w:val="restart"/>
                  <w:tcBorders>
                    <w:tl2br w:val="nil"/>
                    <w:tr2bl w:val="nil"/>
                  </w:tcBorders>
                  <w:noWrap w:val="0"/>
                  <w:vAlign w:val="center"/>
                </w:tcPr>
                <w:p w14:paraId="3EE0B46C">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SO</w:t>
                  </w:r>
                  <w:r>
                    <w:rPr>
                      <w:rFonts w:hint="default" w:ascii="Times New Roman" w:hAnsi="Times New Roman" w:cs="Times New Roman"/>
                      <w:color w:val="auto"/>
                      <w:spacing w:val="0"/>
                      <w:w w:val="100"/>
                      <w:sz w:val="21"/>
                      <w:szCs w:val="21"/>
                      <w:highlight w:val="none"/>
                      <w:vertAlign w:val="subscript"/>
                    </w:rPr>
                    <w:t>2</w:t>
                  </w:r>
                </w:p>
              </w:tc>
              <w:tc>
                <w:tcPr>
                  <w:tcW w:w="1379" w:type="pct"/>
                  <w:tcBorders>
                    <w:tl2br w:val="nil"/>
                    <w:tr2bl w:val="nil"/>
                  </w:tcBorders>
                  <w:noWrap w:val="0"/>
                  <w:vAlign w:val="center"/>
                </w:tcPr>
                <w:p w14:paraId="369F781C">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1小时平均</w:t>
                  </w:r>
                </w:p>
              </w:tc>
              <w:tc>
                <w:tcPr>
                  <w:tcW w:w="756" w:type="pct"/>
                  <w:tcBorders>
                    <w:tl2br w:val="nil"/>
                    <w:tr2bl w:val="nil"/>
                  </w:tcBorders>
                  <w:noWrap w:val="0"/>
                  <w:vAlign w:val="center"/>
                </w:tcPr>
                <w:p w14:paraId="02669350">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eastAsia="宋体"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500</w:t>
                  </w:r>
                </w:p>
              </w:tc>
              <w:tc>
                <w:tcPr>
                  <w:tcW w:w="721" w:type="pct"/>
                  <w:vMerge w:val="restart"/>
                  <w:tcBorders>
                    <w:tl2br w:val="nil"/>
                    <w:tr2bl w:val="nil"/>
                  </w:tcBorders>
                  <w:noWrap w:val="0"/>
                  <w:vAlign w:val="center"/>
                </w:tcPr>
                <w:p w14:paraId="6CD63470">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μg/m</w:t>
                  </w:r>
                  <w:r>
                    <w:rPr>
                      <w:rFonts w:hint="default" w:ascii="Times New Roman" w:hAnsi="Times New Roman" w:cs="Times New Roman"/>
                      <w:color w:val="auto"/>
                      <w:spacing w:val="0"/>
                      <w:w w:val="100"/>
                      <w:sz w:val="21"/>
                      <w:szCs w:val="21"/>
                      <w:highlight w:val="none"/>
                      <w:vertAlign w:val="superscript"/>
                    </w:rPr>
                    <w:t>3</w:t>
                  </w:r>
                </w:p>
              </w:tc>
              <w:tc>
                <w:tcPr>
                  <w:tcW w:w="1252" w:type="pct"/>
                  <w:vMerge w:val="restart"/>
                  <w:tcBorders>
                    <w:tl2br w:val="nil"/>
                    <w:tr2bl w:val="nil"/>
                  </w:tcBorders>
                  <w:noWrap w:val="0"/>
                  <w:vAlign w:val="center"/>
                </w:tcPr>
                <w:p w14:paraId="456C3C9B">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eastAsia" w:ascii="Times New Roman" w:hAnsi="Times New Roman" w:eastAsia="宋体"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rPr>
                    <w:t>《环境空气质量标准》(</w:t>
                  </w:r>
                  <w:r>
                    <w:rPr>
                      <w:rFonts w:hint="eastAsia" w:cs="Times New Roman"/>
                      <w:color w:val="auto"/>
                      <w:spacing w:val="0"/>
                      <w:w w:val="100"/>
                      <w:sz w:val="21"/>
                      <w:szCs w:val="21"/>
                      <w:highlight w:val="none"/>
                      <w:lang w:eastAsia="zh-CN"/>
                    </w:rPr>
                    <w:t>GB3095-2026</w:t>
                  </w:r>
                  <w:r>
                    <w:rPr>
                      <w:rFonts w:hint="default" w:ascii="Times New Roman" w:hAnsi="Times New Roman" w:cs="Times New Roman"/>
                      <w:color w:val="auto"/>
                      <w:spacing w:val="0"/>
                      <w:w w:val="100"/>
                      <w:sz w:val="21"/>
                      <w:szCs w:val="21"/>
                      <w:highlight w:val="none"/>
                    </w:rPr>
                    <w:t>)</w:t>
                  </w:r>
                  <w:r>
                    <w:rPr>
                      <w:rFonts w:hint="eastAsia" w:cs="Times New Roman"/>
                      <w:color w:val="auto"/>
                      <w:spacing w:val="0"/>
                      <w:w w:val="100"/>
                      <w:sz w:val="21"/>
                      <w:szCs w:val="21"/>
                      <w:highlight w:val="none"/>
                      <w:lang w:val="en-US" w:eastAsia="zh-CN"/>
                    </w:rPr>
                    <w:t xml:space="preserve"> </w:t>
                  </w:r>
                </w:p>
              </w:tc>
            </w:tr>
            <w:tr w14:paraId="51F6274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90" w:type="pct"/>
                  <w:vMerge w:val="continue"/>
                  <w:tcBorders>
                    <w:tl2br w:val="nil"/>
                    <w:tr2bl w:val="nil"/>
                  </w:tcBorders>
                  <w:noWrap w:val="0"/>
                  <w:vAlign w:val="center"/>
                </w:tcPr>
                <w:p w14:paraId="3185E988">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p>
              </w:tc>
              <w:tc>
                <w:tcPr>
                  <w:tcW w:w="1379" w:type="pct"/>
                  <w:tcBorders>
                    <w:tl2br w:val="nil"/>
                    <w:tr2bl w:val="nil"/>
                  </w:tcBorders>
                  <w:noWrap w:val="0"/>
                  <w:vAlign w:val="center"/>
                </w:tcPr>
                <w:p w14:paraId="7F3B9AA1">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24小时平均</w:t>
                  </w:r>
                </w:p>
              </w:tc>
              <w:tc>
                <w:tcPr>
                  <w:tcW w:w="756" w:type="pct"/>
                  <w:tcBorders>
                    <w:tl2br w:val="nil"/>
                    <w:tr2bl w:val="nil"/>
                  </w:tcBorders>
                  <w:noWrap w:val="0"/>
                  <w:vAlign w:val="center"/>
                </w:tcPr>
                <w:p w14:paraId="333C72D4">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eastAsia="宋体"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150</w:t>
                  </w:r>
                </w:p>
              </w:tc>
              <w:tc>
                <w:tcPr>
                  <w:tcW w:w="721" w:type="pct"/>
                  <w:vMerge w:val="continue"/>
                  <w:tcBorders>
                    <w:tl2br w:val="nil"/>
                    <w:tr2bl w:val="nil"/>
                  </w:tcBorders>
                  <w:noWrap w:val="0"/>
                  <w:vAlign w:val="center"/>
                </w:tcPr>
                <w:p w14:paraId="3E11D437">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p>
              </w:tc>
              <w:tc>
                <w:tcPr>
                  <w:tcW w:w="1252" w:type="pct"/>
                  <w:vMerge w:val="continue"/>
                  <w:tcBorders>
                    <w:tl2br w:val="nil"/>
                    <w:tr2bl w:val="nil"/>
                  </w:tcBorders>
                  <w:noWrap w:val="0"/>
                  <w:vAlign w:val="center"/>
                </w:tcPr>
                <w:p w14:paraId="2910FC1C">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p>
              </w:tc>
            </w:tr>
            <w:tr w14:paraId="29BF929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90" w:type="pct"/>
                  <w:vMerge w:val="restart"/>
                  <w:tcBorders>
                    <w:tl2br w:val="nil"/>
                    <w:tr2bl w:val="nil"/>
                  </w:tcBorders>
                  <w:noWrap w:val="0"/>
                  <w:vAlign w:val="center"/>
                </w:tcPr>
                <w:p w14:paraId="3C5C6F93">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NO</w:t>
                  </w:r>
                  <w:r>
                    <w:rPr>
                      <w:rFonts w:hint="default" w:ascii="Times New Roman" w:hAnsi="Times New Roman" w:cs="Times New Roman"/>
                      <w:color w:val="auto"/>
                      <w:spacing w:val="0"/>
                      <w:w w:val="100"/>
                      <w:sz w:val="21"/>
                      <w:szCs w:val="21"/>
                      <w:highlight w:val="none"/>
                      <w:vertAlign w:val="subscript"/>
                    </w:rPr>
                    <w:t>2</w:t>
                  </w:r>
                </w:p>
              </w:tc>
              <w:tc>
                <w:tcPr>
                  <w:tcW w:w="1379" w:type="pct"/>
                  <w:tcBorders>
                    <w:tl2br w:val="nil"/>
                    <w:tr2bl w:val="nil"/>
                  </w:tcBorders>
                  <w:noWrap w:val="0"/>
                  <w:vAlign w:val="center"/>
                </w:tcPr>
                <w:p w14:paraId="1DB17E3B">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1小时平均</w:t>
                  </w:r>
                </w:p>
              </w:tc>
              <w:tc>
                <w:tcPr>
                  <w:tcW w:w="756" w:type="pct"/>
                  <w:tcBorders>
                    <w:tl2br w:val="nil"/>
                    <w:tr2bl w:val="nil"/>
                  </w:tcBorders>
                  <w:noWrap w:val="0"/>
                  <w:vAlign w:val="center"/>
                </w:tcPr>
                <w:p w14:paraId="36EF5663">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200</w:t>
                  </w:r>
                </w:p>
              </w:tc>
              <w:tc>
                <w:tcPr>
                  <w:tcW w:w="721" w:type="pct"/>
                  <w:vMerge w:val="continue"/>
                  <w:tcBorders>
                    <w:tl2br w:val="nil"/>
                    <w:tr2bl w:val="nil"/>
                  </w:tcBorders>
                  <w:noWrap w:val="0"/>
                  <w:vAlign w:val="center"/>
                </w:tcPr>
                <w:p w14:paraId="7ABA1E61">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p>
              </w:tc>
              <w:tc>
                <w:tcPr>
                  <w:tcW w:w="1252" w:type="pct"/>
                  <w:vMerge w:val="continue"/>
                  <w:tcBorders>
                    <w:tl2br w:val="nil"/>
                    <w:tr2bl w:val="nil"/>
                  </w:tcBorders>
                  <w:noWrap w:val="0"/>
                  <w:vAlign w:val="center"/>
                </w:tcPr>
                <w:p w14:paraId="49E0344B">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p>
              </w:tc>
            </w:tr>
            <w:tr w14:paraId="0C6A5E2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90" w:type="pct"/>
                  <w:vMerge w:val="continue"/>
                  <w:tcBorders>
                    <w:tl2br w:val="nil"/>
                    <w:tr2bl w:val="nil"/>
                  </w:tcBorders>
                  <w:noWrap w:val="0"/>
                  <w:vAlign w:val="center"/>
                </w:tcPr>
                <w:p w14:paraId="011A6EB3">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p>
              </w:tc>
              <w:tc>
                <w:tcPr>
                  <w:tcW w:w="1379" w:type="pct"/>
                  <w:tcBorders>
                    <w:tl2br w:val="nil"/>
                    <w:tr2bl w:val="nil"/>
                  </w:tcBorders>
                  <w:noWrap w:val="0"/>
                  <w:vAlign w:val="center"/>
                </w:tcPr>
                <w:p w14:paraId="4FECA88E">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24小时平均</w:t>
                  </w:r>
                </w:p>
              </w:tc>
              <w:tc>
                <w:tcPr>
                  <w:tcW w:w="756" w:type="pct"/>
                  <w:tcBorders>
                    <w:tl2br w:val="nil"/>
                    <w:tr2bl w:val="nil"/>
                  </w:tcBorders>
                  <w:noWrap w:val="0"/>
                  <w:vAlign w:val="center"/>
                </w:tcPr>
                <w:p w14:paraId="6AD56651">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eastAsia="宋体"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80</w:t>
                  </w:r>
                </w:p>
              </w:tc>
              <w:tc>
                <w:tcPr>
                  <w:tcW w:w="721" w:type="pct"/>
                  <w:vMerge w:val="continue"/>
                  <w:tcBorders>
                    <w:tl2br w:val="nil"/>
                    <w:tr2bl w:val="nil"/>
                  </w:tcBorders>
                  <w:noWrap w:val="0"/>
                  <w:vAlign w:val="center"/>
                </w:tcPr>
                <w:p w14:paraId="7DE71442">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p>
              </w:tc>
              <w:tc>
                <w:tcPr>
                  <w:tcW w:w="1252" w:type="pct"/>
                  <w:vMerge w:val="continue"/>
                  <w:tcBorders>
                    <w:tl2br w:val="nil"/>
                    <w:tr2bl w:val="nil"/>
                  </w:tcBorders>
                  <w:noWrap w:val="0"/>
                  <w:vAlign w:val="center"/>
                </w:tcPr>
                <w:p w14:paraId="3719302D">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p>
              </w:tc>
            </w:tr>
            <w:tr w14:paraId="1CE4D84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90" w:type="pct"/>
                  <w:tcBorders>
                    <w:tl2br w:val="nil"/>
                    <w:tr2bl w:val="nil"/>
                  </w:tcBorders>
                  <w:noWrap w:val="0"/>
                  <w:vAlign w:val="center"/>
                </w:tcPr>
                <w:p w14:paraId="138D9544">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PM</w:t>
                  </w:r>
                  <w:r>
                    <w:rPr>
                      <w:rFonts w:hint="default" w:ascii="Times New Roman" w:hAnsi="Times New Roman" w:cs="Times New Roman"/>
                      <w:color w:val="auto"/>
                      <w:spacing w:val="0"/>
                      <w:w w:val="100"/>
                      <w:sz w:val="21"/>
                      <w:szCs w:val="21"/>
                      <w:highlight w:val="none"/>
                      <w:vertAlign w:val="subscript"/>
                    </w:rPr>
                    <w:t>2.5</w:t>
                  </w:r>
                </w:p>
              </w:tc>
              <w:tc>
                <w:tcPr>
                  <w:tcW w:w="1379" w:type="pct"/>
                  <w:tcBorders>
                    <w:tl2br w:val="nil"/>
                    <w:tr2bl w:val="nil"/>
                  </w:tcBorders>
                  <w:noWrap w:val="0"/>
                  <w:vAlign w:val="center"/>
                </w:tcPr>
                <w:p w14:paraId="0CEFE7F3">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24小时平均</w:t>
                  </w:r>
                </w:p>
              </w:tc>
              <w:tc>
                <w:tcPr>
                  <w:tcW w:w="756" w:type="pct"/>
                  <w:tcBorders>
                    <w:tl2br w:val="nil"/>
                    <w:tr2bl w:val="nil"/>
                  </w:tcBorders>
                  <w:noWrap w:val="0"/>
                  <w:vAlign w:val="center"/>
                </w:tcPr>
                <w:p w14:paraId="693C642C">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eastAsia="宋体"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60</w:t>
                  </w:r>
                </w:p>
              </w:tc>
              <w:tc>
                <w:tcPr>
                  <w:tcW w:w="721" w:type="pct"/>
                  <w:vMerge w:val="continue"/>
                  <w:tcBorders>
                    <w:tl2br w:val="nil"/>
                    <w:tr2bl w:val="nil"/>
                  </w:tcBorders>
                  <w:noWrap w:val="0"/>
                  <w:vAlign w:val="center"/>
                </w:tcPr>
                <w:p w14:paraId="42858D61">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p>
              </w:tc>
              <w:tc>
                <w:tcPr>
                  <w:tcW w:w="1252" w:type="pct"/>
                  <w:vMerge w:val="continue"/>
                  <w:tcBorders>
                    <w:tl2br w:val="nil"/>
                    <w:tr2bl w:val="nil"/>
                  </w:tcBorders>
                  <w:noWrap w:val="0"/>
                  <w:vAlign w:val="center"/>
                </w:tcPr>
                <w:p w14:paraId="604B0623">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p>
              </w:tc>
            </w:tr>
            <w:tr w14:paraId="1B72C40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90" w:type="pct"/>
                  <w:tcBorders>
                    <w:tl2br w:val="nil"/>
                    <w:tr2bl w:val="nil"/>
                  </w:tcBorders>
                  <w:noWrap w:val="0"/>
                  <w:vAlign w:val="center"/>
                </w:tcPr>
                <w:p w14:paraId="121A3416">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PM</w:t>
                  </w:r>
                  <w:r>
                    <w:rPr>
                      <w:rFonts w:hint="default" w:ascii="Times New Roman" w:hAnsi="Times New Roman" w:cs="Times New Roman"/>
                      <w:color w:val="auto"/>
                      <w:spacing w:val="0"/>
                      <w:w w:val="100"/>
                      <w:sz w:val="21"/>
                      <w:szCs w:val="21"/>
                      <w:highlight w:val="none"/>
                      <w:vertAlign w:val="subscript"/>
                    </w:rPr>
                    <w:t>10</w:t>
                  </w:r>
                </w:p>
              </w:tc>
              <w:tc>
                <w:tcPr>
                  <w:tcW w:w="1379" w:type="pct"/>
                  <w:tcBorders>
                    <w:tl2br w:val="nil"/>
                    <w:tr2bl w:val="nil"/>
                  </w:tcBorders>
                  <w:noWrap w:val="0"/>
                  <w:vAlign w:val="center"/>
                </w:tcPr>
                <w:p w14:paraId="2C6E13E8">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24小时平均</w:t>
                  </w:r>
                </w:p>
              </w:tc>
              <w:tc>
                <w:tcPr>
                  <w:tcW w:w="756" w:type="pct"/>
                  <w:tcBorders>
                    <w:tl2br w:val="nil"/>
                    <w:tr2bl w:val="nil"/>
                  </w:tcBorders>
                  <w:noWrap w:val="0"/>
                  <w:vAlign w:val="center"/>
                </w:tcPr>
                <w:p w14:paraId="08891053">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1</w:t>
                  </w:r>
                  <w:r>
                    <w:rPr>
                      <w:rFonts w:hint="eastAsia" w:cs="Times New Roman"/>
                      <w:color w:val="auto"/>
                      <w:spacing w:val="0"/>
                      <w:w w:val="100"/>
                      <w:sz w:val="21"/>
                      <w:szCs w:val="21"/>
                      <w:highlight w:val="none"/>
                      <w:lang w:val="en-US" w:eastAsia="zh-CN"/>
                    </w:rPr>
                    <w:t>2</w:t>
                  </w:r>
                  <w:r>
                    <w:rPr>
                      <w:rFonts w:hint="default" w:ascii="Times New Roman" w:hAnsi="Times New Roman" w:cs="Times New Roman"/>
                      <w:color w:val="auto"/>
                      <w:spacing w:val="0"/>
                      <w:w w:val="100"/>
                      <w:sz w:val="21"/>
                      <w:szCs w:val="21"/>
                      <w:highlight w:val="none"/>
                    </w:rPr>
                    <w:t>0</w:t>
                  </w:r>
                </w:p>
              </w:tc>
              <w:tc>
                <w:tcPr>
                  <w:tcW w:w="721" w:type="pct"/>
                  <w:vMerge w:val="continue"/>
                  <w:tcBorders>
                    <w:tl2br w:val="nil"/>
                    <w:tr2bl w:val="nil"/>
                  </w:tcBorders>
                  <w:noWrap w:val="0"/>
                  <w:vAlign w:val="center"/>
                </w:tcPr>
                <w:p w14:paraId="0E0B1670">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p>
              </w:tc>
              <w:tc>
                <w:tcPr>
                  <w:tcW w:w="1252" w:type="pct"/>
                  <w:vMerge w:val="continue"/>
                  <w:tcBorders>
                    <w:tl2br w:val="nil"/>
                    <w:tr2bl w:val="nil"/>
                  </w:tcBorders>
                  <w:noWrap w:val="0"/>
                  <w:vAlign w:val="center"/>
                </w:tcPr>
                <w:p w14:paraId="136D2783">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p>
              </w:tc>
            </w:tr>
            <w:tr w14:paraId="3EF608B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90" w:type="pct"/>
                  <w:vMerge w:val="restart"/>
                  <w:tcBorders>
                    <w:tl2br w:val="nil"/>
                    <w:tr2bl w:val="nil"/>
                  </w:tcBorders>
                  <w:noWrap w:val="0"/>
                  <w:vAlign w:val="center"/>
                </w:tcPr>
                <w:p w14:paraId="5A773F34">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CO</w:t>
                  </w:r>
                </w:p>
              </w:tc>
              <w:tc>
                <w:tcPr>
                  <w:tcW w:w="1379" w:type="pct"/>
                  <w:tcBorders>
                    <w:tl2br w:val="nil"/>
                    <w:tr2bl w:val="nil"/>
                  </w:tcBorders>
                  <w:noWrap w:val="0"/>
                  <w:vAlign w:val="center"/>
                </w:tcPr>
                <w:p w14:paraId="1BA7CFD2">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1小时平均</w:t>
                  </w:r>
                </w:p>
              </w:tc>
              <w:tc>
                <w:tcPr>
                  <w:tcW w:w="756" w:type="pct"/>
                  <w:tcBorders>
                    <w:tl2br w:val="nil"/>
                    <w:tr2bl w:val="nil"/>
                  </w:tcBorders>
                  <w:noWrap w:val="0"/>
                  <w:vAlign w:val="center"/>
                </w:tcPr>
                <w:p w14:paraId="41ED066A">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10</w:t>
                  </w:r>
                </w:p>
              </w:tc>
              <w:tc>
                <w:tcPr>
                  <w:tcW w:w="721" w:type="pct"/>
                  <w:vMerge w:val="restart"/>
                  <w:tcBorders>
                    <w:tl2br w:val="nil"/>
                    <w:tr2bl w:val="nil"/>
                  </w:tcBorders>
                  <w:noWrap w:val="0"/>
                  <w:vAlign w:val="center"/>
                </w:tcPr>
                <w:p w14:paraId="009AF077">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mg/m</w:t>
                  </w:r>
                  <w:r>
                    <w:rPr>
                      <w:rFonts w:hint="default" w:ascii="Times New Roman" w:hAnsi="Times New Roman" w:cs="Times New Roman"/>
                      <w:color w:val="auto"/>
                      <w:spacing w:val="0"/>
                      <w:w w:val="100"/>
                      <w:sz w:val="21"/>
                      <w:szCs w:val="21"/>
                      <w:highlight w:val="none"/>
                      <w:vertAlign w:val="superscript"/>
                    </w:rPr>
                    <w:t>3</w:t>
                  </w:r>
                </w:p>
              </w:tc>
              <w:tc>
                <w:tcPr>
                  <w:tcW w:w="1252" w:type="pct"/>
                  <w:vMerge w:val="continue"/>
                  <w:tcBorders>
                    <w:tl2br w:val="nil"/>
                    <w:tr2bl w:val="nil"/>
                  </w:tcBorders>
                  <w:noWrap w:val="0"/>
                  <w:vAlign w:val="center"/>
                </w:tcPr>
                <w:p w14:paraId="05E79B94">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p>
              </w:tc>
            </w:tr>
            <w:tr w14:paraId="54443E4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90" w:type="pct"/>
                  <w:vMerge w:val="continue"/>
                  <w:tcBorders>
                    <w:tl2br w:val="nil"/>
                    <w:tr2bl w:val="nil"/>
                  </w:tcBorders>
                  <w:noWrap w:val="0"/>
                  <w:vAlign w:val="center"/>
                </w:tcPr>
                <w:p w14:paraId="42A04CB7">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p>
              </w:tc>
              <w:tc>
                <w:tcPr>
                  <w:tcW w:w="1379" w:type="pct"/>
                  <w:tcBorders>
                    <w:tl2br w:val="nil"/>
                    <w:tr2bl w:val="nil"/>
                  </w:tcBorders>
                  <w:noWrap w:val="0"/>
                  <w:vAlign w:val="center"/>
                </w:tcPr>
                <w:p w14:paraId="0CB93A26">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24小时平均</w:t>
                  </w:r>
                </w:p>
              </w:tc>
              <w:tc>
                <w:tcPr>
                  <w:tcW w:w="756" w:type="pct"/>
                  <w:tcBorders>
                    <w:tl2br w:val="nil"/>
                    <w:tr2bl w:val="nil"/>
                  </w:tcBorders>
                  <w:noWrap w:val="0"/>
                  <w:vAlign w:val="center"/>
                </w:tcPr>
                <w:p w14:paraId="0ECD4E38">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4</w:t>
                  </w:r>
                </w:p>
              </w:tc>
              <w:tc>
                <w:tcPr>
                  <w:tcW w:w="721" w:type="pct"/>
                  <w:vMerge w:val="continue"/>
                  <w:tcBorders>
                    <w:tl2br w:val="nil"/>
                    <w:tr2bl w:val="nil"/>
                  </w:tcBorders>
                  <w:noWrap w:val="0"/>
                  <w:vAlign w:val="center"/>
                </w:tcPr>
                <w:p w14:paraId="6A18F367">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p>
              </w:tc>
              <w:tc>
                <w:tcPr>
                  <w:tcW w:w="1252" w:type="pct"/>
                  <w:vMerge w:val="continue"/>
                  <w:tcBorders>
                    <w:tl2br w:val="nil"/>
                    <w:tr2bl w:val="nil"/>
                  </w:tcBorders>
                  <w:noWrap w:val="0"/>
                  <w:vAlign w:val="center"/>
                </w:tcPr>
                <w:p w14:paraId="2A2F73F1">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p>
              </w:tc>
            </w:tr>
            <w:tr w14:paraId="304AA0F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90" w:type="pct"/>
                  <w:vMerge w:val="restart"/>
                  <w:tcBorders>
                    <w:tl2br w:val="nil"/>
                    <w:tr2bl w:val="nil"/>
                  </w:tcBorders>
                  <w:noWrap w:val="0"/>
                  <w:vAlign w:val="center"/>
                </w:tcPr>
                <w:p w14:paraId="5A179F06">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O</w:t>
                  </w:r>
                  <w:r>
                    <w:rPr>
                      <w:rFonts w:hint="default" w:ascii="Times New Roman" w:hAnsi="Times New Roman" w:cs="Times New Roman"/>
                      <w:color w:val="auto"/>
                      <w:spacing w:val="0"/>
                      <w:w w:val="100"/>
                      <w:sz w:val="21"/>
                      <w:szCs w:val="21"/>
                      <w:highlight w:val="none"/>
                      <w:vertAlign w:val="subscript"/>
                    </w:rPr>
                    <w:t>3</w:t>
                  </w:r>
                </w:p>
              </w:tc>
              <w:tc>
                <w:tcPr>
                  <w:tcW w:w="1379" w:type="pct"/>
                  <w:tcBorders>
                    <w:tl2br w:val="nil"/>
                    <w:tr2bl w:val="nil"/>
                  </w:tcBorders>
                  <w:noWrap w:val="0"/>
                  <w:vAlign w:val="center"/>
                </w:tcPr>
                <w:p w14:paraId="1804CA7F">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1小时平均</w:t>
                  </w:r>
                </w:p>
              </w:tc>
              <w:tc>
                <w:tcPr>
                  <w:tcW w:w="756" w:type="pct"/>
                  <w:tcBorders>
                    <w:tl2br w:val="nil"/>
                    <w:tr2bl w:val="nil"/>
                  </w:tcBorders>
                  <w:noWrap w:val="0"/>
                  <w:vAlign w:val="center"/>
                </w:tcPr>
                <w:p w14:paraId="5C69BEE3">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200</w:t>
                  </w:r>
                </w:p>
              </w:tc>
              <w:tc>
                <w:tcPr>
                  <w:tcW w:w="721" w:type="pct"/>
                  <w:vMerge w:val="restart"/>
                  <w:tcBorders>
                    <w:tl2br w:val="nil"/>
                    <w:tr2bl w:val="nil"/>
                  </w:tcBorders>
                  <w:noWrap w:val="0"/>
                  <w:vAlign w:val="center"/>
                </w:tcPr>
                <w:p w14:paraId="18BA2FF0">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μg/m</w:t>
                  </w:r>
                  <w:r>
                    <w:rPr>
                      <w:rFonts w:hint="default" w:ascii="Times New Roman" w:hAnsi="Times New Roman" w:cs="Times New Roman"/>
                      <w:color w:val="auto"/>
                      <w:spacing w:val="0"/>
                      <w:w w:val="100"/>
                      <w:sz w:val="21"/>
                      <w:szCs w:val="21"/>
                      <w:highlight w:val="none"/>
                      <w:vertAlign w:val="superscript"/>
                    </w:rPr>
                    <w:t>3</w:t>
                  </w:r>
                </w:p>
              </w:tc>
              <w:tc>
                <w:tcPr>
                  <w:tcW w:w="1252" w:type="pct"/>
                  <w:vMerge w:val="continue"/>
                  <w:tcBorders>
                    <w:tl2br w:val="nil"/>
                    <w:tr2bl w:val="nil"/>
                  </w:tcBorders>
                  <w:noWrap w:val="0"/>
                  <w:vAlign w:val="center"/>
                </w:tcPr>
                <w:p w14:paraId="2A3D9D2A">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p>
              </w:tc>
            </w:tr>
            <w:tr w14:paraId="42DCE2F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90" w:type="pct"/>
                  <w:vMerge w:val="continue"/>
                  <w:tcBorders>
                    <w:tl2br w:val="nil"/>
                    <w:tr2bl w:val="nil"/>
                  </w:tcBorders>
                  <w:noWrap w:val="0"/>
                  <w:vAlign w:val="center"/>
                </w:tcPr>
                <w:p w14:paraId="7BCA7C35">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p>
              </w:tc>
              <w:tc>
                <w:tcPr>
                  <w:tcW w:w="1379" w:type="pct"/>
                  <w:tcBorders>
                    <w:tl2br w:val="nil"/>
                    <w:tr2bl w:val="nil"/>
                  </w:tcBorders>
                  <w:noWrap w:val="0"/>
                  <w:vAlign w:val="center"/>
                </w:tcPr>
                <w:p w14:paraId="7E3B45CC">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日最大8小时平均</w:t>
                  </w:r>
                </w:p>
              </w:tc>
              <w:tc>
                <w:tcPr>
                  <w:tcW w:w="756" w:type="pct"/>
                  <w:tcBorders>
                    <w:tl2br w:val="nil"/>
                    <w:tr2bl w:val="nil"/>
                  </w:tcBorders>
                  <w:noWrap w:val="0"/>
                  <w:vAlign w:val="center"/>
                </w:tcPr>
                <w:p w14:paraId="7810CB9D">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r>
                    <w:rPr>
                      <w:rFonts w:hint="default" w:ascii="Times New Roman" w:hAnsi="Times New Roman" w:cs="Times New Roman"/>
                      <w:color w:val="auto"/>
                      <w:spacing w:val="0"/>
                      <w:w w:val="100"/>
                      <w:sz w:val="21"/>
                      <w:szCs w:val="21"/>
                      <w:highlight w:val="none"/>
                    </w:rPr>
                    <w:t>160</w:t>
                  </w:r>
                </w:p>
              </w:tc>
              <w:tc>
                <w:tcPr>
                  <w:tcW w:w="721" w:type="pct"/>
                  <w:vMerge w:val="continue"/>
                  <w:tcBorders>
                    <w:tl2br w:val="nil"/>
                    <w:tr2bl w:val="nil"/>
                  </w:tcBorders>
                  <w:noWrap w:val="0"/>
                  <w:vAlign w:val="center"/>
                </w:tcPr>
                <w:p w14:paraId="4EFAC78E">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p>
              </w:tc>
              <w:tc>
                <w:tcPr>
                  <w:tcW w:w="1252" w:type="pct"/>
                  <w:vMerge w:val="continue"/>
                  <w:tcBorders>
                    <w:tl2br w:val="nil"/>
                    <w:tr2bl w:val="nil"/>
                  </w:tcBorders>
                  <w:noWrap w:val="0"/>
                  <w:vAlign w:val="center"/>
                </w:tcPr>
                <w:p w14:paraId="111A63C8">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color w:val="auto"/>
                      <w:spacing w:val="0"/>
                      <w:w w:val="100"/>
                      <w:sz w:val="21"/>
                      <w:szCs w:val="21"/>
                      <w:highlight w:val="none"/>
                    </w:rPr>
                  </w:pPr>
                </w:p>
              </w:tc>
            </w:tr>
          </w:tbl>
          <w:p w14:paraId="441CA67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（2</w:t>
            </w:r>
            <w:r>
              <w:rPr>
                <w:rFonts w:hint="default" w:ascii="Times New Roman" w:hAnsi="Times New Roman" w:cs="Times New Roman"/>
                <w:color w:val="auto"/>
                <w:szCs w:val="21"/>
                <w:highlight w:val="none"/>
                <w:lang w:eastAsia="zh-CN"/>
              </w:rPr>
              <w:t>）环境噪声</w:t>
            </w:r>
          </w:p>
          <w:p w14:paraId="644CF88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eastAsia="zh-CN"/>
              </w:rPr>
              <w:t>风电场</w:t>
            </w:r>
            <w:r>
              <w:rPr>
                <w:rFonts w:hint="default" w:ascii="Times New Roman" w:hAnsi="Times New Roman" w:cs="Times New Roman"/>
                <w:color w:val="auto"/>
                <w:szCs w:val="21"/>
                <w:highlight w:val="none"/>
              </w:rPr>
              <w:t>环境噪声执行《声环境质量标准》</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GB3096-2008</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中1类标准限值。</w:t>
            </w:r>
          </w:p>
          <w:p w14:paraId="2C23994C">
            <w:pPr>
              <w:pStyle w:val="32"/>
              <w:rPr>
                <w:rFonts w:hint="default"/>
                <w:color w:val="auto"/>
              </w:rPr>
            </w:pPr>
          </w:p>
          <w:p w14:paraId="088902B4">
            <w:pPr>
              <w:spacing w:line="240" w:lineRule="auto"/>
              <w:jc w:val="center"/>
              <w:rPr>
                <w:rFonts w:hint="default" w:ascii="Times New Roman" w:hAnsi="Times New Roman" w:eastAsia="宋体" w:cs="Times New Roman"/>
                <w:b/>
                <w:snapToGrid w:val="0"/>
                <w:color w:val="auto"/>
                <w:kern w:val="0"/>
                <w:sz w:val="21"/>
                <w:szCs w:val="21"/>
                <w:highlight w:val="none"/>
                <w:lang w:val="en-US" w:eastAsia="zh-CN" w:bidi="ar-SA"/>
              </w:rPr>
            </w:pPr>
            <w:r>
              <w:rPr>
                <w:rFonts w:hint="default" w:ascii="Times New Roman" w:hAnsi="Times New Roman" w:eastAsia="宋体" w:cs="Times New Roman"/>
                <w:b/>
                <w:snapToGrid w:val="0"/>
                <w:color w:val="auto"/>
                <w:kern w:val="0"/>
                <w:sz w:val="21"/>
                <w:szCs w:val="21"/>
                <w:highlight w:val="none"/>
                <w:lang w:val="en-US" w:eastAsia="zh-CN" w:bidi="ar-SA"/>
              </w:rPr>
              <w:t>表3-</w:t>
            </w:r>
            <w:r>
              <w:rPr>
                <w:rFonts w:hint="eastAsia" w:ascii="Times New Roman" w:hAnsi="Times New Roman" w:eastAsia="宋体" w:cs="Times New Roman"/>
                <w:b/>
                <w:snapToGrid w:val="0"/>
                <w:color w:val="auto"/>
                <w:kern w:val="0"/>
                <w:sz w:val="21"/>
                <w:szCs w:val="21"/>
                <w:highlight w:val="none"/>
                <w:lang w:val="en-US" w:eastAsia="zh-CN" w:bidi="ar-SA"/>
              </w:rPr>
              <w:t>6</w:t>
            </w:r>
            <w:r>
              <w:rPr>
                <w:rFonts w:hint="default" w:ascii="Times New Roman" w:hAnsi="Times New Roman" w:eastAsia="宋体" w:cs="Times New Roman"/>
                <w:b/>
                <w:snapToGrid w:val="0"/>
                <w:color w:val="auto"/>
                <w:kern w:val="0"/>
                <w:sz w:val="21"/>
                <w:szCs w:val="21"/>
                <w:highlight w:val="none"/>
                <w:lang w:val="en-US" w:eastAsia="zh-CN" w:bidi="ar-SA"/>
              </w:rPr>
              <w:t>声环境质量标准单位：dB（A）</w:t>
            </w:r>
          </w:p>
          <w:tbl>
            <w:tblPr>
              <w:tblStyle w:val="25"/>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40"/>
              <w:gridCol w:w="2742"/>
              <w:gridCol w:w="2740"/>
            </w:tblGrid>
            <w:tr w14:paraId="13AA543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0" w:type="dxa"/>
                  <w:tcBorders>
                    <w:tl2br w:val="nil"/>
                    <w:tr2bl w:val="nil"/>
                  </w:tcBorders>
                  <w:noWrap w:val="0"/>
                  <w:vAlign w:val="center"/>
                </w:tcPr>
                <w:p w14:paraId="2E5322E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类别</w:t>
                  </w:r>
                </w:p>
              </w:tc>
              <w:tc>
                <w:tcPr>
                  <w:tcW w:w="2742" w:type="dxa"/>
                  <w:tcBorders>
                    <w:tl2br w:val="nil"/>
                    <w:tr2bl w:val="nil"/>
                  </w:tcBorders>
                  <w:noWrap w:val="0"/>
                  <w:vAlign w:val="center"/>
                </w:tcPr>
                <w:p w14:paraId="5786BB75">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昼间</w:t>
                  </w:r>
                </w:p>
              </w:tc>
              <w:tc>
                <w:tcPr>
                  <w:tcW w:w="2740" w:type="dxa"/>
                  <w:tcBorders>
                    <w:tl2br w:val="nil"/>
                    <w:tr2bl w:val="nil"/>
                  </w:tcBorders>
                  <w:noWrap w:val="0"/>
                  <w:vAlign w:val="center"/>
                </w:tcPr>
                <w:p w14:paraId="68DE8E14">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夜间</w:t>
                  </w:r>
                </w:p>
              </w:tc>
            </w:tr>
            <w:tr w14:paraId="5A5641A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0" w:type="dxa"/>
                  <w:tcBorders>
                    <w:tl2br w:val="nil"/>
                    <w:tr2bl w:val="nil"/>
                  </w:tcBorders>
                  <w:noWrap w:val="0"/>
                  <w:vAlign w:val="center"/>
                </w:tcPr>
                <w:p w14:paraId="2131C1F9">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lang w:val="en-US" w:eastAsia="zh-CN"/>
                    </w:rPr>
                    <w:t>1</w:t>
                  </w:r>
                  <w:r>
                    <w:rPr>
                      <w:rFonts w:hint="default" w:ascii="Times New Roman" w:hAnsi="Times New Roman" w:cs="Times New Roman"/>
                      <w:snapToGrid w:val="0"/>
                      <w:color w:val="auto"/>
                      <w:szCs w:val="21"/>
                      <w:highlight w:val="none"/>
                    </w:rPr>
                    <w:t>类</w:t>
                  </w:r>
                </w:p>
              </w:tc>
              <w:tc>
                <w:tcPr>
                  <w:tcW w:w="2742" w:type="dxa"/>
                  <w:tcBorders>
                    <w:tl2br w:val="nil"/>
                    <w:tr2bl w:val="nil"/>
                  </w:tcBorders>
                  <w:noWrap w:val="0"/>
                  <w:vAlign w:val="center"/>
                </w:tcPr>
                <w:p w14:paraId="5F1D6CF7">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auto"/>
                      <w:szCs w:val="21"/>
                      <w:highlight w:val="none"/>
                      <w:lang w:val="en-US"/>
                    </w:rPr>
                  </w:pPr>
                  <w:r>
                    <w:rPr>
                      <w:rFonts w:hint="default" w:ascii="Times New Roman" w:hAnsi="Times New Roman" w:cs="Times New Roman"/>
                      <w:snapToGrid w:val="0"/>
                      <w:color w:val="auto"/>
                      <w:szCs w:val="21"/>
                      <w:highlight w:val="none"/>
                      <w:lang w:val="en-US" w:eastAsia="zh-CN"/>
                    </w:rPr>
                    <w:t>55</w:t>
                  </w:r>
                </w:p>
              </w:tc>
              <w:tc>
                <w:tcPr>
                  <w:tcW w:w="2740" w:type="dxa"/>
                  <w:tcBorders>
                    <w:tl2br w:val="nil"/>
                    <w:tr2bl w:val="nil"/>
                  </w:tcBorders>
                  <w:noWrap w:val="0"/>
                  <w:vAlign w:val="center"/>
                </w:tcPr>
                <w:p w14:paraId="1359CFEA">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auto"/>
                      <w:szCs w:val="21"/>
                      <w:highlight w:val="none"/>
                      <w:lang w:val="en-US"/>
                    </w:rPr>
                  </w:pPr>
                  <w:r>
                    <w:rPr>
                      <w:rFonts w:hint="default" w:ascii="Times New Roman" w:hAnsi="Times New Roman" w:cs="Times New Roman"/>
                      <w:snapToGrid w:val="0"/>
                      <w:color w:val="auto"/>
                      <w:szCs w:val="21"/>
                      <w:highlight w:val="none"/>
                      <w:lang w:val="en-US" w:eastAsia="zh-CN"/>
                    </w:rPr>
                    <w:t>45</w:t>
                  </w:r>
                </w:p>
              </w:tc>
            </w:tr>
          </w:tbl>
          <w:p w14:paraId="6BB92A6A">
            <w:pPr>
              <w:adjustRightInd w:val="0"/>
              <w:snapToGrid w:val="0"/>
              <w:spacing w:before="156" w:beforeLines="50" w:line="360" w:lineRule="auto"/>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2、污染物排放标准</w:t>
            </w:r>
          </w:p>
          <w:p w14:paraId="36B42FFD">
            <w:pPr>
              <w:pStyle w:val="85"/>
              <w:keepNext w:val="0"/>
              <w:keepLines w:val="0"/>
              <w:pageBreakBefore w:val="0"/>
              <w:widowControl w:val="0"/>
              <w:kinsoku/>
              <w:wordWrap/>
              <w:overflowPunct/>
              <w:topLinePunct w:val="0"/>
              <w:autoSpaceDE/>
              <w:autoSpaceDN/>
              <w:bidi w:val="0"/>
              <w:adjustRightInd/>
              <w:snapToGrid/>
              <w:spacing w:before="0" w:beforeLines="0" w:line="360" w:lineRule="auto"/>
              <w:ind w:firstLine="420" w:firstLineChars="200"/>
              <w:textAlignment w:val="auto"/>
              <w:rPr>
                <w:rFonts w:hint="default" w:ascii="Times New Roman" w:hAnsi="Times New Roman" w:eastAsia="宋体" w:cs="Times New Roman"/>
                <w:b w:val="0"/>
                <w:bCs/>
                <w:color w:val="auto"/>
                <w:sz w:val="21"/>
                <w:szCs w:val="21"/>
                <w:highlight w:val="none"/>
              </w:rPr>
            </w:pPr>
            <w:bookmarkStart w:id="43" w:name="_Ref425251804"/>
            <w:r>
              <w:rPr>
                <w:rFonts w:hint="default" w:ascii="Times New Roman" w:hAnsi="Times New Roman" w:eastAsia="宋体" w:cs="Times New Roman"/>
                <w:b w:val="0"/>
                <w:bCs/>
                <w:color w:val="auto"/>
                <w:sz w:val="21"/>
                <w:szCs w:val="21"/>
                <w:highlight w:val="none"/>
              </w:rPr>
              <w:t>（1）扬尘</w:t>
            </w:r>
          </w:p>
          <w:p w14:paraId="5E94A7AF">
            <w:pPr>
              <w:pStyle w:val="85"/>
              <w:keepNext w:val="0"/>
              <w:keepLines w:val="0"/>
              <w:pageBreakBefore w:val="0"/>
              <w:widowControl w:val="0"/>
              <w:kinsoku/>
              <w:wordWrap/>
              <w:overflowPunct/>
              <w:topLinePunct w:val="0"/>
              <w:autoSpaceDE/>
              <w:autoSpaceDN/>
              <w:bidi w:val="0"/>
              <w:adjustRightInd/>
              <w:snapToGrid/>
              <w:spacing w:before="0" w:beforeLines="0" w:line="360" w:lineRule="auto"/>
              <w:ind w:firstLine="420" w:firstLineChars="200"/>
              <w:textAlignment w:val="auto"/>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扬尘排放控制要求执</w:t>
            </w:r>
            <w:r>
              <w:rPr>
                <w:rFonts w:hint="default" w:ascii="Times New Roman" w:hAnsi="Times New Roman" w:eastAsia="宋体" w:cs="Times New Roman"/>
                <w:b w:val="0"/>
                <w:bCs/>
                <w:color w:val="auto"/>
                <w:sz w:val="21"/>
                <w:szCs w:val="21"/>
                <w:highlight w:val="none"/>
                <w:lang w:eastAsia="zh-CN"/>
              </w:rPr>
              <w:t>行</w:t>
            </w:r>
            <w:r>
              <w:rPr>
                <w:rFonts w:hint="default" w:ascii="Times New Roman" w:hAnsi="Times New Roman" w:eastAsia="宋体" w:cs="Times New Roman"/>
                <w:b w:val="0"/>
                <w:bCs/>
                <w:color w:val="auto"/>
                <w:sz w:val="21"/>
                <w:szCs w:val="21"/>
                <w:highlight w:val="none"/>
              </w:rPr>
              <w:t>《辽宁省施工及堆料场地扬尘排放标准》（DB21/2642-2016），详见</w:t>
            </w:r>
            <w:r>
              <w:rPr>
                <w:rFonts w:hint="default" w:ascii="Times New Roman" w:hAnsi="Times New Roman" w:eastAsia="宋体" w:cs="Times New Roman"/>
                <w:b w:val="0"/>
                <w:bCs/>
                <w:color w:val="auto"/>
                <w:sz w:val="21"/>
                <w:szCs w:val="21"/>
                <w:highlight w:val="none"/>
                <w:lang w:eastAsia="zh-CN"/>
              </w:rPr>
              <w:t>下</w:t>
            </w:r>
            <w:r>
              <w:rPr>
                <w:rFonts w:hint="default" w:ascii="Times New Roman" w:hAnsi="Times New Roman" w:eastAsia="宋体" w:cs="Times New Roman"/>
                <w:b w:val="0"/>
                <w:bCs/>
                <w:color w:val="auto"/>
                <w:sz w:val="21"/>
                <w:szCs w:val="21"/>
                <w:highlight w:val="none"/>
              </w:rPr>
              <w:t>表。</w:t>
            </w:r>
          </w:p>
          <w:p w14:paraId="17CC1ED4">
            <w:pPr>
              <w:spacing w:line="380" w:lineRule="exact"/>
              <w:jc w:val="center"/>
              <w:rPr>
                <w:rFonts w:hint="default" w:ascii="Times New Roman" w:hAnsi="Times New Roman" w:eastAsia="宋体" w:cs="Times New Roman"/>
                <w:b/>
                <w:snapToGrid w:val="0"/>
                <w:color w:val="auto"/>
                <w:kern w:val="0"/>
                <w:sz w:val="21"/>
                <w:szCs w:val="21"/>
                <w:highlight w:val="none"/>
                <w:lang w:val="en-US" w:eastAsia="zh-CN" w:bidi="ar-SA"/>
              </w:rPr>
            </w:pPr>
            <w:r>
              <w:rPr>
                <w:rFonts w:hint="default" w:ascii="Times New Roman" w:hAnsi="Times New Roman" w:eastAsia="宋体" w:cs="Times New Roman"/>
                <w:b/>
                <w:snapToGrid w:val="0"/>
                <w:color w:val="auto"/>
                <w:kern w:val="0"/>
                <w:sz w:val="21"/>
                <w:szCs w:val="21"/>
                <w:highlight w:val="none"/>
                <w:lang w:val="en-US" w:eastAsia="zh-CN" w:bidi="ar-SA"/>
              </w:rPr>
              <w:t>表3-</w:t>
            </w:r>
            <w:r>
              <w:rPr>
                <w:rFonts w:hint="eastAsia" w:ascii="Times New Roman" w:hAnsi="Times New Roman" w:eastAsia="宋体" w:cs="Times New Roman"/>
                <w:b/>
                <w:snapToGrid w:val="0"/>
                <w:color w:val="auto"/>
                <w:kern w:val="0"/>
                <w:sz w:val="21"/>
                <w:szCs w:val="21"/>
                <w:highlight w:val="none"/>
                <w:lang w:val="en-US" w:eastAsia="zh-CN" w:bidi="ar-SA"/>
              </w:rPr>
              <w:t>7</w:t>
            </w:r>
            <w:r>
              <w:rPr>
                <w:rFonts w:hint="default" w:ascii="Times New Roman" w:hAnsi="Times New Roman" w:eastAsia="宋体" w:cs="Times New Roman"/>
                <w:b/>
                <w:snapToGrid w:val="0"/>
                <w:color w:val="auto"/>
                <w:kern w:val="0"/>
                <w:sz w:val="21"/>
                <w:szCs w:val="21"/>
                <w:highlight w:val="none"/>
                <w:lang w:val="en-US" w:eastAsia="zh-CN" w:bidi="ar-SA"/>
              </w:rPr>
              <w:t>扬尘排放浓度限值单位：mg/m</w:t>
            </w:r>
            <w:r>
              <w:rPr>
                <w:rFonts w:hint="default" w:ascii="Times New Roman" w:hAnsi="Times New Roman" w:eastAsia="宋体" w:cs="Times New Roman"/>
                <w:b/>
                <w:snapToGrid w:val="0"/>
                <w:color w:val="auto"/>
                <w:kern w:val="0"/>
                <w:sz w:val="21"/>
                <w:szCs w:val="21"/>
                <w:highlight w:val="none"/>
                <w:vertAlign w:val="superscript"/>
                <w:lang w:val="en-US" w:eastAsia="zh-CN" w:bidi="ar-SA"/>
              </w:rPr>
              <w:t>3</w:t>
            </w:r>
          </w:p>
          <w:tbl>
            <w:tblPr>
              <w:tblStyle w:val="25"/>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57"/>
              <w:gridCol w:w="2962"/>
              <w:gridCol w:w="3581"/>
            </w:tblGrid>
            <w:tr w14:paraId="6C562AF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57" w:type="dxa"/>
                  <w:tcBorders>
                    <w:tl2br w:val="nil"/>
                    <w:tr2bl w:val="nil"/>
                  </w:tcBorders>
                  <w:noWrap w:val="0"/>
                  <w:vAlign w:val="center"/>
                </w:tcPr>
                <w:p w14:paraId="2BB34CAC">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监测项目</w:t>
                  </w:r>
                </w:p>
              </w:tc>
              <w:tc>
                <w:tcPr>
                  <w:tcW w:w="2962" w:type="dxa"/>
                  <w:tcBorders>
                    <w:tl2br w:val="nil"/>
                    <w:tr2bl w:val="nil"/>
                  </w:tcBorders>
                  <w:noWrap w:val="0"/>
                  <w:vAlign w:val="center"/>
                </w:tcPr>
                <w:p w14:paraId="6F3EB06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区域</w:t>
                  </w:r>
                </w:p>
              </w:tc>
              <w:tc>
                <w:tcPr>
                  <w:tcW w:w="3581" w:type="dxa"/>
                  <w:tcBorders>
                    <w:tl2br w:val="nil"/>
                    <w:tr2bl w:val="nil"/>
                  </w:tcBorders>
                  <w:noWrap w:val="0"/>
                  <w:vAlign w:val="center"/>
                </w:tcPr>
                <w:p w14:paraId="400D4A2E">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浓度限值（连续5min平均浓度）</w:t>
                  </w:r>
                </w:p>
              </w:tc>
            </w:tr>
            <w:tr w14:paraId="486DE28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57" w:type="dxa"/>
                  <w:tcBorders>
                    <w:tl2br w:val="nil"/>
                    <w:tr2bl w:val="nil"/>
                  </w:tcBorders>
                  <w:noWrap w:val="0"/>
                  <w:vAlign w:val="center"/>
                </w:tcPr>
                <w:p w14:paraId="67AF53D5">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颗粒物（TSP）</w:t>
                  </w:r>
                </w:p>
              </w:tc>
              <w:tc>
                <w:tcPr>
                  <w:tcW w:w="2962" w:type="dxa"/>
                  <w:tcBorders>
                    <w:tl2br w:val="nil"/>
                    <w:tr2bl w:val="nil"/>
                  </w:tcBorders>
                  <w:noWrap w:val="0"/>
                  <w:vAlign w:val="center"/>
                </w:tcPr>
                <w:p w14:paraId="45F95EC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郊区及农村地区</w:t>
                  </w:r>
                </w:p>
              </w:tc>
              <w:tc>
                <w:tcPr>
                  <w:tcW w:w="3581" w:type="dxa"/>
                  <w:tcBorders>
                    <w:tl2br w:val="nil"/>
                    <w:tr2bl w:val="nil"/>
                  </w:tcBorders>
                  <w:noWrap w:val="0"/>
                  <w:vAlign w:val="center"/>
                </w:tcPr>
                <w:p w14:paraId="5403FB9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1.0</w:t>
                  </w:r>
                </w:p>
              </w:tc>
            </w:tr>
          </w:tbl>
          <w:p w14:paraId="53BDDDE3">
            <w:pPr>
              <w:pStyle w:val="85"/>
              <w:spacing w:before="0" w:beforeLines="0" w:line="360" w:lineRule="auto"/>
              <w:ind w:firstLine="420" w:firstLineChars="20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（2）噪声</w:t>
            </w:r>
          </w:p>
          <w:p w14:paraId="64DCB5FF">
            <w:pPr>
              <w:pStyle w:val="85"/>
              <w:spacing w:before="0" w:beforeLines="0" w:line="360" w:lineRule="auto"/>
              <w:ind w:firstLine="420" w:firstLineChars="200"/>
              <w:rPr>
                <w:rFonts w:hint="default" w:ascii="Times New Roman" w:hAnsi="Times New Roman" w:cs="Times New Roman"/>
                <w:color w:val="auto"/>
                <w:highlight w:val="none"/>
              </w:rPr>
            </w:pPr>
            <w:r>
              <w:rPr>
                <w:rFonts w:hint="default" w:ascii="Times New Roman" w:hAnsi="Times New Roman" w:eastAsia="宋体" w:cs="Times New Roman"/>
                <w:b w:val="0"/>
                <w:bCs/>
                <w:color w:val="auto"/>
                <w:sz w:val="21"/>
                <w:szCs w:val="21"/>
                <w:highlight w:val="none"/>
              </w:rPr>
              <w:t>施工期场界噪声排放执行《</w:t>
            </w:r>
            <w:r>
              <w:rPr>
                <w:rFonts w:hint="eastAsia" w:ascii="Times New Roman" w:hAnsi="Times New Roman" w:eastAsia="宋体" w:cs="Times New Roman"/>
                <w:b w:val="0"/>
                <w:bCs/>
                <w:color w:val="auto"/>
                <w:sz w:val="21"/>
                <w:szCs w:val="21"/>
                <w:highlight w:val="none"/>
                <w:lang w:val="en-US" w:eastAsia="zh-CN"/>
              </w:rPr>
              <w:t>建筑施工噪声排放标准</w:t>
            </w:r>
            <w:r>
              <w:rPr>
                <w:rFonts w:hint="default" w:ascii="Times New Roman" w:hAnsi="Times New Roman" w:eastAsia="宋体" w:cs="Times New Roman"/>
                <w:b w:val="0"/>
                <w:bCs/>
                <w:color w:val="auto"/>
                <w:sz w:val="21"/>
                <w:szCs w:val="21"/>
                <w:highlight w:val="none"/>
              </w:rPr>
              <w:t>》（GB12523-20</w:t>
            </w:r>
            <w:r>
              <w:rPr>
                <w:rFonts w:hint="eastAsia" w:ascii="Times New Roman" w:hAnsi="Times New Roman" w:eastAsia="宋体" w:cs="Times New Roman"/>
                <w:b w:val="0"/>
                <w:bCs/>
                <w:color w:val="auto"/>
                <w:sz w:val="21"/>
                <w:szCs w:val="21"/>
                <w:highlight w:val="none"/>
                <w:lang w:val="en-US" w:eastAsia="zh-CN"/>
              </w:rPr>
              <w:t>25</w:t>
            </w:r>
            <w:r>
              <w:rPr>
                <w:rFonts w:hint="default" w:ascii="Times New Roman" w:hAnsi="Times New Roman" w:eastAsia="宋体" w:cs="Times New Roman"/>
                <w:b w:val="0"/>
                <w:bCs/>
                <w:color w:val="auto"/>
                <w:sz w:val="21"/>
                <w:szCs w:val="21"/>
                <w:highlight w:val="none"/>
              </w:rPr>
              <w:t>），详见</w:t>
            </w:r>
            <w:r>
              <w:rPr>
                <w:rFonts w:hint="default" w:ascii="Times New Roman" w:hAnsi="Times New Roman" w:eastAsia="宋体" w:cs="Times New Roman"/>
                <w:b w:val="0"/>
                <w:bCs/>
                <w:color w:val="auto"/>
                <w:sz w:val="21"/>
                <w:szCs w:val="21"/>
                <w:highlight w:val="none"/>
                <w:lang w:eastAsia="zh-CN"/>
              </w:rPr>
              <w:t>下表</w:t>
            </w:r>
            <w:r>
              <w:rPr>
                <w:rFonts w:hint="default" w:ascii="Times New Roman" w:hAnsi="Times New Roman" w:eastAsia="宋体" w:cs="Times New Roman"/>
                <w:b w:val="0"/>
                <w:bCs/>
                <w:color w:val="auto"/>
                <w:sz w:val="21"/>
                <w:szCs w:val="21"/>
                <w:highlight w:val="none"/>
              </w:rPr>
              <w:t>。</w:t>
            </w:r>
          </w:p>
          <w:p w14:paraId="3322893F">
            <w:pPr>
              <w:spacing w:line="240" w:lineRule="auto"/>
              <w:jc w:val="center"/>
              <w:rPr>
                <w:rFonts w:hint="default" w:ascii="Times New Roman" w:hAnsi="Times New Roman" w:eastAsia="宋体" w:cs="Times New Roman"/>
                <w:b/>
                <w:snapToGrid w:val="0"/>
                <w:color w:val="auto"/>
                <w:kern w:val="0"/>
                <w:sz w:val="21"/>
                <w:szCs w:val="21"/>
                <w:highlight w:val="none"/>
                <w:lang w:val="en-US" w:eastAsia="zh-CN" w:bidi="ar-SA"/>
              </w:rPr>
            </w:pPr>
            <w:r>
              <w:rPr>
                <w:rFonts w:hint="default" w:ascii="Times New Roman" w:hAnsi="Times New Roman" w:eastAsia="宋体" w:cs="Times New Roman"/>
                <w:b/>
                <w:snapToGrid w:val="0"/>
                <w:color w:val="auto"/>
                <w:kern w:val="0"/>
                <w:sz w:val="21"/>
                <w:szCs w:val="21"/>
                <w:highlight w:val="none"/>
                <w:lang w:val="en-US" w:eastAsia="zh-CN" w:bidi="ar-SA"/>
              </w:rPr>
              <w:t>表3-</w:t>
            </w:r>
            <w:r>
              <w:rPr>
                <w:rFonts w:hint="eastAsia" w:ascii="Times New Roman" w:hAnsi="Times New Roman" w:eastAsia="宋体" w:cs="Times New Roman"/>
                <w:b/>
                <w:snapToGrid w:val="0"/>
                <w:color w:val="auto"/>
                <w:kern w:val="0"/>
                <w:sz w:val="21"/>
                <w:szCs w:val="21"/>
                <w:highlight w:val="none"/>
                <w:lang w:val="en-US" w:eastAsia="zh-CN" w:bidi="ar-SA"/>
              </w:rPr>
              <w:t>8</w:t>
            </w:r>
            <w:r>
              <w:rPr>
                <w:rFonts w:hint="default" w:ascii="Times New Roman" w:hAnsi="Times New Roman" w:eastAsia="宋体" w:cs="Times New Roman"/>
                <w:b/>
                <w:snapToGrid w:val="0"/>
                <w:color w:val="auto"/>
                <w:kern w:val="0"/>
                <w:sz w:val="21"/>
                <w:szCs w:val="21"/>
                <w:highlight w:val="none"/>
                <w:lang w:val="en-US" w:eastAsia="zh-CN" w:bidi="ar-SA"/>
              </w:rPr>
              <w:t>建筑施工场界环境噪声排放标准</w:t>
            </w:r>
          </w:p>
          <w:tbl>
            <w:tblPr>
              <w:tblStyle w:val="25"/>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62"/>
              <w:gridCol w:w="920"/>
              <w:gridCol w:w="993"/>
              <w:gridCol w:w="5028"/>
            </w:tblGrid>
            <w:tr w14:paraId="3320942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62" w:type="dxa"/>
                  <w:vMerge w:val="restart"/>
                  <w:tcBorders>
                    <w:tl2br w:val="nil"/>
                    <w:tr2bl w:val="nil"/>
                  </w:tcBorders>
                  <w:noWrap w:val="0"/>
                  <w:vAlign w:val="center"/>
                </w:tcPr>
                <w:p w14:paraId="7F902643">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类别</w:t>
                  </w:r>
                </w:p>
              </w:tc>
              <w:tc>
                <w:tcPr>
                  <w:tcW w:w="1913" w:type="dxa"/>
                  <w:gridSpan w:val="2"/>
                  <w:tcBorders>
                    <w:tl2br w:val="nil"/>
                    <w:tr2bl w:val="nil"/>
                  </w:tcBorders>
                  <w:noWrap w:val="0"/>
                  <w:vAlign w:val="center"/>
                </w:tcPr>
                <w:p w14:paraId="10A1E96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auto"/>
                      <w:szCs w:val="21"/>
                      <w:highlight w:val="none"/>
                      <w:lang w:eastAsia="zh-CN"/>
                    </w:rPr>
                  </w:pPr>
                  <w:r>
                    <w:rPr>
                      <w:rFonts w:hint="default" w:ascii="Times New Roman" w:hAnsi="Times New Roman" w:cs="Times New Roman"/>
                      <w:snapToGrid w:val="0"/>
                      <w:color w:val="auto"/>
                      <w:szCs w:val="21"/>
                      <w:highlight w:val="none"/>
                    </w:rPr>
                    <w:t>噪声限值dB</w:t>
                  </w:r>
                  <w:r>
                    <w:rPr>
                      <w:rFonts w:hint="default" w:ascii="Times New Roman" w:hAnsi="Times New Roman" w:cs="Times New Roman"/>
                      <w:snapToGrid w:val="0"/>
                      <w:color w:val="auto"/>
                      <w:szCs w:val="21"/>
                      <w:highlight w:val="none"/>
                      <w:lang w:eastAsia="zh-CN"/>
                    </w:rPr>
                    <w:t>（</w:t>
                  </w:r>
                  <w:r>
                    <w:rPr>
                      <w:rFonts w:hint="default" w:ascii="Times New Roman" w:hAnsi="Times New Roman" w:cs="Times New Roman"/>
                      <w:snapToGrid w:val="0"/>
                      <w:color w:val="auto"/>
                      <w:szCs w:val="21"/>
                      <w:highlight w:val="none"/>
                    </w:rPr>
                    <w:t>A</w:t>
                  </w:r>
                  <w:r>
                    <w:rPr>
                      <w:rFonts w:hint="default" w:ascii="Times New Roman" w:hAnsi="Times New Roman" w:cs="Times New Roman"/>
                      <w:snapToGrid w:val="0"/>
                      <w:color w:val="auto"/>
                      <w:szCs w:val="21"/>
                      <w:highlight w:val="none"/>
                      <w:lang w:eastAsia="zh-CN"/>
                    </w:rPr>
                    <w:t>）</w:t>
                  </w:r>
                </w:p>
              </w:tc>
              <w:tc>
                <w:tcPr>
                  <w:tcW w:w="5028" w:type="dxa"/>
                  <w:vMerge w:val="restart"/>
                  <w:tcBorders>
                    <w:tl2br w:val="nil"/>
                    <w:tr2bl w:val="nil"/>
                  </w:tcBorders>
                  <w:noWrap w:val="0"/>
                  <w:vAlign w:val="center"/>
                </w:tcPr>
                <w:p w14:paraId="3C0EC8E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标准来源</w:t>
                  </w:r>
                </w:p>
              </w:tc>
            </w:tr>
            <w:tr w14:paraId="15BE9D4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62" w:type="dxa"/>
                  <w:vMerge w:val="continue"/>
                  <w:tcBorders>
                    <w:tl2br w:val="nil"/>
                    <w:tr2bl w:val="nil"/>
                  </w:tcBorders>
                  <w:noWrap w:val="0"/>
                  <w:vAlign w:val="center"/>
                </w:tcPr>
                <w:p w14:paraId="16648E13">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auto"/>
                      <w:szCs w:val="21"/>
                      <w:highlight w:val="none"/>
                    </w:rPr>
                  </w:pPr>
                </w:p>
              </w:tc>
              <w:tc>
                <w:tcPr>
                  <w:tcW w:w="920" w:type="dxa"/>
                  <w:tcBorders>
                    <w:tl2br w:val="nil"/>
                    <w:tr2bl w:val="nil"/>
                  </w:tcBorders>
                  <w:noWrap w:val="0"/>
                  <w:vAlign w:val="center"/>
                </w:tcPr>
                <w:p w14:paraId="126027CD">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昼间</w:t>
                  </w:r>
                </w:p>
              </w:tc>
              <w:tc>
                <w:tcPr>
                  <w:tcW w:w="993" w:type="dxa"/>
                  <w:tcBorders>
                    <w:tl2br w:val="nil"/>
                    <w:tr2bl w:val="nil"/>
                  </w:tcBorders>
                  <w:noWrap w:val="0"/>
                  <w:vAlign w:val="center"/>
                </w:tcPr>
                <w:p w14:paraId="6530109C">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夜间</w:t>
                  </w:r>
                </w:p>
              </w:tc>
              <w:tc>
                <w:tcPr>
                  <w:tcW w:w="5028" w:type="dxa"/>
                  <w:vMerge w:val="continue"/>
                  <w:tcBorders>
                    <w:tl2br w:val="nil"/>
                    <w:tr2bl w:val="nil"/>
                  </w:tcBorders>
                  <w:noWrap w:val="0"/>
                  <w:vAlign w:val="center"/>
                </w:tcPr>
                <w:p w14:paraId="49FBCA31">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auto"/>
                      <w:szCs w:val="21"/>
                      <w:highlight w:val="none"/>
                    </w:rPr>
                  </w:pPr>
                </w:p>
              </w:tc>
            </w:tr>
            <w:tr w14:paraId="2DF6D0A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62" w:type="dxa"/>
                  <w:tcBorders>
                    <w:tl2br w:val="nil"/>
                    <w:tr2bl w:val="nil"/>
                  </w:tcBorders>
                  <w:noWrap w:val="0"/>
                  <w:vAlign w:val="center"/>
                </w:tcPr>
                <w:p w14:paraId="601445AC">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施工期</w:t>
                  </w:r>
                </w:p>
              </w:tc>
              <w:tc>
                <w:tcPr>
                  <w:tcW w:w="920" w:type="dxa"/>
                  <w:tcBorders>
                    <w:tl2br w:val="nil"/>
                    <w:tr2bl w:val="nil"/>
                  </w:tcBorders>
                  <w:noWrap w:val="0"/>
                  <w:vAlign w:val="center"/>
                </w:tcPr>
                <w:p w14:paraId="311C1611">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70</w:t>
                  </w:r>
                </w:p>
              </w:tc>
              <w:tc>
                <w:tcPr>
                  <w:tcW w:w="993" w:type="dxa"/>
                  <w:tcBorders>
                    <w:tl2br w:val="nil"/>
                    <w:tr2bl w:val="nil"/>
                  </w:tcBorders>
                  <w:noWrap w:val="0"/>
                  <w:vAlign w:val="center"/>
                </w:tcPr>
                <w:p w14:paraId="6381A125">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55</w:t>
                  </w:r>
                </w:p>
              </w:tc>
              <w:tc>
                <w:tcPr>
                  <w:tcW w:w="5028" w:type="dxa"/>
                  <w:tcBorders>
                    <w:tl2br w:val="nil"/>
                    <w:tr2bl w:val="nil"/>
                  </w:tcBorders>
                  <w:noWrap w:val="0"/>
                  <w:vAlign w:val="center"/>
                </w:tcPr>
                <w:p w14:paraId="14B5EEB6">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w:t>
                  </w:r>
                  <w:r>
                    <w:rPr>
                      <w:rFonts w:hint="eastAsia" w:ascii="Times New Roman" w:hAnsi="Times New Roman" w:eastAsia="宋体" w:cs="Times New Roman"/>
                      <w:b w:val="0"/>
                      <w:bCs/>
                      <w:color w:val="auto"/>
                      <w:sz w:val="21"/>
                      <w:szCs w:val="21"/>
                      <w:highlight w:val="none"/>
                      <w:lang w:val="en-US" w:eastAsia="zh-CN"/>
                    </w:rPr>
                    <w:t>建筑施工噪声排放标准</w:t>
                  </w:r>
                  <w:r>
                    <w:rPr>
                      <w:rFonts w:hint="default" w:ascii="Times New Roman" w:hAnsi="Times New Roman" w:cs="Times New Roman"/>
                      <w:snapToGrid w:val="0"/>
                      <w:color w:val="auto"/>
                      <w:szCs w:val="21"/>
                      <w:highlight w:val="none"/>
                    </w:rPr>
                    <w:t>》（GB12523-20</w:t>
                  </w:r>
                  <w:r>
                    <w:rPr>
                      <w:rFonts w:hint="eastAsia" w:ascii="Times New Roman" w:hAnsi="Times New Roman" w:cs="Times New Roman"/>
                      <w:snapToGrid w:val="0"/>
                      <w:color w:val="auto"/>
                      <w:szCs w:val="21"/>
                      <w:highlight w:val="none"/>
                      <w:lang w:val="en-US" w:eastAsia="zh-CN"/>
                    </w:rPr>
                    <w:t>25</w:t>
                  </w:r>
                  <w:r>
                    <w:rPr>
                      <w:rFonts w:hint="default" w:ascii="Times New Roman" w:hAnsi="Times New Roman" w:cs="Times New Roman"/>
                      <w:snapToGrid w:val="0"/>
                      <w:color w:val="auto"/>
                      <w:szCs w:val="21"/>
                      <w:highlight w:val="none"/>
                    </w:rPr>
                    <w:t>）</w:t>
                  </w:r>
                </w:p>
              </w:tc>
            </w:tr>
          </w:tbl>
          <w:p w14:paraId="5171A78C">
            <w:pPr>
              <w:pStyle w:val="85"/>
              <w:spacing w:before="0" w:beforeLines="0" w:line="360" w:lineRule="auto"/>
              <w:ind w:firstLine="420" w:firstLineChars="200"/>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运营期厂界噪声执行《工业企业厂界环境噪声排放标准》</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GB12348-2008</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中1类标准，见下表。</w:t>
            </w:r>
          </w:p>
          <w:p w14:paraId="51BAB53B">
            <w:pPr>
              <w:pStyle w:val="61"/>
              <w:spacing w:line="240" w:lineRule="auto"/>
              <w:rPr>
                <w:rFonts w:hint="default" w:ascii="Times New Roman" w:hAnsi="Times New Roman" w:eastAsia="宋体" w:cs="Times New Roman"/>
                <w:b/>
                <w:snapToGrid w:val="0"/>
                <w:color w:val="auto"/>
                <w:kern w:val="0"/>
                <w:sz w:val="21"/>
                <w:szCs w:val="21"/>
                <w:highlight w:val="none"/>
                <w:lang w:val="en-US" w:eastAsia="zh-CN" w:bidi="ar-SA"/>
              </w:rPr>
            </w:pPr>
            <w:r>
              <w:rPr>
                <w:rFonts w:hint="default" w:ascii="Times New Roman" w:hAnsi="Times New Roman" w:eastAsia="宋体" w:cs="Times New Roman"/>
                <w:b/>
                <w:snapToGrid w:val="0"/>
                <w:color w:val="auto"/>
                <w:kern w:val="0"/>
                <w:sz w:val="21"/>
                <w:szCs w:val="21"/>
                <w:highlight w:val="none"/>
                <w:lang w:val="en-US" w:eastAsia="zh-CN" w:bidi="ar-SA"/>
              </w:rPr>
              <w:t>表3-</w:t>
            </w:r>
            <w:r>
              <w:rPr>
                <w:rFonts w:hint="eastAsia" w:ascii="Times New Roman" w:hAnsi="Times New Roman" w:eastAsia="宋体" w:cs="Times New Roman"/>
                <w:b/>
                <w:snapToGrid w:val="0"/>
                <w:color w:val="auto"/>
                <w:kern w:val="0"/>
                <w:sz w:val="21"/>
                <w:szCs w:val="21"/>
                <w:highlight w:val="none"/>
                <w:lang w:val="en-US" w:eastAsia="zh-CN" w:bidi="ar-SA"/>
              </w:rPr>
              <w:t>9</w:t>
            </w:r>
            <w:r>
              <w:rPr>
                <w:rFonts w:hint="default" w:ascii="Times New Roman" w:hAnsi="Times New Roman" w:eastAsia="宋体" w:cs="Times New Roman"/>
                <w:b/>
                <w:snapToGrid w:val="0"/>
                <w:color w:val="auto"/>
                <w:kern w:val="0"/>
                <w:sz w:val="21"/>
                <w:szCs w:val="21"/>
                <w:highlight w:val="none"/>
                <w:lang w:val="en-US" w:eastAsia="zh-CN" w:bidi="ar-SA"/>
              </w:rPr>
              <w:t>工业企业厂界环境噪声排放标准单位：dB（A）</w:t>
            </w:r>
          </w:p>
          <w:tbl>
            <w:tblPr>
              <w:tblStyle w:val="26"/>
              <w:tblW w:w="8303" w:type="dxa"/>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16"/>
              <w:gridCol w:w="1996"/>
              <w:gridCol w:w="1696"/>
              <w:gridCol w:w="1595"/>
            </w:tblGrid>
            <w:tr w14:paraId="22F2DDA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16" w:type="dxa"/>
                  <w:tcBorders>
                    <w:tl2br w:val="nil"/>
                    <w:tr2bl w:val="nil"/>
                  </w:tcBorders>
                  <w:noWrap w:val="0"/>
                  <w:vAlign w:val="center"/>
                </w:tcPr>
                <w:p w14:paraId="2A77D2C9">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auto"/>
                      <w:szCs w:val="21"/>
                      <w:highlight w:val="none"/>
                      <w:lang w:eastAsia="zh-CN"/>
                    </w:rPr>
                  </w:pPr>
                  <w:r>
                    <w:rPr>
                      <w:rFonts w:hint="default" w:ascii="Times New Roman" w:hAnsi="Times New Roman" w:eastAsia="宋体" w:cs="Times New Roman"/>
                      <w:snapToGrid w:val="0"/>
                      <w:color w:val="auto"/>
                      <w:szCs w:val="21"/>
                      <w:highlight w:val="none"/>
                      <w:lang w:eastAsia="zh-CN"/>
                    </w:rPr>
                    <w:t>方位</w:t>
                  </w:r>
                </w:p>
              </w:tc>
              <w:tc>
                <w:tcPr>
                  <w:tcW w:w="1996" w:type="dxa"/>
                  <w:tcBorders>
                    <w:tl2br w:val="nil"/>
                    <w:tr2bl w:val="nil"/>
                  </w:tcBorders>
                  <w:noWrap w:val="0"/>
                  <w:vAlign w:val="center"/>
                </w:tcPr>
                <w:p w14:paraId="3510A461">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auto"/>
                      <w:szCs w:val="21"/>
                      <w:highlight w:val="none"/>
                      <w:lang w:eastAsia="zh-CN"/>
                    </w:rPr>
                  </w:pPr>
                  <w:r>
                    <w:rPr>
                      <w:rFonts w:hint="default" w:ascii="Times New Roman" w:hAnsi="Times New Roman" w:eastAsia="宋体" w:cs="Times New Roman"/>
                      <w:snapToGrid w:val="0"/>
                      <w:color w:val="auto"/>
                      <w:szCs w:val="21"/>
                      <w:highlight w:val="none"/>
                      <w:lang w:eastAsia="zh-CN"/>
                    </w:rPr>
                    <w:t>标准类别</w:t>
                  </w:r>
                </w:p>
              </w:tc>
              <w:tc>
                <w:tcPr>
                  <w:tcW w:w="1696" w:type="dxa"/>
                  <w:tcBorders>
                    <w:tl2br w:val="nil"/>
                    <w:tr2bl w:val="nil"/>
                  </w:tcBorders>
                  <w:noWrap w:val="0"/>
                  <w:vAlign w:val="center"/>
                </w:tcPr>
                <w:p w14:paraId="2061F290">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auto"/>
                      <w:szCs w:val="21"/>
                      <w:highlight w:val="none"/>
                      <w:lang w:eastAsia="zh-CN"/>
                    </w:rPr>
                  </w:pPr>
                  <w:r>
                    <w:rPr>
                      <w:rFonts w:hint="default" w:ascii="Times New Roman" w:hAnsi="Times New Roman" w:eastAsia="宋体" w:cs="Times New Roman"/>
                      <w:snapToGrid w:val="0"/>
                      <w:color w:val="auto"/>
                      <w:szCs w:val="21"/>
                      <w:highlight w:val="none"/>
                      <w:lang w:eastAsia="zh-CN"/>
                    </w:rPr>
                    <w:t>昼间</w:t>
                  </w:r>
                </w:p>
              </w:tc>
              <w:tc>
                <w:tcPr>
                  <w:tcW w:w="1595" w:type="dxa"/>
                  <w:tcBorders>
                    <w:tl2br w:val="nil"/>
                    <w:tr2bl w:val="nil"/>
                  </w:tcBorders>
                  <w:noWrap w:val="0"/>
                  <w:vAlign w:val="center"/>
                </w:tcPr>
                <w:p w14:paraId="6D732DE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auto"/>
                      <w:szCs w:val="21"/>
                      <w:highlight w:val="none"/>
                      <w:lang w:eastAsia="zh-CN"/>
                    </w:rPr>
                  </w:pPr>
                  <w:r>
                    <w:rPr>
                      <w:rFonts w:hint="default" w:ascii="Times New Roman" w:hAnsi="Times New Roman" w:eastAsia="宋体" w:cs="Times New Roman"/>
                      <w:snapToGrid w:val="0"/>
                      <w:color w:val="auto"/>
                      <w:szCs w:val="21"/>
                      <w:highlight w:val="none"/>
                      <w:lang w:eastAsia="zh-CN"/>
                    </w:rPr>
                    <w:t>夜间</w:t>
                  </w:r>
                </w:p>
              </w:tc>
            </w:tr>
            <w:tr w14:paraId="0EF92C7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16" w:type="dxa"/>
                  <w:tcBorders>
                    <w:tl2br w:val="nil"/>
                    <w:tr2bl w:val="nil"/>
                  </w:tcBorders>
                  <w:noWrap w:val="0"/>
                  <w:vAlign w:val="center"/>
                </w:tcPr>
                <w:p w14:paraId="13B36EA0">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auto"/>
                      <w:szCs w:val="21"/>
                      <w:highlight w:val="none"/>
                      <w:lang w:eastAsia="zh-CN"/>
                    </w:rPr>
                  </w:pPr>
                  <w:r>
                    <w:rPr>
                      <w:rFonts w:hint="default" w:ascii="Times New Roman" w:hAnsi="Times New Roman" w:eastAsia="宋体" w:cs="Times New Roman"/>
                      <w:snapToGrid w:val="0"/>
                      <w:color w:val="auto"/>
                      <w:szCs w:val="21"/>
                      <w:highlight w:val="none"/>
                      <w:lang w:eastAsia="zh-CN"/>
                    </w:rPr>
                    <w:t>风机</w:t>
                  </w:r>
                </w:p>
              </w:tc>
              <w:tc>
                <w:tcPr>
                  <w:tcW w:w="1996" w:type="dxa"/>
                  <w:tcBorders>
                    <w:tl2br w:val="nil"/>
                    <w:tr2bl w:val="nil"/>
                  </w:tcBorders>
                  <w:noWrap w:val="0"/>
                  <w:vAlign w:val="center"/>
                </w:tcPr>
                <w:p w14:paraId="60A0C530">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szCs w:val="21"/>
                      <w:highlight w:val="none"/>
                      <w:lang w:val="en-US" w:eastAsia="zh-CN"/>
                    </w:rPr>
                    <w:t>1类</w:t>
                  </w:r>
                </w:p>
              </w:tc>
              <w:tc>
                <w:tcPr>
                  <w:tcW w:w="1696" w:type="dxa"/>
                  <w:tcBorders>
                    <w:tl2br w:val="nil"/>
                    <w:tr2bl w:val="nil"/>
                  </w:tcBorders>
                  <w:noWrap w:val="0"/>
                  <w:vAlign w:val="center"/>
                </w:tcPr>
                <w:p w14:paraId="7CE0113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szCs w:val="21"/>
                      <w:highlight w:val="none"/>
                      <w:lang w:val="en-US" w:eastAsia="zh-CN"/>
                    </w:rPr>
                    <w:t>55</w:t>
                  </w:r>
                </w:p>
              </w:tc>
              <w:tc>
                <w:tcPr>
                  <w:tcW w:w="1595" w:type="dxa"/>
                  <w:tcBorders>
                    <w:tl2br w:val="nil"/>
                    <w:tr2bl w:val="nil"/>
                  </w:tcBorders>
                  <w:noWrap w:val="0"/>
                  <w:vAlign w:val="center"/>
                </w:tcPr>
                <w:p w14:paraId="58E3F767">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szCs w:val="21"/>
                      <w:highlight w:val="none"/>
                      <w:lang w:val="en-US" w:eastAsia="zh-CN"/>
                    </w:rPr>
                    <w:t>45</w:t>
                  </w:r>
                </w:p>
              </w:tc>
            </w:tr>
            <w:bookmarkEnd w:id="43"/>
          </w:tbl>
          <w:p w14:paraId="3E05073B">
            <w:pPr>
              <w:pStyle w:val="85"/>
              <w:spacing w:before="0" w:beforeLines="0" w:line="360" w:lineRule="auto"/>
              <w:ind w:firstLine="420" w:firstLineChars="200"/>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3</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固体废物标准</w:t>
            </w:r>
          </w:p>
          <w:p w14:paraId="2382C8EE">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b w:val="0"/>
                <w:color w:val="auto"/>
                <w:kern w:val="2"/>
                <w:sz w:val="21"/>
                <w:szCs w:val="21"/>
                <w:highlight w:val="none"/>
                <w:lang w:val="en-US" w:eastAsia="zh-CN" w:bidi="ar-SA"/>
              </w:rPr>
              <w:t>一般固体废物：执行《中华人民共和国固体废物污染环境防治法》。危险废物控制执行《危险废物贮存污染控制标准》（GB18597-2023）。</w:t>
            </w:r>
          </w:p>
        </w:tc>
      </w:tr>
      <w:tr w14:paraId="37BB48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704" w:type="dxa"/>
            <w:noWrap w:val="0"/>
            <w:vAlign w:val="center"/>
          </w:tcPr>
          <w:p w14:paraId="44FB7F0E">
            <w:pPr>
              <w:adjustRightInd w:val="0"/>
              <w:snapToGrid w:val="0"/>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rPr>
              <w:t>总量控制指标</w:t>
            </w:r>
          </w:p>
        </w:tc>
        <w:tc>
          <w:tcPr>
            <w:tcW w:w="8519" w:type="dxa"/>
            <w:noWrap w:val="0"/>
            <w:vAlign w:val="center"/>
          </w:tcPr>
          <w:p w14:paraId="7A30CBE7">
            <w:pPr>
              <w:pStyle w:val="85"/>
              <w:spacing w:before="0" w:beforeLines="0" w:line="360" w:lineRule="auto"/>
              <w:ind w:firstLine="420" w:firstLineChars="200"/>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color w:val="auto"/>
                <w:sz w:val="21"/>
                <w:szCs w:val="21"/>
                <w:highlight w:val="none"/>
              </w:rPr>
              <w:t>总量控制根据环保部环发[2014]197号《建设项目主要污染物排放总量指标审核及管理暂行办法》和《辽宁省生态环境厅关于进一步加强建设项目主要污染物排放总量指标审核和管理的通知》</w:t>
            </w:r>
            <w:r>
              <w:rPr>
                <w:rFonts w:hint="default" w:ascii="Times New Roman" w:hAnsi="Times New Roman" w:eastAsia="宋体" w:cs="Times New Roman"/>
                <w:b w:val="0"/>
                <w:color w:val="auto"/>
                <w:sz w:val="21"/>
                <w:szCs w:val="21"/>
                <w:highlight w:val="none"/>
                <w:lang w:eastAsia="zh-CN"/>
              </w:rPr>
              <w:t>（</w:t>
            </w:r>
            <w:r>
              <w:rPr>
                <w:rFonts w:hint="default" w:ascii="Times New Roman" w:hAnsi="Times New Roman" w:eastAsia="宋体" w:cs="Times New Roman"/>
                <w:b w:val="0"/>
                <w:color w:val="auto"/>
                <w:sz w:val="21"/>
                <w:szCs w:val="21"/>
                <w:highlight w:val="none"/>
              </w:rPr>
              <w:t>辽环综函[2020]380号</w:t>
            </w:r>
            <w:r>
              <w:rPr>
                <w:rFonts w:hint="default" w:ascii="Times New Roman" w:hAnsi="Times New Roman" w:eastAsia="宋体" w:cs="Times New Roman"/>
                <w:b w:val="0"/>
                <w:color w:val="auto"/>
                <w:sz w:val="21"/>
                <w:szCs w:val="21"/>
                <w:highlight w:val="none"/>
                <w:lang w:eastAsia="zh-CN"/>
              </w:rPr>
              <w:t>）</w:t>
            </w:r>
            <w:r>
              <w:rPr>
                <w:rFonts w:hint="default" w:ascii="Times New Roman" w:hAnsi="Times New Roman" w:eastAsia="宋体" w:cs="Times New Roman"/>
                <w:b w:val="0"/>
                <w:color w:val="auto"/>
                <w:sz w:val="21"/>
                <w:szCs w:val="21"/>
                <w:highlight w:val="none"/>
              </w:rPr>
              <w:t>规定，国家对COD、氨氮、氮氧化物、挥发性有机物四种主要污染物实行排放总量控制计划管理。本项目为新建</w:t>
            </w:r>
            <w:r>
              <w:rPr>
                <w:rFonts w:hint="default" w:ascii="Times New Roman" w:hAnsi="Times New Roman" w:eastAsia="宋体" w:cs="Times New Roman"/>
                <w:b w:val="0"/>
                <w:color w:val="auto"/>
                <w:sz w:val="21"/>
                <w:szCs w:val="21"/>
                <w:highlight w:val="none"/>
                <w:lang w:eastAsia="zh-CN"/>
              </w:rPr>
              <w:t>分散式风电</w:t>
            </w:r>
            <w:r>
              <w:rPr>
                <w:rFonts w:hint="default" w:ascii="Times New Roman" w:hAnsi="Times New Roman" w:eastAsia="宋体" w:cs="Times New Roman"/>
                <w:b w:val="0"/>
                <w:color w:val="auto"/>
                <w:sz w:val="21"/>
                <w:szCs w:val="21"/>
                <w:highlight w:val="none"/>
              </w:rPr>
              <w:t>项目，施工结束后，扬尘、废水对环境的影响也随之消失，营运期无“三废”产生，因此，</w:t>
            </w:r>
            <w:r>
              <w:rPr>
                <w:rFonts w:hint="default" w:ascii="Times New Roman" w:hAnsi="Times New Roman" w:eastAsia="宋体" w:cs="Times New Roman"/>
                <w:b w:val="0"/>
                <w:bCs/>
                <w:color w:val="auto"/>
                <w:sz w:val="21"/>
                <w:szCs w:val="21"/>
                <w:highlight w:val="none"/>
              </w:rPr>
              <w:t>本项目</w:t>
            </w:r>
            <w:r>
              <w:rPr>
                <w:rFonts w:hint="eastAsia" w:ascii="Times New Roman" w:hAnsi="Times New Roman" w:eastAsia="宋体" w:cs="Times New Roman"/>
                <w:b w:val="0"/>
                <w:bCs/>
                <w:color w:val="auto"/>
                <w:sz w:val="21"/>
                <w:szCs w:val="21"/>
                <w:highlight w:val="none"/>
                <w:lang w:val="en-US" w:eastAsia="zh-CN"/>
              </w:rPr>
              <w:t>无总量控制指标</w:t>
            </w:r>
            <w:r>
              <w:rPr>
                <w:rFonts w:hint="default" w:ascii="Times New Roman" w:hAnsi="Times New Roman" w:eastAsia="宋体" w:cs="Times New Roman"/>
                <w:b w:val="0"/>
                <w:bCs/>
                <w:color w:val="auto"/>
                <w:sz w:val="21"/>
                <w:szCs w:val="21"/>
                <w:highlight w:val="none"/>
                <w:lang w:val="en-US" w:eastAsia="zh-CN"/>
              </w:rPr>
              <w:t>。</w:t>
            </w:r>
          </w:p>
          <w:p w14:paraId="23BF801A">
            <w:pPr>
              <w:rPr>
                <w:rFonts w:hint="default"/>
                <w:color w:val="auto"/>
                <w:highlight w:val="none"/>
                <w:lang w:val="en-US" w:eastAsia="zh-CN"/>
              </w:rPr>
            </w:pPr>
          </w:p>
          <w:p w14:paraId="2E2932B9">
            <w:pPr>
              <w:pStyle w:val="32"/>
              <w:rPr>
                <w:rFonts w:hint="default"/>
                <w:color w:val="auto"/>
                <w:highlight w:val="none"/>
                <w:lang w:val="en-US" w:eastAsia="zh-CN"/>
              </w:rPr>
            </w:pPr>
          </w:p>
          <w:p w14:paraId="77B7E92A">
            <w:pPr>
              <w:pStyle w:val="32"/>
              <w:rPr>
                <w:rFonts w:hint="default"/>
                <w:color w:val="auto"/>
                <w:highlight w:val="none"/>
                <w:lang w:val="en-US" w:eastAsia="zh-CN"/>
              </w:rPr>
            </w:pPr>
          </w:p>
          <w:p w14:paraId="029278F5">
            <w:pPr>
              <w:rPr>
                <w:rFonts w:hint="default"/>
                <w:color w:val="auto"/>
                <w:highlight w:val="none"/>
                <w:lang w:val="en-US" w:eastAsia="zh-CN"/>
              </w:rPr>
            </w:pPr>
          </w:p>
        </w:tc>
      </w:tr>
    </w:tbl>
    <w:p w14:paraId="379DCA7F">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15" w:lineRule="auto"/>
        <w:jc w:val="center"/>
        <w:textAlignment w:val="auto"/>
        <w:outlineLvl w:val="9"/>
        <w:rPr>
          <w:rFonts w:hint="default" w:ascii="Times New Roman" w:hAnsi="Times New Roman" w:eastAsia="黑体" w:cs="Times New Roman"/>
          <w:snapToGrid w:val="0"/>
          <w:color w:val="auto"/>
          <w:kern w:val="2"/>
          <w:sz w:val="36"/>
          <w:szCs w:val="36"/>
          <w:highlight w:val="none"/>
        </w:rPr>
      </w:pPr>
    </w:p>
    <w:p w14:paraId="6C0231C7">
      <w:pPr>
        <w:pStyle w:val="20"/>
        <w:jc w:val="center"/>
        <w:outlineLvl w:val="0"/>
        <w:rPr>
          <w:rFonts w:hint="default" w:ascii="Times New Roman" w:hAnsi="Times New Roman" w:eastAsia="黑体" w:cs="Times New Roman"/>
          <w:snapToGrid w:val="0"/>
          <w:color w:val="auto"/>
          <w:sz w:val="30"/>
          <w:szCs w:val="30"/>
          <w:highlight w:val="none"/>
        </w:rPr>
        <w:sectPr>
          <w:pgSz w:w="11906" w:h="16838"/>
          <w:pgMar w:top="1440" w:right="1800" w:bottom="1440" w:left="1800" w:header="851" w:footer="1077" w:gutter="0"/>
          <w:pgBorders>
            <w:top w:val="none" w:sz="0" w:space="0"/>
            <w:left w:val="none" w:sz="0" w:space="0"/>
            <w:bottom w:val="none" w:sz="0" w:space="0"/>
            <w:right w:val="none" w:sz="0" w:space="0"/>
          </w:pgBorders>
          <w:pgNumType w:fmt="numberInDash"/>
          <w:cols w:space="720" w:num="1"/>
          <w:docGrid w:linePitch="312" w:charSpace="0"/>
        </w:sectPr>
      </w:pPr>
    </w:p>
    <w:p w14:paraId="12162907">
      <w:pPr>
        <w:pStyle w:val="20"/>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四、</w:t>
      </w:r>
      <w:r>
        <w:rPr>
          <w:rFonts w:hint="default" w:ascii="Times New Roman" w:hAnsi="Times New Roman" w:eastAsia="黑体" w:cs="Times New Roman"/>
          <w:snapToGrid w:val="0"/>
          <w:color w:val="auto"/>
          <w:sz w:val="30"/>
          <w:szCs w:val="30"/>
          <w:highlight w:val="none"/>
          <w:lang w:eastAsia="zh-CN"/>
        </w:rPr>
        <w:t>生态</w:t>
      </w:r>
      <w:r>
        <w:rPr>
          <w:rFonts w:hint="default" w:ascii="Times New Roman" w:hAnsi="Times New Roman" w:eastAsia="黑体" w:cs="Times New Roman"/>
          <w:snapToGrid w:val="0"/>
          <w:color w:val="auto"/>
          <w:sz w:val="30"/>
          <w:szCs w:val="30"/>
          <w:highlight w:val="none"/>
        </w:rPr>
        <w:t>环境影响分析</w:t>
      </w: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64"/>
        <w:gridCol w:w="8778"/>
      </w:tblGrid>
      <w:tr w14:paraId="148CF8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464" w:type="dxa"/>
            <w:tcBorders>
              <w:bottom w:val="single" w:color="auto" w:sz="4" w:space="0"/>
            </w:tcBorders>
            <w:noWrap w:val="0"/>
            <w:tcMar>
              <w:left w:w="28" w:type="dxa"/>
              <w:right w:w="28" w:type="dxa"/>
            </w:tcMar>
            <w:vAlign w:val="center"/>
          </w:tcPr>
          <w:p w14:paraId="45C2C28F">
            <w:pPr>
              <w:pStyle w:val="20"/>
              <w:adjustRightInd w:val="0"/>
              <w:snapToGrid w:val="0"/>
              <w:spacing w:before="0" w:beforeLines="0" w:beforeAutospacing="0" w:after="0" w:afterLines="0" w:afterAutospacing="0"/>
              <w:jc w:val="center"/>
              <w:rPr>
                <w:rFonts w:hint="default" w:ascii="Times New Roman" w:hAnsi="Times New Roman" w:cs="Times New Roman"/>
                <w:bCs/>
                <w:color w:val="auto"/>
                <w:kern w:val="2"/>
                <w:sz w:val="21"/>
                <w:szCs w:val="21"/>
                <w:highlight w:val="none"/>
              </w:rPr>
            </w:pPr>
            <w:bookmarkStart w:id="44" w:name="_Hlk49796138"/>
            <w:r>
              <w:rPr>
                <w:rFonts w:hint="default" w:ascii="Times New Roman" w:hAnsi="Times New Roman" w:cs="Times New Roman"/>
                <w:bCs/>
                <w:color w:val="auto"/>
                <w:spacing w:val="10"/>
                <w:kern w:val="2"/>
                <w:sz w:val="21"/>
                <w:szCs w:val="21"/>
                <w:highlight w:val="none"/>
              </w:rPr>
              <w:t>施工期</w:t>
            </w:r>
            <w:r>
              <w:rPr>
                <w:rFonts w:hint="default" w:ascii="Times New Roman" w:hAnsi="Times New Roman" w:cs="Times New Roman"/>
                <w:bCs/>
                <w:color w:val="auto"/>
                <w:spacing w:val="10"/>
                <w:kern w:val="2"/>
                <w:sz w:val="21"/>
                <w:szCs w:val="21"/>
                <w:highlight w:val="none"/>
                <w:lang w:eastAsia="zh-CN"/>
              </w:rPr>
              <w:t>生态</w:t>
            </w:r>
            <w:r>
              <w:rPr>
                <w:rFonts w:hint="default" w:ascii="Times New Roman" w:hAnsi="Times New Roman" w:cs="Times New Roman"/>
                <w:bCs/>
                <w:color w:val="auto"/>
                <w:spacing w:val="10"/>
                <w:kern w:val="2"/>
                <w:sz w:val="21"/>
                <w:szCs w:val="21"/>
                <w:highlight w:val="none"/>
              </w:rPr>
              <w:t>环境影响分析</w:t>
            </w:r>
            <w:bookmarkEnd w:id="44"/>
          </w:p>
        </w:tc>
        <w:tc>
          <w:tcPr>
            <w:tcW w:w="8778" w:type="dxa"/>
            <w:tcBorders>
              <w:bottom w:val="single" w:color="auto" w:sz="4" w:space="0"/>
            </w:tcBorders>
            <w:noWrap w:val="0"/>
            <w:vAlign w:val="top"/>
          </w:tcPr>
          <w:p w14:paraId="70135253">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Cs w:val="21"/>
                <w:highlight w:val="none"/>
              </w:rPr>
            </w:pPr>
            <w:bookmarkStart w:id="45" w:name="_Toc478292013"/>
            <w:r>
              <w:rPr>
                <w:rFonts w:hint="eastAsia" w:cs="Times New Roman"/>
                <w:b/>
                <w:bCs/>
                <w:color w:val="auto"/>
                <w:szCs w:val="21"/>
                <w:highlight w:val="none"/>
                <w:lang w:val="en-US" w:eastAsia="zh-CN"/>
              </w:rPr>
              <w:t>一</w:t>
            </w:r>
            <w:r>
              <w:rPr>
                <w:rFonts w:hint="default" w:ascii="Times New Roman" w:hAnsi="Times New Roman" w:eastAsia="宋体" w:cs="Times New Roman"/>
                <w:b/>
                <w:bCs/>
                <w:color w:val="auto"/>
                <w:szCs w:val="21"/>
                <w:highlight w:val="none"/>
                <w:lang w:eastAsia="zh-CN"/>
              </w:rPr>
              <w:t>、</w:t>
            </w:r>
            <w:r>
              <w:rPr>
                <w:rFonts w:hint="default" w:ascii="Times New Roman" w:hAnsi="Times New Roman" w:eastAsia="宋体" w:cs="Times New Roman"/>
                <w:b/>
                <w:bCs/>
                <w:color w:val="auto"/>
                <w:szCs w:val="21"/>
                <w:highlight w:val="none"/>
              </w:rPr>
              <w:t>生态环境影响分析</w:t>
            </w:r>
          </w:p>
          <w:p w14:paraId="50EC693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cs="Times New Roman"/>
                <w:color w:val="auto"/>
                <w:szCs w:val="21"/>
                <w:highlight w:val="none"/>
                <w:lang w:val="en-US" w:eastAsia="zh-CN"/>
              </w:rPr>
            </w:pPr>
            <w:r>
              <w:rPr>
                <w:rFonts w:hint="eastAsia" w:cs="Times New Roman"/>
                <w:color w:val="auto"/>
                <w:szCs w:val="21"/>
                <w:highlight w:val="none"/>
                <w:lang w:val="en-US" w:eastAsia="zh-CN"/>
              </w:rPr>
              <w:t>1、土地利用影响分析</w:t>
            </w:r>
          </w:p>
          <w:p w14:paraId="6B8D535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eastAsia" w:cs="Times New Roman"/>
                <w:color w:val="auto"/>
                <w:szCs w:val="21"/>
                <w:highlight w:val="none"/>
                <w:lang w:val="en-US" w:eastAsia="zh-CN"/>
              </w:rPr>
              <w:t>（1）</w:t>
            </w:r>
            <w:r>
              <w:rPr>
                <w:rFonts w:hint="default" w:ascii="Times New Roman" w:hAnsi="Times New Roman" w:eastAsia="宋体" w:cs="Times New Roman"/>
                <w:color w:val="auto"/>
                <w:szCs w:val="21"/>
                <w:highlight w:val="none"/>
              </w:rPr>
              <w:t>永久占地</w:t>
            </w:r>
          </w:p>
          <w:p w14:paraId="0B1DA21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永久占地包括风机</w:t>
            </w:r>
            <w:r>
              <w:rPr>
                <w:rFonts w:hint="eastAsia" w:ascii="Times New Roman" w:hAnsi="Times New Roman" w:eastAsia="宋体" w:cs="Times New Roman"/>
                <w:color w:val="auto"/>
                <w:szCs w:val="21"/>
                <w:highlight w:val="none"/>
                <w:lang w:val="en-US" w:eastAsia="zh-CN"/>
              </w:rPr>
              <w:t>基础</w:t>
            </w:r>
            <w:r>
              <w:rPr>
                <w:rFonts w:hint="default" w:ascii="Times New Roman" w:hAnsi="Times New Roman" w:eastAsia="宋体" w:cs="Times New Roman"/>
                <w:color w:val="auto"/>
                <w:szCs w:val="21"/>
                <w:highlight w:val="none"/>
              </w:rPr>
              <w:t>、箱变、开关站</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lang w:val="en-US" w:eastAsia="zh-CN"/>
              </w:rPr>
              <w:t>道路</w:t>
            </w:r>
            <w:r>
              <w:rPr>
                <w:rFonts w:hint="eastAsia" w:cs="Times New Roman"/>
                <w:color w:val="auto"/>
                <w:szCs w:val="21"/>
                <w:highlight w:val="none"/>
                <w:lang w:val="en-US" w:eastAsia="zh-CN"/>
              </w:rPr>
              <w:t>、塔杆</w:t>
            </w:r>
            <w:r>
              <w:rPr>
                <w:rFonts w:hint="default" w:ascii="Times New Roman" w:hAnsi="Times New Roman" w:eastAsia="宋体" w:cs="Times New Roman"/>
                <w:color w:val="auto"/>
                <w:szCs w:val="21"/>
                <w:highlight w:val="none"/>
              </w:rPr>
              <w:t>。本项目永久占地为</w:t>
            </w:r>
            <w:r>
              <w:rPr>
                <w:rFonts w:hint="eastAsia" w:cs="Times New Roman"/>
                <w:color w:val="auto"/>
                <w:szCs w:val="21"/>
                <w:highlight w:val="none"/>
                <w:lang w:val="en-US" w:eastAsia="zh-CN"/>
              </w:rPr>
              <w:t>1.14</w:t>
            </w:r>
            <w:r>
              <w:rPr>
                <w:rFonts w:hint="eastAsia" w:ascii="Times New Roman" w:hAnsi="Times New Roman" w:eastAsia="宋体" w:cs="Times New Roman"/>
                <w:color w:val="auto"/>
                <w:szCs w:val="21"/>
                <w:highlight w:val="none"/>
                <w:lang w:val="en-US" w:eastAsia="zh-CN"/>
              </w:rPr>
              <w:t>h</w:t>
            </w:r>
            <w:r>
              <w:rPr>
                <w:rFonts w:hint="default" w:ascii="Times New Roman" w:hAnsi="Times New Roman" w:eastAsia="宋体" w:cs="Times New Roman"/>
                <w:color w:val="auto"/>
                <w:szCs w:val="21"/>
                <w:highlight w:val="none"/>
              </w:rPr>
              <w:t>m</w:t>
            </w:r>
            <w:r>
              <w:rPr>
                <w:rFonts w:hint="default" w:ascii="Times New Roman" w:hAnsi="Times New Roman" w:eastAsia="宋体" w:cs="Times New Roman"/>
                <w:color w:val="auto"/>
                <w:szCs w:val="21"/>
                <w:highlight w:val="none"/>
                <w:vertAlign w:val="superscript"/>
              </w:rPr>
              <w:t>2</w:t>
            </w:r>
            <w:r>
              <w:rPr>
                <w:rFonts w:hint="default" w:ascii="Times New Roman" w:hAnsi="Times New Roman" w:eastAsia="宋体" w:cs="Times New Roman"/>
                <w:color w:val="auto"/>
                <w:szCs w:val="21"/>
                <w:highlight w:val="none"/>
              </w:rPr>
              <w:t>，</w:t>
            </w:r>
            <w:r>
              <w:rPr>
                <w:rFonts w:hint="eastAsia" w:ascii="Times New Roman" w:hAnsi="Times New Roman" w:eastAsia="宋体" w:cs="Times New Roman"/>
                <w:color w:val="auto"/>
                <w:szCs w:val="21"/>
                <w:highlight w:val="none"/>
                <w:lang w:val="en-US" w:eastAsia="zh-CN"/>
              </w:rPr>
              <w:t>项目</w:t>
            </w:r>
            <w:r>
              <w:rPr>
                <w:rFonts w:hint="eastAsia" w:ascii="Times New Roman" w:hAnsi="Times New Roman" w:eastAsia="宋体" w:cs="Times New Roman"/>
                <w:color w:val="auto"/>
                <w:kern w:val="0"/>
                <w:sz w:val="21"/>
                <w:szCs w:val="21"/>
                <w:highlight w:val="none"/>
                <w:lang w:val="en-US" w:eastAsia="zh-CN"/>
              </w:rPr>
              <w:t>不涉及生态保护红线</w:t>
            </w:r>
            <w:r>
              <w:rPr>
                <w:rFonts w:hint="default" w:ascii="Times New Roman" w:hAnsi="Times New Roman" w:eastAsia="宋体" w:cs="Times New Roman"/>
                <w:color w:val="auto"/>
                <w:szCs w:val="21"/>
                <w:highlight w:val="none"/>
              </w:rPr>
              <w:t>，</w:t>
            </w:r>
            <w:r>
              <w:rPr>
                <w:rFonts w:hint="eastAsia" w:ascii="Times New Roman" w:hAnsi="Times New Roman" w:eastAsia="宋体" w:cs="Times New Roman"/>
                <w:color w:val="auto"/>
                <w:szCs w:val="21"/>
                <w:highlight w:val="none"/>
                <w:lang w:val="en-US" w:eastAsia="zh-CN"/>
              </w:rPr>
              <w:t>占地类型为工业用地，因此项目永久占地</w:t>
            </w:r>
            <w:r>
              <w:rPr>
                <w:rFonts w:hint="default" w:ascii="Times New Roman" w:hAnsi="Times New Roman" w:eastAsia="宋体" w:cs="Times New Roman"/>
                <w:color w:val="auto"/>
                <w:szCs w:val="21"/>
                <w:highlight w:val="none"/>
              </w:rPr>
              <w:t>对生态环境影响较小。</w:t>
            </w:r>
          </w:p>
          <w:p w14:paraId="0C6BD09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lang w:val="en-US" w:eastAsia="zh-CN"/>
              </w:rPr>
              <w:t>2</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临时占地</w:t>
            </w:r>
          </w:p>
          <w:p w14:paraId="0180994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lang w:val="en-US"/>
              </w:rPr>
            </w:pPr>
            <w:r>
              <w:rPr>
                <w:rFonts w:hint="eastAsia" w:cs="Times New Roman"/>
                <w:color w:val="auto"/>
                <w:szCs w:val="21"/>
                <w:highlight w:val="none"/>
                <w:lang w:val="en-US" w:eastAsia="zh-CN"/>
              </w:rPr>
              <w:t>项</w:t>
            </w:r>
            <w:r>
              <w:rPr>
                <w:rFonts w:hint="default" w:ascii="Times New Roman" w:hAnsi="Times New Roman" w:eastAsia="宋体" w:cs="Times New Roman"/>
                <w:color w:val="auto"/>
                <w:szCs w:val="21"/>
                <w:highlight w:val="none"/>
              </w:rPr>
              <w:t>目</w:t>
            </w:r>
            <w:r>
              <w:rPr>
                <w:rFonts w:hint="eastAsia" w:ascii="Times New Roman" w:hAnsi="Times New Roman" w:eastAsia="宋体" w:cs="Times New Roman"/>
                <w:color w:val="auto"/>
                <w:szCs w:val="21"/>
                <w:highlight w:val="none"/>
                <w:lang w:val="en-US" w:eastAsia="zh-CN"/>
              </w:rPr>
              <w:t>临时</w:t>
            </w:r>
            <w:r>
              <w:rPr>
                <w:rFonts w:hint="default" w:ascii="Times New Roman" w:hAnsi="Times New Roman" w:eastAsia="宋体" w:cs="Times New Roman"/>
                <w:color w:val="auto"/>
                <w:szCs w:val="21"/>
                <w:highlight w:val="none"/>
              </w:rPr>
              <w:t>占地为</w:t>
            </w:r>
            <w:r>
              <w:rPr>
                <w:rFonts w:hint="eastAsia" w:cs="Times New Roman"/>
                <w:color w:val="auto"/>
                <w:szCs w:val="21"/>
                <w:highlight w:val="none"/>
                <w:lang w:val="en-US" w:eastAsia="zh-CN"/>
              </w:rPr>
              <w:t>2.17</w:t>
            </w:r>
            <w:r>
              <w:rPr>
                <w:rFonts w:hint="eastAsia" w:ascii="Times New Roman" w:hAnsi="Times New Roman" w:eastAsia="宋体" w:cs="Times New Roman"/>
                <w:color w:val="auto"/>
                <w:szCs w:val="21"/>
                <w:highlight w:val="none"/>
                <w:lang w:val="en-US" w:eastAsia="zh-CN"/>
              </w:rPr>
              <w:t>h</w:t>
            </w:r>
            <w:r>
              <w:rPr>
                <w:rFonts w:hint="default" w:ascii="Times New Roman" w:hAnsi="Times New Roman" w:eastAsia="宋体" w:cs="Times New Roman"/>
                <w:color w:val="auto"/>
                <w:szCs w:val="21"/>
                <w:highlight w:val="none"/>
              </w:rPr>
              <w:t>m</w:t>
            </w:r>
            <w:r>
              <w:rPr>
                <w:rFonts w:hint="default" w:ascii="Times New Roman" w:hAnsi="Times New Roman" w:eastAsia="宋体" w:cs="Times New Roman"/>
                <w:color w:val="auto"/>
                <w:szCs w:val="21"/>
                <w:highlight w:val="none"/>
                <w:vertAlign w:val="superscript"/>
              </w:rPr>
              <w:t>2</w:t>
            </w:r>
            <w:r>
              <w:rPr>
                <w:rFonts w:hint="default" w:ascii="Times New Roman" w:hAnsi="Times New Roman" w:eastAsia="宋体" w:cs="Times New Roman"/>
                <w:color w:val="auto"/>
                <w:szCs w:val="21"/>
                <w:highlight w:val="none"/>
              </w:rPr>
              <w:t>，</w:t>
            </w:r>
            <w:r>
              <w:rPr>
                <w:rFonts w:hint="eastAsia" w:ascii="Times New Roman" w:hAnsi="Times New Roman" w:eastAsia="宋体" w:cs="Times New Roman"/>
                <w:color w:val="auto"/>
                <w:szCs w:val="21"/>
                <w:highlight w:val="none"/>
                <w:lang w:val="en-US" w:eastAsia="zh-CN"/>
              </w:rPr>
              <w:t>临时占地包括风机吊装场地、</w:t>
            </w:r>
            <w:r>
              <w:rPr>
                <w:rFonts w:hint="eastAsia" w:cs="Times New Roman"/>
                <w:color w:val="auto"/>
                <w:szCs w:val="21"/>
                <w:highlight w:val="none"/>
                <w:lang w:val="en-US" w:eastAsia="zh-CN"/>
              </w:rPr>
              <w:t>集电线路施工场地、</w:t>
            </w:r>
            <w:r>
              <w:rPr>
                <w:rFonts w:hint="eastAsia" w:ascii="Times New Roman" w:hAnsi="Times New Roman" w:eastAsia="宋体" w:cs="Times New Roman"/>
                <w:color w:val="auto"/>
                <w:szCs w:val="21"/>
                <w:highlight w:val="none"/>
                <w:lang w:val="en-US" w:eastAsia="zh-CN"/>
              </w:rPr>
              <w:t xml:space="preserve">施工道路等。 </w:t>
            </w:r>
          </w:p>
          <w:p w14:paraId="73CBC4A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本项目</w:t>
            </w:r>
            <w:r>
              <w:rPr>
                <w:rFonts w:hint="eastAsia" w:ascii="Times New Roman" w:hAnsi="Times New Roman" w:eastAsia="宋体" w:cs="Times New Roman"/>
                <w:color w:val="auto"/>
                <w:szCs w:val="21"/>
                <w:highlight w:val="none"/>
                <w:lang w:val="en-US" w:eastAsia="zh-CN"/>
              </w:rPr>
              <w:t>新建场外</w:t>
            </w:r>
            <w:r>
              <w:rPr>
                <w:rFonts w:hint="default" w:ascii="Times New Roman" w:hAnsi="Times New Roman" w:eastAsia="宋体" w:cs="Times New Roman"/>
                <w:color w:val="auto"/>
                <w:szCs w:val="21"/>
                <w:highlight w:val="none"/>
                <w:lang w:val="en-US" w:eastAsia="zh-CN"/>
              </w:rPr>
              <w:t>道路</w:t>
            </w:r>
            <w:r>
              <w:rPr>
                <w:rFonts w:hint="eastAsia" w:cs="Times New Roman"/>
                <w:color w:val="auto"/>
                <w:szCs w:val="21"/>
                <w:highlight w:val="none"/>
                <w:lang w:val="en-US" w:eastAsia="zh-CN"/>
              </w:rPr>
              <w:t>2.5</w:t>
            </w:r>
            <w:r>
              <w:rPr>
                <w:rFonts w:hint="eastAsia" w:ascii="Times New Roman" w:hAnsi="Times New Roman" w:eastAsia="宋体" w:cs="Times New Roman"/>
                <w:color w:val="auto"/>
                <w:szCs w:val="21"/>
                <w:highlight w:val="none"/>
                <w:lang w:val="en-US" w:eastAsia="zh-CN"/>
              </w:rPr>
              <w:t>km，</w:t>
            </w:r>
            <w:r>
              <w:rPr>
                <w:rFonts w:hint="eastAsia" w:cs="Times New Roman"/>
                <w:color w:val="auto"/>
                <w:szCs w:val="21"/>
                <w:highlight w:val="none"/>
                <w:lang w:val="en-US" w:eastAsia="zh-CN"/>
              </w:rPr>
              <w:t>扩建道路0.5km，路面宽6.0m，占地类型为永久占地和临时占地；</w:t>
            </w:r>
            <w:r>
              <w:rPr>
                <w:rFonts w:hint="eastAsia" w:ascii="Times New Roman" w:hAnsi="Times New Roman" w:eastAsia="宋体" w:cs="Times New Roman"/>
                <w:color w:val="auto"/>
                <w:szCs w:val="21"/>
                <w:highlight w:val="none"/>
                <w:lang w:val="en-US" w:eastAsia="zh-CN"/>
              </w:rPr>
              <w:t>新建场内</w:t>
            </w:r>
            <w:r>
              <w:rPr>
                <w:rFonts w:hint="default" w:ascii="Times New Roman" w:hAnsi="Times New Roman" w:eastAsia="宋体" w:cs="Times New Roman"/>
                <w:color w:val="auto"/>
                <w:szCs w:val="21"/>
                <w:highlight w:val="none"/>
                <w:lang w:val="en-US" w:eastAsia="zh-CN"/>
              </w:rPr>
              <w:t>道路为</w:t>
            </w:r>
            <w:r>
              <w:rPr>
                <w:rFonts w:hint="eastAsia" w:cs="Times New Roman"/>
                <w:color w:val="auto"/>
                <w:szCs w:val="21"/>
                <w:highlight w:val="none"/>
                <w:lang w:val="en-US" w:eastAsia="zh-CN"/>
              </w:rPr>
              <w:t>0.14</w:t>
            </w:r>
            <w:r>
              <w:rPr>
                <w:rFonts w:hint="eastAsia" w:ascii="Times New Roman" w:hAnsi="Times New Roman" w:eastAsia="宋体" w:cs="Times New Roman"/>
                <w:color w:val="auto"/>
                <w:szCs w:val="21"/>
                <w:highlight w:val="none"/>
                <w:lang w:val="en-US" w:eastAsia="zh-CN"/>
              </w:rPr>
              <w:t>k</w:t>
            </w:r>
            <w:r>
              <w:rPr>
                <w:rFonts w:hint="default" w:ascii="Times New Roman" w:hAnsi="Times New Roman" w:eastAsia="宋体" w:cs="Times New Roman"/>
                <w:color w:val="auto"/>
                <w:szCs w:val="21"/>
                <w:highlight w:val="none"/>
                <w:lang w:val="en-US" w:eastAsia="zh-CN"/>
              </w:rPr>
              <w:t>m，路基宽</w:t>
            </w:r>
            <w:r>
              <w:rPr>
                <w:rFonts w:hint="eastAsia" w:cs="Times New Roman"/>
                <w:color w:val="auto"/>
                <w:szCs w:val="21"/>
                <w:highlight w:val="none"/>
                <w:lang w:val="en-US" w:eastAsia="zh-CN"/>
              </w:rPr>
              <w:t>4.5</w:t>
            </w:r>
            <w:r>
              <w:rPr>
                <w:rFonts w:hint="default" w:ascii="Times New Roman" w:hAnsi="Times New Roman" w:eastAsia="宋体" w:cs="Times New Roman"/>
                <w:color w:val="auto"/>
                <w:szCs w:val="21"/>
                <w:highlight w:val="none"/>
                <w:lang w:val="en-US" w:eastAsia="zh-CN"/>
              </w:rPr>
              <w:t>m，</w:t>
            </w:r>
            <w:r>
              <w:rPr>
                <w:rFonts w:hint="eastAsia" w:cs="Times New Roman"/>
                <w:color w:val="auto"/>
                <w:szCs w:val="21"/>
                <w:highlight w:val="none"/>
                <w:lang w:val="en-US" w:eastAsia="zh-CN"/>
              </w:rPr>
              <w:t>占地类型为永久占地，</w:t>
            </w:r>
            <w:r>
              <w:rPr>
                <w:rFonts w:hint="default" w:ascii="Times New Roman" w:hAnsi="Times New Roman" w:eastAsia="宋体" w:cs="Times New Roman"/>
                <w:color w:val="auto"/>
                <w:szCs w:val="21"/>
                <w:highlight w:val="none"/>
              </w:rPr>
              <w:t>本项</w:t>
            </w:r>
            <w:r>
              <w:rPr>
                <w:rFonts w:hint="eastAsia" w:cs="Times New Roman"/>
                <w:color w:val="auto"/>
                <w:szCs w:val="21"/>
                <w:highlight w:val="none"/>
                <w:lang w:val="en-US" w:eastAsia="zh-CN"/>
              </w:rPr>
              <w:t>目</w:t>
            </w:r>
            <w:r>
              <w:rPr>
                <w:rFonts w:hint="default" w:ascii="Times New Roman" w:hAnsi="Times New Roman" w:eastAsia="宋体" w:cs="Times New Roman"/>
                <w:color w:val="auto"/>
                <w:szCs w:val="21"/>
                <w:highlight w:val="none"/>
                <w:lang w:val="en-US" w:eastAsia="zh-CN"/>
              </w:rPr>
              <w:t>采用泥结碎石路面。道路施工会破坏现有地表植被，使地表植被数量减少，道路永久占地对生态环境造成不可逆影响。</w:t>
            </w:r>
            <w:r>
              <w:rPr>
                <w:rFonts w:hint="eastAsia" w:cs="Times New Roman"/>
                <w:color w:val="auto"/>
                <w:szCs w:val="21"/>
                <w:highlight w:val="none"/>
                <w:lang w:val="en-US" w:eastAsia="zh-CN"/>
              </w:rPr>
              <w:t xml:space="preserve"> </w:t>
            </w:r>
          </w:p>
          <w:p w14:paraId="63B9059E">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集电线路电缆采用</w:t>
            </w:r>
            <w:r>
              <w:rPr>
                <w:rFonts w:hint="eastAsia" w:ascii="Times New Roman" w:hAnsi="Times New Roman" w:eastAsia="宋体" w:cs="Times New Roman"/>
                <w:color w:val="auto"/>
                <w:szCs w:val="21"/>
                <w:highlight w:val="none"/>
                <w:lang w:val="en-US" w:eastAsia="zh-CN"/>
              </w:rPr>
              <w:t>架空</w:t>
            </w:r>
            <w:r>
              <w:rPr>
                <w:rFonts w:hint="default" w:ascii="Times New Roman" w:hAnsi="Times New Roman" w:eastAsia="宋体" w:cs="Times New Roman"/>
                <w:color w:val="auto"/>
                <w:szCs w:val="21"/>
                <w:highlight w:val="none"/>
                <w:lang w:val="en-US" w:eastAsia="zh-CN"/>
              </w:rPr>
              <w:t>敷设方式，</w:t>
            </w:r>
            <w:r>
              <w:rPr>
                <w:rFonts w:hint="eastAsia" w:cs="Times New Roman"/>
                <w:color w:val="auto"/>
                <w:szCs w:val="21"/>
                <w:highlight w:val="none"/>
                <w:lang w:val="en-US" w:eastAsia="zh-CN"/>
              </w:rPr>
              <w:t>沿道路布设，施工过程将扰动地表、压占植被，对局部土壤结构产生短期影响，</w:t>
            </w:r>
            <w:r>
              <w:rPr>
                <w:rFonts w:hint="default" w:ascii="Times New Roman" w:hAnsi="Times New Roman" w:eastAsia="宋体" w:cs="Times New Roman"/>
                <w:color w:val="auto"/>
                <w:szCs w:val="21"/>
                <w:highlight w:val="none"/>
                <w:lang w:val="en-US" w:eastAsia="zh-CN"/>
              </w:rPr>
              <w:t>施工过程中严格控制作业带宽度，机械、物料、土石方等均堆放在作业带宽度内，控制施工人员的活动范围</w:t>
            </w:r>
            <w:r>
              <w:rPr>
                <w:rFonts w:hint="eastAsia" w:cs="Times New Roman"/>
                <w:color w:val="auto"/>
                <w:szCs w:val="21"/>
                <w:highlight w:val="none"/>
                <w:lang w:val="en-US" w:eastAsia="zh-CN"/>
              </w:rPr>
              <w:t>，开挖为临时占地，回填后及时覆土并播撒草籽恢复植被。集电线路周围有耕地、大棚、村庄等，所有线路、塔杆路径均避让林地、基本农田及生态敏感区，不涉及自然保护区等重点保护区域。</w:t>
            </w:r>
          </w:p>
          <w:p w14:paraId="467A9C0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cs="Times New Roman"/>
                <w:color w:val="auto"/>
                <w:szCs w:val="21"/>
                <w:highlight w:val="none"/>
                <w:lang w:val="en-US" w:eastAsia="zh-CN"/>
              </w:rPr>
            </w:pPr>
            <w:r>
              <w:rPr>
                <w:rFonts w:hint="eastAsia" w:cs="Times New Roman"/>
                <w:color w:val="auto"/>
                <w:szCs w:val="21"/>
                <w:highlight w:val="none"/>
                <w:lang w:val="en-US" w:eastAsia="zh-CN"/>
              </w:rPr>
              <w:t>综上所述，本项目临时占地在施工结束后短期内可以恢复原有土地的功能，永久占地面积不大，对土地利用的影响较小。</w:t>
            </w:r>
          </w:p>
          <w:p w14:paraId="1AA1C15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b/>
                <w:bCs/>
                <w:color w:val="auto"/>
                <w:szCs w:val="21"/>
                <w:highlight w:val="none"/>
                <w:lang w:val="en-US" w:eastAsia="zh-CN"/>
              </w:rPr>
            </w:pPr>
            <w:r>
              <w:rPr>
                <w:rFonts w:hint="eastAsia" w:cs="Times New Roman"/>
                <w:b/>
                <w:bCs/>
                <w:color w:val="auto"/>
                <w:szCs w:val="21"/>
                <w:highlight w:val="none"/>
                <w:lang w:val="en-US" w:eastAsia="zh-CN"/>
              </w:rPr>
              <w:t>表4-1 占地情况一览表</w:t>
            </w:r>
          </w:p>
          <w:tbl>
            <w:tblPr>
              <w:tblStyle w:val="25"/>
              <w:tblW w:w="8218" w:type="dxa"/>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81"/>
              <w:gridCol w:w="1044"/>
              <w:gridCol w:w="1137"/>
              <w:gridCol w:w="1205"/>
              <w:gridCol w:w="1069"/>
              <w:gridCol w:w="1017"/>
              <w:gridCol w:w="1065"/>
            </w:tblGrid>
            <w:tr w14:paraId="6AAD69C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1022" w:type="pct"/>
                  <w:vMerge w:val="restart"/>
                  <w:tcBorders>
                    <w:tl2br w:val="nil"/>
                    <w:tr2bl w:val="nil"/>
                  </w:tcBorders>
                  <w:noWrap w:val="0"/>
                  <w:vAlign w:val="center"/>
                </w:tcPr>
                <w:p w14:paraId="36F73F33">
                  <w:pPr>
                    <w:adjustRightInd w:val="0"/>
                    <w:snapToGrid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项目区</w:t>
                  </w:r>
                </w:p>
              </w:tc>
              <w:tc>
                <w:tcPr>
                  <w:tcW w:w="635" w:type="pct"/>
                  <w:vMerge w:val="restart"/>
                  <w:tcBorders>
                    <w:tl2br w:val="nil"/>
                    <w:tr2bl w:val="nil"/>
                  </w:tcBorders>
                  <w:noWrap w:val="0"/>
                  <w:vAlign w:val="center"/>
                </w:tcPr>
                <w:p w14:paraId="3F2651CD">
                  <w:pPr>
                    <w:adjustRightInd w:val="0"/>
                    <w:snapToGrid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合计</w:t>
                  </w:r>
                </w:p>
              </w:tc>
              <w:tc>
                <w:tcPr>
                  <w:tcW w:w="2075" w:type="pct"/>
                  <w:gridSpan w:val="3"/>
                  <w:tcBorders>
                    <w:tl2br w:val="nil"/>
                    <w:tr2bl w:val="nil"/>
                  </w:tcBorders>
                  <w:noWrap w:val="0"/>
                  <w:vAlign w:val="center"/>
                </w:tcPr>
                <w:p w14:paraId="3B336803">
                  <w:pPr>
                    <w:adjustRightInd w:val="0"/>
                    <w:snapToGrid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占地类型</w:t>
                  </w:r>
                </w:p>
              </w:tc>
              <w:tc>
                <w:tcPr>
                  <w:tcW w:w="1266" w:type="pct"/>
                  <w:gridSpan w:val="2"/>
                  <w:tcBorders>
                    <w:tl2br w:val="nil"/>
                    <w:tr2bl w:val="nil"/>
                  </w:tcBorders>
                  <w:noWrap w:val="0"/>
                  <w:vAlign w:val="center"/>
                </w:tcPr>
                <w:p w14:paraId="5A88F447">
                  <w:pPr>
                    <w:adjustRightInd w:val="0"/>
                    <w:snapToGrid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占地性质</w:t>
                  </w:r>
                </w:p>
              </w:tc>
            </w:tr>
            <w:tr w14:paraId="65916EC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1022" w:type="pct"/>
                  <w:vMerge w:val="continue"/>
                  <w:tcBorders>
                    <w:tl2br w:val="nil"/>
                    <w:tr2bl w:val="nil"/>
                  </w:tcBorders>
                  <w:noWrap w:val="0"/>
                  <w:vAlign w:val="center"/>
                </w:tcPr>
                <w:p w14:paraId="73A9B7FD">
                  <w:pPr>
                    <w:adjustRightInd w:val="0"/>
                    <w:snapToGrid w:val="0"/>
                    <w:spacing w:line="240" w:lineRule="auto"/>
                    <w:jc w:val="center"/>
                    <w:rPr>
                      <w:rFonts w:hint="default" w:ascii="Times New Roman" w:hAnsi="Times New Roman" w:eastAsia="宋体" w:cs="Times New Roman"/>
                      <w:b w:val="0"/>
                      <w:bCs w:val="0"/>
                      <w:color w:val="auto"/>
                      <w:sz w:val="21"/>
                      <w:szCs w:val="21"/>
                      <w:highlight w:val="none"/>
                    </w:rPr>
                  </w:pPr>
                </w:p>
              </w:tc>
              <w:tc>
                <w:tcPr>
                  <w:tcW w:w="635" w:type="pct"/>
                  <w:vMerge w:val="continue"/>
                  <w:tcBorders>
                    <w:tl2br w:val="nil"/>
                    <w:tr2bl w:val="nil"/>
                  </w:tcBorders>
                  <w:noWrap w:val="0"/>
                  <w:vAlign w:val="center"/>
                </w:tcPr>
                <w:p w14:paraId="0CC1C4F3">
                  <w:pPr>
                    <w:adjustRightInd w:val="0"/>
                    <w:snapToGrid w:val="0"/>
                    <w:spacing w:line="240" w:lineRule="auto"/>
                    <w:jc w:val="center"/>
                    <w:rPr>
                      <w:rFonts w:hint="default" w:ascii="Times New Roman" w:hAnsi="Times New Roman" w:eastAsia="宋体" w:cs="Times New Roman"/>
                      <w:b w:val="0"/>
                      <w:bCs w:val="0"/>
                      <w:color w:val="auto"/>
                      <w:sz w:val="21"/>
                      <w:szCs w:val="21"/>
                      <w:highlight w:val="none"/>
                    </w:rPr>
                  </w:pPr>
                </w:p>
              </w:tc>
              <w:tc>
                <w:tcPr>
                  <w:tcW w:w="691" w:type="pct"/>
                  <w:tcBorders>
                    <w:tl2br w:val="nil"/>
                    <w:tr2bl w:val="nil"/>
                  </w:tcBorders>
                  <w:noWrap/>
                  <w:vAlign w:val="center"/>
                </w:tcPr>
                <w:p w14:paraId="756B2854">
                  <w:pPr>
                    <w:adjustRightInd w:val="0"/>
                    <w:snapToGrid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工业用地</w:t>
                  </w:r>
                </w:p>
              </w:tc>
              <w:tc>
                <w:tcPr>
                  <w:tcW w:w="733" w:type="pct"/>
                  <w:tcBorders>
                    <w:tl2br w:val="nil"/>
                    <w:tr2bl w:val="nil"/>
                  </w:tcBorders>
                  <w:noWrap w:val="0"/>
                  <w:vAlign w:val="center"/>
                </w:tcPr>
                <w:p w14:paraId="307BE117">
                  <w:pPr>
                    <w:adjustRightInd w:val="0"/>
                    <w:snapToGrid w:val="0"/>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交通运输用地</w:t>
                  </w:r>
                </w:p>
              </w:tc>
              <w:tc>
                <w:tcPr>
                  <w:tcW w:w="650" w:type="pct"/>
                  <w:tcBorders>
                    <w:tl2br w:val="nil"/>
                    <w:tr2bl w:val="nil"/>
                  </w:tcBorders>
                  <w:noWrap w:val="0"/>
                  <w:vAlign w:val="center"/>
                </w:tcPr>
                <w:p w14:paraId="5A1ED8C6">
                  <w:pPr>
                    <w:adjustRightInd w:val="0"/>
                    <w:snapToGrid w:val="0"/>
                    <w:spacing w:line="240" w:lineRule="auto"/>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其他林地</w:t>
                  </w:r>
                </w:p>
              </w:tc>
              <w:tc>
                <w:tcPr>
                  <w:tcW w:w="618" w:type="pct"/>
                  <w:tcBorders>
                    <w:tl2br w:val="nil"/>
                    <w:tr2bl w:val="nil"/>
                  </w:tcBorders>
                  <w:noWrap w:val="0"/>
                  <w:vAlign w:val="center"/>
                </w:tcPr>
                <w:p w14:paraId="15CC784B">
                  <w:pPr>
                    <w:adjustRightInd w:val="0"/>
                    <w:snapToGrid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永久占地</w:t>
                  </w:r>
                </w:p>
              </w:tc>
              <w:tc>
                <w:tcPr>
                  <w:tcW w:w="647" w:type="pct"/>
                  <w:tcBorders>
                    <w:tl2br w:val="nil"/>
                    <w:tr2bl w:val="nil"/>
                  </w:tcBorders>
                  <w:noWrap w:val="0"/>
                  <w:vAlign w:val="center"/>
                </w:tcPr>
                <w:p w14:paraId="5D326C17">
                  <w:pPr>
                    <w:adjustRightInd w:val="0"/>
                    <w:snapToGrid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临时占地</w:t>
                  </w:r>
                </w:p>
              </w:tc>
            </w:tr>
            <w:tr w14:paraId="35139F1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1022" w:type="pct"/>
                  <w:tcBorders>
                    <w:tl2br w:val="nil"/>
                    <w:tr2bl w:val="nil"/>
                  </w:tcBorders>
                  <w:noWrap w:val="0"/>
                  <w:vAlign w:val="center"/>
                </w:tcPr>
                <w:p w14:paraId="2029BE2E">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风机机组</w:t>
                  </w:r>
                </w:p>
              </w:tc>
              <w:tc>
                <w:tcPr>
                  <w:tcW w:w="635" w:type="pct"/>
                  <w:tcBorders>
                    <w:tl2br w:val="nil"/>
                    <w:tr2bl w:val="nil"/>
                  </w:tcBorders>
                  <w:noWrap w:val="0"/>
                  <w:vAlign w:val="center"/>
                </w:tcPr>
                <w:p w14:paraId="55FEC64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0.42</w:t>
                  </w:r>
                </w:p>
              </w:tc>
              <w:tc>
                <w:tcPr>
                  <w:tcW w:w="691" w:type="pct"/>
                  <w:tcBorders>
                    <w:tl2br w:val="nil"/>
                    <w:tr2bl w:val="nil"/>
                  </w:tcBorders>
                  <w:noWrap w:val="0"/>
                  <w:vAlign w:val="center"/>
                </w:tcPr>
                <w:p w14:paraId="1750655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0.27</w:t>
                  </w:r>
                </w:p>
              </w:tc>
              <w:tc>
                <w:tcPr>
                  <w:tcW w:w="733" w:type="pct"/>
                  <w:tcBorders>
                    <w:tl2br w:val="nil"/>
                    <w:tr2bl w:val="nil"/>
                  </w:tcBorders>
                  <w:noWrap w:val="0"/>
                  <w:vAlign w:val="center"/>
                </w:tcPr>
                <w:p w14:paraId="39F5AAA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0.15</w:t>
                  </w:r>
                </w:p>
              </w:tc>
              <w:tc>
                <w:tcPr>
                  <w:tcW w:w="650" w:type="pct"/>
                  <w:tcBorders>
                    <w:tl2br w:val="nil"/>
                    <w:tr2bl w:val="nil"/>
                  </w:tcBorders>
                  <w:noWrap w:val="0"/>
                  <w:vAlign w:val="center"/>
                </w:tcPr>
                <w:p w14:paraId="7D65CAA0">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618" w:type="pct"/>
                  <w:tcBorders>
                    <w:tl2br w:val="nil"/>
                    <w:tr2bl w:val="nil"/>
                  </w:tcBorders>
                  <w:noWrap w:val="0"/>
                  <w:vAlign w:val="center"/>
                </w:tcPr>
                <w:p w14:paraId="5660EAA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cs="Times New Roman"/>
                      <w:b w:val="0"/>
                      <w:bCs w:val="0"/>
                      <w:i w:val="0"/>
                      <w:iCs w:val="0"/>
                      <w:color w:val="auto"/>
                      <w:kern w:val="0"/>
                      <w:sz w:val="21"/>
                      <w:szCs w:val="21"/>
                      <w:highlight w:val="none"/>
                      <w:u w:val="none"/>
                      <w:lang w:val="en-US" w:eastAsia="zh-CN" w:bidi="ar"/>
                    </w:rPr>
                    <w:t>0.42</w:t>
                  </w:r>
                </w:p>
              </w:tc>
              <w:tc>
                <w:tcPr>
                  <w:tcW w:w="647" w:type="pct"/>
                  <w:tcBorders>
                    <w:tl2br w:val="nil"/>
                    <w:tr2bl w:val="nil"/>
                  </w:tcBorders>
                  <w:noWrap w:val="0"/>
                  <w:vAlign w:val="center"/>
                </w:tcPr>
                <w:p w14:paraId="17B12CE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 xml:space="preserve"> </w:t>
                  </w:r>
                </w:p>
              </w:tc>
            </w:tr>
            <w:tr w14:paraId="0DC6FF2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1022" w:type="pct"/>
                  <w:tcBorders>
                    <w:tl2br w:val="nil"/>
                    <w:tr2bl w:val="nil"/>
                  </w:tcBorders>
                  <w:noWrap w:val="0"/>
                  <w:vAlign w:val="center"/>
                </w:tcPr>
                <w:p w14:paraId="2FE78727">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吊装平台</w:t>
                  </w:r>
                </w:p>
              </w:tc>
              <w:tc>
                <w:tcPr>
                  <w:tcW w:w="635" w:type="pct"/>
                  <w:tcBorders>
                    <w:tl2br w:val="nil"/>
                    <w:tr2bl w:val="nil"/>
                  </w:tcBorders>
                  <w:noWrap w:val="0"/>
                  <w:vAlign w:val="center"/>
                </w:tcPr>
                <w:p w14:paraId="67DACAA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0.8</w:t>
                  </w:r>
                </w:p>
              </w:tc>
              <w:tc>
                <w:tcPr>
                  <w:tcW w:w="691" w:type="pct"/>
                  <w:tcBorders>
                    <w:tl2br w:val="nil"/>
                    <w:tr2bl w:val="nil"/>
                  </w:tcBorders>
                  <w:noWrap w:val="0"/>
                  <w:vAlign w:val="center"/>
                </w:tcPr>
                <w:p w14:paraId="1902770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 xml:space="preserve"> </w:t>
                  </w:r>
                </w:p>
              </w:tc>
              <w:tc>
                <w:tcPr>
                  <w:tcW w:w="733" w:type="pct"/>
                  <w:tcBorders>
                    <w:tl2br w:val="nil"/>
                    <w:tr2bl w:val="nil"/>
                  </w:tcBorders>
                  <w:noWrap w:val="0"/>
                  <w:vAlign w:val="center"/>
                </w:tcPr>
                <w:p w14:paraId="68A8CFA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650" w:type="pct"/>
                  <w:tcBorders>
                    <w:tl2br w:val="nil"/>
                    <w:tr2bl w:val="nil"/>
                  </w:tcBorders>
                  <w:noWrap w:val="0"/>
                  <w:vAlign w:val="center"/>
                </w:tcPr>
                <w:p w14:paraId="1189BA3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0.8</w:t>
                  </w:r>
                </w:p>
              </w:tc>
              <w:tc>
                <w:tcPr>
                  <w:tcW w:w="618" w:type="pct"/>
                  <w:tcBorders>
                    <w:tl2br w:val="nil"/>
                    <w:tr2bl w:val="nil"/>
                  </w:tcBorders>
                  <w:noWrap w:val="0"/>
                  <w:vAlign w:val="center"/>
                </w:tcPr>
                <w:p w14:paraId="0E8CB37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rPr>
                  </w:pPr>
                </w:p>
              </w:tc>
              <w:tc>
                <w:tcPr>
                  <w:tcW w:w="647" w:type="pct"/>
                  <w:tcBorders>
                    <w:tl2br w:val="nil"/>
                    <w:tr2bl w:val="nil"/>
                  </w:tcBorders>
                  <w:noWrap w:val="0"/>
                  <w:vAlign w:val="center"/>
                </w:tcPr>
                <w:p w14:paraId="3026E21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color w:val="auto"/>
                      <w:sz w:val="21"/>
                      <w:szCs w:val="21"/>
                      <w:highlight w:val="none"/>
                      <w:lang w:val="en-US" w:eastAsia="zh-CN"/>
                    </w:rPr>
                    <w:t>0.8</w:t>
                  </w:r>
                </w:p>
              </w:tc>
            </w:tr>
            <w:tr w14:paraId="2A6DD1D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1022" w:type="pct"/>
                  <w:tcBorders>
                    <w:tl2br w:val="nil"/>
                    <w:tr2bl w:val="nil"/>
                  </w:tcBorders>
                  <w:noWrap/>
                  <w:vAlign w:val="center"/>
                </w:tcPr>
                <w:p w14:paraId="0641F00B">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bidi="ar-SA"/>
                    </w:rPr>
                  </w:pPr>
                  <w:r>
                    <w:rPr>
                      <w:rFonts w:hint="eastAsia" w:cs="Times New Roman"/>
                      <w:b w:val="0"/>
                      <w:bCs w:val="0"/>
                      <w:i w:val="0"/>
                      <w:iCs w:val="0"/>
                      <w:color w:val="auto"/>
                      <w:kern w:val="0"/>
                      <w:sz w:val="21"/>
                      <w:szCs w:val="21"/>
                      <w:highlight w:val="none"/>
                      <w:u w:val="none"/>
                      <w:lang w:val="en-US" w:eastAsia="zh-CN" w:bidi="ar"/>
                    </w:rPr>
                    <w:t>施工道路</w:t>
                  </w:r>
                </w:p>
              </w:tc>
              <w:tc>
                <w:tcPr>
                  <w:tcW w:w="635" w:type="pct"/>
                  <w:tcBorders>
                    <w:tl2br w:val="nil"/>
                    <w:tr2bl w:val="nil"/>
                  </w:tcBorders>
                  <w:noWrap w:val="0"/>
                  <w:vAlign w:val="center"/>
                </w:tcPr>
                <w:p w14:paraId="198AF92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2.09</w:t>
                  </w:r>
                </w:p>
              </w:tc>
              <w:tc>
                <w:tcPr>
                  <w:tcW w:w="691" w:type="pct"/>
                  <w:tcBorders>
                    <w:tl2br w:val="nil"/>
                    <w:tr2bl w:val="nil"/>
                  </w:tcBorders>
                  <w:noWrap w:val="0"/>
                  <w:vAlign w:val="center"/>
                </w:tcPr>
                <w:p w14:paraId="53B8AFD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0.99</w:t>
                  </w:r>
                </w:p>
              </w:tc>
              <w:tc>
                <w:tcPr>
                  <w:tcW w:w="733" w:type="pct"/>
                  <w:tcBorders>
                    <w:tl2br w:val="nil"/>
                    <w:tr2bl w:val="nil"/>
                  </w:tcBorders>
                  <w:noWrap w:val="0"/>
                  <w:vAlign w:val="center"/>
                </w:tcPr>
                <w:p w14:paraId="2D3DC08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0.32</w:t>
                  </w:r>
                </w:p>
              </w:tc>
              <w:tc>
                <w:tcPr>
                  <w:tcW w:w="650" w:type="pct"/>
                  <w:tcBorders>
                    <w:tl2br w:val="nil"/>
                    <w:tr2bl w:val="nil"/>
                  </w:tcBorders>
                  <w:noWrap w:val="0"/>
                  <w:vAlign w:val="center"/>
                </w:tcPr>
                <w:p w14:paraId="27189F83">
                  <w:pPr>
                    <w:keepNext w:val="0"/>
                    <w:keepLines w:val="0"/>
                    <w:pageBreakBefore w:val="0"/>
                    <w:widowControl/>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0.78</w:t>
                  </w:r>
                </w:p>
              </w:tc>
              <w:tc>
                <w:tcPr>
                  <w:tcW w:w="618" w:type="pct"/>
                  <w:tcBorders>
                    <w:tl2br w:val="nil"/>
                    <w:tr2bl w:val="nil"/>
                  </w:tcBorders>
                  <w:noWrap w:val="0"/>
                  <w:vAlign w:val="center"/>
                </w:tcPr>
                <w:p w14:paraId="0C7E1AA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0.72</w:t>
                  </w:r>
                </w:p>
              </w:tc>
              <w:tc>
                <w:tcPr>
                  <w:tcW w:w="647" w:type="pct"/>
                  <w:tcBorders>
                    <w:tl2br w:val="nil"/>
                    <w:tr2bl w:val="nil"/>
                  </w:tcBorders>
                  <w:noWrap w:val="0"/>
                  <w:vAlign w:val="center"/>
                </w:tcPr>
                <w:p w14:paraId="1B6DFCC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1.37</w:t>
                  </w:r>
                </w:p>
              </w:tc>
            </w:tr>
            <w:tr w14:paraId="1ECE168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1022" w:type="pct"/>
                  <w:tcBorders>
                    <w:tl2br w:val="nil"/>
                    <w:tr2bl w:val="nil"/>
                  </w:tcBorders>
                  <w:noWrap w:val="0"/>
                  <w:vAlign w:val="center"/>
                </w:tcPr>
                <w:p w14:paraId="7E158C06">
                  <w:pPr>
                    <w:adjustRightInd w:val="0"/>
                    <w:snapToGrid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合计</w:t>
                  </w:r>
                </w:p>
              </w:tc>
              <w:tc>
                <w:tcPr>
                  <w:tcW w:w="635" w:type="pct"/>
                  <w:tcBorders>
                    <w:tl2br w:val="nil"/>
                    <w:tr2bl w:val="nil"/>
                  </w:tcBorders>
                  <w:noWrap w:val="0"/>
                  <w:vAlign w:val="center"/>
                </w:tcPr>
                <w:p w14:paraId="14ABC19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3.31</w:t>
                  </w:r>
                </w:p>
              </w:tc>
              <w:tc>
                <w:tcPr>
                  <w:tcW w:w="691" w:type="pct"/>
                  <w:tcBorders>
                    <w:tl2br w:val="nil"/>
                    <w:tr2bl w:val="nil"/>
                  </w:tcBorders>
                  <w:noWrap w:val="0"/>
                  <w:vAlign w:val="center"/>
                </w:tcPr>
                <w:p w14:paraId="5B8C929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1.26</w:t>
                  </w:r>
                </w:p>
              </w:tc>
              <w:tc>
                <w:tcPr>
                  <w:tcW w:w="733" w:type="pct"/>
                  <w:tcBorders>
                    <w:tl2br w:val="nil"/>
                    <w:tr2bl w:val="nil"/>
                  </w:tcBorders>
                  <w:noWrap w:val="0"/>
                  <w:vAlign w:val="center"/>
                </w:tcPr>
                <w:p w14:paraId="0255B19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0.47</w:t>
                  </w:r>
                </w:p>
              </w:tc>
              <w:tc>
                <w:tcPr>
                  <w:tcW w:w="650" w:type="pct"/>
                  <w:tcBorders>
                    <w:tl2br w:val="nil"/>
                    <w:tr2bl w:val="nil"/>
                  </w:tcBorders>
                  <w:noWrap w:val="0"/>
                  <w:vAlign w:val="center"/>
                </w:tcPr>
                <w:p w14:paraId="64B3C9B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1.58</w:t>
                  </w:r>
                </w:p>
              </w:tc>
              <w:tc>
                <w:tcPr>
                  <w:tcW w:w="618" w:type="pct"/>
                  <w:tcBorders>
                    <w:tl2br w:val="nil"/>
                    <w:tr2bl w:val="nil"/>
                  </w:tcBorders>
                  <w:noWrap w:val="0"/>
                  <w:vAlign w:val="center"/>
                </w:tcPr>
                <w:p w14:paraId="1D2DB0C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1.14</w:t>
                  </w:r>
                </w:p>
              </w:tc>
              <w:tc>
                <w:tcPr>
                  <w:tcW w:w="647" w:type="pct"/>
                  <w:tcBorders>
                    <w:tl2br w:val="nil"/>
                    <w:tr2bl w:val="nil"/>
                  </w:tcBorders>
                  <w:noWrap w:val="0"/>
                  <w:vAlign w:val="center"/>
                </w:tcPr>
                <w:p w14:paraId="43C943A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2.17</w:t>
                  </w:r>
                </w:p>
              </w:tc>
            </w:tr>
          </w:tbl>
          <w:p w14:paraId="4D4CBAF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eastAsia" w:cs="Times New Roman"/>
                <w:color w:val="auto"/>
                <w:szCs w:val="21"/>
                <w:highlight w:val="none"/>
                <w:lang w:val="en-US" w:eastAsia="zh-CN"/>
              </w:rPr>
              <w:t>2、</w:t>
            </w:r>
            <w:r>
              <w:rPr>
                <w:rFonts w:hint="default" w:ascii="Times New Roman" w:hAnsi="Times New Roman" w:eastAsia="宋体" w:cs="Times New Roman"/>
                <w:color w:val="auto"/>
                <w:szCs w:val="21"/>
                <w:highlight w:val="none"/>
              </w:rPr>
              <w:t>对动物的影响</w:t>
            </w:r>
          </w:p>
          <w:p w14:paraId="2B3136C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a）对两栖、爬行动物的影响</w:t>
            </w:r>
          </w:p>
          <w:p w14:paraId="53D83459">
            <w:pPr>
              <w:keepNext w:val="0"/>
              <w:keepLines w:val="0"/>
              <w:pageBreakBefore w:val="0"/>
              <w:widowControl w:val="0"/>
              <w:kinsoku/>
              <w:wordWrap/>
              <w:overflowPunct/>
              <w:topLinePunct w:val="0"/>
              <w:autoSpaceDE/>
              <w:autoSpaceDN/>
              <w:bidi w:val="0"/>
              <w:adjustRightInd/>
              <w:snapToGrid/>
              <w:spacing w:line="360" w:lineRule="auto"/>
              <w:ind w:firstLine="404" w:firstLineChars="200"/>
              <w:textAlignment w:val="auto"/>
              <w:rPr>
                <w:rFonts w:hint="default" w:ascii="Times New Roman" w:hAnsi="Times New Roman" w:eastAsia="宋体" w:cs="Times New Roman"/>
                <w:color w:val="auto"/>
                <w:szCs w:val="21"/>
                <w:highlight w:val="none"/>
              </w:rPr>
            </w:pPr>
            <w:r>
              <w:rPr>
                <w:rFonts w:hint="eastAsia"/>
                <w:color w:val="auto"/>
                <w:spacing w:val="-4"/>
                <w:lang w:val="en-US" w:eastAsia="zh-CN"/>
              </w:rPr>
              <w:t>对</w:t>
            </w:r>
            <w:r>
              <w:rPr>
                <w:rFonts w:hint="default" w:ascii="Times New Roman" w:hAnsi="Times New Roman" w:eastAsia="宋体" w:cs="Times New Roman"/>
                <w:color w:val="auto"/>
                <w:szCs w:val="21"/>
                <w:highlight w:val="none"/>
                <w:lang w:val="en-US" w:eastAsia="zh-CN"/>
              </w:rPr>
              <w:t>两栖、爬行动物的影响</w:t>
            </w:r>
            <w:r>
              <w:rPr>
                <w:rFonts w:hint="eastAsia" w:cs="Times New Roman"/>
                <w:color w:val="auto"/>
                <w:szCs w:val="21"/>
                <w:highlight w:val="none"/>
                <w:lang w:val="en-US" w:eastAsia="zh-CN"/>
              </w:rPr>
              <w:t>因素主要为</w:t>
            </w:r>
            <w:r>
              <w:rPr>
                <w:color w:val="auto"/>
                <w:spacing w:val="-4"/>
              </w:rPr>
              <w:t>施工活动、基坑开挖、机械振动、施工噪声。</w:t>
            </w:r>
            <w:r>
              <w:rPr>
                <w:rFonts w:hint="eastAsia"/>
                <w:color w:val="auto"/>
                <w:spacing w:val="-4"/>
                <w:lang w:val="en-US" w:eastAsia="zh-CN"/>
              </w:rPr>
              <w:t>经调查</w:t>
            </w:r>
            <w:r>
              <w:rPr>
                <w:rFonts w:hint="default" w:ascii="Times New Roman" w:hAnsi="Times New Roman" w:eastAsia="宋体" w:cs="Times New Roman"/>
                <w:color w:val="auto"/>
                <w:szCs w:val="21"/>
                <w:highlight w:val="none"/>
                <w:lang w:val="en-US" w:eastAsia="zh-CN"/>
              </w:rPr>
              <w:t>评价范围不涉及国家重点保护两栖及爬行动物，其它两栖及爬行动物可能会在评价范围内</w:t>
            </w:r>
            <w:r>
              <w:rPr>
                <w:rFonts w:hint="eastAsia" w:ascii="Times New Roman" w:hAnsi="Times New Roman" w:eastAsia="宋体" w:cs="Times New Roman"/>
                <w:color w:val="auto"/>
                <w:szCs w:val="21"/>
                <w:highlight w:val="none"/>
                <w:lang w:val="en-US" w:eastAsia="zh-CN"/>
              </w:rPr>
              <w:t>及</w:t>
            </w:r>
            <w:r>
              <w:rPr>
                <w:rFonts w:hint="default" w:ascii="Times New Roman" w:hAnsi="Times New Roman" w:eastAsia="宋体" w:cs="Times New Roman"/>
                <w:color w:val="auto"/>
                <w:szCs w:val="21"/>
                <w:highlight w:val="none"/>
                <w:lang w:val="en-US" w:eastAsia="zh-CN"/>
              </w:rPr>
              <w:t>附近出现。施工可能对其生境产生轻微影响，这种影响是暂时</w:t>
            </w:r>
            <w:r>
              <w:rPr>
                <w:rFonts w:hint="eastAsia" w:ascii="Times New Roman" w:hAnsi="Times New Roman" w:eastAsia="宋体" w:cs="Times New Roman"/>
                <w:color w:val="auto"/>
                <w:szCs w:val="21"/>
                <w:highlight w:val="none"/>
                <w:lang w:val="en-US" w:eastAsia="zh-CN"/>
              </w:rPr>
              <w:t>的</w:t>
            </w:r>
            <w:r>
              <w:rPr>
                <w:rFonts w:hint="default" w:ascii="Times New Roman" w:hAnsi="Times New Roman" w:eastAsia="宋体" w:cs="Times New Roman"/>
                <w:color w:val="auto"/>
                <w:szCs w:val="21"/>
                <w:highlight w:val="none"/>
                <w:lang w:val="en-US" w:eastAsia="zh-CN"/>
              </w:rPr>
              <w:t>、局部</w:t>
            </w:r>
            <w:r>
              <w:rPr>
                <w:rFonts w:hint="eastAsia" w:ascii="Times New Roman" w:hAnsi="Times New Roman" w:eastAsia="宋体" w:cs="Times New Roman"/>
                <w:color w:val="auto"/>
                <w:szCs w:val="21"/>
                <w:highlight w:val="none"/>
                <w:lang w:val="en-US" w:eastAsia="zh-CN"/>
              </w:rPr>
              <w:t>的</w:t>
            </w:r>
            <w:r>
              <w:rPr>
                <w:rFonts w:hint="default" w:ascii="Times New Roman" w:hAnsi="Times New Roman" w:eastAsia="宋体" w:cs="Times New Roman"/>
                <w:color w:val="auto"/>
                <w:szCs w:val="21"/>
                <w:highlight w:val="none"/>
                <w:lang w:val="en-US" w:eastAsia="zh-CN"/>
              </w:rPr>
              <w:t>、可逆</w:t>
            </w:r>
            <w:r>
              <w:rPr>
                <w:rFonts w:hint="eastAsia" w:ascii="Times New Roman" w:hAnsi="Times New Roman" w:eastAsia="宋体" w:cs="Times New Roman"/>
                <w:color w:val="auto"/>
                <w:szCs w:val="21"/>
                <w:highlight w:val="none"/>
                <w:lang w:val="en-US" w:eastAsia="zh-CN"/>
              </w:rPr>
              <w:t>的</w:t>
            </w:r>
            <w:r>
              <w:rPr>
                <w:rFonts w:hint="default" w:ascii="Times New Roman" w:hAnsi="Times New Roman" w:eastAsia="宋体" w:cs="Times New Roman"/>
                <w:color w:val="auto"/>
                <w:szCs w:val="21"/>
                <w:highlight w:val="none"/>
                <w:lang w:val="en-US" w:eastAsia="zh-CN"/>
              </w:rPr>
              <w:t>且随着施工活动的结束而结束，本项目施工期对两栖、爬行动物的影响轻微。</w:t>
            </w:r>
          </w:p>
          <w:p w14:paraId="341AD8F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b）对鸟类影响</w:t>
            </w:r>
          </w:p>
          <w:p w14:paraId="29DB1450">
            <w:pPr>
              <w:keepNext w:val="0"/>
              <w:keepLines w:val="0"/>
              <w:pageBreakBefore w:val="0"/>
              <w:widowControl w:val="0"/>
              <w:kinsoku/>
              <w:wordWrap/>
              <w:overflowPunct/>
              <w:topLinePunct w:val="0"/>
              <w:autoSpaceDE/>
              <w:autoSpaceDN/>
              <w:bidi w:val="0"/>
              <w:adjustRightInd/>
              <w:snapToGrid/>
              <w:spacing w:line="360" w:lineRule="auto"/>
              <w:ind w:firstLine="400" w:firstLineChars="200"/>
              <w:textAlignment w:val="auto"/>
              <w:rPr>
                <w:color w:val="auto"/>
              </w:rPr>
            </w:pPr>
            <w:r>
              <w:rPr>
                <w:color w:val="auto"/>
                <w:spacing w:val="-5"/>
              </w:rPr>
              <w:t>由于鸟类活动范围较大，本项目施工期尤其会对鸟类产生一定的影响，人为活</w:t>
            </w:r>
            <w:r>
              <w:rPr>
                <w:color w:val="auto"/>
                <w:spacing w:val="-4"/>
              </w:rPr>
              <w:t>动的增加及基础的开挖、机械振动及噪声等均会惊吓、干扰鸟类，破坏其原有生活环境，使项目占地范围内的鸟类无法在此觅食筑巢和繁殖，从而影响施工区域内的</w:t>
            </w:r>
            <w:r>
              <w:rPr>
                <w:color w:val="auto"/>
                <w:spacing w:val="-2"/>
              </w:rPr>
              <w:t>鸟群数量。</w:t>
            </w:r>
          </w:p>
          <w:p w14:paraId="6CD53CFE">
            <w:pPr>
              <w:pStyle w:val="97"/>
              <w:spacing w:before="1" w:line="359" w:lineRule="auto"/>
              <w:ind w:left="107" w:right="102" w:firstLine="481"/>
              <w:jc w:val="both"/>
              <w:rPr>
                <w:rFonts w:hint="default" w:ascii="Times New Roman" w:hAnsi="Times New Roman" w:eastAsia="宋体" w:cs="Times New Roman"/>
                <w:color w:val="auto"/>
                <w:szCs w:val="21"/>
                <w:highlight w:val="none"/>
                <w:lang w:val="en-US" w:eastAsia="zh-CN"/>
              </w:rPr>
            </w:pPr>
            <w:r>
              <w:rPr>
                <w:color w:val="auto"/>
                <w:spacing w:val="3"/>
              </w:rPr>
              <w:t>本项目建设施工期对生态的影响主要表现为永久占地和临时占地对植被的破</w:t>
            </w:r>
            <w:r>
              <w:rPr>
                <w:color w:val="auto"/>
                <w:spacing w:val="-4"/>
              </w:rPr>
              <w:t>坏，</w:t>
            </w:r>
            <w:r>
              <w:rPr>
                <w:rFonts w:hint="eastAsia"/>
                <w:color w:val="auto"/>
                <w:spacing w:val="-4"/>
                <w:lang w:val="en-US" w:eastAsia="zh-CN"/>
              </w:rPr>
              <w:t>本项目占地较小，占地范围内无大型植</w:t>
            </w:r>
            <w:r>
              <w:rPr>
                <w:color w:val="auto"/>
                <w:spacing w:val="-4"/>
              </w:rPr>
              <w:t>被，鸟类不在本工程区域内栖息，施工过程中对鸟类栖息影响较小，项目施工不会对它们的栖息环境造成较大的威胁。本项目不占用候鸟迁徙路径及鸟类栖息地，同时根据现场踏勘，风电场区域无珍稀鸟类，因此，本项目建设</w:t>
            </w:r>
            <w:r>
              <w:rPr>
                <w:color w:val="auto"/>
                <w:spacing w:val="-1"/>
              </w:rPr>
              <w:t>对鸟类种群影响极小。</w:t>
            </w:r>
          </w:p>
          <w:p w14:paraId="3BFCDFD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c）对哺乳类动物的影响</w:t>
            </w:r>
          </w:p>
          <w:p w14:paraId="4EA7355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eastAsia" w:cs="Times New Roman"/>
                <w:color w:val="auto"/>
                <w:szCs w:val="21"/>
                <w:highlight w:val="none"/>
                <w:lang w:val="en-US" w:eastAsia="zh-CN"/>
              </w:rPr>
              <w:t>经调查，</w:t>
            </w:r>
            <w:r>
              <w:rPr>
                <w:rFonts w:hint="default" w:ascii="Times New Roman" w:hAnsi="Times New Roman" w:eastAsia="宋体" w:cs="Times New Roman"/>
                <w:color w:val="auto"/>
                <w:szCs w:val="21"/>
                <w:highlight w:val="none"/>
                <w:lang w:val="en-US" w:eastAsia="zh-CN"/>
              </w:rPr>
              <w:t>评价范围内不涉及国家重点保护野生动物，且哺乳类野生动物生性机警，易受惊扰，施工噪声及人为干扰会使这些动物迅速避开施工现场。且这些动物主要生活在偏僻、陡峭地区，林区相对较多，离施工区较远，因此本项目施工期对其影响程度轻微。</w:t>
            </w:r>
          </w:p>
          <w:p w14:paraId="16256CA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本项目施工过程中，因噪声强度的增加和人为活动的频繁，致使部分动物发生小尺度的迁移，但随着施工期的结束，场区内及周围动物会逐渐适应于风机等的运行噪声，基本不会影响野生动物的生存、活动空间，对区域生物多样性不会产生影响。</w:t>
            </w:r>
          </w:p>
          <w:p w14:paraId="77A0824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eastAsia" w:cs="Times New Roman"/>
                <w:color w:val="auto"/>
                <w:szCs w:val="21"/>
                <w:highlight w:val="none"/>
                <w:lang w:val="en-US" w:eastAsia="zh-CN"/>
              </w:rPr>
              <w:t>3、</w:t>
            </w:r>
            <w:r>
              <w:rPr>
                <w:rFonts w:hint="default" w:ascii="Times New Roman" w:hAnsi="Times New Roman" w:eastAsia="宋体" w:cs="Times New Roman"/>
                <w:color w:val="auto"/>
                <w:szCs w:val="21"/>
                <w:highlight w:val="none"/>
              </w:rPr>
              <w:t>对生物多样性的影响</w:t>
            </w:r>
          </w:p>
          <w:p w14:paraId="0B992209">
            <w:pPr>
              <w:keepNext w:val="0"/>
              <w:keepLines w:val="0"/>
              <w:pageBreakBefore w:val="0"/>
              <w:widowControl w:val="0"/>
              <w:kinsoku/>
              <w:wordWrap/>
              <w:overflowPunct/>
              <w:topLinePunct w:val="0"/>
              <w:autoSpaceDE/>
              <w:autoSpaceDN/>
              <w:bidi w:val="0"/>
              <w:adjustRightInd/>
              <w:snapToGrid/>
              <w:spacing w:line="360" w:lineRule="auto"/>
              <w:ind w:firstLine="404" w:firstLineChars="200"/>
              <w:textAlignment w:val="auto"/>
              <w:rPr>
                <w:rFonts w:hint="default" w:ascii="Times New Roman" w:hAnsi="Times New Roman" w:eastAsia="宋体" w:cs="Times New Roman"/>
                <w:color w:val="auto"/>
                <w:szCs w:val="21"/>
                <w:highlight w:val="none"/>
              </w:rPr>
            </w:pPr>
            <w:r>
              <w:rPr>
                <w:color w:val="auto"/>
                <w:spacing w:val="-4"/>
              </w:rPr>
              <w:t>建设项目施工对局部自然生态环境造成一定的破坏</w:t>
            </w:r>
            <w:r>
              <w:rPr>
                <w:rFonts w:hint="eastAsia"/>
                <w:color w:val="auto"/>
                <w:spacing w:val="-4"/>
                <w:lang w:eastAsia="zh-CN"/>
              </w:rPr>
              <w:t>，</w:t>
            </w:r>
            <w:r>
              <w:rPr>
                <w:rFonts w:hint="default" w:ascii="Times New Roman" w:hAnsi="Times New Roman" w:eastAsia="宋体" w:cs="Times New Roman"/>
                <w:color w:val="auto"/>
                <w:szCs w:val="21"/>
                <w:highlight w:val="none"/>
              </w:rPr>
              <w:t>工程完工后可通过施工临时用地恢复和水土保持等措施，恢复生态完整性和景观。另外，评价区优势种类如</w:t>
            </w:r>
            <w:r>
              <w:rPr>
                <w:rFonts w:hint="default" w:ascii="Times New Roman" w:hAnsi="Times New Roman" w:eastAsia="宋体" w:cs="Times New Roman"/>
                <w:color w:val="auto"/>
                <w:szCs w:val="21"/>
                <w:highlight w:val="none"/>
                <w:lang w:eastAsia="zh-CN"/>
              </w:rPr>
              <w:t>杨树</w:t>
            </w:r>
            <w:r>
              <w:rPr>
                <w:rFonts w:hint="default"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lang w:eastAsia="zh-CN"/>
              </w:rPr>
              <w:t>荆条</w:t>
            </w:r>
            <w:r>
              <w:rPr>
                <w:rFonts w:hint="default" w:ascii="Times New Roman" w:hAnsi="Times New Roman" w:eastAsia="宋体" w:cs="Times New Roman"/>
                <w:color w:val="auto"/>
                <w:szCs w:val="21"/>
                <w:highlight w:val="none"/>
              </w:rPr>
              <w:t>等分布多，生长旺盛，抗干扰性强，在遭到局部破坏后易恢复，物种不会受到影响。因此，本工程施工所造成区域土地利用格局的微小变化可通过工程涉及</w:t>
            </w:r>
            <w:r>
              <w:rPr>
                <w:rFonts w:hint="default" w:ascii="Times New Roman" w:hAnsi="Times New Roman" w:eastAsia="宋体" w:cs="Times New Roman"/>
                <w:color w:val="auto"/>
                <w:szCs w:val="21"/>
                <w:highlight w:val="none"/>
                <w:lang w:eastAsia="zh-CN"/>
              </w:rPr>
              <w:t>区域</w:t>
            </w:r>
            <w:r>
              <w:rPr>
                <w:rFonts w:hint="default" w:ascii="Times New Roman" w:hAnsi="Times New Roman" w:eastAsia="宋体" w:cs="Times New Roman"/>
                <w:color w:val="auto"/>
                <w:szCs w:val="21"/>
                <w:highlight w:val="none"/>
              </w:rPr>
              <w:t>自然生态系统体系的自我调节和水土保持及迹地恢复等工程措施，基本上不会改变区域原来的自然体系，工程完工后仍可维持其生态稳定性及多样性。</w:t>
            </w:r>
          </w:p>
          <w:p w14:paraId="395C3D5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eastAsia" w:cs="Times New Roman"/>
                <w:color w:val="auto"/>
                <w:szCs w:val="21"/>
                <w:highlight w:val="none"/>
                <w:lang w:val="en-US" w:eastAsia="zh-CN"/>
              </w:rPr>
              <w:t>4、</w:t>
            </w:r>
            <w:r>
              <w:rPr>
                <w:rFonts w:hint="default" w:ascii="Times New Roman" w:hAnsi="Times New Roman" w:eastAsia="宋体" w:cs="Times New Roman"/>
                <w:color w:val="auto"/>
                <w:szCs w:val="21"/>
                <w:highlight w:val="none"/>
              </w:rPr>
              <w:t>对水土流失的影响</w:t>
            </w:r>
          </w:p>
          <w:p w14:paraId="289DBA6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本项目建设，由于对地表的扰动，会引起尘土飞扬，雨天时若防护措施不到位，亦会导致水土流失。但由于地表扰动面积较小，降水强度较弱，水土流失仅为轻度流失。</w:t>
            </w:r>
          </w:p>
          <w:p w14:paraId="55F8C02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依据工程建设特点，本项目水土流失影响因素主要有：</w:t>
            </w:r>
          </w:p>
          <w:p w14:paraId="2AAC49AE">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①风电机组</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lang w:val="en-US" w:eastAsia="zh-CN"/>
              </w:rPr>
              <w:t>开关站</w:t>
            </w:r>
            <w:r>
              <w:rPr>
                <w:rFonts w:hint="default" w:ascii="Times New Roman" w:hAnsi="Times New Roman" w:eastAsia="宋体" w:cs="Times New Roman"/>
                <w:color w:val="auto"/>
                <w:szCs w:val="21"/>
                <w:highlight w:val="none"/>
              </w:rPr>
              <w:t>及箱变区场地挖、填平整以及建构</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筑</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物基础开挖等扰动地表、损坏植被，造成地表裸露，松散开挖料再堆放时无植物覆盖和工程拦挡，抗蚀能力差；</w:t>
            </w:r>
          </w:p>
          <w:p w14:paraId="4926C03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②临时施工场地施工人员、机械扰动及场地挖、填平整，扰动地表及土层结构，损坏植被，造成地表裸露加剧水土流失；</w:t>
            </w:r>
          </w:p>
          <w:p w14:paraId="03DF93C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③道路修建时扰动地表及土层结构；损坏植被，造成地表裸露，局部地段形成开挖和堆垫边坡，加剧水土流失。</w:t>
            </w:r>
          </w:p>
          <w:p w14:paraId="38AB28D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eastAsia" w:cs="Times New Roman"/>
                <w:color w:val="auto"/>
                <w:szCs w:val="21"/>
                <w:highlight w:val="none"/>
                <w:lang w:val="en-US" w:eastAsia="zh-CN"/>
              </w:rPr>
              <w:t>5、</w:t>
            </w:r>
            <w:r>
              <w:rPr>
                <w:rFonts w:hint="default" w:ascii="Times New Roman" w:hAnsi="Times New Roman" w:eastAsia="宋体" w:cs="Times New Roman"/>
                <w:color w:val="auto"/>
                <w:szCs w:val="21"/>
                <w:highlight w:val="none"/>
              </w:rPr>
              <w:t>对</w:t>
            </w:r>
            <w:r>
              <w:rPr>
                <w:rFonts w:hint="eastAsia" w:cs="Times New Roman"/>
                <w:color w:val="auto"/>
                <w:szCs w:val="21"/>
                <w:highlight w:val="none"/>
                <w:lang w:val="en-US" w:eastAsia="zh-CN"/>
              </w:rPr>
              <w:t>植被</w:t>
            </w:r>
            <w:r>
              <w:rPr>
                <w:rFonts w:hint="default" w:ascii="Times New Roman" w:hAnsi="Times New Roman" w:eastAsia="宋体" w:cs="Times New Roman"/>
                <w:color w:val="auto"/>
                <w:szCs w:val="21"/>
                <w:highlight w:val="none"/>
              </w:rPr>
              <w:t>的影响</w:t>
            </w:r>
          </w:p>
          <w:p w14:paraId="5852EA7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cs="Times New Roman"/>
                <w:color w:val="auto"/>
                <w:szCs w:val="21"/>
                <w:highlight w:val="none"/>
                <w:lang w:val="en-US" w:eastAsia="zh-CN"/>
              </w:rPr>
            </w:pPr>
            <w:r>
              <w:rPr>
                <w:rFonts w:hint="eastAsia" w:cs="Times New Roman"/>
                <w:color w:val="auto"/>
                <w:szCs w:val="21"/>
                <w:highlight w:val="none"/>
                <w:lang w:val="en-US" w:eastAsia="zh-CN"/>
              </w:rPr>
              <w:t xml:space="preserve"> 本项目最大限度的减少生态环境破坏，施工路径秉承避让原则，尽量避免植被破坏，项目新建及扩建道路长3.0km，涉及植被为杂草、山杏树、松树</w:t>
            </w:r>
            <w:r>
              <w:rPr>
                <w:rFonts w:hint="default" w:ascii="Times New Roman" w:hAnsi="Times New Roman" w:eastAsia="宋体" w:cs="Times New Roman"/>
                <w:color w:val="auto"/>
                <w:szCs w:val="21"/>
                <w:highlight w:val="none"/>
              </w:rPr>
              <w:t>。</w:t>
            </w:r>
            <w:r>
              <w:rPr>
                <w:rFonts w:hint="eastAsia" w:cs="Times New Roman"/>
                <w:color w:val="auto"/>
                <w:szCs w:val="21"/>
                <w:highlight w:val="none"/>
                <w:lang w:val="en-US" w:eastAsia="zh-CN"/>
              </w:rPr>
              <w:t>施工结束后进行植被绿化，恢复原有地貌，并对间隙较大区域进行撒播草籽，最大限度的减少生态环境破坏。</w:t>
            </w:r>
          </w:p>
          <w:p w14:paraId="6C0ED08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eastAsia" w:cs="Times New Roman"/>
                <w:color w:val="auto"/>
                <w:szCs w:val="21"/>
                <w:highlight w:val="none"/>
                <w:lang w:val="en-US" w:eastAsia="zh-CN"/>
              </w:rPr>
              <w:t>6、</w:t>
            </w:r>
            <w:r>
              <w:rPr>
                <w:rFonts w:hint="default" w:ascii="Times New Roman" w:hAnsi="Times New Roman" w:eastAsia="宋体" w:cs="Times New Roman"/>
                <w:color w:val="auto"/>
                <w:szCs w:val="21"/>
                <w:highlight w:val="none"/>
              </w:rPr>
              <w:t>对土壤的影响</w:t>
            </w:r>
          </w:p>
          <w:p w14:paraId="4E38B27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土方开挖回填及施工机械运输等作业活动均对扰动区内的土壤环境产生一定的影响，主要表现为土壤结构、土壤肥力或生产力等理化性质的影响。</w:t>
            </w:r>
          </w:p>
          <w:p w14:paraId="1C342A8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①破坏土壤结构，扰乱土壤耕作层</w:t>
            </w:r>
          </w:p>
          <w:p w14:paraId="4D1088F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土壤肥力较好的表层深度一般为0~30cm，是地表植物及作物根系生长和发育的层次，是土壤肥力集中、水分集中、土壤疏松的层次，地表开挖部分直接扰乱和破坏土壤肥力层。</w:t>
            </w:r>
          </w:p>
          <w:p w14:paraId="59149B9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②破坏土壤结构</w:t>
            </w:r>
          </w:p>
          <w:p w14:paraId="478E77B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土壤中的分层特征和团粒结构是在自然条件下经过长期的发育过程形成的，表层与底层的土壤结构有明显差异。土方开挖作业中，破坏原有的土壤结构，即使采取回填等措施，仍然会导致原有较为稳定的土层的混合，要恢复成原生的土壤环境还需要一段时间，从而影响工程扰动区内的土壤发育和地表植被的生长。</w:t>
            </w:r>
          </w:p>
          <w:p w14:paraId="6C19B7CA">
            <w:pPr>
              <w:pStyle w:val="97"/>
              <w:keepNext w:val="0"/>
              <w:keepLines w:val="0"/>
              <w:pageBreakBefore w:val="0"/>
              <w:widowControl w:val="0"/>
              <w:kinsoku/>
              <w:wordWrap/>
              <w:overflowPunct/>
              <w:topLinePunct w:val="0"/>
              <w:autoSpaceDE/>
              <w:autoSpaceDN/>
              <w:bidi w:val="0"/>
              <w:adjustRightInd/>
              <w:snapToGrid/>
              <w:spacing w:line="360" w:lineRule="auto"/>
              <w:ind w:left="107" w:right="41" w:firstLine="481"/>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7、</w:t>
            </w:r>
            <w:r>
              <w:rPr>
                <w:rFonts w:hint="default" w:ascii="Times New Roman" w:hAnsi="Times New Roman" w:eastAsia="宋体" w:cs="Times New Roman"/>
                <w:color w:val="auto"/>
                <w:kern w:val="2"/>
                <w:sz w:val="21"/>
                <w:szCs w:val="21"/>
                <w:highlight w:val="none"/>
                <w:lang w:val="en-US" w:eastAsia="zh-CN" w:bidi="ar-SA"/>
              </w:rPr>
              <w:t>土地沙化的影响分析</w:t>
            </w:r>
          </w:p>
          <w:p w14:paraId="533276F6">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根据辽宁省《防沙治沙政策法规要求》中“在沙化土地范围内从事开发建设活动的，必须事先就该项目可能对当地及相关地区生态产生的影响进行环境影响评价，依法提交环境影响报告</w:t>
            </w:r>
            <w:r>
              <w:rPr>
                <w:rFonts w:hint="eastAsia"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环境影响报告应当包括有关防沙治沙的内容</w:t>
            </w:r>
            <w:r>
              <w:rPr>
                <w:rFonts w:hint="eastAsia"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沙化土地范围内从事开发建设活动的，必须依法进行环境影响评价，提交环境影响报告。环境影响报告应当包括有关防沙治沙的内容。环境保护行政主管部门在审批环境影响报告时，应当就报告中有关防沙治沙的内容征求同级林业行政主管部门的意见。开发建设项目中的防沙治沙工程设施建设和生态保护措施的实施，必须与开发建设同步进行。”</w:t>
            </w:r>
          </w:p>
          <w:p w14:paraId="4305D974">
            <w:pPr>
              <w:pStyle w:val="97"/>
              <w:keepNext w:val="0"/>
              <w:keepLines w:val="0"/>
              <w:pageBreakBefore w:val="0"/>
              <w:widowControl w:val="0"/>
              <w:kinsoku/>
              <w:wordWrap/>
              <w:overflowPunct/>
              <w:topLinePunct w:val="0"/>
              <w:autoSpaceDE/>
              <w:autoSpaceDN/>
              <w:bidi w:val="0"/>
              <w:adjustRightInd/>
              <w:snapToGrid/>
              <w:spacing w:line="360" w:lineRule="auto"/>
              <w:ind w:left="107" w:right="41" w:firstLine="481"/>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本项目位于朝阳市</w:t>
            </w:r>
            <w:r>
              <w:rPr>
                <w:rFonts w:hint="eastAsia" w:ascii="Times New Roman" w:hAnsi="Times New Roman" w:eastAsia="宋体" w:cs="Times New Roman"/>
                <w:color w:val="auto"/>
                <w:kern w:val="2"/>
                <w:sz w:val="21"/>
                <w:szCs w:val="21"/>
                <w:highlight w:val="none"/>
                <w:lang w:val="en-US" w:eastAsia="zh-CN" w:bidi="ar-SA"/>
              </w:rPr>
              <w:t>凌源市</w:t>
            </w:r>
            <w:r>
              <w:rPr>
                <w:rFonts w:hint="default" w:ascii="Times New Roman" w:hAnsi="Times New Roman" w:eastAsia="宋体" w:cs="Times New Roman"/>
                <w:color w:val="auto"/>
                <w:kern w:val="2"/>
                <w:sz w:val="21"/>
                <w:szCs w:val="21"/>
                <w:highlight w:val="none"/>
                <w:lang w:val="en-US" w:eastAsia="zh-CN" w:bidi="ar-SA"/>
              </w:rPr>
              <w:t>，属于荒漠化综合防治区。本项目不涉及沙化土地。本项目依法开展环境影响评价工作。根据《辽宁省防沙治沙条例》等相关要求，在项目实施过程中，遵循“ 因地制宜、因害设防、保护优先、综合治理 ”的原则，坚持宜乔则乔、宜灌则灌、宜草则草，采取以林草植被建设为主的综合措施，加强地表覆盖，减少尘源。</w:t>
            </w:r>
          </w:p>
          <w:p w14:paraId="50893682">
            <w:pPr>
              <w:pStyle w:val="97"/>
              <w:keepNext w:val="0"/>
              <w:keepLines w:val="0"/>
              <w:pageBreakBefore w:val="0"/>
              <w:widowControl w:val="0"/>
              <w:kinsoku/>
              <w:wordWrap/>
              <w:overflowPunct/>
              <w:topLinePunct w:val="0"/>
              <w:autoSpaceDE/>
              <w:autoSpaceDN/>
              <w:bidi w:val="0"/>
              <w:adjustRightInd/>
              <w:snapToGrid/>
              <w:spacing w:line="360" w:lineRule="auto"/>
              <w:ind w:left="107" w:right="102" w:firstLine="481"/>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本项目的建设会对场区内土地造成侵扰。在建设过程中，优化施工方案，合理安排施工期。优化占地范围，减少对土地的侵扰。施工结束后，现状裸露地表将被风机基础、变电站基础替代，从而减轻水土流失。</w:t>
            </w:r>
          </w:p>
          <w:p w14:paraId="341853C7">
            <w:pPr>
              <w:pStyle w:val="97"/>
              <w:keepNext w:val="0"/>
              <w:keepLines w:val="0"/>
              <w:pageBreakBefore w:val="0"/>
              <w:widowControl w:val="0"/>
              <w:kinsoku/>
              <w:wordWrap/>
              <w:overflowPunct/>
              <w:topLinePunct w:val="0"/>
              <w:autoSpaceDE/>
              <w:autoSpaceDN/>
              <w:bidi w:val="0"/>
              <w:adjustRightInd/>
              <w:snapToGrid/>
              <w:spacing w:line="360" w:lineRule="auto"/>
              <w:ind w:left="108" w:right="102" w:firstLine="479"/>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在落实各项环保措施和水土保持措施的前提下，本项目的建设对土地沙化影响较小。</w:t>
            </w:r>
          </w:p>
          <w:p w14:paraId="23B44131">
            <w:pPr>
              <w:spacing w:line="360" w:lineRule="auto"/>
              <w:rPr>
                <w:rFonts w:hint="default" w:ascii="Times New Roman" w:hAnsi="Times New Roman" w:eastAsia="宋体" w:cs="Times New Roman"/>
                <w:color w:val="auto"/>
                <w:szCs w:val="21"/>
                <w:highlight w:val="none"/>
              </w:rPr>
            </w:pPr>
            <w:r>
              <w:rPr>
                <w:rFonts w:hint="eastAsia" w:cs="Times New Roman"/>
                <w:b/>
                <w:bCs/>
                <w:color w:val="auto"/>
                <w:szCs w:val="21"/>
                <w:highlight w:val="none"/>
                <w:lang w:val="en-US" w:eastAsia="zh-CN"/>
              </w:rPr>
              <w:t>二</w:t>
            </w:r>
            <w:r>
              <w:rPr>
                <w:rFonts w:hint="default" w:ascii="Times New Roman" w:hAnsi="Times New Roman" w:eastAsia="宋体" w:cs="Times New Roman"/>
                <w:b/>
                <w:bCs/>
                <w:color w:val="auto"/>
                <w:szCs w:val="21"/>
                <w:highlight w:val="none"/>
                <w:lang w:eastAsia="zh-CN"/>
              </w:rPr>
              <w:t>、</w:t>
            </w:r>
            <w:r>
              <w:rPr>
                <w:rFonts w:hint="default" w:ascii="Times New Roman" w:hAnsi="Times New Roman" w:eastAsia="宋体" w:cs="Times New Roman"/>
                <w:b/>
                <w:bCs/>
                <w:color w:val="auto"/>
                <w:szCs w:val="21"/>
                <w:highlight w:val="none"/>
              </w:rPr>
              <w:t>大气环境影响分析</w:t>
            </w:r>
          </w:p>
          <w:p w14:paraId="2D8B17D4">
            <w:pPr>
              <w:spacing w:line="360" w:lineRule="auto"/>
              <w:ind w:firstLine="404" w:firstLineChars="200"/>
              <w:rPr>
                <w:rFonts w:hint="default" w:ascii="Times New Roman" w:hAnsi="Times New Roman" w:eastAsia="宋体" w:cs="Times New Roman"/>
                <w:color w:val="auto"/>
                <w:szCs w:val="21"/>
                <w:highlight w:val="none"/>
              </w:rPr>
            </w:pPr>
            <w:r>
              <w:rPr>
                <w:rFonts w:hint="eastAsia"/>
                <w:color w:val="auto"/>
                <w:spacing w:val="-4"/>
                <w:lang w:val="en-US" w:eastAsia="zh-CN"/>
              </w:rPr>
              <w:t>施工过程中造成大气污染的主要产生源有：</w:t>
            </w:r>
            <w:r>
              <w:rPr>
                <w:color w:val="auto"/>
                <w:spacing w:val="-4"/>
              </w:rPr>
              <w:t>施工开挖、回填及运输车辆、施工机械行走车道所带来的扬尘；施工建筑材料的装卸、堆放、运输过程中造成扬起和</w:t>
            </w:r>
            <w:r>
              <w:rPr>
                <w:color w:val="auto"/>
                <w:spacing w:val="-1"/>
              </w:rPr>
              <w:t>洒落；各类施工机械废气和运输车辆所排放的尾气。</w:t>
            </w:r>
          </w:p>
          <w:p w14:paraId="3A05F3B6">
            <w:pPr>
              <w:spacing w:line="360" w:lineRule="auto"/>
              <w:ind w:firstLine="420" w:firstLineChars="200"/>
              <w:rPr>
                <w:rFonts w:hint="default" w:ascii="Times New Roman" w:hAnsi="Times New Roman" w:eastAsia="宋体" w:cs="Times New Roman"/>
                <w:color w:val="auto"/>
                <w:szCs w:val="21"/>
                <w:highlight w:val="none"/>
              </w:rPr>
            </w:pPr>
            <w:r>
              <w:rPr>
                <w:rFonts w:hint="eastAsia" w:cs="Times New Roman"/>
                <w:color w:val="auto"/>
                <w:szCs w:val="21"/>
                <w:highlight w:val="none"/>
                <w:lang w:val="en-US" w:eastAsia="zh-CN"/>
              </w:rPr>
              <w:t>1、</w:t>
            </w:r>
            <w:r>
              <w:rPr>
                <w:rFonts w:hint="default" w:ascii="Times New Roman" w:hAnsi="Times New Roman" w:eastAsia="宋体" w:cs="Times New Roman"/>
                <w:color w:val="auto"/>
                <w:szCs w:val="21"/>
                <w:highlight w:val="none"/>
              </w:rPr>
              <w:t>施工扬尘</w:t>
            </w:r>
          </w:p>
          <w:p w14:paraId="05470B5F">
            <w:pPr>
              <w:spacing w:line="360" w:lineRule="auto"/>
              <w:ind w:firstLine="420" w:firstLineChars="200"/>
              <w:rPr>
                <w:rFonts w:hint="default" w:ascii="Times New Roman" w:hAnsi="Times New Roman" w:eastAsia="宋体" w:cs="Times New Roman"/>
                <w:color w:val="auto"/>
                <w:sz w:val="23"/>
                <w:szCs w:val="23"/>
                <w:highlight w:val="none"/>
              </w:rPr>
            </w:pPr>
            <w:r>
              <w:rPr>
                <w:rFonts w:hint="default" w:ascii="Times New Roman" w:hAnsi="Times New Roman" w:eastAsia="宋体" w:cs="Times New Roman"/>
                <w:color w:val="auto"/>
                <w:szCs w:val="21"/>
                <w:highlight w:val="none"/>
              </w:rPr>
              <w:t>本项目施工期间产生的大气环境影响主要是施工中产生的扬尘和施工机械产生的燃油废气。其中扬尘是环境空气污染的主要问题，施工扬尘主要</w:t>
            </w:r>
            <w:r>
              <w:rPr>
                <w:rFonts w:hint="eastAsia" w:cs="Times New Roman"/>
                <w:color w:val="auto"/>
                <w:szCs w:val="21"/>
                <w:highlight w:val="none"/>
                <w:lang w:val="en-US" w:eastAsia="zh-CN"/>
              </w:rPr>
              <w:t>来自风机基础、箱变、开关站、吊装平台、道路等</w:t>
            </w:r>
            <w:r>
              <w:rPr>
                <w:rFonts w:hint="default" w:ascii="Times New Roman" w:hAnsi="Times New Roman" w:eastAsia="宋体" w:cs="Times New Roman"/>
                <w:color w:val="auto"/>
                <w:szCs w:val="21"/>
                <w:highlight w:val="none"/>
              </w:rPr>
              <w:t>土方的挖掘、堆放、回填和清运过程；水泥、白灰、沙子等建筑材料运输、装卸、堆放过程；各种施工车辆行驶往来过程；施工垃圾堆放和清运过程以及场区平整、扩建道路施工过程产生的扬尘。当风速≥3.5m/s时，相对湿度≤60%，施工扬尘影响强度和范围见表4-</w:t>
            </w:r>
            <w:r>
              <w:rPr>
                <w:rFonts w:hint="eastAsia" w:cs="Times New Roman"/>
                <w:color w:val="auto"/>
                <w:szCs w:val="21"/>
                <w:highlight w:val="none"/>
                <w:lang w:val="en-US" w:eastAsia="zh-CN"/>
              </w:rPr>
              <w:t>2</w:t>
            </w:r>
            <w:r>
              <w:rPr>
                <w:rFonts w:hint="default" w:ascii="Times New Roman" w:hAnsi="Times New Roman" w:eastAsia="宋体" w:cs="Times New Roman"/>
                <w:color w:val="auto"/>
                <w:szCs w:val="21"/>
                <w:highlight w:val="none"/>
              </w:rPr>
              <w:t>。</w:t>
            </w:r>
          </w:p>
          <w:p w14:paraId="651683C8">
            <w:pPr>
              <w:pStyle w:val="24"/>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color w:val="auto"/>
                <w:spacing w:val="8"/>
                <w:sz w:val="21"/>
                <w:szCs w:val="21"/>
                <w:highlight w:val="none"/>
              </w:rPr>
            </w:pPr>
            <w:r>
              <w:rPr>
                <w:rFonts w:hint="default" w:ascii="Times New Roman" w:hAnsi="Times New Roman" w:eastAsia="宋体" w:cs="Times New Roman"/>
                <w:b/>
                <w:bCs/>
                <w:color w:val="auto"/>
                <w:spacing w:val="8"/>
                <w:sz w:val="21"/>
                <w:szCs w:val="21"/>
                <w:highlight w:val="none"/>
              </w:rPr>
              <w:t>表4-</w:t>
            </w:r>
            <w:r>
              <w:rPr>
                <w:rFonts w:hint="eastAsia" w:cs="Times New Roman"/>
                <w:b/>
                <w:bCs/>
                <w:color w:val="auto"/>
                <w:spacing w:val="8"/>
                <w:sz w:val="21"/>
                <w:szCs w:val="21"/>
                <w:highlight w:val="none"/>
                <w:lang w:val="en-US" w:eastAsia="zh-CN"/>
              </w:rPr>
              <w:t>2</w:t>
            </w:r>
            <w:r>
              <w:rPr>
                <w:rFonts w:hint="default" w:ascii="Times New Roman" w:hAnsi="Times New Roman" w:eastAsia="宋体" w:cs="Times New Roman"/>
                <w:b/>
                <w:bCs/>
                <w:color w:val="auto"/>
                <w:spacing w:val="8"/>
                <w:sz w:val="21"/>
                <w:szCs w:val="21"/>
                <w:highlight w:val="none"/>
              </w:rPr>
              <w:t>施工扬尘影响强度和范围</w:t>
            </w:r>
          </w:p>
          <w:tbl>
            <w:tblPr>
              <w:tblStyle w:val="26"/>
              <w:tblW w:w="8618"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68"/>
              <w:gridCol w:w="1375"/>
              <w:gridCol w:w="1288"/>
              <w:gridCol w:w="1337"/>
              <w:gridCol w:w="1275"/>
              <w:gridCol w:w="1275"/>
            </w:tblGrid>
            <w:tr w14:paraId="2DBD44A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68" w:type="dxa"/>
                  <w:tcBorders>
                    <w:tl2br w:val="nil"/>
                    <w:tr2bl w:val="nil"/>
                  </w:tcBorders>
                  <w:noWrap w:val="0"/>
                  <w:vAlign w:val="center"/>
                </w:tcPr>
                <w:p w14:paraId="6EE77A7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cs="Times New Roman"/>
                      <w:color w:val="auto"/>
                      <w:highlight w:val="none"/>
                      <w:vertAlign w:val="baseline"/>
                      <w:lang w:eastAsia="zh-CN"/>
                    </w:rPr>
                    <w:t>监测点位</w:t>
                  </w:r>
                </w:p>
              </w:tc>
              <w:tc>
                <w:tcPr>
                  <w:tcW w:w="1375" w:type="dxa"/>
                  <w:tcBorders>
                    <w:tl2br w:val="nil"/>
                    <w:tr2bl w:val="nil"/>
                  </w:tcBorders>
                  <w:noWrap w:val="0"/>
                  <w:vAlign w:val="center"/>
                </w:tcPr>
                <w:p w14:paraId="258A6B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cs="Times New Roman"/>
                      <w:color w:val="auto"/>
                      <w:highlight w:val="none"/>
                      <w:vertAlign w:val="baseline"/>
                      <w:lang w:eastAsia="zh-CN"/>
                    </w:rPr>
                    <w:t>上风向</w:t>
                  </w:r>
                </w:p>
              </w:tc>
              <w:tc>
                <w:tcPr>
                  <w:tcW w:w="5175" w:type="dxa"/>
                  <w:gridSpan w:val="4"/>
                  <w:tcBorders>
                    <w:tl2br w:val="nil"/>
                    <w:tr2bl w:val="nil"/>
                  </w:tcBorders>
                  <w:noWrap w:val="0"/>
                  <w:vAlign w:val="center"/>
                </w:tcPr>
                <w:p w14:paraId="5F04E0E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highlight w:val="none"/>
                      <w:vertAlign w:val="baseline"/>
                    </w:rPr>
                  </w:pPr>
                  <w:r>
                    <w:rPr>
                      <w:rFonts w:hint="default" w:ascii="Times New Roman" w:hAnsi="Times New Roman" w:cs="Times New Roman"/>
                      <w:color w:val="auto"/>
                      <w:highlight w:val="none"/>
                      <w:vertAlign w:val="baseline"/>
                      <w:lang w:eastAsia="zh-CN"/>
                    </w:rPr>
                    <w:t>下风向</w:t>
                  </w:r>
                </w:p>
              </w:tc>
            </w:tr>
            <w:tr w14:paraId="0C64B41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68" w:type="dxa"/>
                  <w:tcBorders>
                    <w:tl2br w:val="nil"/>
                    <w:tr2bl w:val="nil"/>
                  </w:tcBorders>
                  <w:noWrap w:val="0"/>
                  <w:vAlign w:val="center"/>
                </w:tcPr>
                <w:p w14:paraId="4FBE59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距尘源距离</w:t>
                  </w:r>
                </w:p>
              </w:tc>
              <w:tc>
                <w:tcPr>
                  <w:tcW w:w="1375" w:type="dxa"/>
                  <w:tcBorders>
                    <w:tl2br w:val="nil"/>
                    <w:tr2bl w:val="nil"/>
                  </w:tcBorders>
                  <w:noWrap w:val="0"/>
                  <w:vAlign w:val="center"/>
                </w:tcPr>
                <w:p w14:paraId="24AE45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10m</w:t>
                  </w:r>
                </w:p>
              </w:tc>
              <w:tc>
                <w:tcPr>
                  <w:tcW w:w="1288" w:type="dxa"/>
                  <w:tcBorders>
                    <w:tl2br w:val="nil"/>
                    <w:tr2bl w:val="nil"/>
                  </w:tcBorders>
                  <w:noWrap w:val="0"/>
                  <w:vAlign w:val="center"/>
                </w:tcPr>
                <w:p w14:paraId="1F5178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20m</w:t>
                  </w:r>
                </w:p>
              </w:tc>
              <w:tc>
                <w:tcPr>
                  <w:tcW w:w="1337" w:type="dxa"/>
                  <w:tcBorders>
                    <w:tl2br w:val="nil"/>
                    <w:tr2bl w:val="nil"/>
                  </w:tcBorders>
                  <w:noWrap w:val="0"/>
                  <w:vAlign w:val="center"/>
                </w:tcPr>
                <w:p w14:paraId="07532D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40m</w:t>
                  </w:r>
                </w:p>
              </w:tc>
              <w:tc>
                <w:tcPr>
                  <w:tcW w:w="1275" w:type="dxa"/>
                  <w:tcBorders>
                    <w:tl2br w:val="nil"/>
                    <w:tr2bl w:val="nil"/>
                  </w:tcBorders>
                  <w:noWrap w:val="0"/>
                  <w:vAlign w:val="center"/>
                </w:tcPr>
                <w:p w14:paraId="38261FE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50m</w:t>
                  </w:r>
                </w:p>
              </w:tc>
              <w:tc>
                <w:tcPr>
                  <w:tcW w:w="1275" w:type="dxa"/>
                  <w:tcBorders>
                    <w:tl2br w:val="nil"/>
                    <w:tr2bl w:val="nil"/>
                  </w:tcBorders>
                  <w:noWrap w:val="0"/>
                  <w:vAlign w:val="center"/>
                </w:tcPr>
                <w:p w14:paraId="626387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100m</w:t>
                  </w:r>
                </w:p>
              </w:tc>
            </w:tr>
            <w:tr w14:paraId="1E071A5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68" w:type="dxa"/>
                  <w:tcBorders>
                    <w:tl2br w:val="nil"/>
                    <w:tr2bl w:val="nil"/>
                  </w:tcBorders>
                  <w:noWrap w:val="0"/>
                  <w:vAlign w:val="center"/>
                </w:tcPr>
                <w:p w14:paraId="4D188FB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cs="Times New Roman"/>
                      <w:color w:val="auto"/>
                      <w:highlight w:val="none"/>
                      <w:vertAlign w:val="baseline"/>
                      <w:lang w:eastAsia="zh-CN"/>
                    </w:rPr>
                    <w:t>浓度值（</w:t>
                  </w:r>
                  <w:r>
                    <w:rPr>
                      <w:rFonts w:hint="default" w:ascii="Times New Roman" w:hAnsi="Times New Roman" w:cs="Times New Roman"/>
                      <w:color w:val="auto"/>
                      <w:highlight w:val="none"/>
                      <w:vertAlign w:val="baseline"/>
                      <w:lang w:val="en-US" w:eastAsia="zh-CN"/>
                    </w:rPr>
                    <w:t>mg/m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eastAsia="zh-CN"/>
                    </w:rPr>
                    <w:t>）</w:t>
                  </w:r>
                </w:p>
              </w:tc>
              <w:tc>
                <w:tcPr>
                  <w:tcW w:w="1375" w:type="dxa"/>
                  <w:tcBorders>
                    <w:tl2br w:val="nil"/>
                    <w:tr2bl w:val="nil"/>
                  </w:tcBorders>
                  <w:noWrap w:val="0"/>
                  <w:vAlign w:val="center"/>
                </w:tcPr>
                <w:p w14:paraId="62C2DF9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10.14</w:t>
                  </w:r>
                </w:p>
              </w:tc>
              <w:tc>
                <w:tcPr>
                  <w:tcW w:w="1288" w:type="dxa"/>
                  <w:tcBorders>
                    <w:tl2br w:val="nil"/>
                    <w:tr2bl w:val="nil"/>
                  </w:tcBorders>
                  <w:noWrap w:val="0"/>
                  <w:vAlign w:val="center"/>
                </w:tcPr>
                <w:p w14:paraId="034C0F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2.89</w:t>
                  </w:r>
                </w:p>
              </w:tc>
              <w:tc>
                <w:tcPr>
                  <w:tcW w:w="1337" w:type="dxa"/>
                  <w:tcBorders>
                    <w:tl2br w:val="nil"/>
                    <w:tr2bl w:val="nil"/>
                  </w:tcBorders>
                  <w:noWrap w:val="0"/>
                  <w:vAlign w:val="center"/>
                </w:tcPr>
                <w:p w14:paraId="46AECD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1.15</w:t>
                  </w:r>
                </w:p>
              </w:tc>
              <w:tc>
                <w:tcPr>
                  <w:tcW w:w="1275" w:type="dxa"/>
                  <w:tcBorders>
                    <w:tl2br w:val="nil"/>
                    <w:tr2bl w:val="nil"/>
                  </w:tcBorders>
                  <w:noWrap w:val="0"/>
                  <w:vAlign w:val="center"/>
                </w:tcPr>
                <w:p w14:paraId="657500A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0.86</w:t>
                  </w:r>
                </w:p>
              </w:tc>
              <w:tc>
                <w:tcPr>
                  <w:tcW w:w="1275" w:type="dxa"/>
                  <w:tcBorders>
                    <w:tl2br w:val="nil"/>
                    <w:tr2bl w:val="nil"/>
                  </w:tcBorders>
                  <w:noWrap w:val="0"/>
                  <w:vAlign w:val="center"/>
                </w:tcPr>
                <w:p w14:paraId="47F2A5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0.61</w:t>
                  </w:r>
                </w:p>
              </w:tc>
            </w:tr>
          </w:tbl>
          <w:p w14:paraId="155F9EC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eastAsia" w:cs="Times New Roman"/>
                <w:color w:val="auto"/>
                <w:szCs w:val="21"/>
                <w:highlight w:val="none"/>
                <w:lang w:val="en-US" w:eastAsia="zh-CN"/>
              </w:rPr>
              <w:t xml:space="preserve"> </w:t>
            </w:r>
            <w:r>
              <w:rPr>
                <w:rFonts w:hint="default" w:ascii="Times New Roman" w:hAnsi="Times New Roman" w:eastAsia="宋体" w:cs="Times New Roman"/>
                <w:color w:val="auto"/>
                <w:szCs w:val="21"/>
                <w:highlight w:val="none"/>
              </w:rPr>
              <w:t>一般情况下，施工场地、施工道路在自然风作用下产生的扬尘所影响的范围在100m以内。在施工期间对车辆行驶的路面实施洒水抑尘，可使扬尘减少80%，施工场地洒水抑尘后扬尘影响情况见表4-</w:t>
            </w:r>
            <w:r>
              <w:rPr>
                <w:rFonts w:hint="eastAsia" w:cs="Times New Roman"/>
                <w:color w:val="auto"/>
                <w:szCs w:val="21"/>
                <w:highlight w:val="none"/>
                <w:lang w:val="en-US" w:eastAsia="zh-CN"/>
              </w:rPr>
              <w:t>3</w:t>
            </w:r>
            <w:r>
              <w:rPr>
                <w:rFonts w:hint="default" w:ascii="Times New Roman" w:hAnsi="Times New Roman" w:eastAsia="宋体" w:cs="Times New Roman"/>
                <w:color w:val="auto"/>
                <w:szCs w:val="21"/>
                <w:highlight w:val="none"/>
              </w:rPr>
              <w:t>。</w:t>
            </w:r>
          </w:p>
          <w:p w14:paraId="2E9AD931">
            <w:pPr>
              <w:pStyle w:val="24"/>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color w:val="auto"/>
                <w:spacing w:val="8"/>
                <w:sz w:val="21"/>
                <w:szCs w:val="21"/>
                <w:highlight w:val="none"/>
              </w:rPr>
            </w:pPr>
            <w:r>
              <w:rPr>
                <w:rFonts w:hint="default" w:ascii="Times New Roman" w:hAnsi="Times New Roman" w:eastAsia="宋体" w:cs="Times New Roman"/>
                <w:b/>
                <w:bCs/>
                <w:color w:val="auto"/>
                <w:spacing w:val="8"/>
                <w:sz w:val="21"/>
                <w:szCs w:val="21"/>
                <w:highlight w:val="none"/>
              </w:rPr>
              <w:t>表4-</w:t>
            </w:r>
            <w:r>
              <w:rPr>
                <w:rFonts w:hint="eastAsia" w:cs="Times New Roman"/>
                <w:b/>
                <w:bCs/>
                <w:color w:val="auto"/>
                <w:spacing w:val="8"/>
                <w:sz w:val="21"/>
                <w:szCs w:val="21"/>
                <w:highlight w:val="none"/>
                <w:lang w:val="en-US" w:eastAsia="zh-CN"/>
              </w:rPr>
              <w:t>3</w:t>
            </w:r>
            <w:r>
              <w:rPr>
                <w:rFonts w:hint="default" w:ascii="Times New Roman" w:hAnsi="Times New Roman" w:eastAsia="宋体" w:cs="Times New Roman"/>
                <w:b/>
                <w:bCs/>
                <w:color w:val="auto"/>
                <w:spacing w:val="8"/>
                <w:sz w:val="21"/>
                <w:szCs w:val="21"/>
                <w:highlight w:val="none"/>
              </w:rPr>
              <w:t>施工场地洒水抑尘后扬尘影响情况</w:t>
            </w:r>
          </w:p>
          <w:tbl>
            <w:tblPr>
              <w:tblStyle w:val="26"/>
              <w:tblW w:w="8618"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68"/>
              <w:gridCol w:w="1375"/>
              <w:gridCol w:w="1288"/>
              <w:gridCol w:w="1337"/>
              <w:gridCol w:w="1275"/>
              <w:gridCol w:w="1275"/>
            </w:tblGrid>
            <w:tr w14:paraId="7E35E86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68" w:type="dxa"/>
                  <w:tcBorders>
                    <w:tl2br w:val="nil"/>
                    <w:tr2bl w:val="nil"/>
                  </w:tcBorders>
                  <w:noWrap w:val="0"/>
                  <w:vAlign w:val="center"/>
                </w:tcPr>
                <w:p w14:paraId="2E41D0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cs="Times New Roman"/>
                      <w:color w:val="auto"/>
                      <w:highlight w:val="none"/>
                      <w:vertAlign w:val="baseline"/>
                      <w:lang w:eastAsia="zh-CN"/>
                    </w:rPr>
                    <w:t>监测点位</w:t>
                  </w:r>
                </w:p>
              </w:tc>
              <w:tc>
                <w:tcPr>
                  <w:tcW w:w="1375" w:type="dxa"/>
                  <w:tcBorders>
                    <w:tl2br w:val="nil"/>
                    <w:tr2bl w:val="nil"/>
                  </w:tcBorders>
                  <w:noWrap w:val="0"/>
                  <w:vAlign w:val="center"/>
                </w:tcPr>
                <w:p w14:paraId="010B17F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cs="Times New Roman"/>
                      <w:color w:val="auto"/>
                      <w:highlight w:val="none"/>
                      <w:vertAlign w:val="baseline"/>
                      <w:lang w:eastAsia="zh-CN"/>
                    </w:rPr>
                    <w:t>上风向</w:t>
                  </w:r>
                </w:p>
              </w:tc>
              <w:tc>
                <w:tcPr>
                  <w:tcW w:w="5175" w:type="dxa"/>
                  <w:gridSpan w:val="4"/>
                  <w:tcBorders>
                    <w:tl2br w:val="nil"/>
                    <w:tr2bl w:val="nil"/>
                  </w:tcBorders>
                  <w:noWrap w:val="0"/>
                  <w:vAlign w:val="center"/>
                </w:tcPr>
                <w:p w14:paraId="662BAEF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highlight w:val="none"/>
                      <w:vertAlign w:val="baseline"/>
                    </w:rPr>
                  </w:pPr>
                  <w:r>
                    <w:rPr>
                      <w:rFonts w:hint="default" w:ascii="Times New Roman" w:hAnsi="Times New Roman" w:cs="Times New Roman"/>
                      <w:color w:val="auto"/>
                      <w:highlight w:val="none"/>
                      <w:vertAlign w:val="baseline"/>
                      <w:lang w:eastAsia="zh-CN"/>
                    </w:rPr>
                    <w:t>下风向</w:t>
                  </w:r>
                </w:p>
              </w:tc>
            </w:tr>
            <w:tr w14:paraId="2C15736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68" w:type="dxa"/>
                  <w:tcBorders>
                    <w:tl2br w:val="nil"/>
                    <w:tr2bl w:val="nil"/>
                  </w:tcBorders>
                  <w:noWrap w:val="0"/>
                  <w:vAlign w:val="center"/>
                </w:tcPr>
                <w:p w14:paraId="0204CDF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距尘源距离</w:t>
                  </w:r>
                </w:p>
              </w:tc>
              <w:tc>
                <w:tcPr>
                  <w:tcW w:w="1375" w:type="dxa"/>
                  <w:tcBorders>
                    <w:tl2br w:val="nil"/>
                    <w:tr2bl w:val="nil"/>
                  </w:tcBorders>
                  <w:noWrap w:val="0"/>
                  <w:vAlign w:val="center"/>
                </w:tcPr>
                <w:p w14:paraId="592550D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10m</w:t>
                  </w:r>
                </w:p>
              </w:tc>
              <w:tc>
                <w:tcPr>
                  <w:tcW w:w="1288" w:type="dxa"/>
                  <w:tcBorders>
                    <w:tl2br w:val="nil"/>
                    <w:tr2bl w:val="nil"/>
                  </w:tcBorders>
                  <w:noWrap w:val="0"/>
                  <w:vAlign w:val="center"/>
                </w:tcPr>
                <w:p w14:paraId="146980E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20m</w:t>
                  </w:r>
                </w:p>
              </w:tc>
              <w:tc>
                <w:tcPr>
                  <w:tcW w:w="1337" w:type="dxa"/>
                  <w:tcBorders>
                    <w:tl2br w:val="nil"/>
                    <w:tr2bl w:val="nil"/>
                  </w:tcBorders>
                  <w:noWrap w:val="0"/>
                  <w:vAlign w:val="center"/>
                </w:tcPr>
                <w:p w14:paraId="59F2FC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40m</w:t>
                  </w:r>
                </w:p>
              </w:tc>
              <w:tc>
                <w:tcPr>
                  <w:tcW w:w="1275" w:type="dxa"/>
                  <w:tcBorders>
                    <w:tl2br w:val="nil"/>
                    <w:tr2bl w:val="nil"/>
                  </w:tcBorders>
                  <w:noWrap w:val="0"/>
                  <w:vAlign w:val="center"/>
                </w:tcPr>
                <w:p w14:paraId="25E5D51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50m</w:t>
                  </w:r>
                </w:p>
              </w:tc>
              <w:tc>
                <w:tcPr>
                  <w:tcW w:w="1275" w:type="dxa"/>
                  <w:tcBorders>
                    <w:tl2br w:val="nil"/>
                    <w:tr2bl w:val="nil"/>
                  </w:tcBorders>
                  <w:noWrap w:val="0"/>
                  <w:vAlign w:val="center"/>
                </w:tcPr>
                <w:p w14:paraId="057B132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100m</w:t>
                  </w:r>
                </w:p>
              </w:tc>
            </w:tr>
            <w:tr w14:paraId="693DDE5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68" w:type="dxa"/>
                  <w:tcBorders>
                    <w:tl2br w:val="nil"/>
                    <w:tr2bl w:val="nil"/>
                  </w:tcBorders>
                  <w:noWrap w:val="0"/>
                  <w:vAlign w:val="center"/>
                </w:tcPr>
                <w:p w14:paraId="0C0A6C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cs="Times New Roman"/>
                      <w:color w:val="auto"/>
                      <w:highlight w:val="none"/>
                      <w:vertAlign w:val="baseline"/>
                      <w:lang w:eastAsia="zh-CN"/>
                    </w:rPr>
                    <w:t>浓度值（</w:t>
                  </w:r>
                  <w:r>
                    <w:rPr>
                      <w:rFonts w:hint="default" w:ascii="Times New Roman" w:hAnsi="Times New Roman" w:cs="Times New Roman"/>
                      <w:color w:val="auto"/>
                      <w:highlight w:val="none"/>
                      <w:vertAlign w:val="baseline"/>
                      <w:lang w:val="en-US" w:eastAsia="zh-CN"/>
                    </w:rPr>
                    <w:t>mg/m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eastAsia="zh-CN"/>
                    </w:rPr>
                    <w:t>）</w:t>
                  </w:r>
                </w:p>
              </w:tc>
              <w:tc>
                <w:tcPr>
                  <w:tcW w:w="1375" w:type="dxa"/>
                  <w:tcBorders>
                    <w:tl2br w:val="nil"/>
                    <w:tr2bl w:val="nil"/>
                  </w:tcBorders>
                  <w:noWrap w:val="0"/>
                  <w:vAlign w:val="center"/>
                </w:tcPr>
                <w:p w14:paraId="11457C5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2.01</w:t>
                  </w:r>
                </w:p>
              </w:tc>
              <w:tc>
                <w:tcPr>
                  <w:tcW w:w="1288" w:type="dxa"/>
                  <w:tcBorders>
                    <w:tl2br w:val="nil"/>
                    <w:tr2bl w:val="nil"/>
                  </w:tcBorders>
                  <w:noWrap w:val="0"/>
                  <w:vAlign w:val="center"/>
                </w:tcPr>
                <w:p w14:paraId="4C0CC2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1.40</w:t>
                  </w:r>
                </w:p>
              </w:tc>
              <w:tc>
                <w:tcPr>
                  <w:tcW w:w="1337" w:type="dxa"/>
                  <w:tcBorders>
                    <w:tl2br w:val="nil"/>
                    <w:tr2bl w:val="nil"/>
                  </w:tcBorders>
                  <w:noWrap w:val="0"/>
                  <w:vAlign w:val="center"/>
                </w:tcPr>
                <w:p w14:paraId="4C16CD2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0.67</w:t>
                  </w:r>
                </w:p>
              </w:tc>
              <w:tc>
                <w:tcPr>
                  <w:tcW w:w="1275" w:type="dxa"/>
                  <w:tcBorders>
                    <w:tl2br w:val="nil"/>
                    <w:tr2bl w:val="nil"/>
                  </w:tcBorders>
                  <w:noWrap w:val="0"/>
                  <w:vAlign w:val="center"/>
                </w:tcPr>
                <w:p w14:paraId="257F9C9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0.27</w:t>
                  </w:r>
                </w:p>
              </w:tc>
              <w:tc>
                <w:tcPr>
                  <w:tcW w:w="1275" w:type="dxa"/>
                  <w:tcBorders>
                    <w:tl2br w:val="nil"/>
                    <w:tr2bl w:val="nil"/>
                  </w:tcBorders>
                  <w:noWrap w:val="0"/>
                  <w:vAlign w:val="center"/>
                </w:tcPr>
                <w:p w14:paraId="72E7990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0.21</w:t>
                  </w:r>
                </w:p>
              </w:tc>
            </w:tr>
          </w:tbl>
          <w:p w14:paraId="67AF399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由表4-2可知，对施工场地和道路进行洒水，可有效地防止扬尘，在50m处扬尘浓度为0.27mg/m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，满足环境标准要求。</w:t>
            </w:r>
          </w:p>
          <w:p w14:paraId="3685FBC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风机机组1评价范围600m内无环境敏感点，</w:t>
            </w:r>
            <w:r>
              <w:rPr>
                <w:rFonts w:hint="default" w:ascii="Times New Roman" w:hAnsi="Times New Roman" w:eastAsia="宋体" w:cs="Times New Roman"/>
                <w:color w:val="auto"/>
                <w:szCs w:val="21"/>
                <w:highlight w:val="none"/>
              </w:rPr>
              <w:t>风机</w:t>
            </w:r>
            <w:r>
              <w:rPr>
                <w:rFonts w:hint="eastAsia" w:ascii="Times New Roman" w:hAnsi="Times New Roman" w:eastAsia="宋体" w:cs="Times New Roman"/>
                <w:color w:val="auto"/>
                <w:szCs w:val="21"/>
                <w:highlight w:val="none"/>
                <w:lang w:val="en-US" w:eastAsia="zh-CN"/>
              </w:rPr>
              <w:t>机组2</w:t>
            </w:r>
            <w:r>
              <w:rPr>
                <w:rFonts w:hint="default" w:ascii="Times New Roman" w:hAnsi="Times New Roman" w:eastAsia="宋体" w:cs="Times New Roman"/>
                <w:color w:val="auto"/>
                <w:szCs w:val="21"/>
                <w:highlight w:val="none"/>
              </w:rPr>
              <w:t>距离最近居民区</w:t>
            </w:r>
            <w:r>
              <w:rPr>
                <w:rFonts w:hint="default" w:ascii="Times New Roman" w:hAnsi="Times New Roman" w:eastAsia="宋体" w:cs="Times New Roman"/>
                <w:color w:val="auto"/>
                <w:szCs w:val="21"/>
                <w:highlight w:val="none"/>
                <w:lang w:eastAsia="zh-CN"/>
              </w:rPr>
              <w:t>为</w:t>
            </w:r>
            <w:r>
              <w:rPr>
                <w:rFonts w:hint="eastAsia" w:cs="Times New Roman"/>
                <w:color w:val="auto"/>
                <w:szCs w:val="21"/>
                <w:highlight w:val="none"/>
                <w:lang w:val="en-US" w:eastAsia="zh-CN"/>
              </w:rPr>
              <w:t>778</w:t>
            </w:r>
            <w:r>
              <w:rPr>
                <w:rFonts w:hint="default" w:ascii="Times New Roman" w:hAnsi="Times New Roman" w:eastAsia="宋体" w:cs="Times New Roman"/>
                <w:color w:val="auto"/>
                <w:szCs w:val="21"/>
                <w:highlight w:val="none"/>
                <w:lang w:val="en-US" w:eastAsia="zh-CN"/>
              </w:rPr>
              <w:t>m</w:t>
            </w:r>
            <w:r>
              <w:rPr>
                <w:rFonts w:hint="eastAsia" w:ascii="Times New Roman" w:hAnsi="Times New Roman" w:eastAsia="宋体" w:cs="Times New Roman"/>
                <w:color w:val="auto"/>
                <w:szCs w:val="21"/>
                <w:highlight w:val="none"/>
                <w:lang w:val="en-US" w:eastAsia="zh-CN"/>
              </w:rPr>
              <w:t>的</w:t>
            </w:r>
            <w:r>
              <w:rPr>
                <w:rFonts w:hint="eastAsia" w:cs="Times New Roman"/>
                <w:color w:val="auto"/>
                <w:szCs w:val="21"/>
                <w:highlight w:val="none"/>
                <w:lang w:val="en-US" w:eastAsia="zh-CN"/>
              </w:rPr>
              <w:t>上唐土</w:t>
            </w:r>
            <w:r>
              <w:rPr>
                <w:rFonts w:hint="eastAsia" w:ascii="Times New Roman" w:hAnsi="Times New Roman" w:eastAsia="宋体" w:cs="Times New Roman"/>
                <w:color w:val="auto"/>
                <w:szCs w:val="21"/>
                <w:highlight w:val="none"/>
                <w:lang w:val="en-US" w:eastAsia="zh-CN"/>
              </w:rPr>
              <w:t>沟村居民</w:t>
            </w:r>
            <w:r>
              <w:rPr>
                <w:rFonts w:hint="default" w:ascii="Times New Roman" w:hAnsi="Times New Roman" w:eastAsia="宋体" w:cs="Times New Roman"/>
                <w:color w:val="auto"/>
                <w:szCs w:val="21"/>
                <w:highlight w:val="none"/>
              </w:rPr>
              <w:t>，风机机组施工区域距离居民区较远，对居民产生的影响较小；施工期材料运输、施工垃圾清运、堆放等产生的扬尘、噪声和汽车尾气可能会对周边居民产生一定影响。</w:t>
            </w:r>
          </w:p>
          <w:p w14:paraId="31C4335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新建道路施工过程中，扬尘主要来自土方开挖、路基填筑、路面平整、物料装卸及车辆运输等环节，以无组织形式排放。项目道路施工点距离最近居民点约</w:t>
            </w:r>
            <w:r>
              <w:rPr>
                <w:rFonts w:hint="eastAsia" w:cs="Times New Roman"/>
                <w:color w:val="auto"/>
                <w:szCs w:val="21"/>
                <w:highlight w:val="none"/>
                <w:lang w:val="en-US" w:eastAsia="zh-CN"/>
              </w:rPr>
              <w:t>230</w:t>
            </w:r>
            <w:r>
              <w:rPr>
                <w:rFonts w:hint="default" w:ascii="Times New Roman" w:hAnsi="Times New Roman" w:eastAsia="宋体" w:cs="Times New Roman"/>
                <w:color w:val="auto"/>
                <w:szCs w:val="21"/>
                <w:highlight w:val="none"/>
              </w:rPr>
              <w:t>m，扬尘经大气扩散、距离衰减后，对敏感目标的贡献值较小。在采取洒水降尘、物料覆盖等防尘措施后，施工扬尘对外环境的影响范围和强度将进一步降低，不会对居民的日常生活及身体健康产生明显不利影响。道路施工扬尘影响仅存在于施工期，随工程完工即自行消除，影响是短期、可逆、可接受的。</w:t>
            </w:r>
          </w:p>
          <w:p w14:paraId="0AA97D2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施工期材料运输、施工垃圾清运的车辆要采取防风遮盖措施，驶离施工区域前对车辆外面及车轮进行清扫，防止泥土带出现场。遇有4~5级以上大风天气时，施工工地应停止土方施工。施工期对运输道路、施工场地采取洒水抑尘等措施，根据施工现场情况，选用洒水车定期洒水，尤其在干旱大风季节应加强洒水抑尘作业。</w:t>
            </w:r>
          </w:p>
          <w:p w14:paraId="1DFB5EB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施工场地周围</w:t>
            </w:r>
            <w:r>
              <w:rPr>
                <w:rFonts w:hint="default" w:ascii="Times New Roman" w:hAnsi="Times New Roman" w:eastAsia="宋体" w:cs="Times New Roman"/>
                <w:color w:val="auto"/>
                <w:szCs w:val="21"/>
                <w:highlight w:val="none"/>
                <w:lang w:eastAsia="zh-CN"/>
              </w:rPr>
              <w:t>有围墙，施工期间可以形成封闭式施工现场。</w:t>
            </w:r>
            <w:r>
              <w:rPr>
                <w:rFonts w:hint="default" w:ascii="Times New Roman" w:hAnsi="Times New Roman" w:eastAsia="宋体" w:cs="Times New Roman"/>
                <w:color w:val="auto"/>
                <w:szCs w:val="21"/>
                <w:highlight w:val="none"/>
              </w:rPr>
              <w:t>施工现场道路需采取临时硬化方式，并对施工场地以及需回填的土方表面洒水或硬化处理，以减轻施工扬尘。</w:t>
            </w:r>
          </w:p>
          <w:p w14:paraId="7C574A8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由此可见，施工单位在施工过程中采取上述措施的情况下，施工期扬尘对周围居民的影响是有限的。而且随着施工期的结束，扬尘影响也随之消失。</w:t>
            </w:r>
          </w:p>
          <w:p w14:paraId="0384A8DF">
            <w:pPr>
              <w:pStyle w:val="97"/>
              <w:keepNext w:val="0"/>
              <w:keepLines w:val="0"/>
              <w:pageBreakBefore w:val="0"/>
              <w:widowControl w:val="0"/>
              <w:kinsoku/>
              <w:wordWrap/>
              <w:overflowPunct/>
              <w:topLinePunct w:val="0"/>
              <w:autoSpaceDE/>
              <w:autoSpaceDN/>
              <w:bidi w:val="0"/>
              <w:adjustRightInd/>
              <w:snapToGrid/>
              <w:spacing w:line="360" w:lineRule="auto"/>
              <w:ind w:left="599"/>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2、</w:t>
            </w:r>
            <w:r>
              <w:rPr>
                <w:rFonts w:hint="default" w:ascii="Times New Roman" w:hAnsi="Times New Roman" w:eastAsia="宋体" w:cs="Times New Roman"/>
                <w:color w:val="auto"/>
                <w:kern w:val="2"/>
                <w:sz w:val="21"/>
                <w:szCs w:val="21"/>
                <w:highlight w:val="none"/>
                <w:lang w:val="en-US" w:eastAsia="zh-CN" w:bidi="ar-SA"/>
              </w:rPr>
              <w:t>机械及汽车尾气</w:t>
            </w:r>
          </w:p>
          <w:p w14:paraId="41EDE410">
            <w:pPr>
              <w:pStyle w:val="97"/>
              <w:keepNext w:val="0"/>
              <w:keepLines w:val="0"/>
              <w:pageBreakBefore w:val="0"/>
              <w:widowControl w:val="0"/>
              <w:kinsoku/>
              <w:wordWrap/>
              <w:overflowPunct/>
              <w:topLinePunct w:val="0"/>
              <w:autoSpaceDE/>
              <w:autoSpaceDN/>
              <w:bidi w:val="0"/>
              <w:adjustRightInd/>
              <w:snapToGrid/>
              <w:spacing w:line="360" w:lineRule="auto"/>
              <w:ind w:left="0" w:leftChars="0" w:right="0"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建筑施工机械、运输车辆使用的燃料基本为柴油，运行过程中其尾气主要污染物为CO、NOx等。由于施工机械及车辆数量不多且分散，其污染程度相对较轻。施工作业具有流动性和间歇性的特点，排放源分散，施工机械及车辆废气使所在区域废气排放总量增加不大。另外，工程施工作业区域地形开阔，空气流动条件较好有利于污染物的扩散。因此，施工机械及车辆排放的有害气体将迅速扩散，只要加强设备和车辆的养护，燃油废气排放不会对周边环境产生不利影响。</w:t>
            </w:r>
          </w:p>
          <w:p w14:paraId="4876728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道路扬尘</w:t>
            </w:r>
          </w:p>
          <w:p w14:paraId="6FC7147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物料运输过程中车辆沿途洒落于道路上的沙、土、灰、渣和建筑垃圾，以及沉积在道路上</w:t>
            </w:r>
            <w:r>
              <w:rPr>
                <w:rFonts w:hint="default" w:ascii="Times New Roman" w:hAnsi="Times New Roman" w:eastAsia="宋体" w:cs="Times New Roman"/>
                <w:color w:val="auto"/>
                <w:szCs w:val="21"/>
                <w:highlight w:val="none"/>
                <w:lang w:eastAsia="zh-CN"/>
              </w:rPr>
              <w:t>其他</w:t>
            </w:r>
            <w:r>
              <w:rPr>
                <w:rFonts w:hint="default" w:ascii="Times New Roman" w:hAnsi="Times New Roman" w:eastAsia="宋体" w:cs="Times New Roman"/>
                <w:color w:val="auto"/>
                <w:szCs w:val="21"/>
                <w:highlight w:val="none"/>
              </w:rPr>
              <w:t>排放源排放的颗粒物，经来往车辆碾压后也会导致粒径较小的颗粒物进入空气，形成二次扬尘。</w:t>
            </w:r>
          </w:p>
          <w:p w14:paraId="73DF5C36">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3"/>
                <w:szCs w:val="23"/>
                <w:highlight w:val="none"/>
              </w:rPr>
            </w:pPr>
            <w:r>
              <w:rPr>
                <w:rFonts w:hint="default" w:ascii="Times New Roman" w:hAnsi="Times New Roman" w:eastAsia="宋体" w:cs="Times New Roman"/>
                <w:color w:val="auto"/>
                <w:szCs w:val="21"/>
                <w:highlight w:val="none"/>
              </w:rPr>
              <w:t>有关调查资料显示，施工工地扬尘主要产生在运输车辆行驶过程，约占扬尘总量的60%。在完全干燥情况下，一辆10t卡车通过一段长度为1km路面时，不同路面清洁程度，不同行驶速度下的扬尘量按经验公式计算后的路表粉尘量如下。</w:t>
            </w:r>
          </w:p>
          <w:p w14:paraId="68DF46D6">
            <w:pPr>
              <w:pStyle w:val="24"/>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color w:val="auto"/>
                <w:spacing w:val="8"/>
                <w:sz w:val="21"/>
                <w:szCs w:val="21"/>
                <w:highlight w:val="none"/>
              </w:rPr>
            </w:pPr>
            <w:r>
              <w:rPr>
                <w:rFonts w:hint="default" w:ascii="Times New Roman" w:hAnsi="Times New Roman" w:eastAsia="宋体" w:cs="Times New Roman"/>
                <w:b/>
                <w:bCs/>
                <w:color w:val="auto"/>
                <w:spacing w:val="8"/>
                <w:sz w:val="21"/>
                <w:szCs w:val="21"/>
                <w:highlight w:val="none"/>
              </w:rPr>
              <w:t>表4-</w:t>
            </w:r>
            <w:r>
              <w:rPr>
                <w:rFonts w:hint="eastAsia" w:cs="Times New Roman"/>
                <w:b/>
                <w:bCs/>
                <w:color w:val="auto"/>
                <w:spacing w:val="8"/>
                <w:sz w:val="21"/>
                <w:szCs w:val="21"/>
                <w:highlight w:val="none"/>
                <w:lang w:val="en-US" w:eastAsia="zh-CN"/>
              </w:rPr>
              <w:t xml:space="preserve">4 </w:t>
            </w:r>
            <w:r>
              <w:rPr>
                <w:rFonts w:hint="default" w:ascii="Times New Roman" w:hAnsi="Times New Roman" w:eastAsia="宋体" w:cs="Times New Roman"/>
                <w:b/>
                <w:bCs/>
                <w:color w:val="auto"/>
                <w:spacing w:val="8"/>
                <w:sz w:val="21"/>
                <w:szCs w:val="21"/>
                <w:highlight w:val="none"/>
              </w:rPr>
              <w:t>不同车速和地面清洁程度时的汽车扬尘单位：kg/km辆</w:t>
            </w:r>
          </w:p>
          <w:tbl>
            <w:tblPr>
              <w:tblStyle w:val="93"/>
              <w:tblW w:w="8178"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939"/>
              <w:gridCol w:w="1094"/>
              <w:gridCol w:w="1028"/>
              <w:gridCol w:w="1028"/>
              <w:gridCol w:w="1029"/>
              <w:gridCol w:w="1029"/>
              <w:gridCol w:w="1031"/>
            </w:tblGrid>
            <w:tr w14:paraId="0759B22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939" w:type="dxa"/>
                  <w:tcBorders>
                    <w:tl2br w:val="nil"/>
                    <w:tr2bl w:val="nil"/>
                  </w:tcBorders>
                  <w:noWrap w:val="0"/>
                  <w:vAlign w:val="center"/>
                </w:tcPr>
                <w:p w14:paraId="13C2B935">
                  <w:pPr>
                    <w:keepNext w:val="0"/>
                    <w:keepLines w:val="0"/>
                    <w:pageBreakBefore w:val="0"/>
                    <w:widowControl w:val="0"/>
                    <w:kinsoku/>
                    <w:wordWrap/>
                    <w:overflowPunct/>
                    <w:topLinePunct w:val="0"/>
                    <w:autoSpaceDE/>
                    <w:autoSpaceDN/>
                    <w:bidi w:val="0"/>
                    <w:adjustRightInd/>
                    <w:snapToGrid/>
                    <w:spacing w:line="240" w:lineRule="auto"/>
                    <w:jc w:val="right"/>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P（kg/km</w:t>
                  </w:r>
                  <w:r>
                    <w:rPr>
                      <w:rFonts w:hint="default" w:ascii="Times New Roman" w:hAnsi="Times New Roman" w:eastAsia="宋体" w:cs="Times New Roman"/>
                      <w:color w:val="auto"/>
                      <w:highlight w:val="none"/>
                      <w:vertAlign w:val="superscript"/>
                      <w:lang w:eastAsia="zh-CN"/>
                    </w:rPr>
                    <w:t>2</w:t>
                  </w:r>
                  <w:r>
                    <w:rPr>
                      <w:rFonts w:hint="default" w:ascii="Times New Roman" w:hAnsi="Times New Roman" w:eastAsia="宋体" w:cs="Times New Roman"/>
                      <w:color w:val="auto"/>
                      <w:highlight w:val="none"/>
                      <w:vertAlign w:val="baseline"/>
                      <w:lang w:eastAsia="zh-CN"/>
                    </w:rPr>
                    <w:t>）</w:t>
                  </w:r>
                </w:p>
                <w:p w14:paraId="22CC4C9A">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车速（km/h）</w:t>
                  </w:r>
                </w:p>
              </w:tc>
              <w:tc>
                <w:tcPr>
                  <w:tcW w:w="1094" w:type="dxa"/>
                  <w:tcBorders>
                    <w:tl2br w:val="nil"/>
                    <w:tr2bl w:val="nil"/>
                  </w:tcBorders>
                  <w:noWrap w:val="0"/>
                  <w:vAlign w:val="center"/>
                </w:tcPr>
                <w:p w14:paraId="599C35C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0.1</w:t>
                  </w:r>
                </w:p>
              </w:tc>
              <w:tc>
                <w:tcPr>
                  <w:tcW w:w="1028" w:type="dxa"/>
                  <w:tcBorders>
                    <w:tl2br w:val="nil"/>
                    <w:tr2bl w:val="nil"/>
                  </w:tcBorders>
                  <w:noWrap w:val="0"/>
                  <w:vAlign w:val="center"/>
                </w:tcPr>
                <w:p w14:paraId="6CB63F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0.2</w:t>
                  </w:r>
                </w:p>
              </w:tc>
              <w:tc>
                <w:tcPr>
                  <w:tcW w:w="1028" w:type="dxa"/>
                  <w:tcBorders>
                    <w:tl2br w:val="nil"/>
                    <w:tr2bl w:val="nil"/>
                  </w:tcBorders>
                  <w:noWrap w:val="0"/>
                  <w:vAlign w:val="center"/>
                </w:tcPr>
                <w:p w14:paraId="1954999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0.3</w:t>
                  </w:r>
                </w:p>
              </w:tc>
              <w:tc>
                <w:tcPr>
                  <w:tcW w:w="1029" w:type="dxa"/>
                  <w:tcBorders>
                    <w:tl2br w:val="nil"/>
                    <w:tr2bl w:val="nil"/>
                  </w:tcBorders>
                  <w:noWrap w:val="0"/>
                  <w:vAlign w:val="center"/>
                </w:tcPr>
                <w:p w14:paraId="26135F8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0.4</w:t>
                  </w:r>
                </w:p>
              </w:tc>
              <w:tc>
                <w:tcPr>
                  <w:tcW w:w="1029" w:type="dxa"/>
                  <w:tcBorders>
                    <w:tl2br w:val="nil"/>
                    <w:tr2bl w:val="nil"/>
                  </w:tcBorders>
                  <w:noWrap w:val="0"/>
                  <w:vAlign w:val="center"/>
                </w:tcPr>
                <w:p w14:paraId="5A234CA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0.5</w:t>
                  </w:r>
                </w:p>
              </w:tc>
              <w:tc>
                <w:tcPr>
                  <w:tcW w:w="1031" w:type="dxa"/>
                  <w:tcBorders>
                    <w:tl2br w:val="nil"/>
                    <w:tr2bl w:val="nil"/>
                  </w:tcBorders>
                  <w:noWrap w:val="0"/>
                  <w:vAlign w:val="center"/>
                </w:tcPr>
                <w:p w14:paraId="3DC4A2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1.0</w:t>
                  </w:r>
                </w:p>
              </w:tc>
            </w:tr>
            <w:tr w14:paraId="1B05905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939" w:type="dxa"/>
                  <w:tcBorders>
                    <w:tl2br w:val="nil"/>
                    <w:tr2bl w:val="nil"/>
                  </w:tcBorders>
                  <w:noWrap w:val="0"/>
                  <w:vAlign w:val="center"/>
                </w:tcPr>
                <w:p w14:paraId="07F0A9F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5</w:t>
                  </w:r>
                </w:p>
              </w:tc>
              <w:tc>
                <w:tcPr>
                  <w:tcW w:w="1094" w:type="dxa"/>
                  <w:tcBorders>
                    <w:tl2br w:val="nil"/>
                    <w:tr2bl w:val="nil"/>
                  </w:tcBorders>
                  <w:noWrap w:val="0"/>
                  <w:vAlign w:val="center"/>
                </w:tcPr>
                <w:p w14:paraId="1BE44A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0.0511</w:t>
                  </w:r>
                </w:p>
              </w:tc>
              <w:tc>
                <w:tcPr>
                  <w:tcW w:w="1028" w:type="dxa"/>
                  <w:tcBorders>
                    <w:tl2br w:val="nil"/>
                    <w:tr2bl w:val="nil"/>
                  </w:tcBorders>
                  <w:noWrap w:val="0"/>
                  <w:vAlign w:val="center"/>
                </w:tcPr>
                <w:p w14:paraId="10F9746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0.0859</w:t>
                  </w:r>
                </w:p>
              </w:tc>
              <w:tc>
                <w:tcPr>
                  <w:tcW w:w="1028" w:type="dxa"/>
                  <w:tcBorders>
                    <w:tl2br w:val="nil"/>
                    <w:tr2bl w:val="nil"/>
                  </w:tcBorders>
                  <w:noWrap w:val="0"/>
                  <w:vAlign w:val="center"/>
                </w:tcPr>
                <w:p w14:paraId="18E3E3F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0.1164</w:t>
                  </w:r>
                </w:p>
              </w:tc>
              <w:tc>
                <w:tcPr>
                  <w:tcW w:w="1029" w:type="dxa"/>
                  <w:tcBorders>
                    <w:tl2br w:val="nil"/>
                    <w:tr2bl w:val="nil"/>
                  </w:tcBorders>
                  <w:noWrap w:val="0"/>
                  <w:vAlign w:val="center"/>
                </w:tcPr>
                <w:p w14:paraId="22D453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0.1444</w:t>
                  </w:r>
                </w:p>
              </w:tc>
              <w:tc>
                <w:tcPr>
                  <w:tcW w:w="1029" w:type="dxa"/>
                  <w:tcBorders>
                    <w:tl2br w:val="nil"/>
                    <w:tr2bl w:val="nil"/>
                  </w:tcBorders>
                  <w:noWrap w:val="0"/>
                  <w:vAlign w:val="center"/>
                </w:tcPr>
                <w:p w14:paraId="48662E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0.1707</w:t>
                  </w:r>
                </w:p>
              </w:tc>
              <w:tc>
                <w:tcPr>
                  <w:tcW w:w="1031" w:type="dxa"/>
                  <w:tcBorders>
                    <w:tl2br w:val="nil"/>
                    <w:tr2bl w:val="nil"/>
                  </w:tcBorders>
                  <w:noWrap w:val="0"/>
                  <w:vAlign w:val="center"/>
                </w:tcPr>
                <w:p w14:paraId="7F0B0B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0.2871</w:t>
                  </w:r>
                </w:p>
              </w:tc>
            </w:tr>
            <w:tr w14:paraId="6F5AE81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939" w:type="dxa"/>
                  <w:tcBorders>
                    <w:tl2br w:val="nil"/>
                    <w:tr2bl w:val="nil"/>
                  </w:tcBorders>
                  <w:noWrap w:val="0"/>
                  <w:vAlign w:val="center"/>
                </w:tcPr>
                <w:p w14:paraId="434F73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10</w:t>
                  </w:r>
                </w:p>
              </w:tc>
              <w:tc>
                <w:tcPr>
                  <w:tcW w:w="1094" w:type="dxa"/>
                  <w:tcBorders>
                    <w:tl2br w:val="nil"/>
                    <w:tr2bl w:val="nil"/>
                  </w:tcBorders>
                  <w:noWrap w:val="0"/>
                  <w:vAlign w:val="center"/>
                </w:tcPr>
                <w:p w14:paraId="3B936ED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0.1021</w:t>
                  </w:r>
                </w:p>
              </w:tc>
              <w:tc>
                <w:tcPr>
                  <w:tcW w:w="1028" w:type="dxa"/>
                  <w:tcBorders>
                    <w:tl2br w:val="nil"/>
                    <w:tr2bl w:val="nil"/>
                  </w:tcBorders>
                  <w:noWrap w:val="0"/>
                  <w:vAlign w:val="center"/>
                </w:tcPr>
                <w:p w14:paraId="37CF686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0.1717</w:t>
                  </w:r>
                </w:p>
              </w:tc>
              <w:tc>
                <w:tcPr>
                  <w:tcW w:w="1028" w:type="dxa"/>
                  <w:tcBorders>
                    <w:tl2br w:val="nil"/>
                    <w:tr2bl w:val="nil"/>
                  </w:tcBorders>
                  <w:noWrap w:val="0"/>
                  <w:vAlign w:val="center"/>
                </w:tcPr>
                <w:p w14:paraId="0F4763F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0.2328</w:t>
                  </w:r>
                </w:p>
              </w:tc>
              <w:tc>
                <w:tcPr>
                  <w:tcW w:w="1029" w:type="dxa"/>
                  <w:tcBorders>
                    <w:tl2br w:val="nil"/>
                    <w:tr2bl w:val="nil"/>
                  </w:tcBorders>
                  <w:noWrap w:val="0"/>
                  <w:vAlign w:val="center"/>
                </w:tcPr>
                <w:p w14:paraId="743A16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0.2888</w:t>
                  </w:r>
                </w:p>
              </w:tc>
              <w:tc>
                <w:tcPr>
                  <w:tcW w:w="1029" w:type="dxa"/>
                  <w:tcBorders>
                    <w:tl2br w:val="nil"/>
                    <w:tr2bl w:val="nil"/>
                  </w:tcBorders>
                  <w:noWrap w:val="0"/>
                  <w:vAlign w:val="center"/>
                </w:tcPr>
                <w:p w14:paraId="523EDCD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0.3414</w:t>
                  </w:r>
                </w:p>
              </w:tc>
              <w:tc>
                <w:tcPr>
                  <w:tcW w:w="1031" w:type="dxa"/>
                  <w:tcBorders>
                    <w:tl2br w:val="nil"/>
                    <w:tr2bl w:val="nil"/>
                  </w:tcBorders>
                  <w:noWrap w:val="0"/>
                  <w:vAlign w:val="center"/>
                </w:tcPr>
                <w:p w14:paraId="33D4AF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0.5742</w:t>
                  </w:r>
                </w:p>
              </w:tc>
            </w:tr>
            <w:tr w14:paraId="063C3EC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939" w:type="dxa"/>
                  <w:tcBorders>
                    <w:tl2br w:val="nil"/>
                    <w:tr2bl w:val="nil"/>
                  </w:tcBorders>
                  <w:noWrap w:val="0"/>
                  <w:vAlign w:val="center"/>
                </w:tcPr>
                <w:p w14:paraId="217B01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15</w:t>
                  </w:r>
                </w:p>
              </w:tc>
              <w:tc>
                <w:tcPr>
                  <w:tcW w:w="1094" w:type="dxa"/>
                  <w:tcBorders>
                    <w:tl2br w:val="nil"/>
                    <w:tr2bl w:val="nil"/>
                  </w:tcBorders>
                  <w:noWrap w:val="0"/>
                  <w:vAlign w:val="center"/>
                </w:tcPr>
                <w:p w14:paraId="3539FF7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0.1532</w:t>
                  </w:r>
                </w:p>
              </w:tc>
              <w:tc>
                <w:tcPr>
                  <w:tcW w:w="1028" w:type="dxa"/>
                  <w:tcBorders>
                    <w:tl2br w:val="nil"/>
                    <w:tr2bl w:val="nil"/>
                  </w:tcBorders>
                  <w:noWrap w:val="0"/>
                  <w:vAlign w:val="center"/>
                </w:tcPr>
                <w:p w14:paraId="4AED31E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0.2576</w:t>
                  </w:r>
                </w:p>
              </w:tc>
              <w:tc>
                <w:tcPr>
                  <w:tcW w:w="1028" w:type="dxa"/>
                  <w:tcBorders>
                    <w:tl2br w:val="nil"/>
                    <w:tr2bl w:val="nil"/>
                  </w:tcBorders>
                  <w:noWrap w:val="0"/>
                  <w:vAlign w:val="center"/>
                </w:tcPr>
                <w:p w14:paraId="27D1D5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0.3491</w:t>
                  </w:r>
                </w:p>
              </w:tc>
              <w:tc>
                <w:tcPr>
                  <w:tcW w:w="1029" w:type="dxa"/>
                  <w:tcBorders>
                    <w:tl2br w:val="nil"/>
                    <w:tr2bl w:val="nil"/>
                  </w:tcBorders>
                  <w:noWrap w:val="0"/>
                  <w:vAlign w:val="center"/>
                </w:tcPr>
                <w:p w14:paraId="1070A1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0.4332</w:t>
                  </w:r>
                </w:p>
              </w:tc>
              <w:tc>
                <w:tcPr>
                  <w:tcW w:w="1029" w:type="dxa"/>
                  <w:tcBorders>
                    <w:tl2br w:val="nil"/>
                    <w:tr2bl w:val="nil"/>
                  </w:tcBorders>
                  <w:noWrap w:val="0"/>
                  <w:vAlign w:val="center"/>
                </w:tcPr>
                <w:p w14:paraId="35C2DCF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0.5121</w:t>
                  </w:r>
                </w:p>
              </w:tc>
              <w:tc>
                <w:tcPr>
                  <w:tcW w:w="1031" w:type="dxa"/>
                  <w:tcBorders>
                    <w:tl2br w:val="nil"/>
                    <w:tr2bl w:val="nil"/>
                  </w:tcBorders>
                  <w:noWrap w:val="0"/>
                  <w:vAlign w:val="center"/>
                </w:tcPr>
                <w:p w14:paraId="7CEE19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0.8613</w:t>
                  </w:r>
                </w:p>
              </w:tc>
            </w:tr>
            <w:tr w14:paraId="55D758B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939" w:type="dxa"/>
                  <w:tcBorders>
                    <w:tl2br w:val="nil"/>
                    <w:tr2bl w:val="nil"/>
                  </w:tcBorders>
                  <w:noWrap w:val="0"/>
                  <w:vAlign w:val="center"/>
                </w:tcPr>
                <w:p w14:paraId="4AAE00A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25</w:t>
                  </w:r>
                </w:p>
              </w:tc>
              <w:tc>
                <w:tcPr>
                  <w:tcW w:w="1094" w:type="dxa"/>
                  <w:tcBorders>
                    <w:tl2br w:val="nil"/>
                    <w:tr2bl w:val="nil"/>
                  </w:tcBorders>
                  <w:noWrap w:val="0"/>
                  <w:vAlign w:val="center"/>
                </w:tcPr>
                <w:p w14:paraId="7A90BD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0.2553</w:t>
                  </w:r>
                </w:p>
              </w:tc>
              <w:tc>
                <w:tcPr>
                  <w:tcW w:w="1028" w:type="dxa"/>
                  <w:tcBorders>
                    <w:tl2br w:val="nil"/>
                    <w:tr2bl w:val="nil"/>
                  </w:tcBorders>
                  <w:noWrap w:val="0"/>
                  <w:vAlign w:val="center"/>
                </w:tcPr>
                <w:p w14:paraId="1CE69B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0.4293</w:t>
                  </w:r>
                </w:p>
              </w:tc>
              <w:tc>
                <w:tcPr>
                  <w:tcW w:w="1028" w:type="dxa"/>
                  <w:tcBorders>
                    <w:tl2br w:val="nil"/>
                    <w:tr2bl w:val="nil"/>
                  </w:tcBorders>
                  <w:noWrap w:val="0"/>
                  <w:vAlign w:val="center"/>
                </w:tcPr>
                <w:p w14:paraId="1230595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0.5819</w:t>
                  </w:r>
                </w:p>
              </w:tc>
              <w:tc>
                <w:tcPr>
                  <w:tcW w:w="1029" w:type="dxa"/>
                  <w:tcBorders>
                    <w:tl2br w:val="nil"/>
                    <w:tr2bl w:val="nil"/>
                  </w:tcBorders>
                  <w:noWrap w:val="0"/>
                  <w:vAlign w:val="center"/>
                </w:tcPr>
                <w:p w14:paraId="22C855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0.722</w:t>
                  </w:r>
                </w:p>
              </w:tc>
              <w:tc>
                <w:tcPr>
                  <w:tcW w:w="1029" w:type="dxa"/>
                  <w:tcBorders>
                    <w:tl2br w:val="nil"/>
                    <w:tr2bl w:val="nil"/>
                  </w:tcBorders>
                  <w:noWrap w:val="0"/>
                  <w:vAlign w:val="center"/>
                </w:tcPr>
                <w:p w14:paraId="2A52E5E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0.8536</w:t>
                  </w:r>
                </w:p>
              </w:tc>
              <w:tc>
                <w:tcPr>
                  <w:tcW w:w="1031" w:type="dxa"/>
                  <w:tcBorders>
                    <w:tl2br w:val="nil"/>
                    <w:tr2bl w:val="nil"/>
                  </w:tcBorders>
                  <w:noWrap w:val="0"/>
                  <w:vAlign w:val="center"/>
                </w:tcPr>
                <w:p w14:paraId="7BC0DA8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t>1.4355</w:t>
                  </w:r>
                </w:p>
              </w:tc>
            </w:tr>
          </w:tbl>
          <w:p w14:paraId="7C19B282">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由此可见，在同样路面清洁程度条件下，车速越快，扬尘量越大；而在同样车速情况下，路面越脏，则扬尘量更大。因此对出入施工场地车辆进行冲洗、限速行驶及保持路面清洁是减少和防止汽车扬尘的有效手段。</w:t>
            </w:r>
          </w:p>
          <w:p w14:paraId="4704B274">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根据《逸散性工业粉尘污染控制技术》，道路扬尘通过洒水方式控制粉尘排放，抑尘效率可达到80%以上，本项目要求施工阶段对汽车行驶路面勤洒水</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每天4</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5次</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，可以使扬尘产生量减少80%左右，收到很好的降尘效果。当洒水频率为4</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5次/天时，扬尘造成的TSP影响距离可缩小到20</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50m范围内，本项目新建</w:t>
            </w:r>
            <w:r>
              <w:rPr>
                <w:rFonts w:hint="eastAsia" w:ascii="Times New Roman" w:hAnsi="Times New Roman" w:eastAsia="宋体" w:cs="Times New Roman"/>
                <w:color w:val="auto"/>
                <w:szCs w:val="21"/>
                <w:highlight w:val="none"/>
                <w:lang w:val="en-US" w:eastAsia="zh-CN"/>
              </w:rPr>
              <w:t>及扩建场外道路3.0km</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lang w:val="en-US" w:eastAsia="zh-CN"/>
              </w:rPr>
              <w:t>新建场内道路</w:t>
            </w:r>
            <w:r>
              <w:rPr>
                <w:rFonts w:hint="eastAsia" w:cs="Times New Roman"/>
                <w:color w:val="auto"/>
                <w:szCs w:val="21"/>
                <w:highlight w:val="none"/>
                <w:lang w:val="en-US" w:eastAsia="zh-CN"/>
              </w:rPr>
              <w:t>0.14</w:t>
            </w:r>
            <w:r>
              <w:rPr>
                <w:rFonts w:hint="eastAsia" w:ascii="Times New Roman" w:hAnsi="Times New Roman" w:eastAsia="宋体" w:cs="Times New Roman"/>
                <w:color w:val="auto"/>
                <w:szCs w:val="21"/>
                <w:highlight w:val="none"/>
                <w:lang w:val="en-US" w:eastAsia="zh-CN"/>
              </w:rPr>
              <w:t>km，</w:t>
            </w:r>
            <w:r>
              <w:rPr>
                <w:rFonts w:hint="default" w:ascii="Times New Roman" w:hAnsi="Times New Roman" w:eastAsia="宋体" w:cs="Times New Roman"/>
                <w:color w:val="auto"/>
                <w:szCs w:val="21"/>
                <w:highlight w:val="none"/>
              </w:rPr>
              <w:t>道路50m范围内无敏感点。</w:t>
            </w:r>
          </w:p>
          <w:p w14:paraId="2B7884C4">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Cs w:val="21"/>
                <w:highlight w:val="none"/>
              </w:rPr>
            </w:pPr>
            <w:r>
              <w:rPr>
                <w:rFonts w:hint="eastAsia" w:cs="Times New Roman"/>
                <w:b/>
                <w:bCs/>
                <w:color w:val="auto"/>
                <w:szCs w:val="21"/>
                <w:highlight w:val="none"/>
                <w:lang w:val="en-US" w:eastAsia="zh-CN"/>
              </w:rPr>
              <w:t>三、</w:t>
            </w:r>
            <w:r>
              <w:rPr>
                <w:rFonts w:hint="default" w:ascii="Times New Roman" w:hAnsi="Times New Roman" w:eastAsia="宋体" w:cs="Times New Roman"/>
                <w:b/>
                <w:bCs/>
                <w:color w:val="auto"/>
                <w:szCs w:val="21"/>
                <w:highlight w:val="none"/>
              </w:rPr>
              <w:t>水环境影响分析</w:t>
            </w:r>
          </w:p>
          <w:p w14:paraId="3BA482DF">
            <w:pPr>
              <w:spacing w:line="360" w:lineRule="auto"/>
              <w:ind w:firstLine="420" w:firstLineChars="20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项目施工人员最高峰期估算约</w:t>
            </w:r>
            <w:r>
              <w:rPr>
                <w:rFonts w:hint="eastAsia" w:ascii="Times New Roman" w:hAnsi="Times New Roman" w:eastAsia="宋体" w:cs="Times New Roman"/>
                <w:color w:val="auto"/>
                <w:szCs w:val="21"/>
                <w:highlight w:val="none"/>
                <w:lang w:val="en-US" w:eastAsia="zh-CN"/>
              </w:rPr>
              <w:t>10</w:t>
            </w:r>
            <w:r>
              <w:rPr>
                <w:rFonts w:hint="default" w:ascii="Times New Roman" w:hAnsi="Times New Roman" w:eastAsia="宋体" w:cs="Times New Roman"/>
                <w:color w:val="auto"/>
                <w:szCs w:val="21"/>
                <w:highlight w:val="none"/>
              </w:rPr>
              <w:t>人/天，参照《辽宁省行业用水定额》</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DB21</w:t>
            </w:r>
            <w:r>
              <w:rPr>
                <w:rFonts w:hint="default" w:ascii="Times New Roman" w:hAnsi="Times New Roman" w:eastAsia="宋体" w:cs="Times New Roman"/>
                <w:color w:val="auto"/>
                <w:szCs w:val="21"/>
                <w:highlight w:val="none"/>
                <w:lang w:val="en-US" w:eastAsia="zh-CN"/>
              </w:rPr>
              <w:t>/</w:t>
            </w:r>
            <w:r>
              <w:rPr>
                <w:rFonts w:hint="default" w:ascii="Times New Roman" w:hAnsi="Times New Roman" w:eastAsia="宋体" w:cs="Times New Roman"/>
                <w:color w:val="auto"/>
                <w:szCs w:val="21"/>
                <w:highlight w:val="none"/>
              </w:rPr>
              <w:t>T1237-2020</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标准规定按45L/</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人·d</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计，生活用水量为0.</w:t>
            </w:r>
            <w:r>
              <w:rPr>
                <w:rFonts w:hint="eastAsia" w:ascii="Times New Roman" w:hAnsi="Times New Roman" w:eastAsia="宋体" w:cs="Times New Roman"/>
                <w:color w:val="auto"/>
                <w:szCs w:val="21"/>
                <w:highlight w:val="none"/>
                <w:lang w:val="en-US" w:eastAsia="zh-CN"/>
              </w:rPr>
              <w:t>45</w:t>
            </w:r>
            <w:r>
              <w:rPr>
                <w:rFonts w:hint="default" w:ascii="Times New Roman" w:hAnsi="Times New Roman" w:eastAsia="宋体" w:cs="Times New Roman"/>
                <w:color w:val="auto"/>
                <w:szCs w:val="21"/>
                <w:highlight w:val="none"/>
              </w:rPr>
              <w:t>t/d，施工天数为</w:t>
            </w:r>
            <w:r>
              <w:rPr>
                <w:rFonts w:hint="eastAsia" w:ascii="Times New Roman" w:hAnsi="Times New Roman" w:eastAsia="宋体" w:cs="Times New Roman"/>
                <w:color w:val="auto"/>
                <w:szCs w:val="21"/>
                <w:highlight w:val="none"/>
                <w:lang w:val="en-US" w:eastAsia="zh-CN"/>
              </w:rPr>
              <w:t>6</w:t>
            </w:r>
            <w:r>
              <w:rPr>
                <w:rFonts w:hint="default" w:ascii="Times New Roman" w:hAnsi="Times New Roman" w:eastAsia="宋体" w:cs="Times New Roman"/>
                <w:color w:val="auto"/>
                <w:szCs w:val="21"/>
                <w:highlight w:val="none"/>
              </w:rPr>
              <w:t>个月，总计</w:t>
            </w:r>
            <w:r>
              <w:rPr>
                <w:rFonts w:hint="eastAsia" w:ascii="Times New Roman" w:hAnsi="Times New Roman" w:eastAsia="宋体" w:cs="Times New Roman"/>
                <w:color w:val="auto"/>
                <w:szCs w:val="21"/>
                <w:highlight w:val="none"/>
                <w:lang w:val="en-US" w:eastAsia="zh-CN"/>
              </w:rPr>
              <w:t>81t</w:t>
            </w:r>
            <w:r>
              <w:rPr>
                <w:rFonts w:hint="default" w:ascii="Times New Roman" w:hAnsi="Times New Roman" w:eastAsia="宋体" w:cs="Times New Roman"/>
                <w:color w:val="auto"/>
                <w:szCs w:val="21"/>
                <w:highlight w:val="none"/>
              </w:rPr>
              <w:t>/a，生活污水产生量按用水量的80%计，则生活污水排放量为</w:t>
            </w:r>
            <w:r>
              <w:rPr>
                <w:rFonts w:hint="eastAsia" w:ascii="Times New Roman" w:hAnsi="Times New Roman" w:eastAsia="宋体" w:cs="Times New Roman"/>
                <w:color w:val="auto"/>
                <w:szCs w:val="21"/>
                <w:highlight w:val="none"/>
                <w:lang w:val="en-US" w:eastAsia="zh-CN"/>
              </w:rPr>
              <w:t>64.8t</w:t>
            </w:r>
            <w:r>
              <w:rPr>
                <w:rFonts w:hint="default" w:ascii="Times New Roman" w:hAnsi="Times New Roman" w:eastAsia="宋体" w:cs="Times New Roman"/>
                <w:color w:val="auto"/>
                <w:szCs w:val="21"/>
                <w:highlight w:val="none"/>
              </w:rPr>
              <w:t>/a。</w:t>
            </w:r>
          </w:p>
          <w:p w14:paraId="1D9A96A6">
            <w:pPr>
              <w:spacing w:line="360" w:lineRule="auto"/>
              <w:ind w:firstLine="420" w:firstLineChars="20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上述生活污水如果直接排放会造成所在区域水环境的污染，因此施工人员要尽量利用</w:t>
            </w:r>
            <w:r>
              <w:rPr>
                <w:rFonts w:hint="eastAsia" w:ascii="Times New Roman" w:hAnsi="Times New Roman" w:eastAsia="宋体" w:cs="Times New Roman"/>
                <w:color w:val="auto"/>
                <w:szCs w:val="21"/>
                <w:highlight w:val="none"/>
                <w:lang w:val="en-US" w:eastAsia="zh-CN"/>
              </w:rPr>
              <w:t>附近村庄居民</w:t>
            </w:r>
            <w:r>
              <w:rPr>
                <w:rFonts w:hint="default" w:ascii="Times New Roman" w:hAnsi="Times New Roman" w:eastAsia="宋体" w:cs="Times New Roman"/>
                <w:color w:val="auto"/>
                <w:szCs w:val="21"/>
                <w:highlight w:val="none"/>
                <w:lang w:eastAsia="zh-CN"/>
              </w:rPr>
              <w:t>的旱厕</w:t>
            </w:r>
            <w:r>
              <w:rPr>
                <w:rFonts w:hint="default" w:ascii="Times New Roman" w:hAnsi="Times New Roman" w:eastAsia="宋体" w:cs="Times New Roman"/>
                <w:color w:val="auto"/>
                <w:szCs w:val="21"/>
                <w:highlight w:val="none"/>
              </w:rPr>
              <w:t>，定期清掏堆肥。本项目施工期所产生的污水对施工区局部环境影响较小。</w:t>
            </w:r>
          </w:p>
          <w:p w14:paraId="394B3CB9">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Cs w:val="21"/>
                <w:highlight w:val="none"/>
              </w:rPr>
            </w:pPr>
            <w:r>
              <w:rPr>
                <w:rFonts w:hint="eastAsia" w:cs="Times New Roman"/>
                <w:b/>
                <w:bCs/>
                <w:color w:val="auto"/>
                <w:szCs w:val="21"/>
                <w:highlight w:val="none"/>
                <w:lang w:val="en-US" w:eastAsia="zh-CN"/>
              </w:rPr>
              <w:t>四、</w:t>
            </w:r>
            <w:r>
              <w:rPr>
                <w:rFonts w:hint="default" w:ascii="Times New Roman" w:hAnsi="Times New Roman" w:eastAsia="宋体" w:cs="Times New Roman"/>
                <w:b/>
                <w:bCs/>
                <w:color w:val="auto"/>
                <w:szCs w:val="21"/>
                <w:highlight w:val="none"/>
              </w:rPr>
              <w:t>声环境影响分析</w:t>
            </w:r>
          </w:p>
          <w:p w14:paraId="209D2BFE">
            <w:pPr>
              <w:spacing w:line="360" w:lineRule="auto"/>
              <w:ind w:firstLine="420" w:firstLineChars="20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项目施工过程中，将使用大量的施工机械和运输车辆。施工噪声主要为施工</w:t>
            </w:r>
            <w:r>
              <w:rPr>
                <w:rFonts w:hint="default" w:ascii="Times New Roman" w:hAnsi="Times New Roman" w:eastAsia="宋体" w:cs="Times New Roman"/>
                <w:color w:val="auto"/>
                <w:szCs w:val="21"/>
                <w:highlight w:val="none"/>
                <w:lang w:eastAsia="zh-CN"/>
              </w:rPr>
              <w:t>机</w:t>
            </w:r>
            <w:r>
              <w:rPr>
                <w:rFonts w:hint="default" w:ascii="Times New Roman" w:hAnsi="Times New Roman" w:eastAsia="宋体" w:cs="Times New Roman"/>
                <w:color w:val="auto"/>
                <w:szCs w:val="21"/>
                <w:highlight w:val="none"/>
              </w:rPr>
              <w:t>械噪声、运输车辆噪声、施工作业噪声。</w:t>
            </w:r>
          </w:p>
          <w:p w14:paraId="0019B598">
            <w:pPr>
              <w:spacing w:line="360" w:lineRule="auto"/>
              <w:ind w:firstLine="420" w:firstLineChars="200"/>
              <w:rPr>
                <w:rFonts w:hint="default" w:ascii="Times New Roman" w:hAnsi="Times New Roman" w:eastAsia="宋体" w:cs="Times New Roman"/>
                <w:color w:val="auto"/>
                <w:szCs w:val="21"/>
                <w:highlight w:val="none"/>
              </w:rPr>
            </w:pPr>
            <w:r>
              <w:rPr>
                <w:rFonts w:hint="eastAsia" w:cs="Times New Roman"/>
                <w:color w:val="auto"/>
                <w:szCs w:val="21"/>
                <w:highlight w:val="none"/>
                <w:lang w:val="en-US" w:eastAsia="zh-CN"/>
              </w:rPr>
              <w:t>1、</w:t>
            </w:r>
            <w:r>
              <w:rPr>
                <w:rFonts w:hint="default" w:ascii="Times New Roman" w:hAnsi="Times New Roman" w:eastAsia="宋体" w:cs="Times New Roman"/>
                <w:color w:val="auto"/>
                <w:szCs w:val="21"/>
                <w:highlight w:val="none"/>
              </w:rPr>
              <w:t>噪声源强</w:t>
            </w:r>
          </w:p>
          <w:p w14:paraId="5C5351C4">
            <w:pPr>
              <w:spacing w:line="360" w:lineRule="auto"/>
              <w:ind w:firstLine="420" w:firstLineChars="20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1</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施工机械噪声影响</w:t>
            </w:r>
          </w:p>
          <w:p w14:paraId="0F838816">
            <w:pPr>
              <w:spacing w:line="360" w:lineRule="auto"/>
              <w:ind w:firstLine="420" w:firstLineChars="20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①单台施工机械噪声预测</w:t>
            </w:r>
          </w:p>
          <w:p w14:paraId="6331A397">
            <w:pPr>
              <w:spacing w:line="360" w:lineRule="auto"/>
              <w:ind w:firstLine="420" w:firstLineChars="200"/>
              <w:rPr>
                <w:rFonts w:hint="default" w:ascii="Times New Roman" w:hAnsi="Times New Roman" w:eastAsia="宋体" w:cs="Times New Roman"/>
                <w:b/>
                <w:bCs/>
                <w:color w:val="auto"/>
                <w:spacing w:val="8"/>
                <w:sz w:val="21"/>
                <w:szCs w:val="21"/>
                <w:highlight w:val="none"/>
              </w:rPr>
            </w:pPr>
            <w:r>
              <w:rPr>
                <w:rFonts w:hint="default" w:ascii="Times New Roman" w:hAnsi="Times New Roman" w:eastAsia="宋体" w:cs="Times New Roman"/>
                <w:color w:val="auto"/>
                <w:szCs w:val="21"/>
                <w:highlight w:val="none"/>
              </w:rPr>
              <w:t>根据施工组织计划，工程施工主要产生噪声的机械设备为吊车、挖掘机、蛙式打夯机、运输车辆等，通过点声源衰减公式并根据施工场界噪声限值标准的要求，计算施工机械噪声对环境的影响范围，预测结果见下表。</w:t>
            </w:r>
          </w:p>
          <w:p w14:paraId="1FD66898">
            <w:pPr>
              <w:pStyle w:val="24"/>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color w:val="auto"/>
                <w:spacing w:val="8"/>
                <w:sz w:val="21"/>
                <w:szCs w:val="21"/>
                <w:highlight w:val="none"/>
                <w:lang w:eastAsia="zh-CN"/>
              </w:rPr>
            </w:pPr>
            <w:r>
              <w:rPr>
                <w:rFonts w:hint="default" w:ascii="Times New Roman" w:hAnsi="Times New Roman" w:eastAsia="宋体" w:cs="Times New Roman"/>
                <w:b/>
                <w:bCs/>
                <w:color w:val="auto"/>
                <w:spacing w:val="8"/>
                <w:sz w:val="21"/>
                <w:szCs w:val="21"/>
                <w:highlight w:val="none"/>
              </w:rPr>
              <w:t>表4-</w:t>
            </w:r>
            <w:r>
              <w:rPr>
                <w:rFonts w:hint="eastAsia" w:cs="Times New Roman"/>
                <w:b/>
                <w:bCs/>
                <w:color w:val="auto"/>
                <w:spacing w:val="8"/>
                <w:sz w:val="21"/>
                <w:szCs w:val="21"/>
                <w:highlight w:val="none"/>
                <w:lang w:val="en-US" w:eastAsia="zh-CN"/>
              </w:rPr>
              <w:t>5</w:t>
            </w:r>
            <w:r>
              <w:rPr>
                <w:rFonts w:hint="default" w:ascii="Times New Roman" w:hAnsi="Times New Roman" w:eastAsia="宋体" w:cs="Times New Roman"/>
                <w:b/>
                <w:bCs/>
                <w:color w:val="auto"/>
                <w:spacing w:val="8"/>
                <w:sz w:val="21"/>
                <w:szCs w:val="21"/>
                <w:highlight w:val="none"/>
              </w:rPr>
              <w:t>主要施工机械噪声影响范围单位：dB</w:t>
            </w:r>
            <w:r>
              <w:rPr>
                <w:rFonts w:hint="default" w:ascii="Times New Roman" w:hAnsi="Times New Roman" w:eastAsia="宋体" w:cs="Times New Roman"/>
                <w:b/>
                <w:bCs/>
                <w:color w:val="auto"/>
                <w:spacing w:val="8"/>
                <w:sz w:val="21"/>
                <w:szCs w:val="21"/>
                <w:highlight w:val="none"/>
                <w:lang w:eastAsia="zh-CN"/>
              </w:rPr>
              <w:t>（</w:t>
            </w:r>
            <w:r>
              <w:rPr>
                <w:rFonts w:hint="default" w:ascii="Times New Roman" w:hAnsi="Times New Roman" w:eastAsia="宋体" w:cs="Times New Roman"/>
                <w:b/>
                <w:bCs/>
                <w:color w:val="auto"/>
                <w:spacing w:val="8"/>
                <w:sz w:val="21"/>
                <w:szCs w:val="21"/>
                <w:highlight w:val="none"/>
              </w:rPr>
              <w:t>A</w:t>
            </w:r>
            <w:r>
              <w:rPr>
                <w:rFonts w:hint="default" w:ascii="Times New Roman" w:hAnsi="Times New Roman" w:eastAsia="宋体" w:cs="Times New Roman"/>
                <w:b/>
                <w:bCs/>
                <w:color w:val="auto"/>
                <w:spacing w:val="8"/>
                <w:sz w:val="21"/>
                <w:szCs w:val="21"/>
                <w:highlight w:val="none"/>
                <w:lang w:eastAsia="zh-CN"/>
              </w:rPr>
              <w:t>）</w:t>
            </w:r>
          </w:p>
          <w:tbl>
            <w:tblPr>
              <w:tblStyle w:val="26"/>
              <w:tblW w:w="8560"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11"/>
              <w:gridCol w:w="680"/>
              <w:gridCol w:w="680"/>
              <w:gridCol w:w="680"/>
              <w:gridCol w:w="681"/>
              <w:gridCol w:w="681"/>
              <w:gridCol w:w="681"/>
              <w:gridCol w:w="681"/>
              <w:gridCol w:w="681"/>
              <w:gridCol w:w="763"/>
              <w:gridCol w:w="741"/>
            </w:tblGrid>
            <w:tr w14:paraId="3964D3B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11" w:type="dxa"/>
                  <w:vMerge w:val="restart"/>
                  <w:tcBorders>
                    <w:tl2br w:val="nil"/>
                    <w:tr2bl w:val="nil"/>
                  </w:tcBorders>
                  <w:noWrap w:val="0"/>
                  <w:vAlign w:val="center"/>
                </w:tcPr>
                <w:p w14:paraId="420A36B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设备名称</w:t>
                  </w:r>
                </w:p>
              </w:tc>
              <w:tc>
                <w:tcPr>
                  <w:tcW w:w="5445" w:type="dxa"/>
                  <w:gridSpan w:val="8"/>
                  <w:tcBorders>
                    <w:tl2br w:val="nil"/>
                    <w:tr2bl w:val="nil"/>
                  </w:tcBorders>
                  <w:noWrap w:val="0"/>
                  <w:vAlign w:val="center"/>
                </w:tcPr>
                <w:p w14:paraId="7D995A4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测点与声源距离（m）</w:t>
                  </w:r>
                </w:p>
              </w:tc>
              <w:tc>
                <w:tcPr>
                  <w:tcW w:w="1504" w:type="dxa"/>
                  <w:gridSpan w:val="2"/>
                  <w:tcBorders>
                    <w:tl2br w:val="nil"/>
                    <w:tr2bl w:val="nil"/>
                  </w:tcBorders>
                  <w:noWrap w:val="0"/>
                  <w:vAlign w:val="center"/>
                </w:tcPr>
                <w:p w14:paraId="420D4D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达标距离（m）</w:t>
                  </w:r>
                </w:p>
              </w:tc>
            </w:tr>
            <w:tr w14:paraId="3B2876D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11" w:type="dxa"/>
                  <w:vMerge w:val="continue"/>
                  <w:tcBorders>
                    <w:tl2br w:val="nil"/>
                    <w:tr2bl w:val="nil"/>
                  </w:tcBorders>
                  <w:noWrap w:val="0"/>
                  <w:vAlign w:val="center"/>
                </w:tcPr>
                <w:p w14:paraId="21139B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p>
              </w:tc>
              <w:tc>
                <w:tcPr>
                  <w:tcW w:w="680" w:type="dxa"/>
                  <w:tcBorders>
                    <w:tl2br w:val="nil"/>
                    <w:tr2bl w:val="nil"/>
                  </w:tcBorders>
                  <w:noWrap w:val="0"/>
                  <w:vAlign w:val="center"/>
                </w:tcPr>
                <w:p w14:paraId="01388C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10</w:t>
                  </w:r>
                </w:p>
              </w:tc>
              <w:tc>
                <w:tcPr>
                  <w:tcW w:w="680" w:type="dxa"/>
                  <w:tcBorders>
                    <w:tl2br w:val="nil"/>
                    <w:tr2bl w:val="nil"/>
                  </w:tcBorders>
                  <w:noWrap w:val="0"/>
                  <w:vAlign w:val="center"/>
                </w:tcPr>
                <w:p w14:paraId="47D25F2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20</w:t>
                  </w:r>
                </w:p>
              </w:tc>
              <w:tc>
                <w:tcPr>
                  <w:tcW w:w="680" w:type="dxa"/>
                  <w:tcBorders>
                    <w:tl2br w:val="nil"/>
                    <w:tr2bl w:val="nil"/>
                  </w:tcBorders>
                  <w:noWrap w:val="0"/>
                  <w:vAlign w:val="center"/>
                </w:tcPr>
                <w:p w14:paraId="11510DA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40</w:t>
                  </w:r>
                </w:p>
              </w:tc>
              <w:tc>
                <w:tcPr>
                  <w:tcW w:w="681" w:type="dxa"/>
                  <w:tcBorders>
                    <w:tl2br w:val="nil"/>
                    <w:tr2bl w:val="nil"/>
                  </w:tcBorders>
                  <w:noWrap w:val="0"/>
                  <w:vAlign w:val="center"/>
                </w:tcPr>
                <w:p w14:paraId="036163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60</w:t>
                  </w:r>
                </w:p>
              </w:tc>
              <w:tc>
                <w:tcPr>
                  <w:tcW w:w="681" w:type="dxa"/>
                  <w:tcBorders>
                    <w:tl2br w:val="nil"/>
                    <w:tr2bl w:val="nil"/>
                  </w:tcBorders>
                  <w:noWrap w:val="0"/>
                  <w:vAlign w:val="center"/>
                </w:tcPr>
                <w:p w14:paraId="3C0A4BD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80</w:t>
                  </w:r>
                </w:p>
              </w:tc>
              <w:tc>
                <w:tcPr>
                  <w:tcW w:w="681" w:type="dxa"/>
                  <w:tcBorders>
                    <w:tl2br w:val="nil"/>
                    <w:tr2bl w:val="nil"/>
                  </w:tcBorders>
                  <w:noWrap w:val="0"/>
                  <w:vAlign w:val="center"/>
                </w:tcPr>
                <w:p w14:paraId="20509DC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100</w:t>
                  </w:r>
                </w:p>
              </w:tc>
              <w:tc>
                <w:tcPr>
                  <w:tcW w:w="681" w:type="dxa"/>
                  <w:tcBorders>
                    <w:tl2br w:val="nil"/>
                    <w:tr2bl w:val="nil"/>
                  </w:tcBorders>
                  <w:noWrap w:val="0"/>
                  <w:vAlign w:val="center"/>
                </w:tcPr>
                <w:p w14:paraId="7423F20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150</w:t>
                  </w:r>
                </w:p>
              </w:tc>
              <w:tc>
                <w:tcPr>
                  <w:tcW w:w="681" w:type="dxa"/>
                  <w:tcBorders>
                    <w:tl2br w:val="nil"/>
                    <w:tr2bl w:val="nil"/>
                  </w:tcBorders>
                  <w:noWrap w:val="0"/>
                  <w:vAlign w:val="center"/>
                </w:tcPr>
                <w:p w14:paraId="4C8AFC2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200</w:t>
                  </w:r>
                </w:p>
              </w:tc>
              <w:tc>
                <w:tcPr>
                  <w:tcW w:w="763" w:type="dxa"/>
                  <w:tcBorders>
                    <w:tl2br w:val="nil"/>
                    <w:tr2bl w:val="nil"/>
                  </w:tcBorders>
                  <w:noWrap w:val="0"/>
                  <w:vAlign w:val="center"/>
                </w:tcPr>
                <w:p w14:paraId="184BF7A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eastAsia="宋体" w:cs="Times New Roman"/>
                      <w:color w:val="auto"/>
                      <w:highlight w:val="none"/>
                      <w:vertAlign w:val="baseline"/>
                      <w:lang w:val="en-US" w:eastAsia="zh-CN"/>
                    </w:rPr>
                    <w:t>昼间</w:t>
                  </w:r>
                </w:p>
              </w:tc>
              <w:tc>
                <w:tcPr>
                  <w:tcW w:w="741" w:type="dxa"/>
                  <w:tcBorders>
                    <w:tl2br w:val="nil"/>
                    <w:tr2bl w:val="nil"/>
                  </w:tcBorders>
                  <w:noWrap w:val="0"/>
                  <w:vAlign w:val="center"/>
                </w:tcPr>
                <w:p w14:paraId="68A175E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eastAsia="宋体" w:cs="Times New Roman"/>
                      <w:color w:val="auto"/>
                      <w:highlight w:val="none"/>
                      <w:vertAlign w:val="baseline"/>
                      <w:lang w:val="en-US" w:eastAsia="zh-CN"/>
                    </w:rPr>
                    <w:t>夜间</w:t>
                  </w:r>
                </w:p>
              </w:tc>
            </w:tr>
            <w:tr w14:paraId="0034882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11" w:type="dxa"/>
                  <w:tcBorders>
                    <w:tl2br w:val="nil"/>
                    <w:tr2bl w:val="nil"/>
                  </w:tcBorders>
                  <w:noWrap w:val="0"/>
                  <w:vAlign w:val="center"/>
                </w:tcPr>
                <w:p w14:paraId="6987FF2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吊车</w:t>
                  </w:r>
                </w:p>
              </w:tc>
              <w:tc>
                <w:tcPr>
                  <w:tcW w:w="680" w:type="dxa"/>
                  <w:tcBorders>
                    <w:tl2br w:val="nil"/>
                    <w:tr2bl w:val="nil"/>
                  </w:tcBorders>
                  <w:noWrap w:val="0"/>
                  <w:vAlign w:val="center"/>
                </w:tcPr>
                <w:p w14:paraId="59F60F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85</w:t>
                  </w:r>
                </w:p>
              </w:tc>
              <w:tc>
                <w:tcPr>
                  <w:tcW w:w="680" w:type="dxa"/>
                  <w:tcBorders>
                    <w:tl2br w:val="nil"/>
                    <w:tr2bl w:val="nil"/>
                  </w:tcBorders>
                  <w:noWrap w:val="0"/>
                  <w:vAlign w:val="center"/>
                </w:tcPr>
                <w:p w14:paraId="4F4508C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79.0</w:t>
                  </w:r>
                </w:p>
              </w:tc>
              <w:tc>
                <w:tcPr>
                  <w:tcW w:w="680" w:type="dxa"/>
                  <w:tcBorders>
                    <w:tl2br w:val="nil"/>
                    <w:tr2bl w:val="nil"/>
                  </w:tcBorders>
                  <w:noWrap w:val="0"/>
                  <w:vAlign w:val="center"/>
                </w:tcPr>
                <w:p w14:paraId="79FABB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73.0</w:t>
                  </w:r>
                </w:p>
              </w:tc>
              <w:tc>
                <w:tcPr>
                  <w:tcW w:w="681" w:type="dxa"/>
                  <w:tcBorders>
                    <w:tl2br w:val="nil"/>
                    <w:tr2bl w:val="nil"/>
                  </w:tcBorders>
                  <w:noWrap w:val="0"/>
                  <w:vAlign w:val="center"/>
                </w:tcPr>
                <w:p w14:paraId="1EC632F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69.4</w:t>
                  </w:r>
                </w:p>
              </w:tc>
              <w:tc>
                <w:tcPr>
                  <w:tcW w:w="681" w:type="dxa"/>
                  <w:tcBorders>
                    <w:tl2br w:val="nil"/>
                    <w:tr2bl w:val="nil"/>
                  </w:tcBorders>
                  <w:noWrap w:val="0"/>
                  <w:vAlign w:val="center"/>
                </w:tcPr>
                <w:p w14:paraId="2EA00DB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66.9</w:t>
                  </w:r>
                </w:p>
              </w:tc>
              <w:tc>
                <w:tcPr>
                  <w:tcW w:w="681" w:type="dxa"/>
                  <w:tcBorders>
                    <w:tl2br w:val="nil"/>
                    <w:tr2bl w:val="nil"/>
                  </w:tcBorders>
                  <w:noWrap w:val="0"/>
                  <w:vAlign w:val="center"/>
                </w:tcPr>
                <w:p w14:paraId="17B868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65.0</w:t>
                  </w:r>
                </w:p>
              </w:tc>
              <w:tc>
                <w:tcPr>
                  <w:tcW w:w="681" w:type="dxa"/>
                  <w:tcBorders>
                    <w:tl2br w:val="nil"/>
                    <w:tr2bl w:val="nil"/>
                  </w:tcBorders>
                  <w:noWrap w:val="0"/>
                  <w:vAlign w:val="center"/>
                </w:tcPr>
                <w:p w14:paraId="6DE6D5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61.5</w:t>
                  </w:r>
                </w:p>
              </w:tc>
              <w:tc>
                <w:tcPr>
                  <w:tcW w:w="681" w:type="dxa"/>
                  <w:tcBorders>
                    <w:tl2br w:val="nil"/>
                    <w:tr2bl w:val="nil"/>
                  </w:tcBorders>
                  <w:noWrap w:val="0"/>
                  <w:vAlign w:val="center"/>
                </w:tcPr>
                <w:p w14:paraId="7FF2729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59.0</w:t>
                  </w:r>
                </w:p>
              </w:tc>
              <w:tc>
                <w:tcPr>
                  <w:tcW w:w="763" w:type="dxa"/>
                  <w:tcBorders>
                    <w:tl2br w:val="nil"/>
                    <w:tr2bl w:val="nil"/>
                  </w:tcBorders>
                  <w:noWrap w:val="0"/>
                  <w:vAlign w:val="center"/>
                </w:tcPr>
                <w:p w14:paraId="3143EA2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eastAsia="宋体" w:cs="Times New Roman"/>
                      <w:color w:val="auto"/>
                      <w:highlight w:val="none"/>
                      <w:vertAlign w:val="baseline"/>
                      <w:lang w:val="en-US" w:eastAsia="zh-CN"/>
                    </w:rPr>
                    <w:t>56</w:t>
                  </w:r>
                </w:p>
              </w:tc>
              <w:tc>
                <w:tcPr>
                  <w:tcW w:w="741" w:type="dxa"/>
                  <w:tcBorders>
                    <w:tl2br w:val="nil"/>
                    <w:tr2bl w:val="nil"/>
                  </w:tcBorders>
                  <w:noWrap w:val="0"/>
                  <w:vAlign w:val="center"/>
                </w:tcPr>
                <w:p w14:paraId="7C62701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316</w:t>
                  </w:r>
                </w:p>
              </w:tc>
            </w:tr>
            <w:tr w14:paraId="150AEAA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11" w:type="dxa"/>
                  <w:tcBorders>
                    <w:tl2br w:val="nil"/>
                    <w:tr2bl w:val="nil"/>
                  </w:tcBorders>
                  <w:noWrap w:val="0"/>
                  <w:vAlign w:val="center"/>
                </w:tcPr>
                <w:p w14:paraId="29BDE31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推土机</w:t>
                  </w:r>
                </w:p>
              </w:tc>
              <w:tc>
                <w:tcPr>
                  <w:tcW w:w="680" w:type="dxa"/>
                  <w:tcBorders>
                    <w:tl2br w:val="nil"/>
                    <w:tr2bl w:val="nil"/>
                  </w:tcBorders>
                  <w:noWrap w:val="0"/>
                  <w:vAlign w:val="center"/>
                </w:tcPr>
                <w:p w14:paraId="60BE25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83</w:t>
                  </w:r>
                </w:p>
              </w:tc>
              <w:tc>
                <w:tcPr>
                  <w:tcW w:w="680" w:type="dxa"/>
                  <w:tcBorders>
                    <w:tl2br w:val="nil"/>
                    <w:tr2bl w:val="nil"/>
                  </w:tcBorders>
                  <w:noWrap w:val="0"/>
                  <w:vAlign w:val="center"/>
                </w:tcPr>
                <w:p w14:paraId="3A4055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77.0</w:t>
                  </w:r>
                </w:p>
              </w:tc>
              <w:tc>
                <w:tcPr>
                  <w:tcW w:w="680" w:type="dxa"/>
                  <w:tcBorders>
                    <w:tl2br w:val="nil"/>
                    <w:tr2bl w:val="nil"/>
                  </w:tcBorders>
                  <w:noWrap w:val="0"/>
                  <w:vAlign w:val="center"/>
                </w:tcPr>
                <w:p w14:paraId="2490072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71.0</w:t>
                  </w:r>
                </w:p>
              </w:tc>
              <w:tc>
                <w:tcPr>
                  <w:tcW w:w="681" w:type="dxa"/>
                  <w:tcBorders>
                    <w:tl2br w:val="nil"/>
                    <w:tr2bl w:val="nil"/>
                  </w:tcBorders>
                  <w:noWrap w:val="0"/>
                  <w:vAlign w:val="center"/>
                </w:tcPr>
                <w:p w14:paraId="2651B9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67.4</w:t>
                  </w:r>
                </w:p>
              </w:tc>
              <w:tc>
                <w:tcPr>
                  <w:tcW w:w="681" w:type="dxa"/>
                  <w:tcBorders>
                    <w:tl2br w:val="nil"/>
                    <w:tr2bl w:val="nil"/>
                  </w:tcBorders>
                  <w:noWrap w:val="0"/>
                  <w:vAlign w:val="center"/>
                </w:tcPr>
                <w:p w14:paraId="44B2D1C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64.9</w:t>
                  </w:r>
                </w:p>
              </w:tc>
              <w:tc>
                <w:tcPr>
                  <w:tcW w:w="681" w:type="dxa"/>
                  <w:tcBorders>
                    <w:tl2br w:val="nil"/>
                    <w:tr2bl w:val="nil"/>
                  </w:tcBorders>
                  <w:noWrap w:val="0"/>
                  <w:vAlign w:val="center"/>
                </w:tcPr>
                <w:p w14:paraId="08EF1A5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63.0</w:t>
                  </w:r>
                </w:p>
              </w:tc>
              <w:tc>
                <w:tcPr>
                  <w:tcW w:w="681" w:type="dxa"/>
                  <w:tcBorders>
                    <w:tl2br w:val="nil"/>
                    <w:tr2bl w:val="nil"/>
                  </w:tcBorders>
                  <w:noWrap w:val="0"/>
                  <w:vAlign w:val="center"/>
                </w:tcPr>
                <w:p w14:paraId="3814E46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59.5</w:t>
                  </w:r>
                </w:p>
              </w:tc>
              <w:tc>
                <w:tcPr>
                  <w:tcW w:w="681" w:type="dxa"/>
                  <w:tcBorders>
                    <w:tl2br w:val="nil"/>
                    <w:tr2bl w:val="nil"/>
                  </w:tcBorders>
                  <w:noWrap w:val="0"/>
                  <w:vAlign w:val="center"/>
                </w:tcPr>
                <w:p w14:paraId="1D017F9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57.0</w:t>
                  </w:r>
                </w:p>
              </w:tc>
              <w:tc>
                <w:tcPr>
                  <w:tcW w:w="763" w:type="dxa"/>
                  <w:tcBorders>
                    <w:tl2br w:val="nil"/>
                    <w:tr2bl w:val="nil"/>
                  </w:tcBorders>
                  <w:noWrap w:val="0"/>
                  <w:vAlign w:val="center"/>
                </w:tcPr>
                <w:p w14:paraId="12D31B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eastAsia="宋体" w:cs="Times New Roman"/>
                      <w:color w:val="auto"/>
                      <w:highlight w:val="none"/>
                      <w:vertAlign w:val="baseline"/>
                      <w:lang w:val="en-US" w:eastAsia="zh-CN"/>
                    </w:rPr>
                    <w:t>45</w:t>
                  </w:r>
                </w:p>
              </w:tc>
              <w:tc>
                <w:tcPr>
                  <w:tcW w:w="741" w:type="dxa"/>
                  <w:tcBorders>
                    <w:tl2br w:val="nil"/>
                    <w:tr2bl w:val="nil"/>
                  </w:tcBorders>
                  <w:noWrap w:val="0"/>
                  <w:vAlign w:val="center"/>
                </w:tcPr>
                <w:p w14:paraId="112A497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251</w:t>
                  </w:r>
                </w:p>
              </w:tc>
            </w:tr>
            <w:tr w14:paraId="68F463B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11" w:type="dxa"/>
                  <w:tcBorders>
                    <w:tl2br w:val="nil"/>
                    <w:tr2bl w:val="nil"/>
                  </w:tcBorders>
                  <w:noWrap w:val="0"/>
                  <w:vAlign w:val="center"/>
                </w:tcPr>
                <w:p w14:paraId="4C4455E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运输车辆</w:t>
                  </w:r>
                </w:p>
              </w:tc>
              <w:tc>
                <w:tcPr>
                  <w:tcW w:w="680" w:type="dxa"/>
                  <w:tcBorders>
                    <w:tl2br w:val="nil"/>
                    <w:tr2bl w:val="nil"/>
                  </w:tcBorders>
                  <w:noWrap w:val="0"/>
                  <w:vAlign w:val="center"/>
                </w:tcPr>
                <w:p w14:paraId="17DB4D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86</w:t>
                  </w:r>
                </w:p>
              </w:tc>
              <w:tc>
                <w:tcPr>
                  <w:tcW w:w="680" w:type="dxa"/>
                  <w:tcBorders>
                    <w:tl2br w:val="nil"/>
                    <w:tr2bl w:val="nil"/>
                  </w:tcBorders>
                  <w:noWrap w:val="0"/>
                  <w:vAlign w:val="center"/>
                </w:tcPr>
                <w:p w14:paraId="35B448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80.0</w:t>
                  </w:r>
                </w:p>
              </w:tc>
              <w:tc>
                <w:tcPr>
                  <w:tcW w:w="680" w:type="dxa"/>
                  <w:tcBorders>
                    <w:tl2br w:val="nil"/>
                    <w:tr2bl w:val="nil"/>
                  </w:tcBorders>
                  <w:noWrap w:val="0"/>
                  <w:vAlign w:val="center"/>
                </w:tcPr>
                <w:p w14:paraId="7A5AD6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74.0</w:t>
                  </w:r>
                </w:p>
              </w:tc>
              <w:tc>
                <w:tcPr>
                  <w:tcW w:w="681" w:type="dxa"/>
                  <w:tcBorders>
                    <w:tl2br w:val="nil"/>
                    <w:tr2bl w:val="nil"/>
                  </w:tcBorders>
                  <w:noWrap w:val="0"/>
                  <w:vAlign w:val="center"/>
                </w:tcPr>
                <w:p w14:paraId="61E7B48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70.4</w:t>
                  </w:r>
                </w:p>
              </w:tc>
              <w:tc>
                <w:tcPr>
                  <w:tcW w:w="681" w:type="dxa"/>
                  <w:tcBorders>
                    <w:tl2br w:val="nil"/>
                    <w:tr2bl w:val="nil"/>
                  </w:tcBorders>
                  <w:noWrap w:val="0"/>
                  <w:vAlign w:val="center"/>
                </w:tcPr>
                <w:p w14:paraId="51DA9F0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67.9</w:t>
                  </w:r>
                </w:p>
              </w:tc>
              <w:tc>
                <w:tcPr>
                  <w:tcW w:w="681" w:type="dxa"/>
                  <w:tcBorders>
                    <w:tl2br w:val="nil"/>
                    <w:tr2bl w:val="nil"/>
                  </w:tcBorders>
                  <w:noWrap w:val="0"/>
                  <w:vAlign w:val="center"/>
                </w:tcPr>
                <w:p w14:paraId="73E782F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66.0</w:t>
                  </w:r>
                </w:p>
              </w:tc>
              <w:tc>
                <w:tcPr>
                  <w:tcW w:w="681" w:type="dxa"/>
                  <w:tcBorders>
                    <w:tl2br w:val="nil"/>
                    <w:tr2bl w:val="nil"/>
                  </w:tcBorders>
                  <w:noWrap w:val="0"/>
                  <w:vAlign w:val="center"/>
                </w:tcPr>
                <w:p w14:paraId="70938EB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62.5</w:t>
                  </w:r>
                </w:p>
              </w:tc>
              <w:tc>
                <w:tcPr>
                  <w:tcW w:w="681" w:type="dxa"/>
                  <w:tcBorders>
                    <w:tl2br w:val="nil"/>
                    <w:tr2bl w:val="nil"/>
                  </w:tcBorders>
                  <w:noWrap w:val="0"/>
                  <w:vAlign w:val="center"/>
                </w:tcPr>
                <w:p w14:paraId="782690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60.0</w:t>
                  </w:r>
                </w:p>
              </w:tc>
              <w:tc>
                <w:tcPr>
                  <w:tcW w:w="763" w:type="dxa"/>
                  <w:tcBorders>
                    <w:tl2br w:val="nil"/>
                    <w:tr2bl w:val="nil"/>
                  </w:tcBorders>
                  <w:noWrap w:val="0"/>
                  <w:vAlign w:val="center"/>
                </w:tcPr>
                <w:p w14:paraId="5908EF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eastAsia="宋体" w:cs="Times New Roman"/>
                      <w:color w:val="auto"/>
                      <w:highlight w:val="none"/>
                      <w:vertAlign w:val="baseline"/>
                      <w:lang w:val="en-US" w:eastAsia="zh-CN"/>
                    </w:rPr>
                    <w:t>63</w:t>
                  </w:r>
                </w:p>
              </w:tc>
              <w:tc>
                <w:tcPr>
                  <w:tcW w:w="741" w:type="dxa"/>
                  <w:tcBorders>
                    <w:tl2br w:val="nil"/>
                    <w:tr2bl w:val="nil"/>
                  </w:tcBorders>
                  <w:noWrap w:val="0"/>
                  <w:vAlign w:val="center"/>
                </w:tcPr>
                <w:p w14:paraId="4B2941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355</w:t>
                  </w:r>
                </w:p>
              </w:tc>
            </w:tr>
            <w:tr w14:paraId="43E8E01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11" w:type="dxa"/>
                  <w:tcBorders>
                    <w:tl2br w:val="nil"/>
                    <w:tr2bl w:val="nil"/>
                  </w:tcBorders>
                  <w:noWrap w:val="0"/>
                  <w:vAlign w:val="center"/>
                </w:tcPr>
                <w:p w14:paraId="462619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挖掘机</w:t>
                  </w:r>
                </w:p>
              </w:tc>
              <w:tc>
                <w:tcPr>
                  <w:tcW w:w="680" w:type="dxa"/>
                  <w:tcBorders>
                    <w:tl2br w:val="nil"/>
                    <w:tr2bl w:val="nil"/>
                  </w:tcBorders>
                  <w:noWrap w:val="0"/>
                  <w:vAlign w:val="center"/>
                </w:tcPr>
                <w:p w14:paraId="22306B9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82</w:t>
                  </w:r>
                </w:p>
              </w:tc>
              <w:tc>
                <w:tcPr>
                  <w:tcW w:w="680" w:type="dxa"/>
                  <w:tcBorders>
                    <w:tl2br w:val="nil"/>
                    <w:tr2bl w:val="nil"/>
                  </w:tcBorders>
                  <w:noWrap w:val="0"/>
                  <w:vAlign w:val="center"/>
                </w:tcPr>
                <w:p w14:paraId="5437CFD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76.0</w:t>
                  </w:r>
                </w:p>
              </w:tc>
              <w:tc>
                <w:tcPr>
                  <w:tcW w:w="680" w:type="dxa"/>
                  <w:tcBorders>
                    <w:tl2br w:val="nil"/>
                    <w:tr2bl w:val="nil"/>
                  </w:tcBorders>
                  <w:noWrap w:val="0"/>
                  <w:vAlign w:val="center"/>
                </w:tcPr>
                <w:p w14:paraId="6516438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70.0</w:t>
                  </w:r>
                </w:p>
              </w:tc>
              <w:tc>
                <w:tcPr>
                  <w:tcW w:w="681" w:type="dxa"/>
                  <w:tcBorders>
                    <w:tl2br w:val="nil"/>
                    <w:tr2bl w:val="nil"/>
                  </w:tcBorders>
                  <w:noWrap w:val="0"/>
                  <w:vAlign w:val="center"/>
                </w:tcPr>
                <w:p w14:paraId="68C9B6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66.4</w:t>
                  </w:r>
                </w:p>
              </w:tc>
              <w:tc>
                <w:tcPr>
                  <w:tcW w:w="681" w:type="dxa"/>
                  <w:tcBorders>
                    <w:tl2br w:val="nil"/>
                    <w:tr2bl w:val="nil"/>
                  </w:tcBorders>
                  <w:noWrap w:val="0"/>
                  <w:vAlign w:val="center"/>
                </w:tcPr>
                <w:p w14:paraId="71D9A22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63.9</w:t>
                  </w:r>
                </w:p>
              </w:tc>
              <w:tc>
                <w:tcPr>
                  <w:tcW w:w="681" w:type="dxa"/>
                  <w:tcBorders>
                    <w:tl2br w:val="nil"/>
                    <w:tr2bl w:val="nil"/>
                  </w:tcBorders>
                  <w:noWrap w:val="0"/>
                  <w:vAlign w:val="center"/>
                </w:tcPr>
                <w:p w14:paraId="647EF68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62.0</w:t>
                  </w:r>
                </w:p>
              </w:tc>
              <w:tc>
                <w:tcPr>
                  <w:tcW w:w="681" w:type="dxa"/>
                  <w:tcBorders>
                    <w:tl2br w:val="nil"/>
                    <w:tr2bl w:val="nil"/>
                  </w:tcBorders>
                  <w:noWrap w:val="0"/>
                  <w:vAlign w:val="center"/>
                </w:tcPr>
                <w:p w14:paraId="36BB4E2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58.5</w:t>
                  </w:r>
                </w:p>
              </w:tc>
              <w:tc>
                <w:tcPr>
                  <w:tcW w:w="681" w:type="dxa"/>
                  <w:tcBorders>
                    <w:tl2br w:val="nil"/>
                    <w:tr2bl w:val="nil"/>
                  </w:tcBorders>
                  <w:noWrap w:val="0"/>
                  <w:vAlign w:val="center"/>
                </w:tcPr>
                <w:p w14:paraId="62686A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56.0</w:t>
                  </w:r>
                </w:p>
              </w:tc>
              <w:tc>
                <w:tcPr>
                  <w:tcW w:w="763" w:type="dxa"/>
                  <w:tcBorders>
                    <w:tl2br w:val="nil"/>
                    <w:tr2bl w:val="nil"/>
                  </w:tcBorders>
                  <w:noWrap w:val="0"/>
                  <w:vAlign w:val="center"/>
                </w:tcPr>
                <w:p w14:paraId="113F89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eastAsia="宋体" w:cs="Times New Roman"/>
                      <w:color w:val="auto"/>
                      <w:highlight w:val="none"/>
                      <w:vertAlign w:val="baseline"/>
                      <w:lang w:val="en-US" w:eastAsia="zh-CN"/>
                    </w:rPr>
                    <w:t>40</w:t>
                  </w:r>
                </w:p>
              </w:tc>
              <w:tc>
                <w:tcPr>
                  <w:tcW w:w="741" w:type="dxa"/>
                  <w:tcBorders>
                    <w:tl2br w:val="nil"/>
                    <w:tr2bl w:val="nil"/>
                  </w:tcBorders>
                  <w:noWrap w:val="0"/>
                  <w:vAlign w:val="center"/>
                </w:tcPr>
                <w:p w14:paraId="6A9EACA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224</w:t>
                  </w:r>
                </w:p>
              </w:tc>
            </w:tr>
            <w:tr w14:paraId="66C67D7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11" w:type="dxa"/>
                  <w:tcBorders>
                    <w:tl2br w:val="nil"/>
                    <w:tr2bl w:val="nil"/>
                  </w:tcBorders>
                  <w:noWrap w:val="0"/>
                  <w:vAlign w:val="center"/>
                </w:tcPr>
                <w:p w14:paraId="19B395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电焊机</w:t>
                  </w:r>
                </w:p>
              </w:tc>
              <w:tc>
                <w:tcPr>
                  <w:tcW w:w="680" w:type="dxa"/>
                  <w:tcBorders>
                    <w:tl2br w:val="nil"/>
                    <w:tr2bl w:val="nil"/>
                  </w:tcBorders>
                  <w:noWrap w:val="0"/>
                  <w:vAlign w:val="center"/>
                </w:tcPr>
                <w:p w14:paraId="5FB6855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80</w:t>
                  </w:r>
                </w:p>
              </w:tc>
              <w:tc>
                <w:tcPr>
                  <w:tcW w:w="680" w:type="dxa"/>
                  <w:tcBorders>
                    <w:tl2br w:val="nil"/>
                    <w:tr2bl w:val="nil"/>
                  </w:tcBorders>
                  <w:noWrap w:val="0"/>
                  <w:vAlign w:val="center"/>
                </w:tcPr>
                <w:p w14:paraId="5845BAD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74.0</w:t>
                  </w:r>
                </w:p>
              </w:tc>
              <w:tc>
                <w:tcPr>
                  <w:tcW w:w="680" w:type="dxa"/>
                  <w:tcBorders>
                    <w:tl2br w:val="nil"/>
                    <w:tr2bl w:val="nil"/>
                  </w:tcBorders>
                  <w:noWrap w:val="0"/>
                  <w:vAlign w:val="center"/>
                </w:tcPr>
                <w:p w14:paraId="499B73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68.0</w:t>
                  </w:r>
                </w:p>
              </w:tc>
              <w:tc>
                <w:tcPr>
                  <w:tcW w:w="681" w:type="dxa"/>
                  <w:tcBorders>
                    <w:tl2br w:val="nil"/>
                    <w:tr2bl w:val="nil"/>
                  </w:tcBorders>
                  <w:noWrap w:val="0"/>
                  <w:vAlign w:val="center"/>
                </w:tcPr>
                <w:p w14:paraId="05C8AC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64.4</w:t>
                  </w:r>
                </w:p>
              </w:tc>
              <w:tc>
                <w:tcPr>
                  <w:tcW w:w="681" w:type="dxa"/>
                  <w:tcBorders>
                    <w:tl2br w:val="nil"/>
                    <w:tr2bl w:val="nil"/>
                  </w:tcBorders>
                  <w:noWrap w:val="0"/>
                  <w:vAlign w:val="center"/>
                </w:tcPr>
                <w:p w14:paraId="47381B2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61.9</w:t>
                  </w:r>
                </w:p>
              </w:tc>
              <w:tc>
                <w:tcPr>
                  <w:tcW w:w="681" w:type="dxa"/>
                  <w:tcBorders>
                    <w:tl2br w:val="nil"/>
                    <w:tr2bl w:val="nil"/>
                  </w:tcBorders>
                  <w:noWrap w:val="0"/>
                  <w:vAlign w:val="center"/>
                </w:tcPr>
                <w:p w14:paraId="2AE330B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60.0</w:t>
                  </w:r>
                </w:p>
              </w:tc>
              <w:tc>
                <w:tcPr>
                  <w:tcW w:w="681" w:type="dxa"/>
                  <w:tcBorders>
                    <w:tl2br w:val="nil"/>
                    <w:tr2bl w:val="nil"/>
                  </w:tcBorders>
                  <w:noWrap w:val="0"/>
                  <w:vAlign w:val="center"/>
                </w:tcPr>
                <w:p w14:paraId="65628A0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56.5</w:t>
                  </w:r>
                </w:p>
              </w:tc>
              <w:tc>
                <w:tcPr>
                  <w:tcW w:w="681" w:type="dxa"/>
                  <w:tcBorders>
                    <w:tl2br w:val="nil"/>
                    <w:tr2bl w:val="nil"/>
                  </w:tcBorders>
                  <w:noWrap w:val="0"/>
                  <w:vAlign w:val="center"/>
                </w:tcPr>
                <w:p w14:paraId="71E7FFA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54.0</w:t>
                  </w:r>
                </w:p>
              </w:tc>
              <w:tc>
                <w:tcPr>
                  <w:tcW w:w="763" w:type="dxa"/>
                  <w:tcBorders>
                    <w:tl2br w:val="nil"/>
                    <w:tr2bl w:val="nil"/>
                  </w:tcBorders>
                  <w:noWrap w:val="0"/>
                  <w:vAlign w:val="center"/>
                </w:tcPr>
                <w:p w14:paraId="5E9294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eastAsia="宋体" w:cs="Times New Roman"/>
                      <w:color w:val="auto"/>
                      <w:highlight w:val="none"/>
                      <w:vertAlign w:val="baseline"/>
                      <w:lang w:val="en-US" w:eastAsia="zh-CN"/>
                    </w:rPr>
                    <w:t>32</w:t>
                  </w:r>
                </w:p>
              </w:tc>
              <w:tc>
                <w:tcPr>
                  <w:tcW w:w="741" w:type="dxa"/>
                  <w:tcBorders>
                    <w:tl2br w:val="nil"/>
                    <w:tr2bl w:val="nil"/>
                  </w:tcBorders>
                  <w:noWrap w:val="0"/>
                  <w:vAlign w:val="center"/>
                </w:tcPr>
                <w:p w14:paraId="0542D5C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178</w:t>
                  </w:r>
                </w:p>
              </w:tc>
            </w:tr>
            <w:tr w14:paraId="713268E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11" w:type="dxa"/>
                  <w:tcBorders>
                    <w:tl2br w:val="nil"/>
                    <w:tr2bl w:val="nil"/>
                  </w:tcBorders>
                  <w:noWrap w:val="0"/>
                  <w:vAlign w:val="center"/>
                </w:tcPr>
                <w:p w14:paraId="6B0D129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插入式振捣机</w:t>
                  </w:r>
                </w:p>
              </w:tc>
              <w:tc>
                <w:tcPr>
                  <w:tcW w:w="680" w:type="dxa"/>
                  <w:tcBorders>
                    <w:tl2br w:val="nil"/>
                    <w:tr2bl w:val="nil"/>
                  </w:tcBorders>
                  <w:noWrap w:val="0"/>
                  <w:vAlign w:val="center"/>
                </w:tcPr>
                <w:p w14:paraId="2B104C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82</w:t>
                  </w:r>
                </w:p>
              </w:tc>
              <w:tc>
                <w:tcPr>
                  <w:tcW w:w="680" w:type="dxa"/>
                  <w:tcBorders>
                    <w:tl2br w:val="nil"/>
                    <w:tr2bl w:val="nil"/>
                  </w:tcBorders>
                  <w:noWrap w:val="0"/>
                  <w:vAlign w:val="center"/>
                </w:tcPr>
                <w:p w14:paraId="16C83D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76.0</w:t>
                  </w:r>
                </w:p>
              </w:tc>
              <w:tc>
                <w:tcPr>
                  <w:tcW w:w="680" w:type="dxa"/>
                  <w:tcBorders>
                    <w:tl2br w:val="nil"/>
                    <w:tr2bl w:val="nil"/>
                  </w:tcBorders>
                  <w:noWrap w:val="0"/>
                  <w:vAlign w:val="center"/>
                </w:tcPr>
                <w:p w14:paraId="05C30D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70.0</w:t>
                  </w:r>
                </w:p>
              </w:tc>
              <w:tc>
                <w:tcPr>
                  <w:tcW w:w="681" w:type="dxa"/>
                  <w:tcBorders>
                    <w:tl2br w:val="nil"/>
                    <w:tr2bl w:val="nil"/>
                  </w:tcBorders>
                  <w:noWrap w:val="0"/>
                  <w:vAlign w:val="center"/>
                </w:tcPr>
                <w:p w14:paraId="5993AE5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74.4</w:t>
                  </w:r>
                </w:p>
              </w:tc>
              <w:tc>
                <w:tcPr>
                  <w:tcW w:w="681" w:type="dxa"/>
                  <w:tcBorders>
                    <w:tl2br w:val="nil"/>
                    <w:tr2bl w:val="nil"/>
                  </w:tcBorders>
                  <w:noWrap w:val="0"/>
                  <w:vAlign w:val="center"/>
                </w:tcPr>
                <w:p w14:paraId="7F54D71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63.9</w:t>
                  </w:r>
                </w:p>
              </w:tc>
              <w:tc>
                <w:tcPr>
                  <w:tcW w:w="681" w:type="dxa"/>
                  <w:tcBorders>
                    <w:tl2br w:val="nil"/>
                    <w:tr2bl w:val="nil"/>
                  </w:tcBorders>
                  <w:noWrap w:val="0"/>
                  <w:vAlign w:val="center"/>
                </w:tcPr>
                <w:p w14:paraId="4E2D15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62.0</w:t>
                  </w:r>
                </w:p>
              </w:tc>
              <w:tc>
                <w:tcPr>
                  <w:tcW w:w="681" w:type="dxa"/>
                  <w:tcBorders>
                    <w:tl2br w:val="nil"/>
                    <w:tr2bl w:val="nil"/>
                  </w:tcBorders>
                  <w:noWrap w:val="0"/>
                  <w:vAlign w:val="center"/>
                </w:tcPr>
                <w:p w14:paraId="23CE49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58.5</w:t>
                  </w:r>
                </w:p>
              </w:tc>
              <w:tc>
                <w:tcPr>
                  <w:tcW w:w="681" w:type="dxa"/>
                  <w:tcBorders>
                    <w:tl2br w:val="nil"/>
                    <w:tr2bl w:val="nil"/>
                  </w:tcBorders>
                  <w:noWrap w:val="0"/>
                  <w:vAlign w:val="center"/>
                </w:tcPr>
                <w:p w14:paraId="0F837B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56.0</w:t>
                  </w:r>
                </w:p>
              </w:tc>
              <w:tc>
                <w:tcPr>
                  <w:tcW w:w="763" w:type="dxa"/>
                  <w:tcBorders>
                    <w:tl2br w:val="nil"/>
                    <w:tr2bl w:val="nil"/>
                  </w:tcBorders>
                  <w:noWrap w:val="0"/>
                  <w:vAlign w:val="center"/>
                </w:tcPr>
                <w:p w14:paraId="7B0B23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eastAsia="宋体" w:cs="Times New Roman"/>
                      <w:color w:val="auto"/>
                      <w:highlight w:val="none"/>
                      <w:vertAlign w:val="baseline"/>
                      <w:lang w:val="en-US" w:eastAsia="zh-CN"/>
                    </w:rPr>
                    <w:t>40</w:t>
                  </w:r>
                </w:p>
              </w:tc>
              <w:tc>
                <w:tcPr>
                  <w:tcW w:w="741" w:type="dxa"/>
                  <w:tcBorders>
                    <w:tl2br w:val="nil"/>
                    <w:tr2bl w:val="nil"/>
                  </w:tcBorders>
                  <w:noWrap w:val="0"/>
                  <w:vAlign w:val="center"/>
                </w:tcPr>
                <w:p w14:paraId="792300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224</w:t>
                  </w:r>
                </w:p>
              </w:tc>
            </w:tr>
            <w:tr w14:paraId="62CCA75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11" w:type="dxa"/>
                  <w:tcBorders>
                    <w:tl2br w:val="nil"/>
                    <w:tr2bl w:val="nil"/>
                  </w:tcBorders>
                  <w:noWrap w:val="0"/>
                  <w:vAlign w:val="center"/>
                </w:tcPr>
                <w:p w14:paraId="08CC08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平板振捣机</w:t>
                  </w:r>
                </w:p>
              </w:tc>
              <w:tc>
                <w:tcPr>
                  <w:tcW w:w="680" w:type="dxa"/>
                  <w:tcBorders>
                    <w:tl2br w:val="nil"/>
                    <w:tr2bl w:val="nil"/>
                  </w:tcBorders>
                  <w:noWrap w:val="0"/>
                  <w:vAlign w:val="center"/>
                </w:tcPr>
                <w:p w14:paraId="43162FA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80</w:t>
                  </w:r>
                </w:p>
              </w:tc>
              <w:tc>
                <w:tcPr>
                  <w:tcW w:w="680" w:type="dxa"/>
                  <w:tcBorders>
                    <w:tl2br w:val="nil"/>
                    <w:tr2bl w:val="nil"/>
                  </w:tcBorders>
                  <w:noWrap w:val="0"/>
                  <w:vAlign w:val="center"/>
                </w:tcPr>
                <w:p w14:paraId="712834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74.0</w:t>
                  </w:r>
                </w:p>
              </w:tc>
              <w:tc>
                <w:tcPr>
                  <w:tcW w:w="680" w:type="dxa"/>
                  <w:tcBorders>
                    <w:tl2br w:val="nil"/>
                    <w:tr2bl w:val="nil"/>
                  </w:tcBorders>
                  <w:noWrap w:val="0"/>
                  <w:vAlign w:val="center"/>
                </w:tcPr>
                <w:p w14:paraId="509FB6C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68.0</w:t>
                  </w:r>
                </w:p>
              </w:tc>
              <w:tc>
                <w:tcPr>
                  <w:tcW w:w="681" w:type="dxa"/>
                  <w:tcBorders>
                    <w:tl2br w:val="nil"/>
                    <w:tr2bl w:val="nil"/>
                  </w:tcBorders>
                  <w:noWrap w:val="0"/>
                  <w:vAlign w:val="center"/>
                </w:tcPr>
                <w:p w14:paraId="72C0B1C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59.4</w:t>
                  </w:r>
                </w:p>
              </w:tc>
              <w:tc>
                <w:tcPr>
                  <w:tcW w:w="681" w:type="dxa"/>
                  <w:tcBorders>
                    <w:tl2br w:val="nil"/>
                    <w:tr2bl w:val="nil"/>
                  </w:tcBorders>
                  <w:noWrap w:val="0"/>
                  <w:vAlign w:val="center"/>
                </w:tcPr>
                <w:p w14:paraId="49EE70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61.9</w:t>
                  </w:r>
                </w:p>
              </w:tc>
              <w:tc>
                <w:tcPr>
                  <w:tcW w:w="681" w:type="dxa"/>
                  <w:tcBorders>
                    <w:tl2br w:val="nil"/>
                    <w:tr2bl w:val="nil"/>
                  </w:tcBorders>
                  <w:noWrap w:val="0"/>
                  <w:vAlign w:val="center"/>
                </w:tcPr>
                <w:p w14:paraId="1B2D0AD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60.0</w:t>
                  </w:r>
                </w:p>
              </w:tc>
              <w:tc>
                <w:tcPr>
                  <w:tcW w:w="681" w:type="dxa"/>
                  <w:tcBorders>
                    <w:tl2br w:val="nil"/>
                    <w:tr2bl w:val="nil"/>
                  </w:tcBorders>
                  <w:noWrap w:val="0"/>
                  <w:vAlign w:val="center"/>
                </w:tcPr>
                <w:p w14:paraId="44266A1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56.5</w:t>
                  </w:r>
                </w:p>
              </w:tc>
              <w:tc>
                <w:tcPr>
                  <w:tcW w:w="681" w:type="dxa"/>
                  <w:tcBorders>
                    <w:tl2br w:val="nil"/>
                    <w:tr2bl w:val="nil"/>
                  </w:tcBorders>
                  <w:noWrap w:val="0"/>
                  <w:vAlign w:val="center"/>
                </w:tcPr>
                <w:p w14:paraId="67F9559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54.0</w:t>
                  </w:r>
                </w:p>
              </w:tc>
              <w:tc>
                <w:tcPr>
                  <w:tcW w:w="763" w:type="dxa"/>
                  <w:tcBorders>
                    <w:tl2br w:val="nil"/>
                    <w:tr2bl w:val="nil"/>
                  </w:tcBorders>
                  <w:noWrap w:val="0"/>
                  <w:vAlign w:val="center"/>
                </w:tcPr>
                <w:p w14:paraId="5C89EE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eastAsia="宋体" w:cs="Times New Roman"/>
                      <w:color w:val="auto"/>
                      <w:highlight w:val="none"/>
                      <w:vertAlign w:val="baseline"/>
                      <w:lang w:val="en-US" w:eastAsia="zh-CN"/>
                    </w:rPr>
                    <w:t>32</w:t>
                  </w:r>
                </w:p>
              </w:tc>
              <w:tc>
                <w:tcPr>
                  <w:tcW w:w="741" w:type="dxa"/>
                  <w:tcBorders>
                    <w:tl2br w:val="nil"/>
                    <w:tr2bl w:val="nil"/>
                  </w:tcBorders>
                  <w:noWrap w:val="0"/>
                  <w:vAlign w:val="center"/>
                </w:tcPr>
                <w:p w14:paraId="55DE812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178</w:t>
                  </w:r>
                </w:p>
              </w:tc>
            </w:tr>
            <w:tr w14:paraId="4DDC656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11" w:type="dxa"/>
                  <w:tcBorders>
                    <w:tl2br w:val="nil"/>
                    <w:tr2bl w:val="nil"/>
                  </w:tcBorders>
                  <w:noWrap w:val="0"/>
                  <w:vAlign w:val="center"/>
                </w:tcPr>
                <w:p w14:paraId="53DFE3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蛙式打夯机</w:t>
                  </w:r>
                </w:p>
              </w:tc>
              <w:tc>
                <w:tcPr>
                  <w:tcW w:w="680" w:type="dxa"/>
                  <w:tcBorders>
                    <w:tl2br w:val="nil"/>
                    <w:tr2bl w:val="nil"/>
                  </w:tcBorders>
                  <w:noWrap w:val="0"/>
                  <w:vAlign w:val="center"/>
                </w:tcPr>
                <w:p w14:paraId="4156778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90</w:t>
                  </w:r>
                </w:p>
              </w:tc>
              <w:tc>
                <w:tcPr>
                  <w:tcW w:w="680" w:type="dxa"/>
                  <w:tcBorders>
                    <w:tl2br w:val="nil"/>
                    <w:tr2bl w:val="nil"/>
                  </w:tcBorders>
                  <w:noWrap w:val="0"/>
                  <w:vAlign w:val="center"/>
                </w:tcPr>
                <w:p w14:paraId="686128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84.0</w:t>
                  </w:r>
                </w:p>
              </w:tc>
              <w:tc>
                <w:tcPr>
                  <w:tcW w:w="680" w:type="dxa"/>
                  <w:tcBorders>
                    <w:tl2br w:val="nil"/>
                    <w:tr2bl w:val="nil"/>
                  </w:tcBorders>
                  <w:noWrap w:val="0"/>
                  <w:vAlign w:val="center"/>
                </w:tcPr>
                <w:p w14:paraId="066DEA2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78.0</w:t>
                  </w:r>
                </w:p>
              </w:tc>
              <w:tc>
                <w:tcPr>
                  <w:tcW w:w="681" w:type="dxa"/>
                  <w:tcBorders>
                    <w:tl2br w:val="nil"/>
                    <w:tr2bl w:val="nil"/>
                  </w:tcBorders>
                  <w:noWrap w:val="0"/>
                  <w:vAlign w:val="center"/>
                </w:tcPr>
                <w:p w14:paraId="5AA734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54.4</w:t>
                  </w:r>
                </w:p>
              </w:tc>
              <w:tc>
                <w:tcPr>
                  <w:tcW w:w="681" w:type="dxa"/>
                  <w:tcBorders>
                    <w:tl2br w:val="nil"/>
                    <w:tr2bl w:val="nil"/>
                  </w:tcBorders>
                  <w:noWrap w:val="0"/>
                  <w:vAlign w:val="center"/>
                </w:tcPr>
                <w:p w14:paraId="703ABB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71.9</w:t>
                  </w:r>
                </w:p>
              </w:tc>
              <w:tc>
                <w:tcPr>
                  <w:tcW w:w="681" w:type="dxa"/>
                  <w:tcBorders>
                    <w:tl2br w:val="nil"/>
                    <w:tr2bl w:val="nil"/>
                  </w:tcBorders>
                  <w:noWrap w:val="0"/>
                  <w:vAlign w:val="center"/>
                </w:tcPr>
                <w:p w14:paraId="45497E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70.0</w:t>
                  </w:r>
                </w:p>
              </w:tc>
              <w:tc>
                <w:tcPr>
                  <w:tcW w:w="681" w:type="dxa"/>
                  <w:tcBorders>
                    <w:tl2br w:val="nil"/>
                    <w:tr2bl w:val="nil"/>
                  </w:tcBorders>
                  <w:noWrap w:val="0"/>
                  <w:vAlign w:val="center"/>
                </w:tcPr>
                <w:p w14:paraId="440C1E8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66.5</w:t>
                  </w:r>
                </w:p>
              </w:tc>
              <w:tc>
                <w:tcPr>
                  <w:tcW w:w="681" w:type="dxa"/>
                  <w:tcBorders>
                    <w:tl2br w:val="nil"/>
                    <w:tr2bl w:val="nil"/>
                  </w:tcBorders>
                  <w:noWrap w:val="0"/>
                  <w:vAlign w:val="center"/>
                </w:tcPr>
                <w:p w14:paraId="7ED468F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64.0</w:t>
                  </w:r>
                </w:p>
              </w:tc>
              <w:tc>
                <w:tcPr>
                  <w:tcW w:w="763" w:type="dxa"/>
                  <w:tcBorders>
                    <w:tl2br w:val="nil"/>
                    <w:tr2bl w:val="nil"/>
                  </w:tcBorders>
                  <w:noWrap w:val="0"/>
                  <w:vAlign w:val="center"/>
                </w:tcPr>
                <w:p w14:paraId="5C4723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eastAsia="宋体" w:cs="Times New Roman"/>
                      <w:color w:val="auto"/>
                      <w:highlight w:val="none"/>
                      <w:vertAlign w:val="baseline"/>
                      <w:lang w:val="en-US" w:eastAsia="zh-CN"/>
                    </w:rPr>
                    <w:t>100</w:t>
                  </w:r>
                </w:p>
              </w:tc>
              <w:tc>
                <w:tcPr>
                  <w:tcW w:w="741" w:type="dxa"/>
                  <w:tcBorders>
                    <w:tl2br w:val="nil"/>
                    <w:tr2bl w:val="nil"/>
                  </w:tcBorders>
                  <w:noWrap w:val="0"/>
                  <w:vAlign w:val="center"/>
                </w:tcPr>
                <w:p w14:paraId="7412562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562</w:t>
                  </w:r>
                </w:p>
              </w:tc>
            </w:tr>
            <w:tr w14:paraId="3A73FB1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11" w:type="dxa"/>
                  <w:tcBorders>
                    <w:tl2br w:val="nil"/>
                    <w:tr2bl w:val="nil"/>
                  </w:tcBorders>
                  <w:noWrap w:val="0"/>
                  <w:vAlign w:val="center"/>
                </w:tcPr>
                <w:p w14:paraId="4A0F36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钢筋对焊机</w:t>
                  </w:r>
                </w:p>
              </w:tc>
              <w:tc>
                <w:tcPr>
                  <w:tcW w:w="680" w:type="dxa"/>
                  <w:tcBorders>
                    <w:tl2br w:val="nil"/>
                    <w:tr2bl w:val="nil"/>
                  </w:tcBorders>
                  <w:noWrap w:val="0"/>
                  <w:vAlign w:val="center"/>
                </w:tcPr>
                <w:p w14:paraId="616DB7C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75</w:t>
                  </w:r>
                </w:p>
              </w:tc>
              <w:tc>
                <w:tcPr>
                  <w:tcW w:w="680" w:type="dxa"/>
                  <w:tcBorders>
                    <w:tl2br w:val="nil"/>
                    <w:tr2bl w:val="nil"/>
                  </w:tcBorders>
                  <w:noWrap w:val="0"/>
                  <w:vAlign w:val="center"/>
                </w:tcPr>
                <w:p w14:paraId="11A4F29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69.0</w:t>
                  </w:r>
                </w:p>
              </w:tc>
              <w:tc>
                <w:tcPr>
                  <w:tcW w:w="680" w:type="dxa"/>
                  <w:tcBorders>
                    <w:tl2br w:val="nil"/>
                    <w:tr2bl w:val="nil"/>
                  </w:tcBorders>
                  <w:noWrap w:val="0"/>
                  <w:vAlign w:val="center"/>
                </w:tcPr>
                <w:p w14:paraId="7CA6CC9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63.0</w:t>
                  </w:r>
                </w:p>
              </w:tc>
              <w:tc>
                <w:tcPr>
                  <w:tcW w:w="681" w:type="dxa"/>
                  <w:tcBorders>
                    <w:tl2br w:val="nil"/>
                    <w:tr2bl w:val="nil"/>
                  </w:tcBorders>
                  <w:noWrap w:val="0"/>
                  <w:vAlign w:val="center"/>
                </w:tcPr>
                <w:p w14:paraId="0E1C9CD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59.4</w:t>
                  </w:r>
                </w:p>
              </w:tc>
              <w:tc>
                <w:tcPr>
                  <w:tcW w:w="681" w:type="dxa"/>
                  <w:tcBorders>
                    <w:tl2br w:val="nil"/>
                    <w:tr2bl w:val="nil"/>
                  </w:tcBorders>
                  <w:noWrap w:val="0"/>
                  <w:vAlign w:val="center"/>
                </w:tcPr>
                <w:p w14:paraId="5EEDC3E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56.9</w:t>
                  </w:r>
                </w:p>
              </w:tc>
              <w:tc>
                <w:tcPr>
                  <w:tcW w:w="681" w:type="dxa"/>
                  <w:tcBorders>
                    <w:tl2br w:val="nil"/>
                    <w:tr2bl w:val="nil"/>
                  </w:tcBorders>
                  <w:noWrap w:val="0"/>
                  <w:vAlign w:val="center"/>
                </w:tcPr>
                <w:p w14:paraId="6EB15D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55.0</w:t>
                  </w:r>
                </w:p>
              </w:tc>
              <w:tc>
                <w:tcPr>
                  <w:tcW w:w="681" w:type="dxa"/>
                  <w:tcBorders>
                    <w:tl2br w:val="nil"/>
                    <w:tr2bl w:val="nil"/>
                  </w:tcBorders>
                  <w:noWrap w:val="0"/>
                  <w:vAlign w:val="center"/>
                </w:tcPr>
                <w:p w14:paraId="02BE51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51.5</w:t>
                  </w:r>
                </w:p>
              </w:tc>
              <w:tc>
                <w:tcPr>
                  <w:tcW w:w="681" w:type="dxa"/>
                  <w:tcBorders>
                    <w:tl2br w:val="nil"/>
                    <w:tr2bl w:val="nil"/>
                  </w:tcBorders>
                  <w:noWrap w:val="0"/>
                  <w:vAlign w:val="center"/>
                </w:tcPr>
                <w:p w14:paraId="2312D1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49.0</w:t>
                  </w:r>
                </w:p>
              </w:tc>
              <w:tc>
                <w:tcPr>
                  <w:tcW w:w="763" w:type="dxa"/>
                  <w:tcBorders>
                    <w:tl2br w:val="nil"/>
                    <w:tr2bl w:val="nil"/>
                  </w:tcBorders>
                  <w:noWrap w:val="0"/>
                  <w:vAlign w:val="center"/>
                </w:tcPr>
                <w:p w14:paraId="287EB1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eastAsia="宋体" w:cs="Times New Roman"/>
                      <w:color w:val="auto"/>
                      <w:highlight w:val="none"/>
                      <w:vertAlign w:val="baseline"/>
                      <w:lang w:val="en-US" w:eastAsia="zh-CN"/>
                    </w:rPr>
                    <w:t>18</w:t>
                  </w:r>
                </w:p>
              </w:tc>
              <w:tc>
                <w:tcPr>
                  <w:tcW w:w="741" w:type="dxa"/>
                  <w:tcBorders>
                    <w:tl2br w:val="nil"/>
                    <w:tr2bl w:val="nil"/>
                  </w:tcBorders>
                  <w:noWrap w:val="0"/>
                  <w:vAlign w:val="center"/>
                </w:tcPr>
                <w:p w14:paraId="219CC4C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100</w:t>
                  </w:r>
                </w:p>
              </w:tc>
            </w:tr>
            <w:tr w14:paraId="5BC7F1E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11" w:type="dxa"/>
                  <w:tcBorders>
                    <w:tl2br w:val="nil"/>
                    <w:tr2bl w:val="nil"/>
                  </w:tcBorders>
                  <w:noWrap w:val="0"/>
                  <w:vAlign w:val="center"/>
                </w:tcPr>
                <w:p w14:paraId="46AC99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钢筋拉直机</w:t>
                  </w:r>
                </w:p>
              </w:tc>
              <w:tc>
                <w:tcPr>
                  <w:tcW w:w="680" w:type="dxa"/>
                  <w:tcBorders>
                    <w:tl2br w:val="nil"/>
                    <w:tr2bl w:val="nil"/>
                  </w:tcBorders>
                  <w:noWrap w:val="0"/>
                  <w:vAlign w:val="center"/>
                </w:tcPr>
                <w:p w14:paraId="3E54CB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70</w:t>
                  </w:r>
                </w:p>
              </w:tc>
              <w:tc>
                <w:tcPr>
                  <w:tcW w:w="680" w:type="dxa"/>
                  <w:tcBorders>
                    <w:tl2br w:val="nil"/>
                    <w:tr2bl w:val="nil"/>
                  </w:tcBorders>
                  <w:noWrap w:val="0"/>
                  <w:vAlign w:val="center"/>
                </w:tcPr>
                <w:p w14:paraId="658E599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64.0</w:t>
                  </w:r>
                </w:p>
              </w:tc>
              <w:tc>
                <w:tcPr>
                  <w:tcW w:w="680" w:type="dxa"/>
                  <w:tcBorders>
                    <w:tl2br w:val="nil"/>
                    <w:tr2bl w:val="nil"/>
                  </w:tcBorders>
                  <w:noWrap w:val="0"/>
                  <w:vAlign w:val="center"/>
                </w:tcPr>
                <w:p w14:paraId="2CD509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58.0</w:t>
                  </w:r>
                </w:p>
              </w:tc>
              <w:tc>
                <w:tcPr>
                  <w:tcW w:w="681" w:type="dxa"/>
                  <w:tcBorders>
                    <w:tl2br w:val="nil"/>
                    <w:tr2bl w:val="nil"/>
                  </w:tcBorders>
                  <w:noWrap w:val="0"/>
                  <w:vAlign w:val="center"/>
                </w:tcPr>
                <w:p w14:paraId="29BE28E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54.4</w:t>
                  </w:r>
                </w:p>
              </w:tc>
              <w:tc>
                <w:tcPr>
                  <w:tcW w:w="681" w:type="dxa"/>
                  <w:tcBorders>
                    <w:tl2br w:val="nil"/>
                    <w:tr2bl w:val="nil"/>
                  </w:tcBorders>
                  <w:noWrap w:val="0"/>
                  <w:vAlign w:val="center"/>
                </w:tcPr>
                <w:p w14:paraId="3D8EEF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51.9</w:t>
                  </w:r>
                </w:p>
              </w:tc>
              <w:tc>
                <w:tcPr>
                  <w:tcW w:w="681" w:type="dxa"/>
                  <w:tcBorders>
                    <w:tl2br w:val="nil"/>
                    <w:tr2bl w:val="nil"/>
                  </w:tcBorders>
                  <w:noWrap w:val="0"/>
                  <w:vAlign w:val="center"/>
                </w:tcPr>
                <w:p w14:paraId="0883BA3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50.0</w:t>
                  </w:r>
                </w:p>
              </w:tc>
              <w:tc>
                <w:tcPr>
                  <w:tcW w:w="681" w:type="dxa"/>
                  <w:tcBorders>
                    <w:tl2br w:val="nil"/>
                    <w:tr2bl w:val="nil"/>
                  </w:tcBorders>
                  <w:noWrap w:val="0"/>
                  <w:vAlign w:val="center"/>
                </w:tcPr>
                <w:p w14:paraId="6422C11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46.5</w:t>
                  </w:r>
                </w:p>
              </w:tc>
              <w:tc>
                <w:tcPr>
                  <w:tcW w:w="681" w:type="dxa"/>
                  <w:tcBorders>
                    <w:tl2br w:val="nil"/>
                    <w:tr2bl w:val="nil"/>
                  </w:tcBorders>
                  <w:noWrap w:val="0"/>
                  <w:vAlign w:val="center"/>
                </w:tcPr>
                <w:p w14:paraId="6FFF00E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44.0</w:t>
                  </w:r>
                </w:p>
              </w:tc>
              <w:tc>
                <w:tcPr>
                  <w:tcW w:w="763" w:type="dxa"/>
                  <w:tcBorders>
                    <w:tl2br w:val="nil"/>
                    <w:tr2bl w:val="nil"/>
                  </w:tcBorders>
                  <w:noWrap w:val="0"/>
                  <w:vAlign w:val="center"/>
                </w:tcPr>
                <w:p w14:paraId="56C0B6A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eastAsia="宋体" w:cs="Times New Roman"/>
                      <w:color w:val="auto"/>
                      <w:highlight w:val="none"/>
                      <w:vertAlign w:val="baseline"/>
                      <w:lang w:val="en-US" w:eastAsia="zh-CN"/>
                    </w:rPr>
                    <w:t>10</w:t>
                  </w:r>
                </w:p>
              </w:tc>
              <w:tc>
                <w:tcPr>
                  <w:tcW w:w="741" w:type="dxa"/>
                  <w:tcBorders>
                    <w:tl2br w:val="nil"/>
                    <w:tr2bl w:val="nil"/>
                  </w:tcBorders>
                  <w:noWrap w:val="0"/>
                  <w:vAlign w:val="center"/>
                </w:tcPr>
                <w:p w14:paraId="6C5EEC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57</w:t>
                  </w:r>
                </w:p>
              </w:tc>
            </w:tr>
            <w:tr w14:paraId="25BCA6D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11" w:type="dxa"/>
                  <w:tcBorders>
                    <w:tl2br w:val="nil"/>
                    <w:tr2bl w:val="nil"/>
                  </w:tcBorders>
                  <w:noWrap w:val="0"/>
                  <w:vAlign w:val="center"/>
                </w:tcPr>
                <w:p w14:paraId="71C336C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钢筋切断机</w:t>
                  </w:r>
                </w:p>
              </w:tc>
              <w:tc>
                <w:tcPr>
                  <w:tcW w:w="680" w:type="dxa"/>
                  <w:tcBorders>
                    <w:tl2br w:val="nil"/>
                    <w:tr2bl w:val="nil"/>
                  </w:tcBorders>
                  <w:noWrap w:val="0"/>
                  <w:vAlign w:val="center"/>
                </w:tcPr>
                <w:p w14:paraId="30A03D2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75</w:t>
                  </w:r>
                </w:p>
              </w:tc>
              <w:tc>
                <w:tcPr>
                  <w:tcW w:w="680" w:type="dxa"/>
                  <w:tcBorders>
                    <w:tl2br w:val="nil"/>
                    <w:tr2bl w:val="nil"/>
                  </w:tcBorders>
                  <w:noWrap w:val="0"/>
                  <w:vAlign w:val="center"/>
                </w:tcPr>
                <w:p w14:paraId="79EE0C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69.0</w:t>
                  </w:r>
                </w:p>
              </w:tc>
              <w:tc>
                <w:tcPr>
                  <w:tcW w:w="680" w:type="dxa"/>
                  <w:tcBorders>
                    <w:tl2br w:val="nil"/>
                    <w:tr2bl w:val="nil"/>
                  </w:tcBorders>
                  <w:noWrap w:val="0"/>
                  <w:vAlign w:val="center"/>
                </w:tcPr>
                <w:p w14:paraId="6B08D45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63.0</w:t>
                  </w:r>
                </w:p>
              </w:tc>
              <w:tc>
                <w:tcPr>
                  <w:tcW w:w="681" w:type="dxa"/>
                  <w:tcBorders>
                    <w:tl2br w:val="nil"/>
                    <w:tr2bl w:val="nil"/>
                  </w:tcBorders>
                  <w:noWrap w:val="0"/>
                  <w:vAlign w:val="center"/>
                </w:tcPr>
                <w:p w14:paraId="56576FB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59.4</w:t>
                  </w:r>
                </w:p>
              </w:tc>
              <w:tc>
                <w:tcPr>
                  <w:tcW w:w="681" w:type="dxa"/>
                  <w:tcBorders>
                    <w:tl2br w:val="nil"/>
                    <w:tr2bl w:val="nil"/>
                  </w:tcBorders>
                  <w:noWrap w:val="0"/>
                  <w:vAlign w:val="center"/>
                </w:tcPr>
                <w:p w14:paraId="43A954A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56.9</w:t>
                  </w:r>
                </w:p>
              </w:tc>
              <w:tc>
                <w:tcPr>
                  <w:tcW w:w="681" w:type="dxa"/>
                  <w:tcBorders>
                    <w:tl2br w:val="nil"/>
                    <w:tr2bl w:val="nil"/>
                  </w:tcBorders>
                  <w:noWrap w:val="0"/>
                  <w:vAlign w:val="center"/>
                </w:tcPr>
                <w:p w14:paraId="48D8FF2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55.0</w:t>
                  </w:r>
                </w:p>
              </w:tc>
              <w:tc>
                <w:tcPr>
                  <w:tcW w:w="681" w:type="dxa"/>
                  <w:tcBorders>
                    <w:tl2br w:val="nil"/>
                    <w:tr2bl w:val="nil"/>
                  </w:tcBorders>
                  <w:noWrap w:val="0"/>
                  <w:vAlign w:val="center"/>
                </w:tcPr>
                <w:p w14:paraId="1CA4F37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51.5</w:t>
                  </w:r>
                </w:p>
              </w:tc>
              <w:tc>
                <w:tcPr>
                  <w:tcW w:w="681" w:type="dxa"/>
                  <w:tcBorders>
                    <w:tl2br w:val="nil"/>
                    <w:tr2bl w:val="nil"/>
                  </w:tcBorders>
                  <w:noWrap w:val="0"/>
                  <w:vAlign w:val="center"/>
                </w:tcPr>
                <w:p w14:paraId="316835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49.0</w:t>
                  </w:r>
                </w:p>
              </w:tc>
              <w:tc>
                <w:tcPr>
                  <w:tcW w:w="763" w:type="dxa"/>
                  <w:tcBorders>
                    <w:tl2br w:val="nil"/>
                    <w:tr2bl w:val="nil"/>
                  </w:tcBorders>
                  <w:noWrap w:val="0"/>
                  <w:vAlign w:val="center"/>
                </w:tcPr>
                <w:p w14:paraId="0733AD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eastAsia="宋体" w:cs="Times New Roman"/>
                      <w:color w:val="auto"/>
                      <w:highlight w:val="none"/>
                      <w:vertAlign w:val="baseline"/>
                      <w:lang w:val="en-US" w:eastAsia="zh-CN"/>
                    </w:rPr>
                    <w:t>18</w:t>
                  </w:r>
                </w:p>
              </w:tc>
              <w:tc>
                <w:tcPr>
                  <w:tcW w:w="741" w:type="dxa"/>
                  <w:tcBorders>
                    <w:tl2br w:val="nil"/>
                    <w:tr2bl w:val="nil"/>
                  </w:tcBorders>
                  <w:noWrap w:val="0"/>
                  <w:vAlign w:val="center"/>
                </w:tcPr>
                <w:p w14:paraId="58C0A3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100</w:t>
                  </w:r>
                </w:p>
              </w:tc>
            </w:tr>
            <w:tr w14:paraId="1A31489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11" w:type="dxa"/>
                  <w:tcBorders>
                    <w:tl2br w:val="nil"/>
                    <w:tr2bl w:val="nil"/>
                  </w:tcBorders>
                  <w:noWrap w:val="0"/>
                  <w:vAlign w:val="center"/>
                </w:tcPr>
                <w:p w14:paraId="200305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钢筋弯曲机</w:t>
                  </w:r>
                </w:p>
              </w:tc>
              <w:tc>
                <w:tcPr>
                  <w:tcW w:w="680" w:type="dxa"/>
                  <w:tcBorders>
                    <w:tl2br w:val="nil"/>
                    <w:tr2bl w:val="nil"/>
                  </w:tcBorders>
                  <w:noWrap w:val="0"/>
                  <w:vAlign w:val="center"/>
                </w:tcPr>
                <w:p w14:paraId="4620DD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70</w:t>
                  </w:r>
                </w:p>
              </w:tc>
              <w:tc>
                <w:tcPr>
                  <w:tcW w:w="680" w:type="dxa"/>
                  <w:tcBorders>
                    <w:tl2br w:val="nil"/>
                    <w:tr2bl w:val="nil"/>
                  </w:tcBorders>
                  <w:noWrap w:val="0"/>
                  <w:vAlign w:val="center"/>
                </w:tcPr>
                <w:p w14:paraId="33BE4B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64.0</w:t>
                  </w:r>
                </w:p>
              </w:tc>
              <w:tc>
                <w:tcPr>
                  <w:tcW w:w="680" w:type="dxa"/>
                  <w:tcBorders>
                    <w:tl2br w:val="nil"/>
                    <w:tr2bl w:val="nil"/>
                  </w:tcBorders>
                  <w:noWrap w:val="0"/>
                  <w:vAlign w:val="center"/>
                </w:tcPr>
                <w:p w14:paraId="184DF3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58.0</w:t>
                  </w:r>
                </w:p>
              </w:tc>
              <w:tc>
                <w:tcPr>
                  <w:tcW w:w="681" w:type="dxa"/>
                  <w:tcBorders>
                    <w:tl2br w:val="nil"/>
                    <w:tr2bl w:val="nil"/>
                  </w:tcBorders>
                  <w:noWrap w:val="0"/>
                  <w:vAlign w:val="center"/>
                </w:tcPr>
                <w:p w14:paraId="7E7B2F5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54.4</w:t>
                  </w:r>
                </w:p>
              </w:tc>
              <w:tc>
                <w:tcPr>
                  <w:tcW w:w="681" w:type="dxa"/>
                  <w:tcBorders>
                    <w:tl2br w:val="nil"/>
                    <w:tr2bl w:val="nil"/>
                  </w:tcBorders>
                  <w:noWrap w:val="0"/>
                  <w:vAlign w:val="center"/>
                </w:tcPr>
                <w:p w14:paraId="783D46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51.9</w:t>
                  </w:r>
                </w:p>
              </w:tc>
              <w:tc>
                <w:tcPr>
                  <w:tcW w:w="681" w:type="dxa"/>
                  <w:tcBorders>
                    <w:tl2br w:val="nil"/>
                    <w:tr2bl w:val="nil"/>
                  </w:tcBorders>
                  <w:noWrap w:val="0"/>
                  <w:vAlign w:val="center"/>
                </w:tcPr>
                <w:p w14:paraId="735C03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50.0</w:t>
                  </w:r>
                </w:p>
              </w:tc>
              <w:tc>
                <w:tcPr>
                  <w:tcW w:w="681" w:type="dxa"/>
                  <w:tcBorders>
                    <w:tl2br w:val="nil"/>
                    <w:tr2bl w:val="nil"/>
                  </w:tcBorders>
                  <w:noWrap w:val="0"/>
                  <w:vAlign w:val="center"/>
                </w:tcPr>
                <w:p w14:paraId="6F43DC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46.5</w:t>
                  </w:r>
                </w:p>
              </w:tc>
              <w:tc>
                <w:tcPr>
                  <w:tcW w:w="681" w:type="dxa"/>
                  <w:tcBorders>
                    <w:tl2br w:val="nil"/>
                    <w:tr2bl w:val="nil"/>
                  </w:tcBorders>
                  <w:noWrap w:val="0"/>
                  <w:vAlign w:val="center"/>
                </w:tcPr>
                <w:p w14:paraId="39B8BA2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44.0</w:t>
                  </w:r>
                </w:p>
              </w:tc>
              <w:tc>
                <w:tcPr>
                  <w:tcW w:w="763" w:type="dxa"/>
                  <w:tcBorders>
                    <w:tl2br w:val="nil"/>
                    <w:tr2bl w:val="nil"/>
                  </w:tcBorders>
                  <w:noWrap w:val="0"/>
                  <w:vAlign w:val="center"/>
                </w:tcPr>
                <w:p w14:paraId="727BAB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eastAsia="宋体" w:cs="Times New Roman"/>
                      <w:color w:val="auto"/>
                      <w:highlight w:val="none"/>
                      <w:vertAlign w:val="baseline"/>
                      <w:lang w:val="en-US" w:eastAsia="zh-CN"/>
                    </w:rPr>
                    <w:t>10</w:t>
                  </w:r>
                </w:p>
              </w:tc>
              <w:tc>
                <w:tcPr>
                  <w:tcW w:w="741" w:type="dxa"/>
                  <w:tcBorders>
                    <w:tl2br w:val="nil"/>
                    <w:tr2bl w:val="nil"/>
                  </w:tcBorders>
                  <w:noWrap w:val="0"/>
                  <w:vAlign w:val="center"/>
                </w:tcPr>
                <w:p w14:paraId="75C027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57</w:t>
                  </w:r>
                </w:p>
              </w:tc>
            </w:tr>
            <w:tr w14:paraId="7291B8A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11" w:type="dxa"/>
                  <w:tcBorders>
                    <w:tl2br w:val="nil"/>
                    <w:tr2bl w:val="nil"/>
                  </w:tcBorders>
                  <w:noWrap w:val="0"/>
                  <w:vAlign w:val="center"/>
                </w:tcPr>
                <w:p w14:paraId="7105A9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钢筋弯钩机</w:t>
                  </w:r>
                </w:p>
              </w:tc>
              <w:tc>
                <w:tcPr>
                  <w:tcW w:w="680" w:type="dxa"/>
                  <w:tcBorders>
                    <w:tl2br w:val="nil"/>
                    <w:tr2bl w:val="nil"/>
                  </w:tcBorders>
                  <w:noWrap w:val="0"/>
                  <w:vAlign w:val="center"/>
                </w:tcPr>
                <w:p w14:paraId="41BB8B5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70</w:t>
                  </w:r>
                </w:p>
              </w:tc>
              <w:tc>
                <w:tcPr>
                  <w:tcW w:w="680" w:type="dxa"/>
                  <w:tcBorders>
                    <w:tl2br w:val="nil"/>
                    <w:tr2bl w:val="nil"/>
                  </w:tcBorders>
                  <w:noWrap w:val="0"/>
                  <w:vAlign w:val="center"/>
                </w:tcPr>
                <w:p w14:paraId="3288A95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64.0</w:t>
                  </w:r>
                </w:p>
              </w:tc>
              <w:tc>
                <w:tcPr>
                  <w:tcW w:w="680" w:type="dxa"/>
                  <w:tcBorders>
                    <w:tl2br w:val="nil"/>
                    <w:tr2bl w:val="nil"/>
                  </w:tcBorders>
                  <w:noWrap w:val="0"/>
                  <w:vAlign w:val="center"/>
                </w:tcPr>
                <w:p w14:paraId="1910B1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58.0</w:t>
                  </w:r>
                </w:p>
              </w:tc>
              <w:tc>
                <w:tcPr>
                  <w:tcW w:w="681" w:type="dxa"/>
                  <w:tcBorders>
                    <w:tl2br w:val="nil"/>
                    <w:tr2bl w:val="nil"/>
                  </w:tcBorders>
                  <w:noWrap w:val="0"/>
                  <w:vAlign w:val="center"/>
                </w:tcPr>
                <w:p w14:paraId="26E27D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54.4</w:t>
                  </w:r>
                </w:p>
              </w:tc>
              <w:tc>
                <w:tcPr>
                  <w:tcW w:w="681" w:type="dxa"/>
                  <w:tcBorders>
                    <w:tl2br w:val="nil"/>
                    <w:tr2bl w:val="nil"/>
                  </w:tcBorders>
                  <w:noWrap w:val="0"/>
                  <w:vAlign w:val="center"/>
                </w:tcPr>
                <w:p w14:paraId="2DAB83B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51.9</w:t>
                  </w:r>
                </w:p>
              </w:tc>
              <w:tc>
                <w:tcPr>
                  <w:tcW w:w="681" w:type="dxa"/>
                  <w:tcBorders>
                    <w:tl2br w:val="nil"/>
                    <w:tr2bl w:val="nil"/>
                  </w:tcBorders>
                  <w:noWrap w:val="0"/>
                  <w:vAlign w:val="center"/>
                </w:tcPr>
                <w:p w14:paraId="1B3473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50.0</w:t>
                  </w:r>
                </w:p>
              </w:tc>
              <w:tc>
                <w:tcPr>
                  <w:tcW w:w="681" w:type="dxa"/>
                  <w:tcBorders>
                    <w:tl2br w:val="nil"/>
                    <w:tr2bl w:val="nil"/>
                  </w:tcBorders>
                  <w:noWrap w:val="0"/>
                  <w:vAlign w:val="center"/>
                </w:tcPr>
                <w:p w14:paraId="5C45E4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46.5</w:t>
                  </w:r>
                </w:p>
              </w:tc>
              <w:tc>
                <w:tcPr>
                  <w:tcW w:w="681" w:type="dxa"/>
                  <w:tcBorders>
                    <w:tl2br w:val="nil"/>
                    <w:tr2bl w:val="nil"/>
                  </w:tcBorders>
                  <w:noWrap w:val="0"/>
                  <w:vAlign w:val="center"/>
                </w:tcPr>
                <w:p w14:paraId="70EE24B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44.0</w:t>
                  </w:r>
                </w:p>
              </w:tc>
              <w:tc>
                <w:tcPr>
                  <w:tcW w:w="763" w:type="dxa"/>
                  <w:tcBorders>
                    <w:tl2br w:val="nil"/>
                    <w:tr2bl w:val="nil"/>
                  </w:tcBorders>
                  <w:noWrap w:val="0"/>
                  <w:vAlign w:val="center"/>
                </w:tcPr>
                <w:p w14:paraId="76F894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eastAsia="宋体" w:cs="Times New Roman"/>
                      <w:color w:val="auto"/>
                      <w:highlight w:val="none"/>
                      <w:vertAlign w:val="baseline"/>
                      <w:lang w:val="en-US" w:eastAsia="zh-CN"/>
                    </w:rPr>
                    <w:t>10</w:t>
                  </w:r>
                </w:p>
              </w:tc>
              <w:tc>
                <w:tcPr>
                  <w:tcW w:w="741" w:type="dxa"/>
                  <w:tcBorders>
                    <w:tl2br w:val="nil"/>
                    <w:tr2bl w:val="nil"/>
                  </w:tcBorders>
                  <w:noWrap w:val="0"/>
                  <w:vAlign w:val="center"/>
                </w:tcPr>
                <w:p w14:paraId="3411C5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57</w:t>
                  </w:r>
                </w:p>
              </w:tc>
            </w:tr>
            <w:tr w14:paraId="7E9EE5B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11" w:type="dxa"/>
                  <w:tcBorders>
                    <w:tl2br w:val="nil"/>
                    <w:tr2bl w:val="nil"/>
                  </w:tcBorders>
                  <w:noWrap w:val="0"/>
                  <w:vAlign w:val="center"/>
                </w:tcPr>
                <w:p w14:paraId="3575DC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无齿砂轮锯</w:t>
                  </w:r>
                </w:p>
              </w:tc>
              <w:tc>
                <w:tcPr>
                  <w:tcW w:w="680" w:type="dxa"/>
                  <w:tcBorders>
                    <w:tl2br w:val="nil"/>
                    <w:tr2bl w:val="nil"/>
                  </w:tcBorders>
                  <w:noWrap w:val="0"/>
                  <w:vAlign w:val="center"/>
                </w:tcPr>
                <w:p w14:paraId="4312AB5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80</w:t>
                  </w:r>
                </w:p>
              </w:tc>
              <w:tc>
                <w:tcPr>
                  <w:tcW w:w="680" w:type="dxa"/>
                  <w:tcBorders>
                    <w:tl2br w:val="nil"/>
                    <w:tr2bl w:val="nil"/>
                  </w:tcBorders>
                  <w:noWrap w:val="0"/>
                  <w:vAlign w:val="center"/>
                </w:tcPr>
                <w:p w14:paraId="4F5C0A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74.0</w:t>
                  </w:r>
                </w:p>
              </w:tc>
              <w:tc>
                <w:tcPr>
                  <w:tcW w:w="680" w:type="dxa"/>
                  <w:tcBorders>
                    <w:tl2br w:val="nil"/>
                    <w:tr2bl w:val="nil"/>
                  </w:tcBorders>
                  <w:noWrap w:val="0"/>
                  <w:vAlign w:val="center"/>
                </w:tcPr>
                <w:p w14:paraId="7A77F8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68.0</w:t>
                  </w:r>
                </w:p>
              </w:tc>
              <w:tc>
                <w:tcPr>
                  <w:tcW w:w="681" w:type="dxa"/>
                  <w:tcBorders>
                    <w:tl2br w:val="nil"/>
                    <w:tr2bl w:val="nil"/>
                  </w:tcBorders>
                  <w:noWrap w:val="0"/>
                  <w:vAlign w:val="center"/>
                </w:tcPr>
                <w:p w14:paraId="0AF126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64.4</w:t>
                  </w:r>
                </w:p>
              </w:tc>
              <w:tc>
                <w:tcPr>
                  <w:tcW w:w="681" w:type="dxa"/>
                  <w:tcBorders>
                    <w:tl2br w:val="nil"/>
                    <w:tr2bl w:val="nil"/>
                  </w:tcBorders>
                  <w:noWrap w:val="0"/>
                  <w:vAlign w:val="center"/>
                </w:tcPr>
                <w:p w14:paraId="37712F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61.9</w:t>
                  </w:r>
                </w:p>
              </w:tc>
              <w:tc>
                <w:tcPr>
                  <w:tcW w:w="681" w:type="dxa"/>
                  <w:tcBorders>
                    <w:tl2br w:val="nil"/>
                    <w:tr2bl w:val="nil"/>
                  </w:tcBorders>
                  <w:noWrap w:val="0"/>
                  <w:vAlign w:val="center"/>
                </w:tcPr>
                <w:p w14:paraId="796A94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60.0</w:t>
                  </w:r>
                </w:p>
              </w:tc>
              <w:tc>
                <w:tcPr>
                  <w:tcW w:w="681" w:type="dxa"/>
                  <w:tcBorders>
                    <w:tl2br w:val="nil"/>
                    <w:tr2bl w:val="nil"/>
                  </w:tcBorders>
                  <w:noWrap w:val="0"/>
                  <w:vAlign w:val="center"/>
                </w:tcPr>
                <w:p w14:paraId="57F31C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56.5</w:t>
                  </w:r>
                </w:p>
              </w:tc>
              <w:tc>
                <w:tcPr>
                  <w:tcW w:w="681" w:type="dxa"/>
                  <w:tcBorders>
                    <w:tl2br w:val="nil"/>
                    <w:tr2bl w:val="nil"/>
                  </w:tcBorders>
                  <w:noWrap w:val="0"/>
                  <w:vAlign w:val="center"/>
                </w:tcPr>
                <w:p w14:paraId="3779B17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54.0</w:t>
                  </w:r>
                </w:p>
              </w:tc>
              <w:tc>
                <w:tcPr>
                  <w:tcW w:w="763" w:type="dxa"/>
                  <w:tcBorders>
                    <w:tl2br w:val="nil"/>
                    <w:tr2bl w:val="nil"/>
                  </w:tcBorders>
                  <w:noWrap w:val="0"/>
                  <w:vAlign w:val="center"/>
                </w:tcPr>
                <w:p w14:paraId="42C923F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eastAsia="宋体" w:cs="Times New Roman"/>
                      <w:color w:val="auto"/>
                      <w:highlight w:val="none"/>
                      <w:vertAlign w:val="baseline"/>
                      <w:lang w:val="en-US" w:eastAsia="zh-CN"/>
                    </w:rPr>
                    <w:t>32</w:t>
                  </w:r>
                </w:p>
              </w:tc>
              <w:tc>
                <w:tcPr>
                  <w:tcW w:w="741" w:type="dxa"/>
                  <w:tcBorders>
                    <w:tl2br w:val="nil"/>
                    <w:tr2bl w:val="nil"/>
                  </w:tcBorders>
                  <w:noWrap w:val="0"/>
                  <w:vAlign w:val="center"/>
                </w:tcPr>
                <w:p w14:paraId="39213BF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178</w:t>
                  </w:r>
                </w:p>
              </w:tc>
            </w:tr>
            <w:tr w14:paraId="5235932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11" w:type="dxa"/>
                  <w:tcBorders>
                    <w:tl2br w:val="nil"/>
                    <w:tr2bl w:val="nil"/>
                  </w:tcBorders>
                  <w:noWrap w:val="0"/>
                  <w:vAlign w:val="center"/>
                </w:tcPr>
                <w:p w14:paraId="1D48CEC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电平刨</w:t>
                  </w:r>
                </w:p>
              </w:tc>
              <w:tc>
                <w:tcPr>
                  <w:tcW w:w="680" w:type="dxa"/>
                  <w:tcBorders>
                    <w:tl2br w:val="nil"/>
                    <w:tr2bl w:val="nil"/>
                  </w:tcBorders>
                  <w:noWrap w:val="0"/>
                  <w:vAlign w:val="center"/>
                </w:tcPr>
                <w:p w14:paraId="6F3DB75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80</w:t>
                  </w:r>
                </w:p>
              </w:tc>
              <w:tc>
                <w:tcPr>
                  <w:tcW w:w="680" w:type="dxa"/>
                  <w:tcBorders>
                    <w:tl2br w:val="nil"/>
                    <w:tr2bl w:val="nil"/>
                  </w:tcBorders>
                  <w:noWrap w:val="0"/>
                  <w:vAlign w:val="center"/>
                </w:tcPr>
                <w:p w14:paraId="2B0A48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74.0</w:t>
                  </w:r>
                </w:p>
              </w:tc>
              <w:tc>
                <w:tcPr>
                  <w:tcW w:w="680" w:type="dxa"/>
                  <w:tcBorders>
                    <w:tl2br w:val="nil"/>
                    <w:tr2bl w:val="nil"/>
                  </w:tcBorders>
                  <w:noWrap w:val="0"/>
                  <w:vAlign w:val="center"/>
                </w:tcPr>
                <w:p w14:paraId="7383676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68.0</w:t>
                  </w:r>
                </w:p>
              </w:tc>
              <w:tc>
                <w:tcPr>
                  <w:tcW w:w="681" w:type="dxa"/>
                  <w:tcBorders>
                    <w:tl2br w:val="nil"/>
                    <w:tr2bl w:val="nil"/>
                  </w:tcBorders>
                  <w:noWrap w:val="0"/>
                  <w:vAlign w:val="center"/>
                </w:tcPr>
                <w:p w14:paraId="4F3733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64.4</w:t>
                  </w:r>
                </w:p>
              </w:tc>
              <w:tc>
                <w:tcPr>
                  <w:tcW w:w="681" w:type="dxa"/>
                  <w:tcBorders>
                    <w:tl2br w:val="nil"/>
                    <w:tr2bl w:val="nil"/>
                  </w:tcBorders>
                  <w:noWrap w:val="0"/>
                  <w:vAlign w:val="center"/>
                </w:tcPr>
                <w:p w14:paraId="5F5478B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61.9</w:t>
                  </w:r>
                </w:p>
              </w:tc>
              <w:tc>
                <w:tcPr>
                  <w:tcW w:w="681" w:type="dxa"/>
                  <w:tcBorders>
                    <w:tl2br w:val="nil"/>
                    <w:tr2bl w:val="nil"/>
                  </w:tcBorders>
                  <w:noWrap w:val="0"/>
                  <w:vAlign w:val="center"/>
                </w:tcPr>
                <w:p w14:paraId="458F0CE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60.0</w:t>
                  </w:r>
                </w:p>
              </w:tc>
              <w:tc>
                <w:tcPr>
                  <w:tcW w:w="681" w:type="dxa"/>
                  <w:tcBorders>
                    <w:tl2br w:val="nil"/>
                    <w:tr2bl w:val="nil"/>
                  </w:tcBorders>
                  <w:noWrap w:val="0"/>
                  <w:vAlign w:val="center"/>
                </w:tcPr>
                <w:p w14:paraId="2969ACE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56.5</w:t>
                  </w:r>
                </w:p>
              </w:tc>
              <w:tc>
                <w:tcPr>
                  <w:tcW w:w="681" w:type="dxa"/>
                  <w:tcBorders>
                    <w:tl2br w:val="nil"/>
                    <w:tr2bl w:val="nil"/>
                  </w:tcBorders>
                  <w:noWrap w:val="0"/>
                  <w:vAlign w:val="center"/>
                </w:tcPr>
                <w:p w14:paraId="049E0BA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54.0</w:t>
                  </w:r>
                </w:p>
              </w:tc>
              <w:tc>
                <w:tcPr>
                  <w:tcW w:w="763" w:type="dxa"/>
                  <w:tcBorders>
                    <w:tl2br w:val="nil"/>
                    <w:tr2bl w:val="nil"/>
                  </w:tcBorders>
                  <w:noWrap w:val="0"/>
                  <w:vAlign w:val="center"/>
                </w:tcPr>
                <w:p w14:paraId="029F6F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eastAsia="宋体" w:cs="Times New Roman"/>
                      <w:color w:val="auto"/>
                      <w:highlight w:val="none"/>
                      <w:vertAlign w:val="baseline"/>
                      <w:lang w:val="en-US" w:eastAsia="zh-CN"/>
                    </w:rPr>
                    <w:t>32</w:t>
                  </w:r>
                </w:p>
              </w:tc>
              <w:tc>
                <w:tcPr>
                  <w:tcW w:w="741" w:type="dxa"/>
                  <w:tcBorders>
                    <w:tl2br w:val="nil"/>
                    <w:tr2bl w:val="nil"/>
                  </w:tcBorders>
                  <w:noWrap w:val="0"/>
                  <w:vAlign w:val="center"/>
                </w:tcPr>
                <w:p w14:paraId="597A19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178</w:t>
                  </w:r>
                </w:p>
              </w:tc>
            </w:tr>
            <w:tr w14:paraId="5CEF4FF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11" w:type="dxa"/>
                  <w:tcBorders>
                    <w:tl2br w:val="nil"/>
                    <w:tr2bl w:val="nil"/>
                  </w:tcBorders>
                  <w:noWrap w:val="0"/>
                  <w:vAlign w:val="center"/>
                </w:tcPr>
                <w:p w14:paraId="44E4E6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套丝机</w:t>
                  </w:r>
                </w:p>
              </w:tc>
              <w:tc>
                <w:tcPr>
                  <w:tcW w:w="680" w:type="dxa"/>
                  <w:tcBorders>
                    <w:tl2br w:val="nil"/>
                    <w:tr2bl w:val="nil"/>
                  </w:tcBorders>
                  <w:noWrap w:val="0"/>
                  <w:vAlign w:val="center"/>
                </w:tcPr>
                <w:p w14:paraId="479F1B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70</w:t>
                  </w:r>
                </w:p>
              </w:tc>
              <w:tc>
                <w:tcPr>
                  <w:tcW w:w="680" w:type="dxa"/>
                  <w:tcBorders>
                    <w:tl2br w:val="nil"/>
                    <w:tr2bl w:val="nil"/>
                  </w:tcBorders>
                  <w:noWrap w:val="0"/>
                  <w:vAlign w:val="center"/>
                </w:tcPr>
                <w:p w14:paraId="5EBF1B8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64.0</w:t>
                  </w:r>
                </w:p>
              </w:tc>
              <w:tc>
                <w:tcPr>
                  <w:tcW w:w="680" w:type="dxa"/>
                  <w:tcBorders>
                    <w:tl2br w:val="nil"/>
                    <w:tr2bl w:val="nil"/>
                  </w:tcBorders>
                  <w:noWrap w:val="0"/>
                  <w:vAlign w:val="center"/>
                </w:tcPr>
                <w:p w14:paraId="3B67A96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58.0</w:t>
                  </w:r>
                </w:p>
              </w:tc>
              <w:tc>
                <w:tcPr>
                  <w:tcW w:w="681" w:type="dxa"/>
                  <w:tcBorders>
                    <w:tl2br w:val="nil"/>
                    <w:tr2bl w:val="nil"/>
                  </w:tcBorders>
                  <w:noWrap w:val="0"/>
                  <w:vAlign w:val="center"/>
                </w:tcPr>
                <w:p w14:paraId="4D004E1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54.4</w:t>
                  </w:r>
                </w:p>
              </w:tc>
              <w:tc>
                <w:tcPr>
                  <w:tcW w:w="681" w:type="dxa"/>
                  <w:tcBorders>
                    <w:tl2br w:val="nil"/>
                    <w:tr2bl w:val="nil"/>
                  </w:tcBorders>
                  <w:noWrap w:val="0"/>
                  <w:vAlign w:val="center"/>
                </w:tcPr>
                <w:p w14:paraId="39C1F9E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51.9</w:t>
                  </w:r>
                </w:p>
              </w:tc>
              <w:tc>
                <w:tcPr>
                  <w:tcW w:w="681" w:type="dxa"/>
                  <w:tcBorders>
                    <w:tl2br w:val="nil"/>
                    <w:tr2bl w:val="nil"/>
                  </w:tcBorders>
                  <w:noWrap w:val="0"/>
                  <w:vAlign w:val="center"/>
                </w:tcPr>
                <w:p w14:paraId="75416BE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50.0</w:t>
                  </w:r>
                </w:p>
              </w:tc>
              <w:tc>
                <w:tcPr>
                  <w:tcW w:w="681" w:type="dxa"/>
                  <w:tcBorders>
                    <w:tl2br w:val="nil"/>
                    <w:tr2bl w:val="nil"/>
                  </w:tcBorders>
                  <w:noWrap w:val="0"/>
                  <w:vAlign w:val="center"/>
                </w:tcPr>
                <w:p w14:paraId="0796965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46.5</w:t>
                  </w:r>
                </w:p>
              </w:tc>
              <w:tc>
                <w:tcPr>
                  <w:tcW w:w="681" w:type="dxa"/>
                  <w:tcBorders>
                    <w:tl2br w:val="nil"/>
                    <w:tr2bl w:val="nil"/>
                  </w:tcBorders>
                  <w:noWrap w:val="0"/>
                  <w:vAlign w:val="center"/>
                </w:tcPr>
                <w:p w14:paraId="56B7EE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44.0</w:t>
                  </w:r>
                </w:p>
              </w:tc>
              <w:tc>
                <w:tcPr>
                  <w:tcW w:w="763" w:type="dxa"/>
                  <w:tcBorders>
                    <w:tl2br w:val="nil"/>
                    <w:tr2bl w:val="nil"/>
                  </w:tcBorders>
                  <w:noWrap w:val="0"/>
                  <w:vAlign w:val="center"/>
                </w:tcPr>
                <w:p w14:paraId="784D77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eastAsia="宋体" w:cs="Times New Roman"/>
                      <w:color w:val="auto"/>
                      <w:highlight w:val="none"/>
                      <w:vertAlign w:val="baseline"/>
                      <w:lang w:val="en-US" w:eastAsia="zh-CN"/>
                    </w:rPr>
                    <w:t>10</w:t>
                  </w:r>
                </w:p>
              </w:tc>
              <w:tc>
                <w:tcPr>
                  <w:tcW w:w="741" w:type="dxa"/>
                  <w:tcBorders>
                    <w:tl2br w:val="nil"/>
                    <w:tr2bl w:val="nil"/>
                  </w:tcBorders>
                  <w:noWrap w:val="0"/>
                  <w:vAlign w:val="center"/>
                </w:tcPr>
                <w:p w14:paraId="537A488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57</w:t>
                  </w:r>
                </w:p>
              </w:tc>
            </w:tr>
            <w:tr w14:paraId="45D48A3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11" w:type="dxa"/>
                  <w:tcBorders>
                    <w:tl2br w:val="nil"/>
                    <w:tr2bl w:val="nil"/>
                  </w:tcBorders>
                  <w:noWrap w:val="0"/>
                  <w:vAlign w:val="center"/>
                </w:tcPr>
                <w:p w14:paraId="01E045F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空气压缩机</w:t>
                  </w:r>
                </w:p>
              </w:tc>
              <w:tc>
                <w:tcPr>
                  <w:tcW w:w="680" w:type="dxa"/>
                  <w:tcBorders>
                    <w:tl2br w:val="nil"/>
                    <w:tr2bl w:val="nil"/>
                  </w:tcBorders>
                  <w:noWrap w:val="0"/>
                  <w:vAlign w:val="center"/>
                </w:tcPr>
                <w:p w14:paraId="56D464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80</w:t>
                  </w:r>
                </w:p>
              </w:tc>
              <w:tc>
                <w:tcPr>
                  <w:tcW w:w="680" w:type="dxa"/>
                  <w:tcBorders>
                    <w:tl2br w:val="nil"/>
                    <w:tr2bl w:val="nil"/>
                  </w:tcBorders>
                  <w:noWrap w:val="0"/>
                  <w:vAlign w:val="center"/>
                </w:tcPr>
                <w:p w14:paraId="53117D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74.0</w:t>
                  </w:r>
                </w:p>
              </w:tc>
              <w:tc>
                <w:tcPr>
                  <w:tcW w:w="680" w:type="dxa"/>
                  <w:tcBorders>
                    <w:tl2br w:val="nil"/>
                    <w:tr2bl w:val="nil"/>
                  </w:tcBorders>
                  <w:noWrap w:val="0"/>
                  <w:vAlign w:val="center"/>
                </w:tcPr>
                <w:p w14:paraId="592712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68.0</w:t>
                  </w:r>
                </w:p>
              </w:tc>
              <w:tc>
                <w:tcPr>
                  <w:tcW w:w="681" w:type="dxa"/>
                  <w:tcBorders>
                    <w:tl2br w:val="nil"/>
                    <w:tr2bl w:val="nil"/>
                  </w:tcBorders>
                  <w:noWrap w:val="0"/>
                  <w:vAlign w:val="center"/>
                </w:tcPr>
                <w:p w14:paraId="330EEA9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64.4</w:t>
                  </w:r>
                </w:p>
              </w:tc>
              <w:tc>
                <w:tcPr>
                  <w:tcW w:w="681" w:type="dxa"/>
                  <w:tcBorders>
                    <w:tl2br w:val="nil"/>
                    <w:tr2bl w:val="nil"/>
                  </w:tcBorders>
                  <w:noWrap w:val="0"/>
                  <w:vAlign w:val="center"/>
                </w:tcPr>
                <w:p w14:paraId="11E798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61.9</w:t>
                  </w:r>
                </w:p>
              </w:tc>
              <w:tc>
                <w:tcPr>
                  <w:tcW w:w="681" w:type="dxa"/>
                  <w:tcBorders>
                    <w:tl2br w:val="nil"/>
                    <w:tr2bl w:val="nil"/>
                  </w:tcBorders>
                  <w:noWrap w:val="0"/>
                  <w:vAlign w:val="center"/>
                </w:tcPr>
                <w:p w14:paraId="53BE97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60.0</w:t>
                  </w:r>
                </w:p>
              </w:tc>
              <w:tc>
                <w:tcPr>
                  <w:tcW w:w="681" w:type="dxa"/>
                  <w:tcBorders>
                    <w:tl2br w:val="nil"/>
                    <w:tr2bl w:val="nil"/>
                  </w:tcBorders>
                  <w:noWrap w:val="0"/>
                  <w:vAlign w:val="center"/>
                </w:tcPr>
                <w:p w14:paraId="28C377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56.5</w:t>
                  </w:r>
                </w:p>
              </w:tc>
              <w:tc>
                <w:tcPr>
                  <w:tcW w:w="681" w:type="dxa"/>
                  <w:tcBorders>
                    <w:tl2br w:val="nil"/>
                    <w:tr2bl w:val="nil"/>
                  </w:tcBorders>
                  <w:noWrap w:val="0"/>
                  <w:vAlign w:val="center"/>
                </w:tcPr>
                <w:p w14:paraId="3B67CE5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54.0</w:t>
                  </w:r>
                </w:p>
              </w:tc>
              <w:tc>
                <w:tcPr>
                  <w:tcW w:w="763" w:type="dxa"/>
                  <w:tcBorders>
                    <w:tl2br w:val="nil"/>
                    <w:tr2bl w:val="nil"/>
                  </w:tcBorders>
                  <w:noWrap w:val="0"/>
                  <w:vAlign w:val="center"/>
                </w:tcPr>
                <w:p w14:paraId="73F8028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eastAsia="宋体" w:cs="Times New Roman"/>
                      <w:color w:val="auto"/>
                      <w:highlight w:val="none"/>
                      <w:vertAlign w:val="baseline"/>
                      <w:lang w:val="en-US" w:eastAsia="zh-CN"/>
                    </w:rPr>
                    <w:t>32</w:t>
                  </w:r>
                </w:p>
              </w:tc>
              <w:tc>
                <w:tcPr>
                  <w:tcW w:w="741" w:type="dxa"/>
                  <w:tcBorders>
                    <w:tl2br w:val="nil"/>
                    <w:tr2bl w:val="nil"/>
                  </w:tcBorders>
                  <w:noWrap w:val="0"/>
                  <w:vAlign w:val="center"/>
                </w:tcPr>
                <w:p w14:paraId="4E6CAF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178</w:t>
                  </w:r>
                </w:p>
              </w:tc>
            </w:tr>
          </w:tbl>
          <w:p w14:paraId="3C65FF04">
            <w:pPr>
              <w:spacing w:line="360" w:lineRule="auto"/>
              <w:ind w:firstLine="420" w:firstLineChars="20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②多台施工机械施工噪声预测</w:t>
            </w:r>
          </w:p>
          <w:p w14:paraId="11576976">
            <w:pPr>
              <w:spacing w:line="360" w:lineRule="auto"/>
              <w:ind w:firstLine="420" w:firstLineChars="20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由于施工过程中存在不同施工机械同时施工，实际造成影响存在叠加效应。根据风电项目施工特点，施工大致可分为土石方施工期、风机基础施工期、风机设备安装期，其中土石方施工期主要的施工机械为推土机、自卸汽车、挖掘机、蛙式打夯机。风机基础施工期主要施工机械为插入式振捣器、平板振捣器、钢筋对焊机、钢筋拉直机、钢筋切断机、钢筋弯曲机、钢筋弯钩机、无齿砂轮锯、电平刨、电焊机。风机设备安装期主要施工机械为吊车、套丝机。</w:t>
            </w:r>
          </w:p>
          <w:p w14:paraId="4031BC6D">
            <w:pPr>
              <w:spacing w:line="240" w:lineRule="auto"/>
              <w:ind w:firstLine="420" w:firstLineChars="20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经点声源叠加后的噪声影响范围见下表。</w:t>
            </w:r>
          </w:p>
          <w:p w14:paraId="6429FBDC">
            <w:pPr>
              <w:spacing w:before="139" w:line="285" w:lineRule="exact"/>
              <w:ind w:left="1767"/>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b/>
                <w:bCs/>
                <w:color w:val="auto"/>
                <w:spacing w:val="8"/>
                <w:kern w:val="0"/>
                <w:sz w:val="21"/>
                <w:szCs w:val="21"/>
                <w:highlight w:val="none"/>
                <w:lang w:val="en-US" w:eastAsia="zh-CN" w:bidi="ar-SA"/>
              </w:rPr>
              <w:t>表4-</w:t>
            </w:r>
            <w:r>
              <w:rPr>
                <w:rFonts w:hint="eastAsia" w:cs="Times New Roman"/>
                <w:b/>
                <w:bCs/>
                <w:color w:val="auto"/>
                <w:spacing w:val="8"/>
                <w:kern w:val="0"/>
                <w:sz w:val="21"/>
                <w:szCs w:val="21"/>
                <w:highlight w:val="none"/>
                <w:lang w:val="en-US" w:eastAsia="zh-CN" w:bidi="ar-SA"/>
              </w:rPr>
              <w:t xml:space="preserve">6   </w:t>
            </w:r>
            <w:r>
              <w:rPr>
                <w:rFonts w:hint="default" w:ascii="Times New Roman" w:hAnsi="Times New Roman" w:eastAsia="宋体" w:cs="Times New Roman"/>
                <w:b/>
                <w:bCs/>
                <w:color w:val="auto"/>
                <w:spacing w:val="8"/>
                <w:kern w:val="0"/>
                <w:sz w:val="21"/>
                <w:szCs w:val="21"/>
                <w:highlight w:val="none"/>
                <w:lang w:val="en-US" w:eastAsia="zh-CN" w:bidi="ar-SA"/>
              </w:rPr>
              <w:t>主要施工阶段机械噪声影响范围单位：dB（A）</w:t>
            </w:r>
          </w:p>
          <w:tbl>
            <w:tblPr>
              <w:tblStyle w:val="93"/>
              <w:tblW w:w="8514"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182"/>
              <w:gridCol w:w="721"/>
              <w:gridCol w:w="721"/>
              <w:gridCol w:w="722"/>
              <w:gridCol w:w="721"/>
              <w:gridCol w:w="722"/>
              <w:gridCol w:w="722"/>
              <w:gridCol w:w="722"/>
              <w:gridCol w:w="739"/>
              <w:gridCol w:w="769"/>
              <w:gridCol w:w="773"/>
            </w:tblGrid>
            <w:tr w14:paraId="10AA6B7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182" w:type="dxa"/>
                  <w:vMerge w:val="restart"/>
                  <w:tcBorders>
                    <w:tl2br w:val="nil"/>
                    <w:tr2bl w:val="nil"/>
                  </w:tcBorders>
                  <w:noWrap w:val="0"/>
                  <w:vAlign w:val="center"/>
                </w:tcPr>
                <w:p w14:paraId="52CECA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设备</w:t>
                  </w:r>
                </w:p>
              </w:tc>
              <w:tc>
                <w:tcPr>
                  <w:tcW w:w="5790" w:type="dxa"/>
                  <w:gridSpan w:val="8"/>
                  <w:tcBorders>
                    <w:tl2br w:val="nil"/>
                    <w:tr2bl w:val="nil"/>
                  </w:tcBorders>
                  <w:noWrap w:val="0"/>
                  <w:vAlign w:val="center"/>
                </w:tcPr>
                <w:p w14:paraId="15AD561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测点与声源距离</w:t>
                  </w:r>
                </w:p>
              </w:tc>
              <w:tc>
                <w:tcPr>
                  <w:tcW w:w="1542" w:type="dxa"/>
                  <w:gridSpan w:val="2"/>
                  <w:tcBorders>
                    <w:tl2br w:val="nil"/>
                    <w:tr2bl w:val="nil"/>
                  </w:tcBorders>
                  <w:noWrap w:val="0"/>
                  <w:vAlign w:val="center"/>
                </w:tcPr>
                <w:p w14:paraId="765C4B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达标距离（m）</w:t>
                  </w:r>
                </w:p>
              </w:tc>
            </w:tr>
            <w:tr w14:paraId="70984D9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182" w:type="dxa"/>
                  <w:vMerge w:val="continue"/>
                  <w:tcBorders>
                    <w:tl2br w:val="nil"/>
                    <w:tr2bl w:val="nil"/>
                  </w:tcBorders>
                  <w:noWrap w:val="0"/>
                  <w:vAlign w:val="center"/>
                </w:tcPr>
                <w:p w14:paraId="573781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p>
              </w:tc>
              <w:tc>
                <w:tcPr>
                  <w:tcW w:w="721" w:type="dxa"/>
                  <w:tcBorders>
                    <w:tl2br w:val="nil"/>
                    <w:tr2bl w:val="nil"/>
                  </w:tcBorders>
                  <w:noWrap w:val="0"/>
                  <w:vAlign w:val="center"/>
                </w:tcPr>
                <w:p w14:paraId="761BE7B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10</w:t>
                  </w:r>
                </w:p>
              </w:tc>
              <w:tc>
                <w:tcPr>
                  <w:tcW w:w="721" w:type="dxa"/>
                  <w:tcBorders>
                    <w:tl2br w:val="nil"/>
                    <w:tr2bl w:val="nil"/>
                  </w:tcBorders>
                  <w:noWrap w:val="0"/>
                  <w:vAlign w:val="center"/>
                </w:tcPr>
                <w:p w14:paraId="6E5D79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20</w:t>
                  </w:r>
                </w:p>
              </w:tc>
              <w:tc>
                <w:tcPr>
                  <w:tcW w:w="722" w:type="dxa"/>
                  <w:tcBorders>
                    <w:tl2br w:val="nil"/>
                    <w:tr2bl w:val="nil"/>
                  </w:tcBorders>
                  <w:noWrap w:val="0"/>
                  <w:vAlign w:val="center"/>
                </w:tcPr>
                <w:p w14:paraId="1D1808A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40</w:t>
                  </w:r>
                </w:p>
              </w:tc>
              <w:tc>
                <w:tcPr>
                  <w:tcW w:w="721" w:type="dxa"/>
                  <w:tcBorders>
                    <w:tl2br w:val="nil"/>
                    <w:tr2bl w:val="nil"/>
                  </w:tcBorders>
                  <w:noWrap w:val="0"/>
                  <w:vAlign w:val="center"/>
                </w:tcPr>
                <w:p w14:paraId="7E536D8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60</w:t>
                  </w:r>
                </w:p>
              </w:tc>
              <w:tc>
                <w:tcPr>
                  <w:tcW w:w="722" w:type="dxa"/>
                  <w:tcBorders>
                    <w:tl2br w:val="nil"/>
                    <w:tr2bl w:val="nil"/>
                  </w:tcBorders>
                  <w:noWrap w:val="0"/>
                  <w:vAlign w:val="center"/>
                </w:tcPr>
                <w:p w14:paraId="263E2D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80</w:t>
                  </w:r>
                </w:p>
              </w:tc>
              <w:tc>
                <w:tcPr>
                  <w:tcW w:w="722" w:type="dxa"/>
                  <w:tcBorders>
                    <w:tl2br w:val="nil"/>
                    <w:tr2bl w:val="nil"/>
                  </w:tcBorders>
                  <w:noWrap w:val="0"/>
                  <w:vAlign w:val="center"/>
                </w:tcPr>
                <w:p w14:paraId="263BF43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100</w:t>
                  </w:r>
                </w:p>
              </w:tc>
              <w:tc>
                <w:tcPr>
                  <w:tcW w:w="722" w:type="dxa"/>
                  <w:tcBorders>
                    <w:tl2br w:val="nil"/>
                    <w:tr2bl w:val="nil"/>
                  </w:tcBorders>
                  <w:noWrap w:val="0"/>
                  <w:vAlign w:val="center"/>
                </w:tcPr>
                <w:p w14:paraId="36F1AF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150</w:t>
                  </w:r>
                </w:p>
              </w:tc>
              <w:tc>
                <w:tcPr>
                  <w:tcW w:w="739" w:type="dxa"/>
                  <w:tcBorders>
                    <w:tl2br w:val="nil"/>
                    <w:tr2bl w:val="nil"/>
                  </w:tcBorders>
                  <w:noWrap w:val="0"/>
                  <w:vAlign w:val="center"/>
                </w:tcPr>
                <w:p w14:paraId="7B577B0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200</w:t>
                  </w:r>
                </w:p>
              </w:tc>
              <w:tc>
                <w:tcPr>
                  <w:tcW w:w="769" w:type="dxa"/>
                  <w:tcBorders>
                    <w:tl2br w:val="nil"/>
                    <w:tr2bl w:val="nil"/>
                  </w:tcBorders>
                  <w:noWrap w:val="0"/>
                  <w:vAlign w:val="center"/>
                </w:tcPr>
                <w:p w14:paraId="6B0DB7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昼间</w:t>
                  </w:r>
                </w:p>
              </w:tc>
              <w:tc>
                <w:tcPr>
                  <w:tcW w:w="773" w:type="dxa"/>
                  <w:tcBorders>
                    <w:tl2br w:val="nil"/>
                    <w:tr2bl w:val="nil"/>
                  </w:tcBorders>
                  <w:noWrap w:val="0"/>
                  <w:vAlign w:val="center"/>
                </w:tcPr>
                <w:p w14:paraId="412653B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夜间</w:t>
                  </w:r>
                </w:p>
              </w:tc>
            </w:tr>
            <w:tr w14:paraId="5B8165F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182" w:type="dxa"/>
                  <w:tcBorders>
                    <w:tl2br w:val="nil"/>
                    <w:tr2bl w:val="nil"/>
                  </w:tcBorders>
                  <w:noWrap w:val="0"/>
                  <w:vAlign w:val="center"/>
                </w:tcPr>
                <w:p w14:paraId="25F673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土石方施工期</w:t>
                  </w:r>
                </w:p>
              </w:tc>
              <w:tc>
                <w:tcPr>
                  <w:tcW w:w="721" w:type="dxa"/>
                  <w:tcBorders>
                    <w:tl2br w:val="nil"/>
                    <w:tr2bl w:val="nil"/>
                  </w:tcBorders>
                  <w:noWrap w:val="0"/>
                  <w:vAlign w:val="center"/>
                </w:tcPr>
                <w:p w14:paraId="635392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92.5</w:t>
                  </w:r>
                </w:p>
              </w:tc>
              <w:tc>
                <w:tcPr>
                  <w:tcW w:w="721" w:type="dxa"/>
                  <w:tcBorders>
                    <w:tl2br w:val="nil"/>
                    <w:tr2bl w:val="nil"/>
                  </w:tcBorders>
                  <w:noWrap w:val="0"/>
                  <w:vAlign w:val="center"/>
                </w:tcPr>
                <w:p w14:paraId="27C7869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86.5</w:t>
                  </w:r>
                </w:p>
              </w:tc>
              <w:tc>
                <w:tcPr>
                  <w:tcW w:w="722" w:type="dxa"/>
                  <w:tcBorders>
                    <w:tl2br w:val="nil"/>
                    <w:tr2bl w:val="nil"/>
                  </w:tcBorders>
                  <w:noWrap w:val="0"/>
                  <w:vAlign w:val="center"/>
                </w:tcPr>
                <w:p w14:paraId="49250DE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80.5</w:t>
                  </w:r>
                </w:p>
              </w:tc>
              <w:tc>
                <w:tcPr>
                  <w:tcW w:w="721" w:type="dxa"/>
                  <w:tcBorders>
                    <w:tl2br w:val="nil"/>
                    <w:tr2bl w:val="nil"/>
                  </w:tcBorders>
                  <w:noWrap w:val="0"/>
                  <w:vAlign w:val="center"/>
                </w:tcPr>
                <w:p w14:paraId="22AA99B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76.9</w:t>
                  </w:r>
                </w:p>
              </w:tc>
              <w:tc>
                <w:tcPr>
                  <w:tcW w:w="722" w:type="dxa"/>
                  <w:tcBorders>
                    <w:tl2br w:val="nil"/>
                    <w:tr2bl w:val="nil"/>
                  </w:tcBorders>
                  <w:noWrap w:val="0"/>
                  <w:vAlign w:val="center"/>
                </w:tcPr>
                <w:p w14:paraId="6B8A66C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74.4</w:t>
                  </w:r>
                </w:p>
              </w:tc>
              <w:tc>
                <w:tcPr>
                  <w:tcW w:w="722" w:type="dxa"/>
                  <w:tcBorders>
                    <w:tl2br w:val="nil"/>
                    <w:tr2bl w:val="nil"/>
                  </w:tcBorders>
                  <w:noWrap w:val="0"/>
                  <w:vAlign w:val="center"/>
                </w:tcPr>
                <w:p w14:paraId="05760AD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72.5</w:t>
                  </w:r>
                </w:p>
              </w:tc>
              <w:tc>
                <w:tcPr>
                  <w:tcW w:w="722" w:type="dxa"/>
                  <w:tcBorders>
                    <w:tl2br w:val="nil"/>
                    <w:tr2bl w:val="nil"/>
                  </w:tcBorders>
                  <w:noWrap w:val="0"/>
                  <w:vAlign w:val="center"/>
                </w:tcPr>
                <w:p w14:paraId="296455E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69.0</w:t>
                  </w:r>
                </w:p>
              </w:tc>
              <w:tc>
                <w:tcPr>
                  <w:tcW w:w="739" w:type="dxa"/>
                  <w:tcBorders>
                    <w:tl2br w:val="nil"/>
                    <w:tr2bl w:val="nil"/>
                  </w:tcBorders>
                  <w:noWrap w:val="0"/>
                  <w:vAlign w:val="center"/>
                </w:tcPr>
                <w:p w14:paraId="2FA9E64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66.5</w:t>
                  </w:r>
                </w:p>
              </w:tc>
              <w:tc>
                <w:tcPr>
                  <w:tcW w:w="769" w:type="dxa"/>
                  <w:tcBorders>
                    <w:tl2br w:val="nil"/>
                    <w:tr2bl w:val="nil"/>
                  </w:tcBorders>
                  <w:noWrap w:val="0"/>
                  <w:vAlign w:val="center"/>
                </w:tcPr>
                <w:p w14:paraId="7B401CD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142</w:t>
                  </w:r>
                </w:p>
              </w:tc>
              <w:tc>
                <w:tcPr>
                  <w:tcW w:w="773" w:type="dxa"/>
                  <w:tcBorders>
                    <w:tl2br w:val="nil"/>
                    <w:tr2bl w:val="nil"/>
                  </w:tcBorders>
                  <w:noWrap w:val="0"/>
                  <w:vAlign w:val="center"/>
                </w:tcPr>
                <w:p w14:paraId="33B1A45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674</w:t>
                  </w:r>
                </w:p>
              </w:tc>
            </w:tr>
            <w:tr w14:paraId="09A253C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182" w:type="dxa"/>
                  <w:tcBorders>
                    <w:tl2br w:val="nil"/>
                    <w:tr2bl w:val="nil"/>
                  </w:tcBorders>
                  <w:noWrap w:val="0"/>
                  <w:vAlign w:val="center"/>
                </w:tcPr>
                <w:p w14:paraId="21A10CF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风机基础施工期</w:t>
                  </w:r>
                </w:p>
              </w:tc>
              <w:tc>
                <w:tcPr>
                  <w:tcW w:w="721" w:type="dxa"/>
                  <w:tcBorders>
                    <w:tl2br w:val="nil"/>
                    <w:tr2bl w:val="nil"/>
                  </w:tcBorders>
                  <w:noWrap w:val="0"/>
                  <w:vAlign w:val="center"/>
                </w:tcPr>
                <w:p w14:paraId="075E955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89.3</w:t>
                  </w:r>
                </w:p>
              </w:tc>
              <w:tc>
                <w:tcPr>
                  <w:tcW w:w="721" w:type="dxa"/>
                  <w:tcBorders>
                    <w:tl2br w:val="nil"/>
                    <w:tr2bl w:val="nil"/>
                  </w:tcBorders>
                  <w:noWrap w:val="0"/>
                  <w:vAlign w:val="center"/>
                </w:tcPr>
                <w:p w14:paraId="716AEB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83.3</w:t>
                  </w:r>
                </w:p>
              </w:tc>
              <w:tc>
                <w:tcPr>
                  <w:tcW w:w="722" w:type="dxa"/>
                  <w:tcBorders>
                    <w:tl2br w:val="nil"/>
                    <w:tr2bl w:val="nil"/>
                  </w:tcBorders>
                  <w:noWrap w:val="0"/>
                  <w:vAlign w:val="center"/>
                </w:tcPr>
                <w:p w14:paraId="36C7B0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77.3</w:t>
                  </w:r>
                </w:p>
              </w:tc>
              <w:tc>
                <w:tcPr>
                  <w:tcW w:w="721" w:type="dxa"/>
                  <w:tcBorders>
                    <w:tl2br w:val="nil"/>
                    <w:tr2bl w:val="nil"/>
                  </w:tcBorders>
                  <w:noWrap w:val="0"/>
                  <w:vAlign w:val="center"/>
                </w:tcPr>
                <w:p w14:paraId="4A9716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73.8</w:t>
                  </w:r>
                </w:p>
              </w:tc>
              <w:tc>
                <w:tcPr>
                  <w:tcW w:w="722" w:type="dxa"/>
                  <w:tcBorders>
                    <w:tl2br w:val="nil"/>
                    <w:tr2bl w:val="nil"/>
                  </w:tcBorders>
                  <w:noWrap w:val="0"/>
                  <w:vAlign w:val="center"/>
                </w:tcPr>
                <w:p w14:paraId="058252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71.3</w:t>
                  </w:r>
                </w:p>
              </w:tc>
              <w:tc>
                <w:tcPr>
                  <w:tcW w:w="722" w:type="dxa"/>
                  <w:tcBorders>
                    <w:tl2br w:val="nil"/>
                    <w:tr2bl w:val="nil"/>
                  </w:tcBorders>
                  <w:noWrap w:val="0"/>
                  <w:vAlign w:val="center"/>
                </w:tcPr>
                <w:p w14:paraId="3E56D9C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69.3</w:t>
                  </w:r>
                </w:p>
              </w:tc>
              <w:tc>
                <w:tcPr>
                  <w:tcW w:w="722" w:type="dxa"/>
                  <w:tcBorders>
                    <w:tl2br w:val="nil"/>
                    <w:tr2bl w:val="nil"/>
                  </w:tcBorders>
                  <w:noWrap w:val="0"/>
                  <w:vAlign w:val="center"/>
                </w:tcPr>
                <w:p w14:paraId="1A1308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65.8</w:t>
                  </w:r>
                </w:p>
              </w:tc>
              <w:tc>
                <w:tcPr>
                  <w:tcW w:w="739" w:type="dxa"/>
                  <w:tcBorders>
                    <w:tl2br w:val="nil"/>
                    <w:tr2bl w:val="nil"/>
                  </w:tcBorders>
                  <w:noWrap w:val="0"/>
                  <w:vAlign w:val="center"/>
                </w:tcPr>
                <w:p w14:paraId="19AFB5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63.3</w:t>
                  </w:r>
                </w:p>
              </w:tc>
              <w:tc>
                <w:tcPr>
                  <w:tcW w:w="769" w:type="dxa"/>
                  <w:tcBorders>
                    <w:tl2br w:val="nil"/>
                    <w:tr2bl w:val="nil"/>
                  </w:tcBorders>
                  <w:noWrap w:val="0"/>
                  <w:vAlign w:val="center"/>
                </w:tcPr>
                <w:p w14:paraId="612E79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93</w:t>
                  </w:r>
                </w:p>
              </w:tc>
              <w:tc>
                <w:tcPr>
                  <w:tcW w:w="773" w:type="dxa"/>
                  <w:tcBorders>
                    <w:tl2br w:val="nil"/>
                    <w:tr2bl w:val="nil"/>
                  </w:tcBorders>
                  <w:noWrap w:val="0"/>
                  <w:vAlign w:val="center"/>
                </w:tcPr>
                <w:p w14:paraId="6268E34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522</w:t>
                  </w:r>
                </w:p>
              </w:tc>
            </w:tr>
            <w:tr w14:paraId="5B4ED1A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182" w:type="dxa"/>
                  <w:tcBorders>
                    <w:tl2br w:val="nil"/>
                    <w:tr2bl w:val="nil"/>
                  </w:tcBorders>
                  <w:noWrap w:val="0"/>
                  <w:vAlign w:val="center"/>
                </w:tcPr>
                <w:p w14:paraId="54F59F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风机设备安装期</w:t>
                  </w:r>
                </w:p>
              </w:tc>
              <w:tc>
                <w:tcPr>
                  <w:tcW w:w="721" w:type="dxa"/>
                  <w:tcBorders>
                    <w:tl2br w:val="nil"/>
                    <w:tr2bl w:val="nil"/>
                  </w:tcBorders>
                  <w:noWrap w:val="0"/>
                  <w:vAlign w:val="center"/>
                </w:tcPr>
                <w:p w14:paraId="2CBB5B5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85.1</w:t>
                  </w:r>
                </w:p>
              </w:tc>
              <w:tc>
                <w:tcPr>
                  <w:tcW w:w="721" w:type="dxa"/>
                  <w:tcBorders>
                    <w:tl2br w:val="nil"/>
                    <w:tr2bl w:val="nil"/>
                  </w:tcBorders>
                  <w:noWrap w:val="0"/>
                  <w:vAlign w:val="center"/>
                </w:tcPr>
                <w:p w14:paraId="5DF7DE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79.1</w:t>
                  </w:r>
                </w:p>
              </w:tc>
              <w:tc>
                <w:tcPr>
                  <w:tcW w:w="722" w:type="dxa"/>
                  <w:tcBorders>
                    <w:tl2br w:val="nil"/>
                    <w:tr2bl w:val="nil"/>
                  </w:tcBorders>
                  <w:noWrap w:val="0"/>
                  <w:vAlign w:val="center"/>
                </w:tcPr>
                <w:p w14:paraId="12FFFB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73.1</w:t>
                  </w:r>
                </w:p>
              </w:tc>
              <w:tc>
                <w:tcPr>
                  <w:tcW w:w="721" w:type="dxa"/>
                  <w:tcBorders>
                    <w:tl2br w:val="nil"/>
                    <w:tr2bl w:val="nil"/>
                  </w:tcBorders>
                  <w:noWrap w:val="0"/>
                  <w:vAlign w:val="center"/>
                </w:tcPr>
                <w:p w14:paraId="281A46F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69.5</w:t>
                  </w:r>
                </w:p>
              </w:tc>
              <w:tc>
                <w:tcPr>
                  <w:tcW w:w="722" w:type="dxa"/>
                  <w:tcBorders>
                    <w:tl2br w:val="nil"/>
                    <w:tr2bl w:val="nil"/>
                  </w:tcBorders>
                  <w:noWrap w:val="0"/>
                  <w:vAlign w:val="center"/>
                </w:tcPr>
                <w:p w14:paraId="0C7471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67.0</w:t>
                  </w:r>
                </w:p>
              </w:tc>
              <w:tc>
                <w:tcPr>
                  <w:tcW w:w="722" w:type="dxa"/>
                  <w:tcBorders>
                    <w:tl2br w:val="nil"/>
                    <w:tr2bl w:val="nil"/>
                  </w:tcBorders>
                  <w:noWrap w:val="0"/>
                  <w:vAlign w:val="center"/>
                </w:tcPr>
                <w:p w14:paraId="43F7722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65.1</w:t>
                  </w:r>
                </w:p>
              </w:tc>
              <w:tc>
                <w:tcPr>
                  <w:tcW w:w="722" w:type="dxa"/>
                  <w:tcBorders>
                    <w:tl2br w:val="nil"/>
                    <w:tr2bl w:val="nil"/>
                  </w:tcBorders>
                  <w:noWrap w:val="0"/>
                  <w:vAlign w:val="center"/>
                </w:tcPr>
                <w:p w14:paraId="136BE8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61.6</w:t>
                  </w:r>
                </w:p>
              </w:tc>
              <w:tc>
                <w:tcPr>
                  <w:tcW w:w="739" w:type="dxa"/>
                  <w:tcBorders>
                    <w:tl2br w:val="nil"/>
                    <w:tr2bl w:val="nil"/>
                  </w:tcBorders>
                  <w:noWrap w:val="0"/>
                  <w:vAlign w:val="center"/>
                </w:tcPr>
                <w:p w14:paraId="13BB609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59.1</w:t>
                  </w:r>
                </w:p>
              </w:tc>
              <w:tc>
                <w:tcPr>
                  <w:tcW w:w="769" w:type="dxa"/>
                  <w:tcBorders>
                    <w:tl2br w:val="nil"/>
                    <w:tr2bl w:val="nil"/>
                  </w:tcBorders>
                  <w:noWrap w:val="0"/>
                  <w:vAlign w:val="center"/>
                </w:tcPr>
                <w:p w14:paraId="0FBC9C5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57</w:t>
                  </w:r>
                </w:p>
              </w:tc>
              <w:tc>
                <w:tcPr>
                  <w:tcW w:w="773" w:type="dxa"/>
                  <w:tcBorders>
                    <w:tl2br w:val="nil"/>
                    <w:tr2bl w:val="nil"/>
                  </w:tcBorders>
                  <w:noWrap w:val="0"/>
                  <w:vAlign w:val="center"/>
                </w:tcPr>
                <w:p w14:paraId="0C82B6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384</w:t>
                  </w:r>
                </w:p>
              </w:tc>
            </w:tr>
          </w:tbl>
          <w:p w14:paraId="644AEF0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项目夜间不进行施工，根据《</w:t>
            </w:r>
            <w:r>
              <w:rPr>
                <w:rFonts w:hint="eastAsia" w:ascii="Times New Roman" w:hAnsi="Times New Roman" w:eastAsia="宋体" w:cs="Times New Roman"/>
                <w:b w:val="0"/>
                <w:bCs/>
                <w:color w:val="auto"/>
                <w:sz w:val="21"/>
                <w:szCs w:val="21"/>
                <w:highlight w:val="none"/>
                <w:lang w:val="en-US" w:eastAsia="zh-CN"/>
              </w:rPr>
              <w:t>建筑施工噪声排放标准</w:t>
            </w:r>
            <w:r>
              <w:rPr>
                <w:rFonts w:hint="default"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GB12523-2011</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中有关规定，由上表可知，施工期噪声在项目施工区150m外可达到昼间70dB</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A</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标准限值要求。项目施工期噪声影响属于短期行为，待施工期结束后污染即可消除，其影响是暂时的。</w:t>
            </w:r>
          </w:p>
          <w:p w14:paraId="07652CB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rPr>
            </w:pPr>
            <w:r>
              <w:rPr>
                <w:rFonts w:hint="eastAsia" w:cs="Times New Roman"/>
                <w:color w:val="auto"/>
                <w:szCs w:val="21"/>
                <w:highlight w:val="none"/>
                <w:lang w:val="en-US" w:eastAsia="zh-CN"/>
              </w:rPr>
              <w:t>2、道路运输</w:t>
            </w:r>
            <w:r>
              <w:rPr>
                <w:rFonts w:hint="default" w:ascii="Times New Roman" w:hAnsi="Times New Roman" w:eastAsia="宋体" w:cs="Times New Roman"/>
                <w:color w:val="auto"/>
                <w:szCs w:val="21"/>
                <w:highlight w:val="none"/>
              </w:rPr>
              <w:t>噪声影响</w:t>
            </w:r>
          </w:p>
          <w:p w14:paraId="628A7519">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施工期流动噪声主要是进场道路物料运输产生，产生时段主要为主体工程施工期。由现状调查可知，少量依托原有乡路附近敏感点会有一定的影响，但鉴于车流量有限，车速较低，且夜间和午休期间禁止进行物料运输，环境影响有限。</w:t>
            </w:r>
          </w:p>
          <w:p w14:paraId="23E28111">
            <w:pPr>
              <w:keepNext w:val="0"/>
              <w:keepLines w:val="0"/>
              <w:pageBreakBefore w:val="0"/>
              <w:widowControl w:val="0"/>
              <w:kinsoku/>
              <w:wordWrap/>
              <w:overflowPunct/>
              <w:topLinePunct w:val="0"/>
              <w:autoSpaceDE/>
              <w:autoSpaceDN/>
              <w:bidi w:val="0"/>
              <w:adjustRightInd/>
              <w:snapToGrid/>
              <w:spacing w:line="360" w:lineRule="auto"/>
              <w:ind w:left="0" w:right="0" w:firstLine="422" w:firstLineChars="200"/>
              <w:textAlignment w:val="auto"/>
              <w:rPr>
                <w:rFonts w:hint="default" w:ascii="Times New Roman" w:hAnsi="Times New Roman" w:eastAsia="宋体" w:cs="Times New Roman"/>
                <w:color w:val="auto"/>
                <w:szCs w:val="21"/>
                <w:highlight w:val="none"/>
              </w:rPr>
            </w:pPr>
            <w:r>
              <w:rPr>
                <w:rFonts w:hint="eastAsia" w:cs="Times New Roman"/>
                <w:b/>
                <w:bCs/>
                <w:color w:val="auto"/>
                <w:szCs w:val="21"/>
                <w:highlight w:val="none"/>
                <w:lang w:val="en-US" w:eastAsia="zh-CN"/>
              </w:rPr>
              <w:t>五、固体废物</w:t>
            </w:r>
            <w:r>
              <w:rPr>
                <w:rFonts w:hint="default" w:ascii="Times New Roman" w:hAnsi="Times New Roman" w:eastAsia="宋体" w:cs="Times New Roman"/>
                <w:b/>
                <w:bCs/>
                <w:color w:val="auto"/>
                <w:szCs w:val="21"/>
                <w:highlight w:val="none"/>
              </w:rPr>
              <w:t>影响分析</w:t>
            </w:r>
          </w:p>
          <w:bookmarkEnd w:id="45"/>
          <w:p w14:paraId="518D6BD2">
            <w:pPr>
              <w:pStyle w:val="97"/>
              <w:keepNext w:val="0"/>
              <w:keepLines w:val="0"/>
              <w:pageBreakBefore w:val="0"/>
              <w:widowControl w:val="0"/>
              <w:kinsoku/>
              <w:wordWrap/>
              <w:overflowPunct/>
              <w:topLinePunct w:val="0"/>
              <w:autoSpaceDE/>
              <w:autoSpaceDN/>
              <w:bidi w:val="0"/>
              <w:adjustRightInd/>
              <w:snapToGrid/>
              <w:spacing w:line="360" w:lineRule="auto"/>
              <w:ind w:left="0" w:right="0" w:firstLine="404" w:firstLineChars="200"/>
              <w:textAlignment w:val="auto"/>
              <w:rPr>
                <w:color w:val="auto"/>
              </w:rPr>
            </w:pPr>
            <w:r>
              <w:rPr>
                <w:color w:val="auto"/>
                <w:spacing w:val="-4"/>
              </w:rPr>
              <w:t>项目施工过程中产生的固体废物主要为建筑垃圾、施工人员生活垃圾、废土石</w:t>
            </w:r>
            <w:r>
              <w:rPr>
                <w:color w:val="auto"/>
                <w:spacing w:val="-6"/>
              </w:rPr>
              <w:t>等。</w:t>
            </w:r>
          </w:p>
          <w:p w14:paraId="1EABFACA">
            <w:pPr>
              <w:pStyle w:val="97"/>
              <w:keepNext w:val="0"/>
              <w:keepLines w:val="0"/>
              <w:pageBreakBefore w:val="0"/>
              <w:widowControl w:val="0"/>
              <w:kinsoku/>
              <w:wordWrap/>
              <w:overflowPunct/>
              <w:topLinePunct w:val="0"/>
              <w:autoSpaceDE/>
              <w:autoSpaceDN/>
              <w:bidi w:val="0"/>
              <w:adjustRightInd/>
              <w:snapToGrid/>
              <w:spacing w:line="360" w:lineRule="auto"/>
              <w:ind w:left="0" w:right="0" w:firstLine="408" w:firstLineChars="200"/>
              <w:textAlignment w:val="auto"/>
              <w:rPr>
                <w:color w:val="auto"/>
              </w:rPr>
            </w:pPr>
            <w:r>
              <w:rPr>
                <w:color w:val="auto"/>
                <w:spacing w:val="-3"/>
              </w:rPr>
              <w:t>（</w:t>
            </w:r>
            <w:r>
              <w:rPr>
                <w:rFonts w:ascii="Times New Roman" w:hAnsi="Times New Roman" w:eastAsia="Times New Roman" w:cs="Times New Roman"/>
                <w:color w:val="auto"/>
                <w:spacing w:val="-3"/>
              </w:rPr>
              <w:t>1</w:t>
            </w:r>
            <w:r>
              <w:rPr>
                <w:color w:val="auto"/>
                <w:spacing w:val="-3"/>
              </w:rPr>
              <w:t>）建筑垃圾</w:t>
            </w:r>
          </w:p>
          <w:p w14:paraId="35CD2C33">
            <w:pPr>
              <w:pStyle w:val="97"/>
              <w:keepNext w:val="0"/>
              <w:keepLines w:val="0"/>
              <w:pageBreakBefore w:val="0"/>
              <w:widowControl w:val="0"/>
              <w:kinsoku/>
              <w:wordWrap/>
              <w:overflowPunct/>
              <w:topLinePunct w:val="0"/>
              <w:autoSpaceDE/>
              <w:autoSpaceDN/>
              <w:bidi w:val="0"/>
              <w:adjustRightInd/>
              <w:snapToGrid/>
              <w:spacing w:line="360" w:lineRule="auto"/>
              <w:ind w:left="0" w:right="0" w:firstLine="404" w:firstLineChars="200"/>
              <w:textAlignment w:val="auto"/>
              <w:rPr>
                <w:color w:val="auto"/>
              </w:rPr>
            </w:pPr>
            <w:r>
              <w:rPr>
                <w:color w:val="auto"/>
                <w:spacing w:val="-4"/>
              </w:rPr>
              <w:t>施工期产生的固体废物主要为包装袋、建筑边角料等，全部运送至</w:t>
            </w:r>
            <w:r>
              <w:rPr>
                <w:rFonts w:hint="eastAsia"/>
                <w:color w:val="auto"/>
                <w:spacing w:val="-4"/>
                <w:lang w:val="en-US" w:eastAsia="zh-CN"/>
              </w:rPr>
              <w:t>凌源市宋杖子镇政府</w:t>
            </w:r>
            <w:r>
              <w:rPr>
                <w:color w:val="auto"/>
                <w:spacing w:val="-7"/>
              </w:rPr>
              <w:t>指定地点。</w:t>
            </w:r>
          </w:p>
          <w:p w14:paraId="2A62B753">
            <w:pPr>
              <w:pStyle w:val="97"/>
              <w:keepNext w:val="0"/>
              <w:keepLines w:val="0"/>
              <w:pageBreakBefore w:val="0"/>
              <w:widowControl w:val="0"/>
              <w:kinsoku/>
              <w:wordWrap/>
              <w:overflowPunct/>
              <w:topLinePunct w:val="0"/>
              <w:autoSpaceDE/>
              <w:autoSpaceDN/>
              <w:bidi w:val="0"/>
              <w:adjustRightInd/>
              <w:snapToGrid/>
              <w:spacing w:line="360" w:lineRule="auto"/>
              <w:ind w:left="0" w:right="0" w:firstLine="412" w:firstLineChars="200"/>
              <w:textAlignment w:val="auto"/>
              <w:rPr>
                <w:color w:val="auto"/>
              </w:rPr>
            </w:pPr>
            <w:r>
              <w:rPr>
                <w:color w:val="auto"/>
                <w:spacing w:val="-2"/>
              </w:rPr>
              <w:t>（</w:t>
            </w:r>
            <w:r>
              <w:rPr>
                <w:rFonts w:ascii="Times New Roman" w:hAnsi="Times New Roman" w:eastAsia="Times New Roman" w:cs="Times New Roman"/>
                <w:color w:val="auto"/>
                <w:spacing w:val="-2"/>
              </w:rPr>
              <w:t>2</w:t>
            </w:r>
            <w:r>
              <w:rPr>
                <w:color w:val="auto"/>
                <w:spacing w:val="-2"/>
              </w:rPr>
              <w:t>）施工人员生活垃圾</w:t>
            </w:r>
          </w:p>
          <w:p w14:paraId="0E5D2848">
            <w:pPr>
              <w:pStyle w:val="97"/>
              <w:keepNext w:val="0"/>
              <w:keepLines w:val="0"/>
              <w:pageBreakBefore w:val="0"/>
              <w:widowControl w:val="0"/>
              <w:kinsoku/>
              <w:wordWrap/>
              <w:overflowPunct/>
              <w:topLinePunct w:val="0"/>
              <w:autoSpaceDE/>
              <w:autoSpaceDN/>
              <w:bidi w:val="0"/>
              <w:adjustRightInd/>
              <w:snapToGrid/>
              <w:spacing w:line="360" w:lineRule="auto"/>
              <w:ind w:left="0" w:right="0" w:firstLine="416" w:firstLineChars="200"/>
              <w:textAlignment w:val="auto"/>
              <w:rPr>
                <w:rFonts w:hint="eastAsia"/>
                <w:color w:val="auto"/>
                <w:spacing w:val="-4"/>
                <w:lang w:val="en-US" w:eastAsia="zh-CN"/>
              </w:rPr>
            </w:pPr>
            <w:r>
              <w:rPr>
                <w:color w:val="auto"/>
                <w:spacing w:val="-1"/>
              </w:rPr>
              <w:t>项目正常施工时约有施工人员</w:t>
            </w:r>
            <w:r>
              <w:rPr>
                <w:color w:val="auto"/>
                <w:spacing w:val="-32"/>
              </w:rPr>
              <w:t xml:space="preserve"> </w:t>
            </w:r>
            <w:r>
              <w:rPr>
                <w:rFonts w:ascii="Times New Roman" w:hAnsi="Times New Roman" w:eastAsia="Times New Roman" w:cs="Times New Roman"/>
                <w:color w:val="auto"/>
                <w:spacing w:val="-1"/>
              </w:rPr>
              <w:t xml:space="preserve">10 </w:t>
            </w:r>
            <w:r>
              <w:rPr>
                <w:color w:val="auto"/>
                <w:spacing w:val="-1"/>
              </w:rPr>
              <w:t>人，施工人员日常生活中</w:t>
            </w:r>
            <w:r>
              <w:rPr>
                <w:color w:val="auto"/>
                <w:spacing w:val="-2"/>
              </w:rPr>
              <w:t>产生的生活垃圾按每人</w:t>
            </w:r>
            <w:r>
              <w:rPr>
                <w:color w:val="auto"/>
                <w:spacing w:val="-52"/>
              </w:rPr>
              <w:t xml:space="preserve"> </w:t>
            </w:r>
            <w:r>
              <w:rPr>
                <w:rFonts w:ascii="Times New Roman" w:hAnsi="Times New Roman" w:eastAsia="Times New Roman" w:cs="Times New Roman"/>
                <w:color w:val="auto"/>
                <w:spacing w:val="-2"/>
              </w:rPr>
              <w:t>0.5kg/d</w:t>
            </w:r>
            <w:r>
              <w:rPr>
                <w:color w:val="auto"/>
                <w:spacing w:val="-2"/>
              </w:rPr>
              <w:t>，施工期产生的生活垃圾为</w:t>
            </w:r>
            <w:r>
              <w:rPr>
                <w:color w:val="auto"/>
                <w:spacing w:val="-48"/>
              </w:rPr>
              <w:t xml:space="preserve"> </w:t>
            </w:r>
            <w:r>
              <w:rPr>
                <w:rFonts w:ascii="Times New Roman" w:hAnsi="Times New Roman" w:eastAsia="Times New Roman" w:cs="Times New Roman"/>
                <w:color w:val="auto"/>
                <w:spacing w:val="-2"/>
              </w:rPr>
              <w:t>5</w:t>
            </w:r>
            <w:r>
              <w:rPr>
                <w:rFonts w:ascii="Times New Roman" w:hAnsi="Times New Roman" w:eastAsia="Times New Roman" w:cs="Times New Roman"/>
                <w:color w:val="auto"/>
                <w:spacing w:val="-3"/>
              </w:rPr>
              <w:t>kg/d</w:t>
            </w:r>
            <w:r>
              <w:rPr>
                <w:color w:val="auto"/>
                <w:spacing w:val="-3"/>
              </w:rPr>
              <w:t>，经收集后统一交由环卫部门进行处</w:t>
            </w:r>
            <w:r>
              <w:rPr>
                <w:color w:val="auto"/>
                <w:spacing w:val="-5"/>
              </w:rPr>
              <w:t>理。</w:t>
            </w:r>
            <w:r>
              <w:rPr>
                <w:rFonts w:hint="eastAsia"/>
                <w:color w:val="auto"/>
                <w:spacing w:val="-4"/>
                <w:lang w:val="en-US" w:eastAsia="zh-CN"/>
              </w:rPr>
              <w:t xml:space="preserve"> </w:t>
            </w:r>
          </w:p>
          <w:p w14:paraId="79AACEDC">
            <w:pPr>
              <w:pStyle w:val="97"/>
              <w:keepNext w:val="0"/>
              <w:keepLines w:val="0"/>
              <w:pageBreakBefore w:val="0"/>
              <w:widowControl w:val="0"/>
              <w:kinsoku/>
              <w:wordWrap/>
              <w:overflowPunct/>
              <w:topLinePunct w:val="0"/>
              <w:autoSpaceDE/>
              <w:autoSpaceDN/>
              <w:bidi w:val="0"/>
              <w:adjustRightInd/>
              <w:snapToGrid/>
              <w:spacing w:line="360" w:lineRule="auto"/>
              <w:ind w:left="592"/>
              <w:textAlignment w:val="auto"/>
              <w:rPr>
                <w:rFonts w:hint="eastAsia"/>
                <w:color w:val="auto"/>
                <w:spacing w:val="-4"/>
                <w:lang w:val="en-US" w:eastAsia="zh-CN"/>
              </w:rPr>
            </w:pPr>
            <w:r>
              <w:rPr>
                <w:color w:val="auto"/>
                <w:spacing w:val="-1"/>
              </w:rPr>
              <w:t>项目施工过程中产生的固体废物合理处置，不会对环境产生不利的影响。</w:t>
            </w:r>
          </w:p>
        </w:tc>
      </w:tr>
      <w:tr w14:paraId="3409BA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464" w:type="dxa"/>
            <w:tcBorders>
              <w:top w:val="single" w:color="auto" w:sz="4" w:space="0"/>
              <w:bottom w:val="single" w:color="auto" w:sz="4" w:space="0"/>
            </w:tcBorders>
            <w:noWrap w:val="0"/>
            <w:tcMar>
              <w:left w:w="28" w:type="dxa"/>
              <w:right w:w="28" w:type="dxa"/>
            </w:tcMar>
            <w:vAlign w:val="center"/>
          </w:tcPr>
          <w:p w14:paraId="0DCF6E4D">
            <w:pPr>
              <w:pStyle w:val="20"/>
              <w:adjustRightInd w:val="0"/>
              <w:snapToGrid w:val="0"/>
              <w:spacing w:before="0" w:beforeLines="0" w:beforeAutospacing="0" w:after="0" w:afterLines="0" w:afterAutospacing="0"/>
              <w:jc w:val="center"/>
              <w:rPr>
                <w:rFonts w:hint="default" w:ascii="Times New Roman" w:hAnsi="Times New Roman" w:cs="Times New Roman"/>
                <w:bCs/>
                <w:color w:val="auto"/>
                <w:kern w:val="2"/>
                <w:sz w:val="21"/>
                <w:szCs w:val="21"/>
                <w:highlight w:val="none"/>
              </w:rPr>
            </w:pPr>
            <w:r>
              <w:rPr>
                <w:rFonts w:hint="default" w:ascii="Times New Roman" w:hAnsi="Times New Roman" w:cs="Times New Roman"/>
                <w:bCs/>
                <w:color w:val="auto"/>
                <w:spacing w:val="10"/>
                <w:kern w:val="2"/>
                <w:sz w:val="21"/>
                <w:szCs w:val="21"/>
                <w:highlight w:val="none"/>
              </w:rPr>
              <w:t>运营期</w:t>
            </w:r>
            <w:r>
              <w:rPr>
                <w:rFonts w:hint="default" w:ascii="Times New Roman" w:hAnsi="Times New Roman" w:cs="Times New Roman"/>
                <w:bCs/>
                <w:color w:val="auto"/>
                <w:spacing w:val="10"/>
                <w:kern w:val="2"/>
                <w:sz w:val="21"/>
                <w:szCs w:val="21"/>
                <w:highlight w:val="none"/>
                <w:lang w:eastAsia="zh-CN"/>
              </w:rPr>
              <w:t>生态</w:t>
            </w:r>
            <w:r>
              <w:rPr>
                <w:rFonts w:hint="default" w:ascii="Times New Roman" w:hAnsi="Times New Roman" w:cs="Times New Roman"/>
                <w:bCs/>
                <w:color w:val="auto"/>
                <w:spacing w:val="10"/>
                <w:kern w:val="2"/>
                <w:sz w:val="21"/>
                <w:szCs w:val="21"/>
                <w:highlight w:val="none"/>
              </w:rPr>
              <w:t>环境影响分析</w:t>
            </w:r>
          </w:p>
        </w:tc>
        <w:tc>
          <w:tcPr>
            <w:tcW w:w="8778" w:type="dxa"/>
            <w:tcBorders>
              <w:top w:val="single" w:color="auto" w:sz="4" w:space="0"/>
              <w:bottom w:val="single" w:color="auto" w:sz="4" w:space="0"/>
            </w:tcBorders>
            <w:noWrap w:val="0"/>
            <w:vAlign w:val="top"/>
          </w:tcPr>
          <w:p w14:paraId="6E7A9980">
            <w:pPr>
              <w:numPr>
                <w:ilvl w:val="0"/>
                <w:numId w:val="0"/>
              </w:numPr>
              <w:spacing w:before="37" w:line="360" w:lineRule="auto"/>
              <w:rPr>
                <w:rFonts w:hint="default" w:ascii="Times New Roman" w:hAnsi="Times New Roman" w:eastAsia="宋体" w:cs="Times New Roman"/>
                <w:b/>
                <w:bCs w:val="0"/>
                <w:color w:val="auto"/>
                <w:kern w:val="0"/>
                <w:sz w:val="21"/>
                <w:szCs w:val="21"/>
                <w:highlight w:val="none"/>
                <w:lang w:val="en-US" w:eastAsia="zh-CN" w:bidi="ar-SA"/>
              </w:rPr>
            </w:pPr>
            <w:r>
              <w:rPr>
                <w:rFonts w:hint="eastAsia" w:cs="Times New Roman"/>
                <w:b/>
                <w:bCs w:val="0"/>
                <w:color w:val="auto"/>
                <w:kern w:val="0"/>
                <w:sz w:val="21"/>
                <w:szCs w:val="21"/>
                <w:highlight w:val="none"/>
                <w:lang w:val="en-US" w:eastAsia="zh-CN" w:bidi="ar-SA"/>
              </w:rPr>
              <w:t>一、</w:t>
            </w:r>
            <w:r>
              <w:rPr>
                <w:rFonts w:hint="default" w:ascii="Times New Roman" w:hAnsi="Times New Roman" w:eastAsia="宋体" w:cs="Times New Roman"/>
                <w:b/>
                <w:bCs w:val="0"/>
                <w:color w:val="auto"/>
                <w:kern w:val="0"/>
                <w:sz w:val="21"/>
                <w:szCs w:val="21"/>
                <w:highlight w:val="none"/>
                <w:lang w:val="en-US" w:eastAsia="zh-CN" w:bidi="ar-SA"/>
              </w:rPr>
              <w:t>运营期生态环境影响分析</w:t>
            </w:r>
          </w:p>
          <w:p w14:paraId="2C871B9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w:t>
            </w:r>
            <w:r>
              <w:rPr>
                <w:rFonts w:hint="default" w:ascii="Times New Roman" w:hAnsi="Times New Roman" w:eastAsia="宋体" w:cs="Times New Roman"/>
                <w:color w:val="auto"/>
                <w:szCs w:val="21"/>
                <w:highlight w:val="none"/>
                <w:lang w:val="en-US" w:eastAsia="zh-CN"/>
              </w:rPr>
              <w:t>对植被的影响</w:t>
            </w:r>
          </w:p>
          <w:p w14:paraId="7A77F0D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风机运营期对区域植被的影响主要表现为局部、间接的轻微影响。风机塔筒、叶片及场内道路会产生一定范围的光影遮蔽和微气象改变，对局部光照、地表温度及土壤水分条件造成小幅波动，可能轻微影响周边植物生长节律。场内运维道路及风机基础周边区域长期保持人为扰动，土壤压实、地表扰动持续存在，不利于原生植被自然恢复，局部区域植被盖度及物种多样性略低于周边未扰动区域。整体来看，在采取表土保护、植被恢复及运维管控等措施后，运营期对区域植被群落结构、生态系统完整性及区域生态功能不会产生明显不利影响。</w:t>
            </w:r>
          </w:p>
          <w:p w14:paraId="089143C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w:t>
            </w:r>
            <w:r>
              <w:rPr>
                <w:rFonts w:hint="default" w:ascii="Times New Roman" w:hAnsi="Times New Roman" w:eastAsia="宋体" w:cs="Times New Roman"/>
                <w:color w:val="auto"/>
                <w:szCs w:val="21"/>
                <w:highlight w:val="none"/>
                <w:lang w:val="en-US" w:eastAsia="zh-CN"/>
              </w:rPr>
              <w:t>对动物的影响</w:t>
            </w:r>
          </w:p>
          <w:p w14:paraId="5BB6F021">
            <w:pPr>
              <w:keepNext w:val="0"/>
              <w:keepLines w:val="0"/>
              <w:pageBreakBefore w:val="0"/>
              <w:widowControl w:val="0"/>
              <w:kinsoku/>
              <w:wordWrap/>
              <w:overflowPunct/>
              <w:topLinePunct w:val="0"/>
              <w:autoSpaceDE/>
              <w:autoSpaceDN/>
              <w:bidi w:val="0"/>
              <w:adjustRightInd/>
              <w:snapToGrid/>
              <w:spacing w:line="360" w:lineRule="auto"/>
              <w:ind w:firstLine="404" w:firstLineChars="200"/>
              <w:textAlignment w:val="auto"/>
              <w:rPr>
                <w:color w:val="auto"/>
                <w:spacing w:val="-1"/>
              </w:rPr>
            </w:pPr>
            <w:r>
              <w:rPr>
                <w:color w:val="auto"/>
                <w:spacing w:val="-4"/>
              </w:rPr>
              <w:t>本项目对动物资源的影响主要是在风机运行过程中会产生噪声和振动，交通运</w:t>
            </w:r>
            <w:r>
              <w:rPr>
                <w:color w:val="auto"/>
                <w:spacing w:val="-8"/>
              </w:rPr>
              <w:t>输、人员的活动产生的噪声，将会对附近栖息在灌草丛中的小型野生动物如昆虫类、</w:t>
            </w:r>
            <w:r>
              <w:rPr>
                <w:color w:val="auto"/>
                <w:spacing w:val="-4"/>
              </w:rPr>
              <w:t>爬行类、鸟类及小型哺乳动物产生一定影响，对其正常生活产生干扰，造成其大部分迁离其原栖息地。由于项目所在区域已有部分人类活动，人类活动频繁，对噪声和振动敏感的野生动物已经迁移出本区域，只剩下与人类活动较密切的动物在该区域栖息。本次评价生态环境调查期间，并未发现有珍稀、濒危动物，也</w:t>
            </w:r>
            <w:r>
              <w:rPr>
                <w:color w:val="auto"/>
                <w:spacing w:val="-1"/>
              </w:rPr>
              <w:t>未在评价区域内观察到大型野生哺乳动物，只是偶</w:t>
            </w:r>
            <w:r>
              <w:rPr>
                <w:color w:val="auto"/>
                <w:spacing w:val="-2"/>
              </w:rPr>
              <w:t>见小型鸟类。项目运营过程中，</w:t>
            </w:r>
            <w:r>
              <w:rPr>
                <w:color w:val="auto"/>
                <w:spacing w:val="-4"/>
              </w:rPr>
              <w:t>场区内及周围动物会逐渐适应于风力发电机组的运行噪声，项目的建设基本不会对</w:t>
            </w:r>
            <w:r>
              <w:rPr>
                <w:color w:val="auto"/>
                <w:spacing w:val="-1"/>
              </w:rPr>
              <w:t>野生动物的生存、活动空间产生影响。</w:t>
            </w:r>
          </w:p>
          <w:p w14:paraId="430C9A1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3、</w:t>
            </w:r>
            <w:r>
              <w:rPr>
                <w:rFonts w:hint="default" w:ascii="Times New Roman" w:hAnsi="Times New Roman" w:eastAsia="宋体" w:cs="Times New Roman"/>
                <w:color w:val="auto"/>
                <w:szCs w:val="21"/>
                <w:highlight w:val="none"/>
                <w:lang w:val="en-US" w:eastAsia="zh-CN"/>
              </w:rPr>
              <w:t>对鸟类的影响</w:t>
            </w:r>
          </w:p>
          <w:p w14:paraId="2FE4B31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风电机组的建设对鸟类繁殖、栖息和觅食等影响虽不至于对鸟本身造成伤亡，但可能影响鸟群的数量。巨大的白色风机矗立、转动、发声等，使该地带对鸟的吸引力会降低。换言之，鸟可能趋向于避开风机附近的区域生活。这种影响可以用风电场附近鸟的密度降低来衡量，这意味着随风轮机数量的增加，适宜于鸟生活的地方可能减少。本项目不占用候鸟迁徙路径及鸟类栖息地，</w:t>
            </w:r>
            <w:r>
              <w:rPr>
                <w:rFonts w:hint="eastAsia" w:cs="Times New Roman"/>
                <w:color w:val="auto"/>
                <w:szCs w:val="21"/>
                <w:highlight w:val="none"/>
                <w:lang w:val="en-US" w:eastAsia="zh-CN"/>
              </w:rPr>
              <w:t>根据调查发现项目区</w:t>
            </w:r>
            <w:r>
              <w:rPr>
                <w:rFonts w:hint="default" w:ascii="Times New Roman" w:hAnsi="Times New Roman" w:eastAsia="宋体" w:cs="Times New Roman"/>
                <w:color w:val="auto"/>
                <w:szCs w:val="21"/>
                <w:highlight w:val="none"/>
                <w:lang w:val="en-US" w:eastAsia="zh-CN"/>
              </w:rPr>
              <w:t>鸟类数量较少，项目的建设对所在地鸟类种群造成影响较小。</w:t>
            </w:r>
          </w:p>
          <w:p w14:paraId="06730D6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本项目风机轮毂高度为160m ，风力发电机组整体高度最高</w:t>
            </w:r>
            <w:r>
              <w:rPr>
                <w:rFonts w:hint="eastAsia" w:cs="Times New Roman"/>
                <w:color w:val="auto"/>
                <w:szCs w:val="21"/>
                <w:highlight w:val="none"/>
                <w:lang w:val="en-US" w:eastAsia="zh-CN"/>
              </w:rPr>
              <w:t>约为250</w:t>
            </w:r>
            <w:r>
              <w:rPr>
                <w:rFonts w:hint="default" w:ascii="Times New Roman" w:hAnsi="Times New Roman" w:eastAsia="宋体" w:cs="Times New Roman"/>
                <w:color w:val="auto"/>
                <w:szCs w:val="21"/>
                <w:highlight w:val="none"/>
                <w:lang w:val="en-US" w:eastAsia="zh-CN"/>
              </w:rPr>
              <w:t>m。根据国内外相关资料表明，鸟类被风机伤害的概率较小。一般情况下，鸟类迁徙过境时的飞行高度约为220～600m ，而且一般鸟类都具有良好的视力，它们很容易发现并躲避障碍物，在飞行途中遇到障碍物都会在远离大约100～200m 的安全距离下避开。因此在天气晴好的情况下，即使在鸟类数量非常多的海岸带区域，鸟类与风机撞击的概率基本为零。在天气条件较差时，如遇上暴雨、大风天气、有云的夜晚，鸟类通常会降低飞行高度，则风机运转对中途停歇和直接迁徙的鸟类具有一定影响，但概率较小，国外有关观测资料显示，相应飞行高度下穿越风电场的鸟类撞击风机的概率约为 0. 1%～0.01%。在出现大雨、大雪、大风、大雾等极端天气情况下，为了运行安全，风机会处于停机状态，不会对大量迁徙鸟类造成影响。</w:t>
            </w:r>
          </w:p>
          <w:p w14:paraId="1E80A79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综上所述，本项目的建设运行对所在地鸟类种群造成影响较小。</w:t>
            </w:r>
          </w:p>
          <w:p w14:paraId="5FF7FB16">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4、</w:t>
            </w:r>
            <w:r>
              <w:rPr>
                <w:rFonts w:hint="default" w:ascii="Times New Roman" w:hAnsi="Times New Roman" w:eastAsia="宋体" w:cs="Times New Roman"/>
                <w:color w:val="auto"/>
                <w:szCs w:val="21"/>
                <w:highlight w:val="none"/>
                <w:lang w:val="en-US" w:eastAsia="zh-CN"/>
              </w:rPr>
              <w:t>区域景观生态影响分析</w:t>
            </w:r>
          </w:p>
          <w:p w14:paraId="0C5D54E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景观生态系统的质量现状由生态评价范围内自然环境，各种生物以及人类社会之间复杂的相互作用来决定。从景观生态学结构与功能相匹配的理论来说，结构是否合理决定了景观功能的优劣，在组成景观生态系统的各类组分中，基质是景观的背景区域，它在很大程度上决定了景观的性质，对景观的动态起着主导作用。</w:t>
            </w:r>
          </w:p>
          <w:p w14:paraId="724351C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工程建设造成的区域土地利用格局的变化，将对评价区自然体系产生影响，通过工程涉及区自然生态系统体系的自我调节以及施工完成后进行绿化工程，工程影响区自然体系的性质和功能将逐渐得到恢复。另外，在工程建设过程中应注意生态系统的保护，使受到影响的生态系统的自然生产力尽快得到恢复。</w:t>
            </w:r>
          </w:p>
          <w:p w14:paraId="60CDF36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5、</w:t>
            </w:r>
            <w:r>
              <w:rPr>
                <w:rFonts w:hint="default" w:ascii="Times New Roman" w:hAnsi="Times New Roman" w:eastAsia="宋体" w:cs="Times New Roman"/>
                <w:color w:val="auto"/>
                <w:szCs w:val="21"/>
                <w:highlight w:val="none"/>
                <w:lang w:val="en-US" w:eastAsia="zh-CN"/>
              </w:rPr>
              <w:t>土地沙化影响分析</w:t>
            </w:r>
          </w:p>
          <w:p w14:paraId="2E34E65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本项目建设区域内未发现土地沙化现象，但项目的建设会对场区内的植被和水土保持工程造成破坏，对土地造成侵扰。但在落实各项环保措施和水土保持措施的前提下，本项目的建设对土地沙化影响较小。</w:t>
            </w:r>
          </w:p>
          <w:p w14:paraId="7415DD8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6、</w:t>
            </w:r>
            <w:r>
              <w:rPr>
                <w:rFonts w:hint="default" w:ascii="Times New Roman" w:hAnsi="Times New Roman" w:eastAsia="宋体" w:cs="Times New Roman"/>
                <w:color w:val="auto"/>
                <w:szCs w:val="21"/>
                <w:highlight w:val="none"/>
                <w:lang w:val="en-US" w:eastAsia="zh-CN"/>
              </w:rPr>
              <w:t>对水土流失的影响</w:t>
            </w:r>
          </w:p>
          <w:p w14:paraId="2BF9362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本项目建成营运后，</w:t>
            </w:r>
            <w:r>
              <w:rPr>
                <w:rFonts w:hint="eastAsia" w:cs="Times New Roman"/>
                <w:color w:val="auto"/>
                <w:szCs w:val="21"/>
                <w:highlight w:val="none"/>
                <w:lang w:val="en-US" w:eastAsia="zh-CN"/>
              </w:rPr>
              <w:t>风机基础</w:t>
            </w:r>
            <w:r>
              <w:rPr>
                <w:rFonts w:hint="default" w:ascii="Times New Roman" w:hAnsi="Times New Roman" w:eastAsia="宋体" w:cs="Times New Roman"/>
                <w:color w:val="auto"/>
                <w:szCs w:val="21"/>
                <w:highlight w:val="none"/>
                <w:lang w:val="en-US" w:eastAsia="zh-CN"/>
              </w:rPr>
              <w:t>及箱式变压器、</w:t>
            </w:r>
            <w:r>
              <w:rPr>
                <w:rFonts w:hint="eastAsia" w:ascii="Times New Roman" w:hAnsi="Times New Roman" w:eastAsia="宋体" w:cs="Times New Roman"/>
                <w:color w:val="auto"/>
                <w:szCs w:val="21"/>
                <w:highlight w:val="none"/>
                <w:lang w:val="en-US" w:eastAsia="zh-CN"/>
              </w:rPr>
              <w:t>开关站、场内</w:t>
            </w:r>
            <w:r>
              <w:rPr>
                <w:rFonts w:hint="default" w:ascii="Times New Roman" w:hAnsi="Times New Roman" w:eastAsia="宋体" w:cs="Times New Roman"/>
                <w:color w:val="auto"/>
                <w:szCs w:val="21"/>
                <w:highlight w:val="none"/>
                <w:lang w:val="en-US" w:eastAsia="zh-CN"/>
              </w:rPr>
              <w:t>道路等长期性占地失去原有的生物生产功能和生态功能，植被基本完全损失，植被覆盖率降低，在恶劣天气条件下会加剧该区域的水土流失。另外，运营初期的临时占地植物措施恢复期，也存在着一定的水土流失。植被恢复期一般为3年，3年后项目基本无水土流失影响。</w:t>
            </w:r>
          </w:p>
          <w:p w14:paraId="2BBCB5E5">
            <w:pPr>
              <w:spacing w:line="360" w:lineRule="auto"/>
              <w:rPr>
                <w:rFonts w:hint="default" w:ascii="Times New Roman" w:hAnsi="Times New Roman" w:eastAsia="宋体" w:cs="Times New Roman"/>
                <w:color w:val="auto"/>
                <w:szCs w:val="21"/>
                <w:highlight w:val="none"/>
                <w:lang w:val="en-US" w:eastAsia="zh-CN"/>
              </w:rPr>
            </w:pPr>
            <w:r>
              <w:rPr>
                <w:rFonts w:hint="eastAsia" w:cs="Times New Roman"/>
                <w:b/>
                <w:bCs/>
                <w:color w:val="auto"/>
                <w:szCs w:val="21"/>
                <w:highlight w:val="none"/>
                <w:lang w:val="en-US" w:eastAsia="zh-CN"/>
              </w:rPr>
              <w:t>二</w:t>
            </w:r>
            <w:r>
              <w:rPr>
                <w:rFonts w:hint="default" w:ascii="Times New Roman" w:hAnsi="Times New Roman" w:eastAsia="宋体" w:cs="Times New Roman"/>
                <w:b/>
                <w:bCs/>
                <w:color w:val="auto"/>
                <w:szCs w:val="21"/>
                <w:highlight w:val="none"/>
                <w:lang w:val="en-US" w:eastAsia="zh-CN"/>
              </w:rPr>
              <w:t>、运营期大气环境影响分析</w:t>
            </w:r>
          </w:p>
          <w:p w14:paraId="2A524B63">
            <w:pPr>
              <w:spacing w:line="360" w:lineRule="auto"/>
              <w:ind w:firstLine="420" w:firstLineChars="200"/>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风电是清洁能源，风电场项目建成投运后，风力发电机运营过程中无废气产生。本项目使用能源为可再生风能，有助于减少煤炭等化石能源的使用，改善大气环境。</w:t>
            </w:r>
          </w:p>
          <w:p w14:paraId="3C542947">
            <w:pPr>
              <w:spacing w:line="360" w:lineRule="auto"/>
              <w:rPr>
                <w:rFonts w:hint="default" w:ascii="Times New Roman" w:hAnsi="Times New Roman" w:eastAsia="宋体" w:cs="Times New Roman"/>
                <w:b/>
                <w:bCs/>
                <w:color w:val="auto"/>
                <w:szCs w:val="21"/>
                <w:highlight w:val="none"/>
                <w:lang w:val="en-US" w:eastAsia="zh-CN"/>
              </w:rPr>
            </w:pPr>
            <w:r>
              <w:rPr>
                <w:rFonts w:hint="eastAsia" w:cs="Times New Roman"/>
                <w:b/>
                <w:bCs/>
                <w:color w:val="auto"/>
                <w:szCs w:val="21"/>
                <w:highlight w:val="none"/>
                <w:lang w:val="en-US" w:eastAsia="zh-CN"/>
              </w:rPr>
              <w:t>三</w:t>
            </w:r>
            <w:r>
              <w:rPr>
                <w:rFonts w:hint="default" w:ascii="Times New Roman" w:hAnsi="Times New Roman" w:eastAsia="宋体" w:cs="Times New Roman"/>
                <w:b/>
                <w:bCs/>
                <w:color w:val="auto"/>
                <w:szCs w:val="21"/>
                <w:highlight w:val="none"/>
                <w:lang w:val="en-US" w:eastAsia="zh-CN"/>
              </w:rPr>
              <w:t>、运营期废水环境影响分析</w:t>
            </w:r>
          </w:p>
          <w:p w14:paraId="52D1CEE1">
            <w:pPr>
              <w:spacing w:line="360" w:lineRule="auto"/>
              <w:ind w:firstLine="420" w:firstLineChars="200"/>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本工程运营期间不需水，无生产废水产生，本项目无人值守，无生活污水产生。因此，运营期风电场对地表水环境影响较小。</w:t>
            </w:r>
          </w:p>
          <w:p w14:paraId="746A2694">
            <w:pPr>
              <w:spacing w:line="360" w:lineRule="auto"/>
              <w:rPr>
                <w:rFonts w:hint="default" w:ascii="Times New Roman" w:hAnsi="Times New Roman" w:eastAsia="宋体" w:cs="Times New Roman"/>
                <w:b/>
                <w:bCs/>
                <w:color w:val="auto"/>
                <w:szCs w:val="21"/>
                <w:highlight w:val="none"/>
                <w:lang w:val="en-US" w:eastAsia="zh-CN"/>
              </w:rPr>
            </w:pPr>
            <w:r>
              <w:rPr>
                <w:rFonts w:hint="eastAsia" w:cs="Times New Roman"/>
                <w:b/>
                <w:bCs/>
                <w:color w:val="auto"/>
                <w:szCs w:val="21"/>
                <w:highlight w:val="none"/>
                <w:lang w:val="en-US" w:eastAsia="zh-CN"/>
              </w:rPr>
              <w:t>四</w:t>
            </w:r>
            <w:r>
              <w:rPr>
                <w:rFonts w:hint="default" w:ascii="Times New Roman" w:hAnsi="Times New Roman" w:eastAsia="宋体" w:cs="Times New Roman"/>
                <w:b/>
                <w:bCs/>
                <w:color w:val="auto"/>
                <w:szCs w:val="21"/>
                <w:highlight w:val="none"/>
                <w:lang w:val="en-US" w:eastAsia="zh-CN"/>
              </w:rPr>
              <w:t>、运营期噪声环境影响分析</w:t>
            </w:r>
          </w:p>
          <w:p w14:paraId="4287E54E">
            <w:pPr>
              <w:spacing w:line="360" w:lineRule="auto"/>
              <w:ind w:firstLine="420" w:firstLineChars="200"/>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w:t>
            </w:r>
            <w:r>
              <w:rPr>
                <w:rFonts w:hint="default" w:ascii="Times New Roman" w:hAnsi="Times New Roman" w:eastAsia="宋体" w:cs="Times New Roman"/>
                <w:color w:val="auto"/>
                <w:szCs w:val="21"/>
                <w:highlight w:val="none"/>
                <w:lang w:val="en-US" w:eastAsia="zh-CN"/>
              </w:rPr>
              <w:t>周边环境保护目标筛选</w:t>
            </w:r>
          </w:p>
          <w:p w14:paraId="35910DDC">
            <w:pPr>
              <w:spacing w:line="360" w:lineRule="auto"/>
              <w:ind w:firstLine="420" w:firstLineChars="200"/>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根据现场踏勘并结合风机总平面布置，对距离本项目较近的保护目标进行筛选，筛选结果见</w:t>
            </w:r>
            <w:r>
              <w:rPr>
                <w:rFonts w:hint="eastAsia" w:cs="Times New Roman"/>
                <w:color w:val="auto"/>
                <w:szCs w:val="21"/>
                <w:highlight w:val="none"/>
                <w:lang w:val="en-US" w:eastAsia="zh-CN"/>
              </w:rPr>
              <w:t>下表</w:t>
            </w:r>
            <w:r>
              <w:rPr>
                <w:rFonts w:hint="default" w:ascii="Times New Roman" w:hAnsi="Times New Roman" w:eastAsia="宋体" w:cs="Times New Roman"/>
                <w:color w:val="auto"/>
                <w:szCs w:val="21"/>
                <w:highlight w:val="none"/>
                <w:lang w:val="en-US" w:eastAsia="zh-CN"/>
              </w:rPr>
              <w:t>。</w:t>
            </w:r>
          </w:p>
          <w:p w14:paraId="472344E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bCs/>
                <w:color w:val="auto"/>
                <w:spacing w:val="8"/>
                <w:kern w:val="0"/>
                <w:sz w:val="21"/>
                <w:szCs w:val="21"/>
                <w:highlight w:val="none"/>
                <w:lang w:val="en-US" w:eastAsia="zh-CN" w:bidi="ar-SA"/>
              </w:rPr>
            </w:pPr>
            <w:r>
              <w:rPr>
                <w:rFonts w:hint="default" w:ascii="Times New Roman" w:hAnsi="Times New Roman" w:eastAsia="宋体" w:cs="Times New Roman"/>
                <w:b/>
                <w:bCs/>
                <w:color w:val="auto"/>
                <w:spacing w:val="8"/>
                <w:kern w:val="0"/>
                <w:sz w:val="21"/>
                <w:szCs w:val="21"/>
                <w:highlight w:val="none"/>
                <w:lang w:val="en-US" w:eastAsia="zh-CN" w:bidi="ar-SA"/>
              </w:rPr>
              <w:t>表4-</w:t>
            </w:r>
            <w:r>
              <w:rPr>
                <w:rFonts w:hint="eastAsia" w:cs="Times New Roman"/>
                <w:b/>
                <w:bCs/>
                <w:color w:val="auto"/>
                <w:spacing w:val="8"/>
                <w:kern w:val="0"/>
                <w:sz w:val="21"/>
                <w:szCs w:val="21"/>
                <w:highlight w:val="none"/>
                <w:lang w:val="en-US" w:eastAsia="zh-CN" w:bidi="ar-SA"/>
              </w:rPr>
              <w:t>7</w:t>
            </w:r>
            <w:r>
              <w:rPr>
                <w:rFonts w:hint="default" w:ascii="Times New Roman" w:hAnsi="Times New Roman" w:eastAsia="宋体" w:cs="Times New Roman"/>
                <w:b/>
                <w:bCs/>
                <w:color w:val="auto"/>
                <w:spacing w:val="8"/>
                <w:kern w:val="0"/>
                <w:sz w:val="21"/>
                <w:szCs w:val="21"/>
                <w:highlight w:val="none"/>
                <w:lang w:val="en-US" w:eastAsia="zh-CN" w:bidi="ar-SA"/>
              </w:rPr>
              <w:t>风机与周围环境敏感点距离一览表</w:t>
            </w:r>
          </w:p>
          <w:tbl>
            <w:tblPr>
              <w:tblStyle w:val="26"/>
              <w:tblW w:w="8593"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90"/>
              <w:gridCol w:w="2140"/>
              <w:gridCol w:w="2141"/>
              <w:gridCol w:w="2322"/>
            </w:tblGrid>
            <w:tr w14:paraId="07060CD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jc w:val="center"/>
              </w:trPr>
              <w:tc>
                <w:tcPr>
                  <w:tcW w:w="1990" w:type="dxa"/>
                  <w:tcBorders>
                    <w:tl2br w:val="nil"/>
                    <w:tr2bl w:val="nil"/>
                  </w:tcBorders>
                  <w:noWrap w:val="0"/>
                  <w:vAlign w:val="center"/>
                </w:tcPr>
                <w:p w14:paraId="53A4AD0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序号</w:t>
                  </w:r>
                </w:p>
              </w:tc>
              <w:tc>
                <w:tcPr>
                  <w:tcW w:w="2140" w:type="dxa"/>
                  <w:tcBorders>
                    <w:tl2br w:val="nil"/>
                    <w:tr2bl w:val="nil"/>
                  </w:tcBorders>
                  <w:noWrap w:val="0"/>
                  <w:vAlign w:val="center"/>
                </w:tcPr>
                <w:p w14:paraId="0EA464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方位</w:t>
                  </w:r>
                </w:p>
              </w:tc>
              <w:tc>
                <w:tcPr>
                  <w:tcW w:w="2141" w:type="dxa"/>
                  <w:tcBorders>
                    <w:tl2br w:val="nil"/>
                    <w:tr2bl w:val="nil"/>
                  </w:tcBorders>
                  <w:noWrap w:val="0"/>
                  <w:vAlign w:val="center"/>
                </w:tcPr>
                <w:p w14:paraId="6D9B7BD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水平距离</w:t>
                  </w:r>
                </w:p>
              </w:tc>
              <w:tc>
                <w:tcPr>
                  <w:tcW w:w="2322" w:type="dxa"/>
                  <w:tcBorders>
                    <w:tl2br w:val="nil"/>
                    <w:tr2bl w:val="nil"/>
                  </w:tcBorders>
                  <w:noWrap w:val="0"/>
                  <w:vAlign w:val="center"/>
                </w:tcPr>
                <w:p w14:paraId="77340C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敏感点</w:t>
                  </w:r>
                </w:p>
              </w:tc>
            </w:tr>
            <w:tr w14:paraId="509D984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0" w:type="dxa"/>
                  <w:tcBorders>
                    <w:tl2br w:val="nil"/>
                    <w:tr2bl w:val="nil"/>
                  </w:tcBorders>
                  <w:noWrap w:val="0"/>
                  <w:vAlign w:val="center"/>
                </w:tcPr>
                <w:p w14:paraId="5A3A8B0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风机</w:t>
                  </w:r>
                  <w:r>
                    <w:rPr>
                      <w:rFonts w:hint="eastAsia" w:ascii="Times New Roman" w:hAnsi="Times New Roman" w:eastAsia="宋体" w:cs="Times New Roman"/>
                      <w:color w:val="auto"/>
                      <w:szCs w:val="21"/>
                      <w:highlight w:val="none"/>
                      <w:vertAlign w:val="baseline"/>
                      <w:lang w:val="en-US" w:eastAsia="zh-CN"/>
                    </w:rPr>
                    <w:t>2</w:t>
                  </w:r>
                </w:p>
              </w:tc>
              <w:tc>
                <w:tcPr>
                  <w:tcW w:w="2140" w:type="dxa"/>
                  <w:tcBorders>
                    <w:tl2br w:val="nil"/>
                    <w:tr2bl w:val="nil"/>
                  </w:tcBorders>
                  <w:noWrap w:val="0"/>
                  <w:vAlign w:val="center"/>
                </w:tcPr>
                <w:p w14:paraId="2F23F5C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南</w:t>
                  </w:r>
                </w:p>
              </w:tc>
              <w:tc>
                <w:tcPr>
                  <w:tcW w:w="2141" w:type="dxa"/>
                  <w:tcBorders>
                    <w:tl2br w:val="nil"/>
                    <w:tr2bl w:val="nil"/>
                  </w:tcBorders>
                  <w:noWrap w:val="0"/>
                  <w:vAlign w:val="center"/>
                </w:tcPr>
                <w:p w14:paraId="38C84A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7</w:t>
                  </w:r>
                  <w:r>
                    <w:rPr>
                      <w:rFonts w:hint="eastAsia" w:cs="Times New Roman"/>
                      <w:color w:val="auto"/>
                      <w:szCs w:val="21"/>
                      <w:highlight w:val="none"/>
                      <w:lang w:val="en-US" w:eastAsia="zh-CN"/>
                    </w:rPr>
                    <w:t>78</w:t>
                  </w:r>
                </w:p>
              </w:tc>
              <w:tc>
                <w:tcPr>
                  <w:tcW w:w="2322" w:type="dxa"/>
                  <w:tcBorders>
                    <w:tl2br w:val="nil"/>
                    <w:tr2bl w:val="nil"/>
                  </w:tcBorders>
                  <w:noWrap w:val="0"/>
                  <w:vAlign w:val="center"/>
                </w:tcPr>
                <w:p w14:paraId="6A77FDB6">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lang w:val="en-US" w:eastAsia="zh-CN"/>
                    </w:rPr>
                    <w:t>上唐土沟</w:t>
                  </w:r>
                </w:p>
              </w:tc>
            </w:tr>
          </w:tbl>
          <w:p w14:paraId="705F6660">
            <w:pPr>
              <w:spacing w:line="360" w:lineRule="auto"/>
              <w:ind w:firstLine="420" w:firstLineChars="200"/>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w:t>
            </w:r>
            <w:r>
              <w:rPr>
                <w:rFonts w:hint="default" w:ascii="Times New Roman" w:hAnsi="Times New Roman" w:eastAsia="宋体" w:cs="Times New Roman"/>
                <w:color w:val="auto"/>
                <w:szCs w:val="21"/>
                <w:highlight w:val="none"/>
                <w:lang w:val="en-US" w:eastAsia="zh-CN"/>
              </w:rPr>
              <w:t>噪声源强核算</w:t>
            </w:r>
          </w:p>
          <w:p w14:paraId="1C69A734">
            <w:pPr>
              <w:spacing w:line="360" w:lineRule="auto"/>
              <w:ind w:firstLine="420" w:firstLineChars="200"/>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根据国内外相关研究（浙江大学《风电机组噪声预测》），风机发电时噪声源强与风速有关，根据风机厂家提供的资料，类比与本项目额定功率、额定风速、轮毂高度、叶轮直径相同的</w:t>
            </w:r>
            <w:r>
              <w:rPr>
                <w:rFonts w:hint="eastAsia" w:ascii="Times New Roman" w:hAnsi="Times New Roman" w:eastAsia="宋体" w:cs="Times New Roman"/>
                <w:color w:val="auto"/>
                <w:szCs w:val="21"/>
                <w:highlight w:val="none"/>
                <w:lang w:val="en-US" w:eastAsia="zh-CN"/>
              </w:rPr>
              <w:t>5.0</w:t>
            </w:r>
            <w:r>
              <w:rPr>
                <w:rFonts w:hint="default" w:ascii="Times New Roman" w:hAnsi="Times New Roman" w:eastAsia="宋体" w:cs="Times New Roman"/>
                <w:color w:val="auto"/>
                <w:szCs w:val="21"/>
                <w:highlight w:val="none"/>
                <w:lang w:val="en-US" w:eastAsia="zh-CN"/>
              </w:rPr>
              <w:t>MW风机的噪声源强测试结果，</w:t>
            </w:r>
            <w:r>
              <w:rPr>
                <w:rFonts w:hint="eastAsia" w:ascii="Times New Roman" w:hAnsi="Times New Roman" w:eastAsia="宋体" w:cs="Times New Roman"/>
                <w:color w:val="auto"/>
                <w:szCs w:val="21"/>
                <w:highlight w:val="none"/>
                <w:lang w:val="en-US" w:eastAsia="zh-CN"/>
              </w:rPr>
              <w:t>5.0</w:t>
            </w:r>
            <w:r>
              <w:rPr>
                <w:rFonts w:hint="default" w:ascii="Times New Roman" w:hAnsi="Times New Roman" w:eastAsia="宋体" w:cs="Times New Roman"/>
                <w:color w:val="auto"/>
                <w:szCs w:val="21"/>
                <w:highlight w:val="none"/>
                <w:lang w:val="en-US" w:eastAsia="zh-CN"/>
              </w:rPr>
              <w:t>MW及以上风机（常规机型，降噪风管）产生的噪声值为</w:t>
            </w:r>
            <w:r>
              <w:rPr>
                <w:rFonts w:hint="eastAsia" w:cs="Times New Roman"/>
                <w:color w:val="auto"/>
                <w:szCs w:val="21"/>
                <w:highlight w:val="none"/>
                <w:lang w:val="en-US" w:eastAsia="zh-CN"/>
              </w:rPr>
              <w:t>110</w:t>
            </w:r>
            <w:r>
              <w:rPr>
                <w:rFonts w:hint="default" w:ascii="Times New Roman" w:hAnsi="Times New Roman" w:eastAsia="宋体" w:cs="Times New Roman"/>
                <w:color w:val="auto"/>
                <w:szCs w:val="21"/>
                <w:highlight w:val="none"/>
                <w:lang w:val="en-US" w:eastAsia="zh-CN"/>
              </w:rPr>
              <w:t>dB（A）。本项目选用风机噪声源强取最大值</w:t>
            </w:r>
            <w:r>
              <w:rPr>
                <w:rFonts w:hint="eastAsia" w:cs="Times New Roman"/>
                <w:color w:val="auto"/>
                <w:szCs w:val="21"/>
                <w:highlight w:val="none"/>
                <w:lang w:val="en-US" w:eastAsia="zh-CN"/>
              </w:rPr>
              <w:t>110</w:t>
            </w:r>
            <w:r>
              <w:rPr>
                <w:rFonts w:hint="default" w:ascii="Times New Roman" w:hAnsi="Times New Roman" w:eastAsia="宋体" w:cs="Times New Roman"/>
                <w:color w:val="auto"/>
                <w:szCs w:val="21"/>
                <w:highlight w:val="none"/>
                <w:lang w:val="en-US" w:eastAsia="zh-CN"/>
              </w:rPr>
              <w:t>dB（A）。项目噪声污染源源强及治理措施见</w:t>
            </w:r>
            <w:r>
              <w:rPr>
                <w:rFonts w:hint="eastAsia" w:cs="Times New Roman"/>
                <w:color w:val="auto"/>
                <w:szCs w:val="21"/>
                <w:highlight w:val="none"/>
                <w:lang w:val="en-US" w:eastAsia="zh-CN"/>
              </w:rPr>
              <w:t>下表</w:t>
            </w:r>
            <w:r>
              <w:rPr>
                <w:rFonts w:hint="default" w:ascii="Times New Roman" w:hAnsi="Times New Roman" w:eastAsia="宋体" w:cs="Times New Roman"/>
                <w:color w:val="auto"/>
                <w:szCs w:val="21"/>
                <w:highlight w:val="none"/>
                <w:lang w:val="en-US" w:eastAsia="zh-CN"/>
              </w:rPr>
              <w:t>。</w:t>
            </w:r>
          </w:p>
          <w:p w14:paraId="0B31C66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bCs/>
                <w:color w:val="auto"/>
                <w:spacing w:val="8"/>
                <w:kern w:val="0"/>
                <w:sz w:val="21"/>
                <w:szCs w:val="21"/>
                <w:highlight w:val="none"/>
                <w:lang w:val="en-US" w:eastAsia="zh-CN" w:bidi="ar-SA"/>
              </w:rPr>
            </w:pPr>
            <w:r>
              <w:rPr>
                <w:rFonts w:hint="default" w:ascii="Times New Roman" w:hAnsi="Times New Roman" w:eastAsia="宋体" w:cs="Times New Roman"/>
                <w:b/>
                <w:bCs/>
                <w:color w:val="auto"/>
                <w:spacing w:val="8"/>
                <w:kern w:val="0"/>
                <w:sz w:val="21"/>
                <w:szCs w:val="21"/>
                <w:highlight w:val="none"/>
                <w:lang w:val="en-US" w:eastAsia="zh-CN" w:bidi="ar-SA"/>
              </w:rPr>
              <w:t>表4-</w:t>
            </w:r>
            <w:r>
              <w:rPr>
                <w:rFonts w:hint="eastAsia" w:cs="Times New Roman"/>
                <w:b/>
                <w:bCs/>
                <w:color w:val="auto"/>
                <w:spacing w:val="8"/>
                <w:kern w:val="0"/>
                <w:sz w:val="21"/>
                <w:szCs w:val="21"/>
                <w:highlight w:val="none"/>
                <w:lang w:val="en-US" w:eastAsia="zh-CN" w:bidi="ar-SA"/>
              </w:rPr>
              <w:t>8</w:t>
            </w:r>
            <w:r>
              <w:rPr>
                <w:rFonts w:hint="default" w:ascii="Times New Roman" w:hAnsi="Times New Roman" w:eastAsia="宋体" w:cs="Times New Roman"/>
                <w:b/>
                <w:bCs/>
                <w:color w:val="auto"/>
                <w:spacing w:val="8"/>
                <w:kern w:val="0"/>
                <w:sz w:val="21"/>
                <w:szCs w:val="21"/>
                <w:highlight w:val="none"/>
                <w:lang w:val="en-US" w:eastAsia="zh-CN" w:bidi="ar-SA"/>
              </w:rPr>
              <w:t>噪声源调查清单</w:t>
            </w:r>
          </w:p>
          <w:tbl>
            <w:tblPr>
              <w:tblStyle w:val="26"/>
              <w:tblW w:w="8562" w:type="dxa"/>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2"/>
              <w:gridCol w:w="936"/>
              <w:gridCol w:w="1481"/>
              <w:gridCol w:w="1120"/>
              <w:gridCol w:w="1300"/>
              <w:gridCol w:w="637"/>
              <w:gridCol w:w="1088"/>
              <w:gridCol w:w="887"/>
              <w:gridCol w:w="661"/>
            </w:tblGrid>
            <w:tr w14:paraId="1A01EB2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c>
                <w:tcPr>
                  <w:tcW w:w="452" w:type="dxa"/>
                  <w:vMerge w:val="restart"/>
                  <w:tcBorders>
                    <w:tl2br w:val="nil"/>
                    <w:tr2bl w:val="nil"/>
                  </w:tcBorders>
                  <w:noWrap w:val="0"/>
                  <w:vAlign w:val="center"/>
                </w:tcPr>
                <w:p w14:paraId="1372E68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序号</w:t>
                  </w:r>
                </w:p>
              </w:tc>
              <w:tc>
                <w:tcPr>
                  <w:tcW w:w="936" w:type="dxa"/>
                  <w:vMerge w:val="restart"/>
                  <w:tcBorders>
                    <w:tl2br w:val="nil"/>
                    <w:tr2bl w:val="nil"/>
                  </w:tcBorders>
                  <w:noWrap w:val="0"/>
                  <w:vAlign w:val="center"/>
                </w:tcPr>
                <w:p w14:paraId="1ACB7A5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声源名称</w:t>
                  </w:r>
                </w:p>
              </w:tc>
              <w:tc>
                <w:tcPr>
                  <w:tcW w:w="1481" w:type="dxa"/>
                  <w:vMerge w:val="restart"/>
                  <w:tcBorders>
                    <w:tl2br w:val="nil"/>
                    <w:tr2bl w:val="nil"/>
                  </w:tcBorders>
                  <w:noWrap w:val="0"/>
                  <w:vAlign w:val="center"/>
                </w:tcPr>
                <w:p w14:paraId="7379A79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型号</w:t>
                  </w:r>
                </w:p>
              </w:tc>
              <w:tc>
                <w:tcPr>
                  <w:tcW w:w="3057" w:type="dxa"/>
                  <w:gridSpan w:val="3"/>
                  <w:tcBorders>
                    <w:tl2br w:val="nil"/>
                    <w:tr2bl w:val="nil"/>
                  </w:tcBorders>
                  <w:noWrap w:val="0"/>
                  <w:vAlign w:val="center"/>
                </w:tcPr>
                <w:p w14:paraId="3B0F13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空间相对位置/m</w:t>
                  </w:r>
                </w:p>
              </w:tc>
              <w:tc>
                <w:tcPr>
                  <w:tcW w:w="1088" w:type="dxa"/>
                  <w:tcBorders>
                    <w:tl2br w:val="nil"/>
                    <w:tr2bl w:val="nil"/>
                  </w:tcBorders>
                  <w:noWrap w:val="0"/>
                  <w:vAlign w:val="center"/>
                </w:tcPr>
                <w:p w14:paraId="030C606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声源声强</w:t>
                  </w:r>
                </w:p>
              </w:tc>
              <w:tc>
                <w:tcPr>
                  <w:tcW w:w="887" w:type="dxa"/>
                  <w:vMerge w:val="restart"/>
                  <w:tcBorders>
                    <w:tl2br w:val="nil"/>
                    <w:tr2bl w:val="nil"/>
                  </w:tcBorders>
                  <w:noWrap w:val="0"/>
                  <w:vAlign w:val="center"/>
                </w:tcPr>
                <w:p w14:paraId="0BD2D2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声源控制措施</w:t>
                  </w:r>
                </w:p>
              </w:tc>
              <w:tc>
                <w:tcPr>
                  <w:tcW w:w="661" w:type="dxa"/>
                  <w:vMerge w:val="restart"/>
                  <w:tcBorders>
                    <w:tl2br w:val="nil"/>
                    <w:tr2bl w:val="nil"/>
                  </w:tcBorders>
                  <w:noWrap w:val="0"/>
                  <w:vAlign w:val="center"/>
                </w:tcPr>
                <w:p w14:paraId="2D21F0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运行时段</w:t>
                  </w:r>
                </w:p>
              </w:tc>
            </w:tr>
            <w:tr w14:paraId="430056D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2" w:type="dxa"/>
                  <w:vMerge w:val="continue"/>
                  <w:tcBorders>
                    <w:tl2br w:val="nil"/>
                    <w:tr2bl w:val="nil"/>
                  </w:tcBorders>
                  <w:noWrap w:val="0"/>
                  <w:vAlign w:val="center"/>
                </w:tcPr>
                <w:p w14:paraId="7B5535C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p>
              </w:tc>
              <w:tc>
                <w:tcPr>
                  <w:tcW w:w="936" w:type="dxa"/>
                  <w:vMerge w:val="continue"/>
                  <w:tcBorders>
                    <w:tl2br w:val="nil"/>
                    <w:tr2bl w:val="nil"/>
                  </w:tcBorders>
                  <w:noWrap w:val="0"/>
                  <w:vAlign w:val="center"/>
                </w:tcPr>
                <w:p w14:paraId="6ECC5A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p>
              </w:tc>
              <w:tc>
                <w:tcPr>
                  <w:tcW w:w="1481" w:type="dxa"/>
                  <w:vMerge w:val="continue"/>
                  <w:tcBorders>
                    <w:tl2br w:val="nil"/>
                    <w:tr2bl w:val="nil"/>
                  </w:tcBorders>
                  <w:noWrap w:val="0"/>
                  <w:vAlign w:val="center"/>
                </w:tcPr>
                <w:p w14:paraId="279232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p>
              </w:tc>
              <w:tc>
                <w:tcPr>
                  <w:tcW w:w="1120" w:type="dxa"/>
                  <w:tcBorders>
                    <w:tl2br w:val="nil"/>
                    <w:tr2bl w:val="nil"/>
                  </w:tcBorders>
                  <w:noWrap w:val="0"/>
                  <w:vAlign w:val="center"/>
                </w:tcPr>
                <w:p w14:paraId="7A03BDC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X</w:t>
                  </w:r>
                </w:p>
              </w:tc>
              <w:tc>
                <w:tcPr>
                  <w:tcW w:w="1300" w:type="dxa"/>
                  <w:tcBorders>
                    <w:tl2br w:val="nil"/>
                    <w:tr2bl w:val="nil"/>
                  </w:tcBorders>
                  <w:noWrap w:val="0"/>
                  <w:vAlign w:val="center"/>
                </w:tcPr>
                <w:p w14:paraId="5ECF169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Y</w:t>
                  </w:r>
                </w:p>
              </w:tc>
              <w:tc>
                <w:tcPr>
                  <w:tcW w:w="637" w:type="dxa"/>
                  <w:tcBorders>
                    <w:tl2br w:val="nil"/>
                    <w:tr2bl w:val="nil"/>
                  </w:tcBorders>
                  <w:noWrap w:val="0"/>
                  <w:vAlign w:val="center"/>
                </w:tcPr>
                <w:p w14:paraId="69300BC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Z</w:t>
                  </w:r>
                </w:p>
              </w:tc>
              <w:tc>
                <w:tcPr>
                  <w:tcW w:w="1088" w:type="dxa"/>
                  <w:tcBorders>
                    <w:tl2br w:val="nil"/>
                    <w:tr2bl w:val="nil"/>
                  </w:tcBorders>
                  <w:noWrap w:val="0"/>
                  <w:vAlign w:val="center"/>
                </w:tcPr>
                <w:p w14:paraId="2A73439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声功率级dB（A）</w:t>
                  </w:r>
                </w:p>
              </w:tc>
              <w:tc>
                <w:tcPr>
                  <w:tcW w:w="887" w:type="dxa"/>
                  <w:vMerge w:val="continue"/>
                  <w:tcBorders>
                    <w:tl2br w:val="nil"/>
                    <w:tr2bl w:val="nil"/>
                  </w:tcBorders>
                  <w:noWrap w:val="0"/>
                  <w:vAlign w:val="center"/>
                </w:tcPr>
                <w:p w14:paraId="7637D0F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p>
              </w:tc>
              <w:tc>
                <w:tcPr>
                  <w:tcW w:w="661" w:type="dxa"/>
                  <w:vMerge w:val="continue"/>
                  <w:tcBorders>
                    <w:tl2br w:val="nil"/>
                    <w:tr2bl w:val="nil"/>
                  </w:tcBorders>
                  <w:noWrap w:val="0"/>
                  <w:vAlign w:val="center"/>
                </w:tcPr>
                <w:p w14:paraId="4A9CEC8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p>
              </w:tc>
            </w:tr>
            <w:tr w14:paraId="45D2204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452" w:type="dxa"/>
                  <w:tcBorders>
                    <w:tl2br w:val="nil"/>
                    <w:tr2bl w:val="nil"/>
                  </w:tcBorders>
                  <w:noWrap w:val="0"/>
                  <w:vAlign w:val="center"/>
                </w:tcPr>
                <w:p w14:paraId="1D66DD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p>
              </w:tc>
              <w:tc>
                <w:tcPr>
                  <w:tcW w:w="936" w:type="dxa"/>
                  <w:tcBorders>
                    <w:tl2br w:val="nil"/>
                    <w:tr2bl w:val="nil"/>
                  </w:tcBorders>
                  <w:noWrap w:val="0"/>
                  <w:vAlign w:val="center"/>
                </w:tcPr>
                <w:p w14:paraId="33E787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风机</w:t>
                  </w:r>
                </w:p>
              </w:tc>
              <w:tc>
                <w:tcPr>
                  <w:tcW w:w="1481" w:type="dxa"/>
                  <w:tcBorders>
                    <w:tl2br w:val="nil"/>
                    <w:tr2bl w:val="nil"/>
                  </w:tcBorders>
                  <w:noWrap w:val="0"/>
                  <w:vAlign w:val="center"/>
                </w:tcPr>
                <w:p w14:paraId="03598D7D">
                  <w:pPr>
                    <w:keepNext w:val="0"/>
                    <w:keepLines w:val="0"/>
                    <w:widowControl/>
                    <w:suppressLineNumbers w:val="0"/>
                    <w:jc w:val="left"/>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GWH191-5.0</w:t>
                  </w:r>
                </w:p>
              </w:tc>
              <w:tc>
                <w:tcPr>
                  <w:tcW w:w="1120" w:type="dxa"/>
                  <w:tcBorders>
                    <w:tl2br w:val="nil"/>
                    <w:tr2bl w:val="nil"/>
                  </w:tcBorders>
                  <w:noWrap w:val="0"/>
                  <w:vAlign w:val="center"/>
                </w:tcPr>
                <w:p w14:paraId="731E34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w:t>
                  </w:r>
                </w:p>
              </w:tc>
              <w:tc>
                <w:tcPr>
                  <w:tcW w:w="1300" w:type="dxa"/>
                  <w:tcBorders>
                    <w:tl2br w:val="nil"/>
                    <w:tr2bl w:val="nil"/>
                  </w:tcBorders>
                  <w:noWrap w:val="0"/>
                  <w:vAlign w:val="center"/>
                </w:tcPr>
                <w:p w14:paraId="76F14D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w:t>
                  </w:r>
                </w:p>
              </w:tc>
              <w:tc>
                <w:tcPr>
                  <w:tcW w:w="637" w:type="dxa"/>
                  <w:tcBorders>
                    <w:tl2br w:val="nil"/>
                    <w:tr2bl w:val="nil"/>
                  </w:tcBorders>
                  <w:noWrap w:val="0"/>
                  <w:vAlign w:val="center"/>
                </w:tcPr>
                <w:p w14:paraId="0A9ACC9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160</w:t>
                  </w:r>
                </w:p>
              </w:tc>
              <w:tc>
                <w:tcPr>
                  <w:tcW w:w="1088" w:type="dxa"/>
                  <w:tcBorders>
                    <w:tl2br w:val="nil"/>
                    <w:tr2bl w:val="nil"/>
                  </w:tcBorders>
                  <w:noWrap w:val="0"/>
                  <w:vAlign w:val="center"/>
                </w:tcPr>
                <w:p w14:paraId="6793890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110</w:t>
                  </w:r>
                </w:p>
              </w:tc>
              <w:tc>
                <w:tcPr>
                  <w:tcW w:w="887" w:type="dxa"/>
                  <w:tcBorders>
                    <w:tl2br w:val="nil"/>
                    <w:tr2bl w:val="nil"/>
                  </w:tcBorders>
                  <w:noWrap w:val="0"/>
                  <w:vAlign w:val="center"/>
                </w:tcPr>
                <w:p w14:paraId="4ECEBA1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低噪声设备</w:t>
                  </w:r>
                </w:p>
              </w:tc>
              <w:tc>
                <w:tcPr>
                  <w:tcW w:w="661" w:type="dxa"/>
                  <w:vMerge w:val="restart"/>
                  <w:tcBorders>
                    <w:tl2br w:val="nil"/>
                    <w:tr2bl w:val="nil"/>
                  </w:tcBorders>
                  <w:noWrap w:val="0"/>
                  <w:vAlign w:val="center"/>
                </w:tcPr>
                <w:p w14:paraId="1626A20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cs="Times New Roman"/>
                      <w:color w:val="auto"/>
                      <w:szCs w:val="21"/>
                      <w:highlight w:val="none"/>
                      <w:vertAlign w:val="baseline"/>
                      <w:lang w:val="en-US" w:eastAsia="zh-CN"/>
                    </w:rPr>
                    <w:t>昼夜</w:t>
                  </w:r>
                </w:p>
              </w:tc>
            </w:tr>
            <w:tr w14:paraId="38E01D1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452" w:type="dxa"/>
                  <w:tcBorders>
                    <w:tl2br w:val="nil"/>
                    <w:tr2bl w:val="nil"/>
                  </w:tcBorders>
                  <w:noWrap w:val="0"/>
                  <w:vAlign w:val="center"/>
                </w:tcPr>
                <w:p w14:paraId="39622CE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w:t>
                  </w:r>
                </w:p>
              </w:tc>
              <w:tc>
                <w:tcPr>
                  <w:tcW w:w="936" w:type="dxa"/>
                  <w:tcBorders>
                    <w:tl2br w:val="nil"/>
                    <w:tr2bl w:val="nil"/>
                  </w:tcBorders>
                  <w:noWrap w:val="0"/>
                  <w:vAlign w:val="center"/>
                </w:tcPr>
                <w:p w14:paraId="644CB66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箱式变压器</w:t>
                  </w:r>
                </w:p>
              </w:tc>
              <w:tc>
                <w:tcPr>
                  <w:tcW w:w="1481" w:type="dxa"/>
                  <w:tcBorders>
                    <w:tl2br w:val="nil"/>
                    <w:tr2bl w:val="nil"/>
                  </w:tcBorders>
                  <w:noWrap w:val="0"/>
                  <w:vAlign w:val="center"/>
                </w:tcPr>
                <w:p w14:paraId="52EA6A00">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bidi="ar"/>
                    </w:rPr>
                  </w:pPr>
                </w:p>
              </w:tc>
              <w:tc>
                <w:tcPr>
                  <w:tcW w:w="1120" w:type="dxa"/>
                  <w:tcBorders>
                    <w:tl2br w:val="nil"/>
                    <w:tr2bl w:val="nil"/>
                  </w:tcBorders>
                  <w:noWrap w:val="0"/>
                  <w:vAlign w:val="center"/>
                </w:tcPr>
                <w:p w14:paraId="344EFB9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w:t>
                  </w:r>
                </w:p>
              </w:tc>
              <w:tc>
                <w:tcPr>
                  <w:tcW w:w="1300" w:type="dxa"/>
                  <w:tcBorders>
                    <w:tl2br w:val="nil"/>
                    <w:tr2bl w:val="nil"/>
                  </w:tcBorders>
                  <w:noWrap w:val="0"/>
                  <w:vAlign w:val="center"/>
                </w:tcPr>
                <w:p w14:paraId="398D0C7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w:t>
                  </w:r>
                </w:p>
              </w:tc>
              <w:tc>
                <w:tcPr>
                  <w:tcW w:w="637" w:type="dxa"/>
                  <w:tcBorders>
                    <w:tl2br w:val="nil"/>
                    <w:tr2bl w:val="nil"/>
                  </w:tcBorders>
                  <w:noWrap w:val="0"/>
                  <w:vAlign w:val="center"/>
                </w:tcPr>
                <w:p w14:paraId="68662C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1.5</w:t>
                  </w:r>
                </w:p>
              </w:tc>
              <w:tc>
                <w:tcPr>
                  <w:tcW w:w="1088" w:type="dxa"/>
                  <w:tcBorders>
                    <w:tl2br w:val="nil"/>
                    <w:tr2bl w:val="nil"/>
                  </w:tcBorders>
                  <w:noWrap w:val="0"/>
                  <w:vAlign w:val="center"/>
                </w:tcPr>
                <w:p w14:paraId="1CFC23C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70</w:t>
                  </w:r>
                </w:p>
              </w:tc>
              <w:tc>
                <w:tcPr>
                  <w:tcW w:w="887" w:type="dxa"/>
                  <w:tcBorders>
                    <w:tl2br w:val="nil"/>
                    <w:tr2bl w:val="nil"/>
                  </w:tcBorders>
                  <w:noWrap w:val="0"/>
                  <w:vAlign w:val="center"/>
                </w:tcPr>
                <w:p w14:paraId="1F2750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基础减振</w:t>
                  </w:r>
                </w:p>
              </w:tc>
              <w:tc>
                <w:tcPr>
                  <w:tcW w:w="661" w:type="dxa"/>
                  <w:vMerge w:val="continue"/>
                  <w:tcBorders>
                    <w:tl2br w:val="nil"/>
                    <w:tr2bl w:val="nil"/>
                  </w:tcBorders>
                  <w:noWrap w:val="0"/>
                  <w:vAlign w:val="center"/>
                </w:tcPr>
                <w:p w14:paraId="679919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p>
              </w:tc>
            </w:tr>
          </w:tbl>
          <w:p w14:paraId="5D90C578">
            <w:pPr>
              <w:spacing w:line="360" w:lineRule="auto"/>
              <w:ind w:firstLine="420" w:firstLineChars="200"/>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3、</w:t>
            </w:r>
            <w:r>
              <w:rPr>
                <w:rFonts w:hint="default" w:ascii="Times New Roman" w:hAnsi="Times New Roman" w:eastAsia="宋体" w:cs="Times New Roman"/>
                <w:color w:val="auto"/>
                <w:szCs w:val="21"/>
                <w:highlight w:val="none"/>
                <w:lang w:val="en-US" w:eastAsia="zh-CN"/>
              </w:rPr>
              <w:t>预测方法</w:t>
            </w:r>
          </w:p>
          <w:p w14:paraId="21466E35">
            <w:pPr>
              <w:spacing w:line="360" w:lineRule="auto"/>
              <w:ind w:firstLine="420" w:firstLineChars="200"/>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300m以外的区域可近似视为点源处理，根据点声源噪声衰减模式，计算出离声源不同距离处的噪声值。本次评价只考虑几何发散衰减，不考虑大气吸收、地面效应、屏障屏蔽以及其他多方面效应引起的衰减，预测结果较为保守，在只考虑几何发散衰减时，本次评价采用《环境影响评价技术导则声环境》（HJ2.4-2021）中推荐模式进行预测，预测模式如下：</w:t>
            </w:r>
          </w:p>
          <w:p w14:paraId="3AAF8E85">
            <w:pPr>
              <w:spacing w:line="360" w:lineRule="auto"/>
              <w:ind w:firstLine="420" w:firstLineChars="200"/>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以预测点为原点，选择一个坐标系，确定各噪声源位置，并测量各噪声源到预测点的距离，将各噪声源视为半自由状态噪声源，预测模式如下：</w:t>
            </w:r>
          </w:p>
          <w:p w14:paraId="45F8C480">
            <w:pPr>
              <w:spacing w:line="360" w:lineRule="auto"/>
              <w:ind w:firstLine="420" w:firstLineChars="200"/>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无指向性点声源几何发散衰减的基本公式是：</w:t>
            </w:r>
          </w:p>
          <w:p w14:paraId="2F4F6839">
            <w:pPr>
              <w:keepNext w:val="0"/>
              <w:keepLines w:val="0"/>
              <w:pageBreakBefore w:val="0"/>
              <w:widowControl w:val="0"/>
              <w:kinsoku/>
              <w:wordWrap/>
              <w:overflowPunct/>
              <w:topLinePunct w:val="0"/>
              <w:autoSpaceDE/>
              <w:autoSpaceDN/>
              <w:bidi w:val="0"/>
              <w:adjustRightInd/>
              <w:snapToGrid/>
              <w:spacing w:line="360" w:lineRule="auto"/>
              <w:ind w:firstLine="3000" w:firstLineChars="1000"/>
              <w:textAlignment w:val="auto"/>
              <w:rPr>
                <w:rFonts w:hint="default" w:ascii="Times New Roman" w:hAnsi="Times New Roman" w:eastAsia="宋体" w:cs="Times New Roman"/>
                <w:color w:val="auto"/>
                <w:sz w:val="30"/>
                <w:szCs w:val="30"/>
                <w:highlight w:val="none"/>
                <w:lang w:val="en-US" w:eastAsia="zh-CN"/>
              </w:rPr>
            </w:pPr>
            <w:r>
              <w:rPr>
                <w:rFonts w:hint="default" w:ascii="Times New Roman" w:hAnsi="Times New Roman" w:eastAsia="宋体" w:cs="Times New Roman"/>
                <w:color w:val="auto"/>
                <w:sz w:val="30"/>
                <w:szCs w:val="30"/>
                <w:highlight w:val="none"/>
                <w:lang w:val="en-US" w:eastAsia="zh-CN"/>
              </w:rPr>
              <w:t>L</w:t>
            </w:r>
            <w:r>
              <w:rPr>
                <w:rFonts w:hint="default" w:ascii="Times New Roman" w:hAnsi="Times New Roman" w:eastAsia="宋体" w:cs="Times New Roman"/>
                <w:color w:val="auto"/>
                <w:sz w:val="30"/>
                <w:szCs w:val="30"/>
                <w:highlight w:val="none"/>
                <w:vertAlign w:val="subscript"/>
                <w:lang w:val="en-US" w:eastAsia="zh-CN"/>
              </w:rPr>
              <w:t>p</w:t>
            </w:r>
            <w:r>
              <w:rPr>
                <w:rFonts w:hint="default" w:ascii="Times New Roman" w:hAnsi="Times New Roman" w:eastAsia="宋体" w:cs="Times New Roman"/>
                <w:color w:val="auto"/>
                <w:sz w:val="30"/>
                <w:szCs w:val="30"/>
                <w:highlight w:val="none"/>
                <w:lang w:val="en-US" w:eastAsia="zh-CN"/>
              </w:rPr>
              <w:t>（r）=L</w:t>
            </w:r>
            <w:r>
              <w:rPr>
                <w:rFonts w:hint="default" w:ascii="Times New Roman" w:hAnsi="Times New Roman" w:eastAsia="宋体" w:cs="Times New Roman"/>
                <w:color w:val="auto"/>
                <w:sz w:val="30"/>
                <w:szCs w:val="30"/>
                <w:highlight w:val="none"/>
                <w:vertAlign w:val="subscript"/>
                <w:lang w:val="en-US" w:eastAsia="zh-CN"/>
              </w:rPr>
              <w:t>p</w:t>
            </w:r>
            <w:r>
              <w:rPr>
                <w:rFonts w:hint="default" w:ascii="Times New Roman" w:hAnsi="Times New Roman" w:eastAsia="宋体" w:cs="Times New Roman"/>
                <w:color w:val="auto"/>
                <w:sz w:val="30"/>
                <w:szCs w:val="30"/>
                <w:highlight w:val="none"/>
                <w:lang w:val="en-US" w:eastAsia="zh-CN"/>
              </w:rPr>
              <w:t>（r</w:t>
            </w:r>
            <w:r>
              <w:rPr>
                <w:rFonts w:hint="default" w:ascii="Times New Roman" w:hAnsi="Times New Roman" w:eastAsia="宋体" w:cs="Times New Roman"/>
                <w:color w:val="auto"/>
                <w:sz w:val="30"/>
                <w:szCs w:val="30"/>
                <w:highlight w:val="none"/>
                <w:vertAlign w:val="subscript"/>
                <w:lang w:val="en-US" w:eastAsia="zh-CN"/>
              </w:rPr>
              <w:t>0</w:t>
            </w:r>
            <w:r>
              <w:rPr>
                <w:rFonts w:hint="default" w:ascii="Times New Roman" w:hAnsi="Times New Roman" w:eastAsia="宋体" w:cs="Times New Roman"/>
                <w:color w:val="auto"/>
                <w:sz w:val="30"/>
                <w:szCs w:val="30"/>
                <w:highlight w:val="none"/>
                <w:lang w:val="en-US" w:eastAsia="zh-CN"/>
              </w:rPr>
              <w:t>）-20lg（r/r</w:t>
            </w:r>
            <w:r>
              <w:rPr>
                <w:rFonts w:hint="default" w:ascii="Times New Roman" w:hAnsi="Times New Roman" w:eastAsia="宋体" w:cs="Times New Roman"/>
                <w:color w:val="auto"/>
                <w:sz w:val="30"/>
                <w:szCs w:val="30"/>
                <w:highlight w:val="none"/>
                <w:vertAlign w:val="subscript"/>
                <w:lang w:val="en-US" w:eastAsia="zh-CN"/>
              </w:rPr>
              <w:t>0</w:t>
            </w:r>
            <w:r>
              <w:rPr>
                <w:rFonts w:hint="default" w:ascii="Times New Roman" w:hAnsi="Times New Roman" w:eastAsia="宋体" w:cs="Times New Roman"/>
                <w:color w:val="auto"/>
                <w:sz w:val="30"/>
                <w:szCs w:val="30"/>
                <w:highlight w:val="none"/>
                <w:lang w:val="en-US" w:eastAsia="zh-CN"/>
              </w:rPr>
              <w:t>）</w:t>
            </w:r>
          </w:p>
          <w:p w14:paraId="76CE1CE0">
            <w:pPr>
              <w:pStyle w:val="83"/>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式中：Lp</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r</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——预测点处声压级，dB；</w:t>
            </w:r>
          </w:p>
          <w:p w14:paraId="1A7833CA">
            <w:pPr>
              <w:pStyle w:val="83"/>
              <w:keepNext w:val="0"/>
              <w:keepLines w:val="0"/>
              <w:pageBreakBefore w:val="0"/>
              <w:widowControl w:val="0"/>
              <w:kinsoku/>
              <w:wordWrap/>
              <w:overflowPunct/>
              <w:topLinePunct w:val="0"/>
              <w:autoSpaceDE/>
              <w:autoSpaceDN/>
              <w:bidi w:val="0"/>
              <w:adjustRightInd/>
              <w:snapToGrid/>
              <w:spacing w:line="360" w:lineRule="auto"/>
              <w:ind w:firstLine="1050" w:firstLineChars="5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Lp</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r</w:t>
            </w:r>
            <w:r>
              <w:rPr>
                <w:rFonts w:hint="default" w:ascii="Times New Roman" w:hAnsi="Times New Roman" w:eastAsia="宋体" w:cs="Times New Roman"/>
                <w:color w:val="auto"/>
                <w:sz w:val="21"/>
                <w:szCs w:val="21"/>
                <w:highlight w:val="none"/>
                <w:vertAlign w:val="subscript"/>
              </w:rPr>
              <w:t>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——参考位置r</w:t>
            </w:r>
            <w:r>
              <w:rPr>
                <w:rFonts w:hint="default" w:ascii="Times New Roman" w:hAnsi="Times New Roman" w:eastAsia="宋体" w:cs="Times New Roman"/>
                <w:color w:val="auto"/>
                <w:sz w:val="21"/>
                <w:szCs w:val="21"/>
                <w:highlight w:val="none"/>
                <w:vertAlign w:val="subscript"/>
              </w:rPr>
              <w:t>0</w:t>
            </w:r>
            <w:r>
              <w:rPr>
                <w:rFonts w:hint="default" w:ascii="Times New Roman" w:hAnsi="Times New Roman" w:eastAsia="宋体" w:cs="Times New Roman"/>
                <w:color w:val="auto"/>
                <w:sz w:val="21"/>
                <w:szCs w:val="21"/>
                <w:highlight w:val="none"/>
              </w:rPr>
              <w:t>处的声压级，dB；</w:t>
            </w:r>
          </w:p>
          <w:p w14:paraId="1CC91B7B">
            <w:pPr>
              <w:pStyle w:val="83"/>
              <w:keepNext w:val="0"/>
              <w:keepLines w:val="0"/>
              <w:pageBreakBefore w:val="0"/>
              <w:widowControl w:val="0"/>
              <w:kinsoku/>
              <w:wordWrap/>
              <w:overflowPunct/>
              <w:topLinePunct w:val="0"/>
              <w:autoSpaceDE/>
              <w:autoSpaceDN/>
              <w:bidi w:val="0"/>
              <w:adjustRightInd/>
              <w:snapToGrid/>
              <w:spacing w:line="360" w:lineRule="auto"/>
              <w:ind w:firstLine="1050" w:firstLineChars="5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r——预测点距声源的距离；</w:t>
            </w:r>
          </w:p>
          <w:p w14:paraId="618193D2">
            <w:pPr>
              <w:pStyle w:val="83"/>
              <w:keepNext w:val="0"/>
              <w:keepLines w:val="0"/>
              <w:pageBreakBefore w:val="0"/>
              <w:widowControl w:val="0"/>
              <w:kinsoku/>
              <w:wordWrap/>
              <w:overflowPunct/>
              <w:topLinePunct w:val="0"/>
              <w:autoSpaceDE/>
              <w:autoSpaceDN/>
              <w:bidi w:val="0"/>
              <w:adjustRightInd/>
              <w:snapToGrid/>
              <w:spacing w:line="360" w:lineRule="auto"/>
              <w:ind w:firstLine="1050" w:firstLineChars="5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r</w:t>
            </w:r>
            <w:r>
              <w:rPr>
                <w:rFonts w:hint="default" w:ascii="Times New Roman" w:hAnsi="Times New Roman" w:eastAsia="宋体" w:cs="Times New Roman"/>
                <w:color w:val="auto"/>
                <w:sz w:val="21"/>
                <w:szCs w:val="21"/>
                <w:highlight w:val="none"/>
                <w:vertAlign w:val="subscript"/>
              </w:rPr>
              <w:t>0</w:t>
            </w:r>
            <w:r>
              <w:rPr>
                <w:rFonts w:hint="default" w:ascii="Times New Roman" w:hAnsi="Times New Roman" w:eastAsia="宋体" w:cs="Times New Roman"/>
                <w:color w:val="auto"/>
                <w:sz w:val="21"/>
                <w:szCs w:val="21"/>
                <w:highlight w:val="none"/>
              </w:rPr>
              <w:t>——参考位置距声源的距离。</w:t>
            </w:r>
          </w:p>
          <w:p w14:paraId="485E5B66">
            <w:pPr>
              <w:pStyle w:val="83"/>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如果声源处于半自由声场，则按下式等效：</w:t>
            </w:r>
          </w:p>
          <w:p w14:paraId="5A6705E9">
            <w:pPr>
              <w:keepNext w:val="0"/>
              <w:keepLines w:val="0"/>
              <w:pageBreakBefore w:val="0"/>
              <w:widowControl w:val="0"/>
              <w:kinsoku/>
              <w:wordWrap/>
              <w:overflowPunct/>
              <w:topLinePunct w:val="0"/>
              <w:autoSpaceDE/>
              <w:autoSpaceDN/>
              <w:bidi w:val="0"/>
              <w:adjustRightInd/>
              <w:snapToGrid/>
              <w:spacing w:line="360" w:lineRule="auto"/>
              <w:ind w:firstLine="3000" w:firstLineChars="1000"/>
              <w:textAlignment w:val="auto"/>
              <w:rPr>
                <w:rFonts w:hint="default" w:ascii="Times New Roman" w:hAnsi="Times New Roman" w:eastAsia="宋体" w:cs="Times New Roman"/>
                <w:color w:val="auto"/>
                <w:sz w:val="30"/>
                <w:szCs w:val="30"/>
                <w:highlight w:val="none"/>
                <w:lang w:val="en-US" w:eastAsia="zh-CN"/>
              </w:rPr>
            </w:pPr>
            <w:r>
              <w:rPr>
                <w:rFonts w:hint="default" w:ascii="Times New Roman" w:hAnsi="Times New Roman" w:eastAsia="宋体" w:cs="Times New Roman"/>
                <w:color w:val="auto"/>
                <w:sz w:val="30"/>
                <w:szCs w:val="30"/>
                <w:highlight w:val="none"/>
                <w:lang w:val="en-US" w:eastAsia="zh-CN"/>
              </w:rPr>
              <w:t>L</w:t>
            </w:r>
            <w:r>
              <w:rPr>
                <w:rFonts w:hint="default" w:ascii="Times New Roman" w:hAnsi="Times New Roman" w:eastAsia="宋体" w:cs="Times New Roman"/>
                <w:color w:val="auto"/>
                <w:sz w:val="30"/>
                <w:szCs w:val="30"/>
                <w:highlight w:val="none"/>
                <w:vertAlign w:val="subscript"/>
                <w:lang w:val="en-US" w:eastAsia="zh-CN"/>
              </w:rPr>
              <w:t>p</w:t>
            </w:r>
            <w:r>
              <w:rPr>
                <w:rFonts w:hint="default" w:ascii="Times New Roman" w:hAnsi="Times New Roman" w:eastAsia="宋体" w:cs="Times New Roman"/>
                <w:color w:val="auto"/>
                <w:sz w:val="30"/>
                <w:szCs w:val="30"/>
                <w:highlight w:val="none"/>
                <w:lang w:val="en-US" w:eastAsia="zh-CN"/>
              </w:rPr>
              <w:t>（r）=L</w:t>
            </w:r>
            <w:r>
              <w:rPr>
                <w:rFonts w:hint="default" w:ascii="Times New Roman" w:hAnsi="Times New Roman" w:eastAsia="宋体" w:cs="Times New Roman"/>
                <w:color w:val="auto"/>
                <w:sz w:val="30"/>
                <w:szCs w:val="30"/>
                <w:highlight w:val="none"/>
                <w:vertAlign w:val="subscript"/>
                <w:lang w:val="en-US" w:eastAsia="zh-CN"/>
              </w:rPr>
              <w:t>w</w:t>
            </w:r>
            <w:r>
              <w:rPr>
                <w:rFonts w:hint="default" w:ascii="Times New Roman" w:hAnsi="Times New Roman" w:eastAsia="宋体" w:cs="Times New Roman"/>
                <w:color w:val="auto"/>
                <w:sz w:val="30"/>
                <w:szCs w:val="30"/>
                <w:highlight w:val="none"/>
                <w:lang w:val="en-US" w:eastAsia="zh-CN"/>
              </w:rPr>
              <w:t>-20logr-11</w:t>
            </w:r>
          </w:p>
          <w:p w14:paraId="0DCF9346">
            <w:pPr>
              <w:pStyle w:val="83"/>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式中：Lp</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r</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——预测点处声压级，dB；</w:t>
            </w:r>
          </w:p>
          <w:p w14:paraId="1AC73183">
            <w:pPr>
              <w:pStyle w:val="83"/>
              <w:keepNext w:val="0"/>
              <w:keepLines w:val="0"/>
              <w:pageBreakBefore w:val="0"/>
              <w:widowControl w:val="0"/>
              <w:kinsoku/>
              <w:wordWrap/>
              <w:overflowPunct/>
              <w:topLinePunct w:val="0"/>
              <w:autoSpaceDE/>
              <w:autoSpaceDN/>
              <w:bidi w:val="0"/>
              <w:adjustRightInd/>
              <w:snapToGrid/>
              <w:spacing w:line="360" w:lineRule="auto"/>
              <w:ind w:firstLine="1050" w:firstLineChars="5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Lw——由点声源产生的倍频带声功率级，dB；</w:t>
            </w:r>
          </w:p>
          <w:p w14:paraId="382DCAE8">
            <w:pPr>
              <w:pStyle w:val="83"/>
              <w:keepNext w:val="0"/>
              <w:keepLines w:val="0"/>
              <w:pageBreakBefore w:val="0"/>
              <w:widowControl w:val="0"/>
              <w:kinsoku/>
              <w:wordWrap/>
              <w:overflowPunct/>
              <w:topLinePunct w:val="0"/>
              <w:autoSpaceDE/>
              <w:autoSpaceDN/>
              <w:bidi w:val="0"/>
              <w:adjustRightInd/>
              <w:snapToGrid/>
              <w:spacing w:line="360" w:lineRule="auto"/>
              <w:ind w:firstLine="1050" w:firstLineChars="5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r——预测点距声源的距离。</w:t>
            </w:r>
          </w:p>
          <w:p w14:paraId="70AEF4D4">
            <w:pPr>
              <w:pStyle w:val="83"/>
              <w:keepNext w:val="0"/>
              <w:keepLines w:val="0"/>
              <w:pageBreakBefore w:val="0"/>
              <w:widowControl w:val="0"/>
              <w:kinsoku/>
              <w:wordWrap/>
              <w:overflowPunct/>
              <w:topLinePunct w:val="0"/>
              <w:autoSpaceDE/>
              <w:autoSpaceDN/>
              <w:bidi w:val="0"/>
              <w:adjustRightInd/>
              <w:snapToGrid/>
              <w:spacing w:line="360" w:lineRule="auto"/>
              <w:ind w:firstLine="1050" w:firstLineChars="50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预测点的贡献值和背景值按能量叠加方法计算得到的声级。</w:t>
            </w:r>
          </w:p>
          <w:p w14:paraId="68CE2FAA">
            <w:pPr>
              <w:pStyle w:val="83"/>
              <w:keepNext w:val="0"/>
              <w:keepLines w:val="0"/>
              <w:pageBreakBefore w:val="0"/>
              <w:widowControl w:val="0"/>
              <w:kinsoku/>
              <w:wordWrap/>
              <w:overflowPunct/>
              <w:topLinePunct w:val="0"/>
              <w:autoSpaceDE/>
              <w:autoSpaceDN/>
              <w:bidi w:val="0"/>
              <w:adjustRightInd/>
              <w:snapToGrid/>
              <w:spacing w:line="360" w:lineRule="auto"/>
              <w:ind w:firstLine="1050" w:firstLineChars="50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噪声预测值（</w:t>
            </w:r>
            <w:r>
              <w:rPr>
                <w:rFonts w:hint="default" w:ascii="Times New Roman" w:hAnsi="Times New Roman" w:eastAsia="宋体" w:cs="Times New Roman"/>
                <w:color w:val="auto"/>
                <w:sz w:val="21"/>
                <w:szCs w:val="21"/>
                <w:highlight w:val="none"/>
                <w:lang w:val="en-US" w:eastAsia="zh-CN"/>
              </w:rPr>
              <w:t>L</w:t>
            </w:r>
            <w:r>
              <w:rPr>
                <w:rFonts w:hint="default" w:ascii="Times New Roman" w:hAnsi="Times New Roman" w:eastAsia="宋体" w:cs="Times New Roman"/>
                <w:color w:val="auto"/>
                <w:sz w:val="21"/>
                <w:szCs w:val="21"/>
                <w:highlight w:val="none"/>
                <w:vertAlign w:val="subscript"/>
                <w:lang w:val="en-US" w:eastAsia="zh-CN"/>
              </w:rPr>
              <w:t>eq</w:t>
            </w:r>
            <w:r>
              <w:rPr>
                <w:rFonts w:hint="default" w:ascii="Times New Roman" w:hAnsi="Times New Roman" w:eastAsia="宋体" w:cs="Times New Roman"/>
                <w:color w:val="auto"/>
                <w:sz w:val="21"/>
                <w:szCs w:val="21"/>
                <w:highlight w:val="none"/>
                <w:lang w:eastAsia="zh-CN"/>
              </w:rPr>
              <w:t>）计算公式为：</w:t>
            </w:r>
          </w:p>
          <w:p w14:paraId="1DBB75FC">
            <w:pPr>
              <w:pStyle w:val="83"/>
              <w:keepNext w:val="0"/>
              <w:keepLines w:val="0"/>
              <w:pageBreakBefore w:val="0"/>
              <w:widowControl w:val="0"/>
              <w:kinsoku/>
              <w:wordWrap/>
              <w:overflowPunct/>
              <w:topLinePunct w:val="0"/>
              <w:autoSpaceDE/>
              <w:autoSpaceDN/>
              <w:bidi w:val="0"/>
              <w:adjustRightInd/>
              <w:snapToGrid/>
              <w:spacing w:line="360" w:lineRule="auto"/>
              <w:ind w:firstLine="3000" w:firstLineChars="1000"/>
              <w:textAlignment w:val="auto"/>
              <w:rPr>
                <w:rFonts w:hint="default" w:ascii="Times New Roman" w:hAnsi="Times New Roman" w:eastAsia="宋体" w:cs="Times New Roman"/>
                <w:color w:val="auto"/>
                <w:sz w:val="30"/>
                <w:szCs w:val="30"/>
                <w:highlight w:val="none"/>
                <w:vertAlign w:val="baseline"/>
                <w:lang w:val="en-US" w:eastAsia="zh-CN"/>
              </w:rPr>
            </w:pPr>
            <w:r>
              <w:rPr>
                <w:rFonts w:hint="default" w:ascii="Times New Roman" w:hAnsi="Times New Roman" w:eastAsia="宋体" w:cs="Times New Roman"/>
                <w:color w:val="auto"/>
                <w:sz w:val="30"/>
                <w:szCs w:val="30"/>
                <w:highlight w:val="none"/>
                <w:lang w:val="en-US" w:eastAsia="zh-CN"/>
              </w:rPr>
              <w:t>L</w:t>
            </w:r>
            <w:r>
              <w:rPr>
                <w:rFonts w:hint="default" w:ascii="Times New Roman" w:hAnsi="Times New Roman" w:eastAsia="宋体" w:cs="Times New Roman"/>
                <w:color w:val="auto"/>
                <w:sz w:val="30"/>
                <w:szCs w:val="30"/>
                <w:highlight w:val="none"/>
                <w:vertAlign w:val="subscript"/>
                <w:lang w:val="en-US" w:eastAsia="zh-CN"/>
              </w:rPr>
              <w:t>eq</w:t>
            </w:r>
            <w:r>
              <w:rPr>
                <w:rFonts w:hint="default" w:ascii="Times New Roman" w:hAnsi="Times New Roman" w:eastAsia="宋体" w:cs="Times New Roman"/>
                <w:color w:val="auto"/>
                <w:sz w:val="30"/>
                <w:szCs w:val="30"/>
                <w:highlight w:val="none"/>
                <w:vertAlign w:val="baseline"/>
                <w:lang w:val="en-US" w:eastAsia="zh-CN"/>
              </w:rPr>
              <w:t>=10lg（10</w:t>
            </w:r>
            <w:r>
              <w:rPr>
                <w:rFonts w:hint="default" w:ascii="Times New Roman" w:hAnsi="Times New Roman" w:eastAsia="宋体" w:cs="Times New Roman"/>
                <w:color w:val="auto"/>
                <w:sz w:val="30"/>
                <w:szCs w:val="30"/>
                <w:highlight w:val="none"/>
                <w:vertAlign w:val="superscript"/>
                <w:lang w:val="en-US" w:eastAsia="zh-CN"/>
              </w:rPr>
              <w:t>0.1Leqg</w:t>
            </w:r>
            <w:r>
              <w:rPr>
                <w:rFonts w:hint="default" w:ascii="Times New Roman" w:hAnsi="Times New Roman" w:eastAsia="宋体" w:cs="Times New Roman"/>
                <w:color w:val="auto"/>
                <w:sz w:val="30"/>
                <w:szCs w:val="30"/>
                <w:highlight w:val="none"/>
                <w:vertAlign w:val="baseline"/>
                <w:lang w:val="en-US" w:eastAsia="zh-CN"/>
              </w:rPr>
              <w:t>+10</w:t>
            </w:r>
            <w:r>
              <w:rPr>
                <w:rFonts w:hint="default" w:ascii="Times New Roman" w:hAnsi="Times New Roman" w:eastAsia="宋体" w:cs="Times New Roman"/>
                <w:color w:val="auto"/>
                <w:sz w:val="30"/>
                <w:szCs w:val="30"/>
                <w:highlight w:val="none"/>
                <w:vertAlign w:val="superscript"/>
                <w:lang w:val="en-US" w:eastAsia="zh-CN"/>
              </w:rPr>
              <w:t>0.1Leqb</w:t>
            </w:r>
            <w:r>
              <w:rPr>
                <w:rFonts w:hint="default" w:ascii="Times New Roman" w:hAnsi="Times New Roman" w:eastAsia="宋体" w:cs="Times New Roman"/>
                <w:color w:val="auto"/>
                <w:sz w:val="30"/>
                <w:szCs w:val="30"/>
                <w:highlight w:val="none"/>
                <w:vertAlign w:val="baseline"/>
                <w:lang w:val="en-US" w:eastAsia="zh-CN"/>
              </w:rPr>
              <w:t>）</w:t>
            </w:r>
          </w:p>
          <w:p w14:paraId="37E7C122">
            <w:pPr>
              <w:pStyle w:val="83"/>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式中：L</w:t>
            </w:r>
            <w:r>
              <w:rPr>
                <w:rFonts w:hint="default" w:ascii="Times New Roman" w:hAnsi="Times New Roman" w:eastAsia="宋体" w:cs="Times New Roman"/>
                <w:color w:val="auto"/>
                <w:sz w:val="21"/>
                <w:szCs w:val="21"/>
                <w:highlight w:val="none"/>
                <w:lang w:val="en-US" w:eastAsia="zh-CN"/>
              </w:rPr>
              <w:t>eq</w:t>
            </w:r>
            <w:r>
              <w:rPr>
                <w:rFonts w:hint="default" w:ascii="Times New Roman" w:hAnsi="Times New Roman" w:eastAsia="宋体" w:cs="Times New Roman"/>
                <w:color w:val="auto"/>
                <w:sz w:val="21"/>
                <w:szCs w:val="21"/>
                <w:highlight w:val="none"/>
              </w:rPr>
              <w:t>——预测点</w:t>
            </w:r>
            <w:r>
              <w:rPr>
                <w:rFonts w:hint="default" w:ascii="Times New Roman" w:hAnsi="Times New Roman" w:eastAsia="宋体" w:cs="Times New Roman"/>
                <w:color w:val="auto"/>
                <w:sz w:val="21"/>
                <w:szCs w:val="21"/>
                <w:highlight w:val="none"/>
                <w:lang w:eastAsia="zh-CN"/>
              </w:rPr>
              <w:t>噪声预测值</w:t>
            </w:r>
            <w:r>
              <w:rPr>
                <w:rFonts w:hint="default" w:ascii="Times New Roman" w:hAnsi="Times New Roman" w:eastAsia="宋体" w:cs="Times New Roman"/>
                <w:color w:val="auto"/>
                <w:sz w:val="21"/>
                <w:szCs w:val="21"/>
                <w:highlight w:val="none"/>
              </w:rPr>
              <w:t>，dB；</w:t>
            </w:r>
          </w:p>
          <w:p w14:paraId="189A4A91">
            <w:pPr>
              <w:pStyle w:val="83"/>
              <w:keepNext w:val="0"/>
              <w:keepLines w:val="0"/>
              <w:pageBreakBefore w:val="0"/>
              <w:widowControl w:val="0"/>
              <w:kinsoku/>
              <w:wordWrap/>
              <w:overflowPunct/>
              <w:topLinePunct w:val="0"/>
              <w:autoSpaceDE/>
              <w:autoSpaceDN/>
              <w:bidi w:val="0"/>
              <w:adjustRightInd/>
              <w:snapToGrid/>
              <w:spacing w:line="360" w:lineRule="auto"/>
              <w:ind w:firstLine="1050" w:firstLineChars="5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L</w:t>
            </w:r>
            <w:r>
              <w:rPr>
                <w:rFonts w:hint="default" w:ascii="Times New Roman" w:hAnsi="Times New Roman" w:eastAsia="宋体" w:cs="Times New Roman"/>
                <w:color w:val="auto"/>
                <w:sz w:val="21"/>
                <w:szCs w:val="21"/>
                <w:highlight w:val="none"/>
                <w:lang w:val="en-US" w:eastAsia="zh-CN"/>
              </w:rPr>
              <w:t>eqg</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建设项目声源在预测点的噪声贡献值</w:t>
            </w:r>
            <w:r>
              <w:rPr>
                <w:rFonts w:hint="default" w:ascii="Times New Roman" w:hAnsi="Times New Roman" w:eastAsia="宋体" w:cs="Times New Roman"/>
                <w:color w:val="auto"/>
                <w:sz w:val="21"/>
                <w:szCs w:val="21"/>
                <w:highlight w:val="none"/>
              </w:rPr>
              <w:t>，dB；</w:t>
            </w:r>
          </w:p>
          <w:p w14:paraId="5802220C">
            <w:pPr>
              <w:pStyle w:val="83"/>
              <w:keepNext w:val="0"/>
              <w:keepLines w:val="0"/>
              <w:pageBreakBefore w:val="0"/>
              <w:widowControl w:val="0"/>
              <w:kinsoku/>
              <w:wordWrap/>
              <w:overflowPunct/>
              <w:topLinePunct w:val="0"/>
              <w:autoSpaceDE/>
              <w:autoSpaceDN/>
              <w:bidi w:val="0"/>
              <w:adjustRightInd/>
              <w:snapToGrid/>
              <w:spacing w:line="360" w:lineRule="auto"/>
              <w:ind w:firstLine="1050" w:firstLineChars="50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L</w:t>
            </w:r>
            <w:r>
              <w:rPr>
                <w:rFonts w:hint="default" w:ascii="Times New Roman" w:hAnsi="Times New Roman" w:eastAsia="宋体" w:cs="Times New Roman"/>
                <w:color w:val="auto"/>
                <w:sz w:val="21"/>
                <w:szCs w:val="21"/>
                <w:highlight w:val="none"/>
                <w:lang w:val="en-US" w:eastAsia="zh-CN"/>
              </w:rPr>
              <w:t>eqb</w:t>
            </w:r>
            <w:r>
              <w:rPr>
                <w:rFonts w:hint="default" w:ascii="Times New Roman" w:hAnsi="Times New Roman" w:eastAsia="宋体" w:cs="Times New Roman"/>
                <w:color w:val="auto"/>
                <w:sz w:val="21"/>
                <w:szCs w:val="21"/>
                <w:highlight w:val="none"/>
              </w:rPr>
              <w:t>——预测点</w:t>
            </w:r>
            <w:r>
              <w:rPr>
                <w:rFonts w:hint="default" w:ascii="Times New Roman" w:hAnsi="Times New Roman" w:eastAsia="宋体" w:cs="Times New Roman"/>
                <w:color w:val="auto"/>
                <w:sz w:val="21"/>
                <w:szCs w:val="21"/>
                <w:highlight w:val="none"/>
                <w:lang w:eastAsia="zh-CN"/>
              </w:rPr>
              <w:t>的背景噪声值，</w:t>
            </w:r>
            <w:r>
              <w:rPr>
                <w:rFonts w:hint="default" w:ascii="Times New Roman" w:hAnsi="Times New Roman" w:eastAsia="宋体" w:cs="Times New Roman"/>
                <w:color w:val="auto"/>
                <w:sz w:val="21"/>
                <w:szCs w:val="21"/>
                <w:highlight w:val="none"/>
              </w:rPr>
              <w:t>dB</w:t>
            </w:r>
            <w:r>
              <w:rPr>
                <w:rFonts w:hint="default" w:ascii="Times New Roman" w:hAnsi="Times New Roman" w:eastAsia="宋体" w:cs="Times New Roman"/>
                <w:color w:val="auto"/>
                <w:sz w:val="21"/>
                <w:szCs w:val="21"/>
                <w:highlight w:val="none"/>
                <w:lang w:eastAsia="zh-CN"/>
              </w:rPr>
              <w:t>。</w:t>
            </w:r>
          </w:p>
          <w:p w14:paraId="7CEBC195">
            <w:pPr>
              <w:pStyle w:val="83"/>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达标分析</w:t>
            </w:r>
          </w:p>
          <w:p w14:paraId="282EB365">
            <w:pPr>
              <w:pStyle w:val="83"/>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风机预测结果</w:t>
            </w:r>
          </w:p>
          <w:p w14:paraId="78FECC2C">
            <w:pPr>
              <w:pStyle w:val="83"/>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本项目风机噪声源的预测结果见下表。</w:t>
            </w:r>
          </w:p>
          <w:p w14:paraId="1351D8D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bCs/>
                <w:color w:val="auto"/>
                <w:spacing w:val="8"/>
                <w:kern w:val="0"/>
                <w:sz w:val="21"/>
                <w:szCs w:val="21"/>
                <w:highlight w:val="none"/>
                <w:lang w:val="en-US" w:eastAsia="zh-CN" w:bidi="ar-SA"/>
              </w:rPr>
            </w:pPr>
            <w:r>
              <w:rPr>
                <w:rFonts w:hint="default" w:ascii="Times New Roman" w:hAnsi="Times New Roman" w:eastAsia="宋体" w:cs="Times New Roman"/>
                <w:b/>
                <w:bCs/>
                <w:color w:val="auto"/>
                <w:spacing w:val="8"/>
                <w:kern w:val="0"/>
                <w:sz w:val="21"/>
                <w:szCs w:val="21"/>
                <w:highlight w:val="none"/>
                <w:lang w:val="en-US" w:eastAsia="zh-CN" w:bidi="ar-SA"/>
              </w:rPr>
              <w:t>表4-</w:t>
            </w:r>
            <w:r>
              <w:rPr>
                <w:rFonts w:hint="eastAsia" w:cs="Times New Roman"/>
                <w:b/>
                <w:bCs/>
                <w:color w:val="auto"/>
                <w:spacing w:val="8"/>
                <w:kern w:val="0"/>
                <w:sz w:val="21"/>
                <w:szCs w:val="21"/>
                <w:highlight w:val="none"/>
                <w:lang w:val="en-US" w:eastAsia="zh-CN" w:bidi="ar-SA"/>
              </w:rPr>
              <w:t>9</w:t>
            </w:r>
            <w:r>
              <w:rPr>
                <w:rFonts w:hint="default" w:ascii="Times New Roman" w:hAnsi="Times New Roman" w:eastAsia="宋体" w:cs="Times New Roman"/>
                <w:b/>
                <w:bCs/>
                <w:color w:val="auto"/>
                <w:spacing w:val="8"/>
                <w:kern w:val="0"/>
                <w:sz w:val="21"/>
                <w:szCs w:val="21"/>
                <w:highlight w:val="none"/>
                <w:lang w:val="en-US" w:eastAsia="zh-CN" w:bidi="ar-SA"/>
              </w:rPr>
              <w:t>风机噪声预测结果单位：dB（A）</w:t>
            </w:r>
          </w:p>
          <w:tbl>
            <w:tblPr>
              <w:tblStyle w:val="26"/>
              <w:tblW w:w="7974"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53"/>
              <w:gridCol w:w="1070"/>
              <w:gridCol w:w="1070"/>
              <w:gridCol w:w="1070"/>
              <w:gridCol w:w="1070"/>
              <w:gridCol w:w="1070"/>
              <w:gridCol w:w="1071"/>
            </w:tblGrid>
            <w:tr w14:paraId="6692D71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3" w:type="dxa"/>
                  <w:vMerge w:val="restart"/>
                  <w:tcBorders>
                    <w:tl2br w:val="nil"/>
                    <w:tr2bl w:val="nil"/>
                  </w:tcBorders>
                  <w:noWrap w:val="0"/>
                  <w:vAlign w:val="center"/>
                </w:tcPr>
                <w:p w14:paraId="398B8F2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噪声源</w:t>
                  </w:r>
                </w:p>
              </w:tc>
              <w:tc>
                <w:tcPr>
                  <w:tcW w:w="2140" w:type="dxa"/>
                  <w:gridSpan w:val="2"/>
                  <w:tcBorders>
                    <w:tl2br w:val="nil"/>
                    <w:tr2bl w:val="nil"/>
                  </w:tcBorders>
                  <w:noWrap w:val="0"/>
                  <w:vAlign w:val="center"/>
                </w:tcPr>
                <w:p w14:paraId="5BDFB30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噪声贡献值</w:t>
                  </w:r>
                </w:p>
              </w:tc>
              <w:tc>
                <w:tcPr>
                  <w:tcW w:w="2140" w:type="dxa"/>
                  <w:gridSpan w:val="2"/>
                  <w:tcBorders>
                    <w:tl2br w:val="nil"/>
                    <w:tr2bl w:val="nil"/>
                  </w:tcBorders>
                  <w:noWrap w:val="0"/>
                  <w:vAlign w:val="center"/>
                </w:tcPr>
                <w:p w14:paraId="62C4471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噪声背景值</w:t>
                  </w:r>
                </w:p>
              </w:tc>
              <w:tc>
                <w:tcPr>
                  <w:tcW w:w="2141" w:type="dxa"/>
                  <w:gridSpan w:val="2"/>
                  <w:tcBorders>
                    <w:tl2br w:val="nil"/>
                    <w:tr2bl w:val="nil"/>
                  </w:tcBorders>
                  <w:noWrap w:val="0"/>
                  <w:vAlign w:val="center"/>
                </w:tcPr>
                <w:p w14:paraId="1DAB39A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噪声预测值</w:t>
                  </w:r>
                </w:p>
              </w:tc>
            </w:tr>
            <w:tr w14:paraId="50E3665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3" w:type="dxa"/>
                  <w:vMerge w:val="continue"/>
                  <w:tcBorders>
                    <w:tl2br w:val="nil"/>
                    <w:tr2bl w:val="nil"/>
                  </w:tcBorders>
                  <w:noWrap w:val="0"/>
                  <w:vAlign w:val="center"/>
                </w:tcPr>
                <w:p w14:paraId="107BBF5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p>
              </w:tc>
              <w:tc>
                <w:tcPr>
                  <w:tcW w:w="1070" w:type="dxa"/>
                  <w:tcBorders>
                    <w:tl2br w:val="nil"/>
                    <w:tr2bl w:val="nil"/>
                  </w:tcBorders>
                  <w:noWrap w:val="0"/>
                  <w:vAlign w:val="center"/>
                </w:tcPr>
                <w:p w14:paraId="5E76E9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昼间</w:t>
                  </w:r>
                </w:p>
              </w:tc>
              <w:tc>
                <w:tcPr>
                  <w:tcW w:w="1070" w:type="dxa"/>
                  <w:tcBorders>
                    <w:tl2br w:val="nil"/>
                    <w:tr2bl w:val="nil"/>
                  </w:tcBorders>
                  <w:noWrap w:val="0"/>
                  <w:vAlign w:val="center"/>
                </w:tcPr>
                <w:p w14:paraId="6FC9A72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夜间</w:t>
                  </w:r>
                </w:p>
              </w:tc>
              <w:tc>
                <w:tcPr>
                  <w:tcW w:w="1070" w:type="dxa"/>
                  <w:tcBorders>
                    <w:tl2br w:val="nil"/>
                    <w:tr2bl w:val="nil"/>
                  </w:tcBorders>
                  <w:noWrap w:val="0"/>
                  <w:vAlign w:val="center"/>
                </w:tcPr>
                <w:p w14:paraId="2D6CFCB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昼间</w:t>
                  </w:r>
                </w:p>
              </w:tc>
              <w:tc>
                <w:tcPr>
                  <w:tcW w:w="1070" w:type="dxa"/>
                  <w:tcBorders>
                    <w:tl2br w:val="nil"/>
                    <w:tr2bl w:val="nil"/>
                  </w:tcBorders>
                  <w:noWrap w:val="0"/>
                  <w:vAlign w:val="center"/>
                </w:tcPr>
                <w:p w14:paraId="37075A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夜间</w:t>
                  </w:r>
                </w:p>
              </w:tc>
              <w:tc>
                <w:tcPr>
                  <w:tcW w:w="1070" w:type="dxa"/>
                  <w:tcBorders>
                    <w:tl2br w:val="nil"/>
                    <w:tr2bl w:val="nil"/>
                  </w:tcBorders>
                  <w:noWrap w:val="0"/>
                  <w:vAlign w:val="center"/>
                </w:tcPr>
                <w:p w14:paraId="0769398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昼间</w:t>
                  </w:r>
                </w:p>
              </w:tc>
              <w:tc>
                <w:tcPr>
                  <w:tcW w:w="1071" w:type="dxa"/>
                  <w:tcBorders>
                    <w:tl2br w:val="nil"/>
                    <w:tr2bl w:val="nil"/>
                  </w:tcBorders>
                  <w:noWrap w:val="0"/>
                  <w:vAlign w:val="center"/>
                </w:tcPr>
                <w:p w14:paraId="2809A1B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夜间</w:t>
                  </w:r>
                </w:p>
              </w:tc>
            </w:tr>
            <w:tr w14:paraId="0EA4409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3" w:type="dxa"/>
                  <w:tcBorders>
                    <w:tl2br w:val="nil"/>
                    <w:tr2bl w:val="nil"/>
                  </w:tcBorders>
                  <w:noWrap w:val="0"/>
                  <w:vAlign w:val="center"/>
                </w:tcPr>
                <w:p w14:paraId="4F33BB7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ascii="Times New Roman" w:hAnsi="Times New Roman" w:eastAsia="宋体" w:cs="Times New Roman"/>
                      <w:color w:val="auto"/>
                      <w:szCs w:val="21"/>
                      <w:highlight w:val="none"/>
                      <w:vertAlign w:val="baseline"/>
                      <w:lang w:val="en-US" w:eastAsia="zh-CN"/>
                    </w:rPr>
                    <w:t>风机1</w:t>
                  </w:r>
                </w:p>
              </w:tc>
              <w:tc>
                <w:tcPr>
                  <w:tcW w:w="1070" w:type="dxa"/>
                  <w:tcBorders>
                    <w:tl2br w:val="nil"/>
                    <w:tr2bl w:val="nil"/>
                  </w:tcBorders>
                  <w:noWrap w:val="0"/>
                  <w:vAlign w:val="center"/>
                </w:tcPr>
                <w:p w14:paraId="1F5F30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cs="Times New Roman"/>
                      <w:color w:val="auto"/>
                      <w:szCs w:val="21"/>
                      <w:highlight w:val="none"/>
                      <w:vertAlign w:val="baseline"/>
                      <w:lang w:val="en-US" w:eastAsia="zh-CN"/>
                    </w:rPr>
                    <w:t>110</w:t>
                  </w:r>
                </w:p>
              </w:tc>
              <w:tc>
                <w:tcPr>
                  <w:tcW w:w="1070" w:type="dxa"/>
                  <w:tcBorders>
                    <w:tl2br w:val="nil"/>
                    <w:tr2bl w:val="nil"/>
                  </w:tcBorders>
                  <w:noWrap w:val="0"/>
                  <w:vAlign w:val="center"/>
                </w:tcPr>
                <w:p w14:paraId="71CCD9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cs="Times New Roman"/>
                      <w:color w:val="auto"/>
                      <w:szCs w:val="21"/>
                      <w:highlight w:val="none"/>
                      <w:vertAlign w:val="baseline"/>
                      <w:lang w:val="en-US" w:eastAsia="zh-CN"/>
                    </w:rPr>
                    <w:t>110</w:t>
                  </w:r>
                </w:p>
              </w:tc>
              <w:tc>
                <w:tcPr>
                  <w:tcW w:w="1070" w:type="dxa"/>
                  <w:tcBorders>
                    <w:tl2br w:val="nil"/>
                    <w:tr2bl w:val="nil"/>
                  </w:tcBorders>
                  <w:noWrap w:val="0"/>
                  <w:vAlign w:val="center"/>
                </w:tcPr>
                <w:p w14:paraId="43D10D8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49</w:t>
                  </w:r>
                </w:p>
              </w:tc>
              <w:tc>
                <w:tcPr>
                  <w:tcW w:w="1070" w:type="dxa"/>
                  <w:tcBorders>
                    <w:tl2br w:val="nil"/>
                    <w:tr2bl w:val="nil"/>
                  </w:tcBorders>
                  <w:noWrap w:val="0"/>
                  <w:vAlign w:val="center"/>
                </w:tcPr>
                <w:p w14:paraId="2BDF65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ascii="Times New Roman" w:hAnsi="Times New Roman" w:eastAsia="宋体" w:cs="Times New Roman"/>
                      <w:color w:val="auto"/>
                      <w:szCs w:val="21"/>
                      <w:highlight w:val="none"/>
                      <w:vertAlign w:val="baseline"/>
                      <w:lang w:val="en-US" w:eastAsia="zh-CN"/>
                    </w:rPr>
                    <w:t>38</w:t>
                  </w:r>
                </w:p>
              </w:tc>
              <w:tc>
                <w:tcPr>
                  <w:tcW w:w="1070" w:type="dxa"/>
                  <w:tcBorders>
                    <w:tl2br w:val="nil"/>
                    <w:tr2bl w:val="nil"/>
                  </w:tcBorders>
                  <w:noWrap w:val="0"/>
                  <w:vAlign w:val="center"/>
                </w:tcPr>
                <w:p w14:paraId="17954F5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cs="Times New Roman"/>
                      <w:color w:val="auto"/>
                      <w:szCs w:val="21"/>
                      <w:highlight w:val="none"/>
                      <w:vertAlign w:val="baseline"/>
                      <w:lang w:val="en-US" w:eastAsia="zh-CN"/>
                    </w:rPr>
                    <w:t>110</w:t>
                  </w:r>
                </w:p>
              </w:tc>
              <w:tc>
                <w:tcPr>
                  <w:tcW w:w="1071" w:type="dxa"/>
                  <w:tcBorders>
                    <w:tl2br w:val="nil"/>
                    <w:tr2bl w:val="nil"/>
                  </w:tcBorders>
                  <w:noWrap w:val="0"/>
                  <w:vAlign w:val="center"/>
                </w:tcPr>
                <w:p w14:paraId="69E434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cs="Times New Roman"/>
                      <w:color w:val="auto"/>
                      <w:szCs w:val="21"/>
                      <w:highlight w:val="none"/>
                      <w:vertAlign w:val="baseline"/>
                      <w:lang w:val="en-US" w:eastAsia="zh-CN"/>
                    </w:rPr>
                    <w:t>110</w:t>
                  </w:r>
                </w:p>
              </w:tc>
            </w:tr>
            <w:tr w14:paraId="7EDA24E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3" w:type="dxa"/>
                  <w:tcBorders>
                    <w:tl2br w:val="nil"/>
                    <w:tr2bl w:val="nil"/>
                  </w:tcBorders>
                  <w:noWrap w:val="0"/>
                  <w:vAlign w:val="center"/>
                </w:tcPr>
                <w:p w14:paraId="4FACFF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ascii="Times New Roman" w:hAnsi="Times New Roman" w:eastAsia="宋体" w:cs="Times New Roman"/>
                      <w:color w:val="auto"/>
                      <w:szCs w:val="21"/>
                      <w:highlight w:val="none"/>
                      <w:vertAlign w:val="baseline"/>
                      <w:lang w:val="en-US" w:eastAsia="zh-CN"/>
                    </w:rPr>
                    <w:t>风机2</w:t>
                  </w:r>
                </w:p>
              </w:tc>
              <w:tc>
                <w:tcPr>
                  <w:tcW w:w="1070" w:type="dxa"/>
                  <w:tcBorders>
                    <w:tl2br w:val="nil"/>
                    <w:tr2bl w:val="nil"/>
                  </w:tcBorders>
                  <w:noWrap w:val="0"/>
                  <w:vAlign w:val="center"/>
                </w:tcPr>
                <w:p w14:paraId="546001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cs="Times New Roman"/>
                      <w:color w:val="auto"/>
                      <w:szCs w:val="21"/>
                      <w:highlight w:val="none"/>
                      <w:vertAlign w:val="baseline"/>
                      <w:lang w:val="en-US" w:eastAsia="zh-CN"/>
                    </w:rPr>
                    <w:t>110</w:t>
                  </w:r>
                </w:p>
              </w:tc>
              <w:tc>
                <w:tcPr>
                  <w:tcW w:w="1070" w:type="dxa"/>
                  <w:tcBorders>
                    <w:tl2br w:val="nil"/>
                    <w:tr2bl w:val="nil"/>
                  </w:tcBorders>
                  <w:noWrap w:val="0"/>
                  <w:vAlign w:val="center"/>
                </w:tcPr>
                <w:p w14:paraId="156B1BD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cs="Times New Roman"/>
                      <w:color w:val="auto"/>
                      <w:szCs w:val="21"/>
                      <w:highlight w:val="none"/>
                      <w:vertAlign w:val="baseline"/>
                      <w:lang w:val="en-US" w:eastAsia="zh-CN"/>
                    </w:rPr>
                    <w:t>110</w:t>
                  </w:r>
                </w:p>
              </w:tc>
              <w:tc>
                <w:tcPr>
                  <w:tcW w:w="1070" w:type="dxa"/>
                  <w:tcBorders>
                    <w:tl2br w:val="nil"/>
                    <w:tr2bl w:val="nil"/>
                  </w:tcBorders>
                  <w:noWrap w:val="0"/>
                  <w:vAlign w:val="center"/>
                </w:tcPr>
                <w:p w14:paraId="3C4944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ascii="Times New Roman" w:hAnsi="Times New Roman" w:eastAsia="宋体" w:cs="Times New Roman"/>
                      <w:color w:val="auto"/>
                      <w:szCs w:val="21"/>
                      <w:highlight w:val="none"/>
                      <w:vertAlign w:val="baseline"/>
                      <w:lang w:val="en-US" w:eastAsia="zh-CN"/>
                    </w:rPr>
                    <w:t>48</w:t>
                  </w:r>
                </w:p>
              </w:tc>
              <w:tc>
                <w:tcPr>
                  <w:tcW w:w="1070" w:type="dxa"/>
                  <w:tcBorders>
                    <w:tl2br w:val="nil"/>
                    <w:tr2bl w:val="nil"/>
                  </w:tcBorders>
                  <w:noWrap w:val="0"/>
                  <w:vAlign w:val="center"/>
                </w:tcPr>
                <w:p w14:paraId="2B270B0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ascii="Times New Roman" w:hAnsi="Times New Roman" w:eastAsia="宋体" w:cs="Times New Roman"/>
                      <w:color w:val="auto"/>
                      <w:szCs w:val="21"/>
                      <w:highlight w:val="none"/>
                      <w:vertAlign w:val="baseline"/>
                      <w:lang w:val="en-US" w:eastAsia="zh-CN"/>
                    </w:rPr>
                    <w:t>39</w:t>
                  </w:r>
                </w:p>
              </w:tc>
              <w:tc>
                <w:tcPr>
                  <w:tcW w:w="1070" w:type="dxa"/>
                  <w:tcBorders>
                    <w:tl2br w:val="nil"/>
                    <w:tr2bl w:val="nil"/>
                  </w:tcBorders>
                  <w:noWrap w:val="0"/>
                  <w:vAlign w:val="center"/>
                </w:tcPr>
                <w:p w14:paraId="46525B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cs="Times New Roman"/>
                      <w:color w:val="auto"/>
                      <w:szCs w:val="21"/>
                      <w:highlight w:val="none"/>
                      <w:vertAlign w:val="baseline"/>
                      <w:lang w:val="en-US" w:eastAsia="zh-CN"/>
                    </w:rPr>
                    <w:t>110</w:t>
                  </w:r>
                </w:p>
              </w:tc>
              <w:tc>
                <w:tcPr>
                  <w:tcW w:w="1071" w:type="dxa"/>
                  <w:tcBorders>
                    <w:tl2br w:val="nil"/>
                    <w:tr2bl w:val="nil"/>
                  </w:tcBorders>
                  <w:noWrap w:val="0"/>
                  <w:vAlign w:val="center"/>
                </w:tcPr>
                <w:p w14:paraId="64B722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cs="Times New Roman"/>
                      <w:color w:val="auto"/>
                      <w:szCs w:val="21"/>
                      <w:highlight w:val="none"/>
                      <w:vertAlign w:val="baseline"/>
                      <w:lang w:val="en-US" w:eastAsia="zh-CN"/>
                    </w:rPr>
                    <w:t>110</w:t>
                  </w:r>
                </w:p>
              </w:tc>
            </w:tr>
          </w:tbl>
          <w:p w14:paraId="7FE05E7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bCs/>
                <w:color w:val="auto"/>
                <w:spacing w:val="8"/>
                <w:kern w:val="0"/>
                <w:sz w:val="21"/>
                <w:szCs w:val="21"/>
                <w:highlight w:val="none"/>
                <w:lang w:val="en-US" w:eastAsia="zh-CN" w:bidi="ar-SA"/>
              </w:rPr>
            </w:pPr>
            <w:r>
              <w:rPr>
                <w:rFonts w:hint="default" w:ascii="Times New Roman" w:hAnsi="Times New Roman" w:eastAsia="宋体" w:cs="Times New Roman"/>
                <w:b/>
                <w:bCs/>
                <w:color w:val="auto"/>
                <w:spacing w:val="8"/>
                <w:kern w:val="0"/>
                <w:sz w:val="21"/>
                <w:szCs w:val="21"/>
                <w:highlight w:val="none"/>
                <w:lang w:val="en-US" w:eastAsia="zh-CN" w:bidi="ar-SA"/>
              </w:rPr>
              <w:t>表4-</w:t>
            </w:r>
            <w:r>
              <w:rPr>
                <w:rFonts w:hint="eastAsia" w:cs="Times New Roman"/>
                <w:b/>
                <w:bCs/>
                <w:color w:val="auto"/>
                <w:spacing w:val="8"/>
                <w:kern w:val="0"/>
                <w:sz w:val="21"/>
                <w:szCs w:val="21"/>
                <w:highlight w:val="none"/>
                <w:lang w:val="en-US" w:eastAsia="zh-CN" w:bidi="ar-SA"/>
              </w:rPr>
              <w:t>10</w:t>
            </w:r>
            <w:r>
              <w:rPr>
                <w:rFonts w:hint="default" w:ascii="Times New Roman" w:hAnsi="Times New Roman" w:eastAsia="宋体" w:cs="Times New Roman"/>
                <w:b/>
                <w:bCs/>
                <w:color w:val="auto"/>
                <w:spacing w:val="8"/>
                <w:kern w:val="0"/>
                <w:sz w:val="21"/>
                <w:szCs w:val="21"/>
                <w:highlight w:val="none"/>
                <w:lang w:val="en-US" w:eastAsia="zh-CN" w:bidi="ar-SA"/>
              </w:rPr>
              <w:t>风机噪声源随距离衰减噪声值预测表单位：dB(A)</w:t>
            </w:r>
          </w:p>
          <w:tbl>
            <w:tblPr>
              <w:tblStyle w:val="26"/>
              <w:tblW w:w="8058"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5"/>
              <w:gridCol w:w="895"/>
              <w:gridCol w:w="895"/>
              <w:gridCol w:w="895"/>
              <w:gridCol w:w="895"/>
              <w:gridCol w:w="895"/>
              <w:gridCol w:w="896"/>
              <w:gridCol w:w="896"/>
              <w:gridCol w:w="896"/>
            </w:tblGrid>
            <w:tr w14:paraId="626AF31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895" w:type="dxa"/>
                  <w:tcBorders>
                    <w:tl2br w:val="nil"/>
                    <w:tr2bl w:val="nil"/>
                  </w:tcBorders>
                  <w:noWrap w:val="0"/>
                  <w:vAlign w:val="center"/>
                </w:tcPr>
                <w:p w14:paraId="1DE054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噪声源</w:t>
                  </w:r>
                </w:p>
              </w:tc>
              <w:tc>
                <w:tcPr>
                  <w:tcW w:w="895" w:type="dxa"/>
                  <w:tcBorders>
                    <w:tl2br w:val="nil"/>
                    <w:tr2bl w:val="nil"/>
                  </w:tcBorders>
                  <w:noWrap w:val="0"/>
                  <w:vAlign w:val="center"/>
                </w:tcPr>
                <w:p w14:paraId="2DF0BE2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距离</w:t>
                  </w:r>
                </w:p>
              </w:tc>
              <w:tc>
                <w:tcPr>
                  <w:tcW w:w="895" w:type="dxa"/>
                  <w:tcBorders>
                    <w:tl2br w:val="nil"/>
                    <w:tr2bl w:val="nil"/>
                  </w:tcBorders>
                  <w:noWrap w:val="0"/>
                  <w:vAlign w:val="center"/>
                </w:tcPr>
                <w:p w14:paraId="69BE4CC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声源</w:t>
                  </w:r>
                </w:p>
              </w:tc>
              <w:tc>
                <w:tcPr>
                  <w:tcW w:w="895" w:type="dxa"/>
                  <w:tcBorders>
                    <w:tl2br w:val="nil"/>
                    <w:tr2bl w:val="nil"/>
                  </w:tcBorders>
                  <w:noWrap w:val="0"/>
                  <w:vAlign w:val="center"/>
                </w:tcPr>
                <w:p w14:paraId="100DD7B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300m</w:t>
                  </w:r>
                </w:p>
              </w:tc>
              <w:tc>
                <w:tcPr>
                  <w:tcW w:w="895" w:type="dxa"/>
                  <w:tcBorders>
                    <w:tl2br w:val="nil"/>
                    <w:tr2bl w:val="nil"/>
                  </w:tcBorders>
                  <w:noWrap w:val="0"/>
                  <w:vAlign w:val="center"/>
                </w:tcPr>
                <w:p w14:paraId="60520D5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400m</w:t>
                  </w:r>
                </w:p>
              </w:tc>
              <w:tc>
                <w:tcPr>
                  <w:tcW w:w="895" w:type="dxa"/>
                  <w:tcBorders>
                    <w:tl2br w:val="nil"/>
                    <w:tr2bl w:val="nil"/>
                  </w:tcBorders>
                  <w:noWrap w:val="0"/>
                  <w:vAlign w:val="center"/>
                </w:tcPr>
                <w:p w14:paraId="4F6BE7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500m</w:t>
                  </w:r>
                </w:p>
              </w:tc>
              <w:tc>
                <w:tcPr>
                  <w:tcW w:w="896" w:type="dxa"/>
                  <w:tcBorders>
                    <w:tl2br w:val="nil"/>
                    <w:tr2bl w:val="nil"/>
                  </w:tcBorders>
                  <w:noWrap w:val="0"/>
                  <w:vAlign w:val="center"/>
                </w:tcPr>
                <w:p w14:paraId="15A0C4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cs="Times New Roman"/>
                      <w:color w:val="auto"/>
                      <w:szCs w:val="21"/>
                      <w:highlight w:val="none"/>
                      <w:vertAlign w:val="baseline"/>
                      <w:lang w:val="en-US" w:eastAsia="zh-CN"/>
                    </w:rPr>
                    <w:t>585m</w:t>
                  </w:r>
                </w:p>
              </w:tc>
              <w:tc>
                <w:tcPr>
                  <w:tcW w:w="896" w:type="dxa"/>
                  <w:tcBorders>
                    <w:tl2br w:val="nil"/>
                    <w:tr2bl w:val="nil"/>
                  </w:tcBorders>
                  <w:noWrap w:val="0"/>
                  <w:vAlign w:val="center"/>
                </w:tcPr>
                <w:p w14:paraId="6E34012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600m</w:t>
                  </w:r>
                </w:p>
              </w:tc>
              <w:tc>
                <w:tcPr>
                  <w:tcW w:w="896" w:type="dxa"/>
                  <w:tcBorders>
                    <w:tl2br w:val="nil"/>
                    <w:tr2bl w:val="nil"/>
                  </w:tcBorders>
                  <w:noWrap w:val="0"/>
                  <w:vAlign w:val="center"/>
                </w:tcPr>
                <w:p w14:paraId="13A8A0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cs="Times New Roman"/>
                      <w:color w:val="auto"/>
                      <w:szCs w:val="21"/>
                      <w:highlight w:val="none"/>
                      <w:vertAlign w:val="baseline"/>
                      <w:lang w:val="en-US" w:eastAsia="zh-CN"/>
                    </w:rPr>
                    <w:t>778m</w:t>
                  </w:r>
                </w:p>
              </w:tc>
            </w:tr>
            <w:tr w14:paraId="5A455BE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895" w:type="dxa"/>
                  <w:tcBorders>
                    <w:tl2br w:val="nil"/>
                    <w:tr2bl w:val="nil"/>
                  </w:tcBorders>
                  <w:noWrap w:val="0"/>
                  <w:vAlign w:val="center"/>
                </w:tcPr>
                <w:p w14:paraId="449A03D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ascii="Times New Roman" w:hAnsi="Times New Roman" w:eastAsia="宋体" w:cs="Times New Roman"/>
                      <w:color w:val="auto"/>
                      <w:szCs w:val="21"/>
                      <w:highlight w:val="none"/>
                      <w:vertAlign w:val="baseline"/>
                      <w:lang w:val="en-US" w:eastAsia="zh-CN"/>
                    </w:rPr>
                    <w:t>风机1</w:t>
                  </w:r>
                </w:p>
              </w:tc>
              <w:tc>
                <w:tcPr>
                  <w:tcW w:w="895" w:type="dxa"/>
                  <w:vMerge w:val="restart"/>
                  <w:tcBorders>
                    <w:tl2br w:val="nil"/>
                    <w:tr2bl w:val="nil"/>
                  </w:tcBorders>
                  <w:noWrap w:val="0"/>
                  <w:vAlign w:val="center"/>
                </w:tcPr>
                <w:p w14:paraId="35C32F6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噪声贡献值dB（A）</w:t>
                  </w:r>
                </w:p>
              </w:tc>
              <w:tc>
                <w:tcPr>
                  <w:tcW w:w="895" w:type="dxa"/>
                  <w:tcBorders>
                    <w:tl2br w:val="nil"/>
                    <w:tr2bl w:val="nil"/>
                  </w:tcBorders>
                  <w:noWrap w:val="0"/>
                  <w:vAlign w:val="center"/>
                </w:tcPr>
                <w:p w14:paraId="739E2E5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cs="Times New Roman"/>
                      <w:color w:val="auto"/>
                      <w:szCs w:val="21"/>
                      <w:highlight w:val="none"/>
                      <w:vertAlign w:val="baseline"/>
                      <w:lang w:val="en-US" w:eastAsia="zh-CN"/>
                    </w:rPr>
                    <w:t>110</w:t>
                  </w:r>
                </w:p>
              </w:tc>
              <w:tc>
                <w:tcPr>
                  <w:tcW w:w="895" w:type="dxa"/>
                  <w:tcBorders>
                    <w:tl2br w:val="nil"/>
                    <w:tr2bl w:val="nil"/>
                  </w:tcBorders>
                  <w:noWrap w:val="0"/>
                  <w:vAlign w:val="center"/>
                </w:tcPr>
                <w:p w14:paraId="2AEC02E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cs="Times New Roman"/>
                      <w:color w:val="auto"/>
                      <w:szCs w:val="21"/>
                      <w:highlight w:val="none"/>
                      <w:vertAlign w:val="baseline"/>
                      <w:lang w:val="en-US" w:eastAsia="zh-CN"/>
                    </w:rPr>
                    <w:t>49.46</w:t>
                  </w:r>
                </w:p>
              </w:tc>
              <w:tc>
                <w:tcPr>
                  <w:tcW w:w="895" w:type="dxa"/>
                  <w:tcBorders>
                    <w:tl2br w:val="nil"/>
                    <w:tr2bl w:val="nil"/>
                  </w:tcBorders>
                  <w:noWrap w:val="0"/>
                  <w:vAlign w:val="center"/>
                </w:tcPr>
                <w:p w14:paraId="695D338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cs="Times New Roman"/>
                      <w:color w:val="auto"/>
                      <w:szCs w:val="21"/>
                      <w:highlight w:val="none"/>
                      <w:vertAlign w:val="baseline"/>
                      <w:lang w:val="en-US" w:eastAsia="zh-CN"/>
                    </w:rPr>
                    <w:t>46.96</w:t>
                  </w:r>
                </w:p>
              </w:tc>
              <w:tc>
                <w:tcPr>
                  <w:tcW w:w="895" w:type="dxa"/>
                  <w:tcBorders>
                    <w:tl2br w:val="nil"/>
                    <w:tr2bl w:val="nil"/>
                  </w:tcBorders>
                  <w:noWrap w:val="0"/>
                  <w:vAlign w:val="center"/>
                </w:tcPr>
                <w:p w14:paraId="458B4CC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cs="Times New Roman"/>
                      <w:color w:val="auto"/>
                      <w:szCs w:val="21"/>
                      <w:highlight w:val="none"/>
                      <w:vertAlign w:val="baseline"/>
                      <w:lang w:val="en-US" w:eastAsia="zh-CN"/>
                    </w:rPr>
                    <w:t>45.02</w:t>
                  </w:r>
                </w:p>
              </w:tc>
              <w:tc>
                <w:tcPr>
                  <w:tcW w:w="896" w:type="dxa"/>
                  <w:tcBorders>
                    <w:tl2br w:val="nil"/>
                    <w:tr2bl w:val="nil"/>
                  </w:tcBorders>
                  <w:noWrap w:val="0"/>
                  <w:vAlign w:val="center"/>
                </w:tcPr>
                <w:p w14:paraId="55569C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highlight w:val="none"/>
                      <w:vertAlign w:val="baseline"/>
                      <w:lang w:val="en-US" w:eastAsia="zh-CN"/>
                    </w:rPr>
                  </w:pPr>
                  <w:r>
                    <w:rPr>
                      <w:rFonts w:hint="eastAsia" w:cs="Times New Roman"/>
                      <w:color w:val="auto"/>
                      <w:szCs w:val="21"/>
                      <w:highlight w:val="none"/>
                      <w:vertAlign w:val="baseline"/>
                      <w:lang w:val="en-US" w:eastAsia="zh-CN"/>
                    </w:rPr>
                    <w:t>43.66</w:t>
                  </w:r>
                </w:p>
              </w:tc>
              <w:tc>
                <w:tcPr>
                  <w:tcW w:w="896" w:type="dxa"/>
                  <w:tcBorders>
                    <w:tl2br w:val="nil"/>
                    <w:tr2bl w:val="nil"/>
                  </w:tcBorders>
                  <w:noWrap w:val="0"/>
                  <w:vAlign w:val="center"/>
                </w:tcPr>
                <w:p w14:paraId="6DB1518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cs="Times New Roman"/>
                      <w:color w:val="auto"/>
                      <w:szCs w:val="21"/>
                      <w:highlight w:val="none"/>
                      <w:vertAlign w:val="baseline"/>
                      <w:lang w:val="en-US" w:eastAsia="zh-CN"/>
                    </w:rPr>
                    <w:t>43.44</w:t>
                  </w:r>
                </w:p>
              </w:tc>
              <w:tc>
                <w:tcPr>
                  <w:tcW w:w="896" w:type="dxa"/>
                  <w:tcBorders>
                    <w:tl2br w:val="nil"/>
                    <w:tr2bl w:val="nil"/>
                  </w:tcBorders>
                  <w:noWrap w:val="0"/>
                  <w:vAlign w:val="center"/>
                </w:tcPr>
                <w:p w14:paraId="5929E2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cs="Times New Roman"/>
                      <w:color w:val="auto"/>
                      <w:szCs w:val="21"/>
                      <w:highlight w:val="none"/>
                      <w:vertAlign w:val="baseline"/>
                      <w:lang w:val="en-US" w:eastAsia="zh-CN"/>
                    </w:rPr>
                    <w:t>41.18</w:t>
                  </w:r>
                </w:p>
              </w:tc>
            </w:tr>
            <w:tr w14:paraId="27FC09B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895" w:type="dxa"/>
                  <w:tcBorders>
                    <w:tl2br w:val="nil"/>
                    <w:tr2bl w:val="nil"/>
                  </w:tcBorders>
                  <w:noWrap w:val="0"/>
                  <w:vAlign w:val="center"/>
                </w:tcPr>
                <w:p w14:paraId="5E8278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ascii="Times New Roman" w:hAnsi="Times New Roman" w:eastAsia="宋体" w:cs="Times New Roman"/>
                      <w:color w:val="auto"/>
                      <w:szCs w:val="21"/>
                      <w:highlight w:val="none"/>
                      <w:vertAlign w:val="baseline"/>
                      <w:lang w:val="en-US" w:eastAsia="zh-CN"/>
                    </w:rPr>
                    <w:t>风机2</w:t>
                  </w:r>
                </w:p>
              </w:tc>
              <w:tc>
                <w:tcPr>
                  <w:tcW w:w="895" w:type="dxa"/>
                  <w:vMerge w:val="continue"/>
                  <w:tcBorders>
                    <w:tl2br w:val="nil"/>
                    <w:tr2bl w:val="nil"/>
                  </w:tcBorders>
                  <w:noWrap w:val="0"/>
                  <w:vAlign w:val="center"/>
                </w:tcPr>
                <w:p w14:paraId="2751AF5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p>
              </w:tc>
              <w:tc>
                <w:tcPr>
                  <w:tcW w:w="895" w:type="dxa"/>
                  <w:tcBorders>
                    <w:tl2br w:val="nil"/>
                    <w:tr2bl w:val="nil"/>
                  </w:tcBorders>
                  <w:noWrap w:val="0"/>
                  <w:vAlign w:val="center"/>
                </w:tcPr>
                <w:p w14:paraId="40C3751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1</w:t>
                  </w:r>
                  <w:r>
                    <w:rPr>
                      <w:rFonts w:hint="eastAsia" w:cs="Times New Roman"/>
                      <w:color w:val="auto"/>
                      <w:szCs w:val="21"/>
                      <w:highlight w:val="none"/>
                      <w:vertAlign w:val="baseline"/>
                      <w:lang w:val="en-US" w:eastAsia="zh-CN"/>
                    </w:rPr>
                    <w:t>10</w:t>
                  </w:r>
                </w:p>
              </w:tc>
              <w:tc>
                <w:tcPr>
                  <w:tcW w:w="895" w:type="dxa"/>
                  <w:tcBorders>
                    <w:tl2br w:val="nil"/>
                    <w:tr2bl w:val="nil"/>
                  </w:tcBorders>
                  <w:noWrap w:val="0"/>
                  <w:vAlign w:val="center"/>
                </w:tcPr>
                <w:p w14:paraId="76531ED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cs="Times New Roman"/>
                      <w:color w:val="auto"/>
                      <w:szCs w:val="21"/>
                      <w:highlight w:val="none"/>
                      <w:vertAlign w:val="baseline"/>
                      <w:lang w:val="en-US" w:eastAsia="zh-CN"/>
                    </w:rPr>
                    <w:t>49.46</w:t>
                  </w:r>
                </w:p>
              </w:tc>
              <w:tc>
                <w:tcPr>
                  <w:tcW w:w="895" w:type="dxa"/>
                  <w:tcBorders>
                    <w:tl2br w:val="nil"/>
                    <w:tr2bl w:val="nil"/>
                  </w:tcBorders>
                  <w:noWrap w:val="0"/>
                  <w:vAlign w:val="center"/>
                </w:tcPr>
                <w:p w14:paraId="700C25B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cs="Times New Roman"/>
                      <w:color w:val="auto"/>
                      <w:szCs w:val="21"/>
                      <w:highlight w:val="none"/>
                      <w:vertAlign w:val="baseline"/>
                      <w:lang w:val="en-US" w:eastAsia="zh-CN"/>
                    </w:rPr>
                    <w:t>46.96</w:t>
                  </w:r>
                </w:p>
              </w:tc>
              <w:tc>
                <w:tcPr>
                  <w:tcW w:w="895" w:type="dxa"/>
                  <w:tcBorders>
                    <w:tl2br w:val="nil"/>
                    <w:tr2bl w:val="nil"/>
                  </w:tcBorders>
                  <w:noWrap w:val="0"/>
                  <w:vAlign w:val="center"/>
                </w:tcPr>
                <w:p w14:paraId="69CD98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cs="Times New Roman"/>
                      <w:color w:val="auto"/>
                      <w:szCs w:val="21"/>
                      <w:highlight w:val="none"/>
                      <w:vertAlign w:val="baseline"/>
                      <w:lang w:val="en-US" w:eastAsia="zh-CN"/>
                    </w:rPr>
                    <w:t>45.02</w:t>
                  </w:r>
                </w:p>
              </w:tc>
              <w:tc>
                <w:tcPr>
                  <w:tcW w:w="896" w:type="dxa"/>
                  <w:tcBorders>
                    <w:tl2br w:val="nil"/>
                    <w:tr2bl w:val="nil"/>
                  </w:tcBorders>
                  <w:noWrap w:val="0"/>
                  <w:vAlign w:val="center"/>
                </w:tcPr>
                <w:p w14:paraId="099FDD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highlight w:val="none"/>
                      <w:vertAlign w:val="baseline"/>
                      <w:lang w:val="en-US" w:eastAsia="zh-CN"/>
                    </w:rPr>
                  </w:pPr>
                  <w:r>
                    <w:rPr>
                      <w:rFonts w:hint="eastAsia" w:cs="Times New Roman"/>
                      <w:color w:val="auto"/>
                      <w:szCs w:val="21"/>
                      <w:highlight w:val="none"/>
                      <w:vertAlign w:val="baseline"/>
                      <w:lang w:val="en-US" w:eastAsia="zh-CN"/>
                    </w:rPr>
                    <w:t>43.66</w:t>
                  </w:r>
                </w:p>
              </w:tc>
              <w:tc>
                <w:tcPr>
                  <w:tcW w:w="896" w:type="dxa"/>
                  <w:tcBorders>
                    <w:tl2br w:val="nil"/>
                    <w:tr2bl w:val="nil"/>
                  </w:tcBorders>
                  <w:noWrap w:val="0"/>
                  <w:vAlign w:val="center"/>
                </w:tcPr>
                <w:p w14:paraId="0C3B9CF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cs="Times New Roman"/>
                      <w:color w:val="auto"/>
                      <w:szCs w:val="21"/>
                      <w:highlight w:val="none"/>
                      <w:vertAlign w:val="baseline"/>
                      <w:lang w:val="en-US" w:eastAsia="zh-CN"/>
                    </w:rPr>
                    <w:t>43.44</w:t>
                  </w:r>
                </w:p>
              </w:tc>
              <w:tc>
                <w:tcPr>
                  <w:tcW w:w="896" w:type="dxa"/>
                  <w:tcBorders>
                    <w:tl2br w:val="nil"/>
                    <w:tr2bl w:val="nil"/>
                  </w:tcBorders>
                  <w:noWrap w:val="0"/>
                  <w:vAlign w:val="center"/>
                </w:tcPr>
                <w:p w14:paraId="7E2BB6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eastAsia" w:cs="Times New Roman"/>
                      <w:color w:val="auto"/>
                      <w:szCs w:val="21"/>
                      <w:highlight w:val="none"/>
                      <w:vertAlign w:val="baseline"/>
                      <w:lang w:val="en-US" w:eastAsia="zh-CN"/>
                    </w:rPr>
                    <w:t>41.18</w:t>
                  </w:r>
                </w:p>
              </w:tc>
            </w:tr>
            <w:tr w14:paraId="776E976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1790" w:type="dxa"/>
                  <w:gridSpan w:val="2"/>
                  <w:tcBorders>
                    <w:tl2br w:val="nil"/>
                    <w:tr2bl w:val="nil"/>
                  </w:tcBorders>
                  <w:noWrap w:val="0"/>
                  <w:vAlign w:val="center"/>
                </w:tcPr>
                <w:p w14:paraId="477082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标准值</w:t>
                  </w:r>
                </w:p>
              </w:tc>
              <w:tc>
                <w:tcPr>
                  <w:tcW w:w="6268" w:type="dxa"/>
                  <w:gridSpan w:val="7"/>
                  <w:tcBorders>
                    <w:tl2br w:val="nil"/>
                    <w:tr2bl w:val="nil"/>
                  </w:tcBorders>
                  <w:noWrap w:val="0"/>
                  <w:vAlign w:val="center"/>
                </w:tcPr>
                <w:p w14:paraId="6DD7FB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vertAlign w:val="baseline"/>
                      <w:lang w:val="en-US" w:eastAsia="zh-CN"/>
                    </w:rPr>
                  </w:pPr>
                  <w:r>
                    <w:rPr>
                      <w:rFonts w:hint="default" w:ascii="Times New Roman" w:hAnsi="Times New Roman" w:eastAsia="宋体" w:cs="Times New Roman"/>
                      <w:color w:val="auto"/>
                      <w:szCs w:val="21"/>
                      <w:highlight w:val="none"/>
                      <w:vertAlign w:val="baseline"/>
                      <w:lang w:val="en-US" w:eastAsia="zh-CN"/>
                    </w:rPr>
                    <w:t>昼间55、夜间45</w:t>
                  </w:r>
                </w:p>
              </w:tc>
            </w:tr>
          </w:tbl>
          <w:p w14:paraId="4C965DC9">
            <w:pPr>
              <w:pStyle w:val="83"/>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根据《风力发电场生态保护及恢复技术规范》（DB21/T2354-2014）中规定：“单台风机功率＞2000kW，防护距离＞600m</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根据噪声源强、轮毂高度、叶片长度、地形地貌等因素进行核定</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w:t>
            </w:r>
          </w:p>
          <w:p w14:paraId="036134CF">
            <w:pPr>
              <w:pStyle w:val="83"/>
              <w:spacing w:line="360" w:lineRule="auto"/>
              <w:ind w:firstLine="420" w:firstLineChars="200"/>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通过风机噪声预测结果可以看出，风机在</w:t>
            </w: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00m处噪声贡献值即满足标准要求，600m处噪声预测值低于《声环境质量标准》（GB3096-2008）1类标准的要求。根据现场调查，本项目600m范围内无声环境敏感点，</w:t>
            </w:r>
            <w:r>
              <w:rPr>
                <w:rFonts w:hint="eastAsia" w:cs="Times New Roman"/>
                <w:color w:val="auto"/>
                <w:sz w:val="21"/>
                <w:szCs w:val="21"/>
                <w:highlight w:val="none"/>
                <w:lang w:val="en-US" w:eastAsia="zh-CN"/>
              </w:rPr>
              <w:t>风机机组2南侧585m处看护房及南侧最近居民778m处上唐土沟村处噪声满足标准要求，</w:t>
            </w:r>
            <w:r>
              <w:rPr>
                <w:rFonts w:hint="default" w:ascii="Times New Roman" w:hAnsi="Times New Roman" w:eastAsia="宋体" w:cs="Times New Roman"/>
                <w:color w:val="auto"/>
                <w:sz w:val="21"/>
                <w:szCs w:val="21"/>
                <w:highlight w:val="none"/>
                <w:lang w:val="en-US" w:eastAsia="zh-CN"/>
              </w:rPr>
              <w:t>因此本项目的建设对整个区域声环境影响较小。</w:t>
            </w:r>
          </w:p>
          <w:p w14:paraId="0F1BBA1A">
            <w:pPr>
              <w:pStyle w:val="83"/>
              <w:spacing w:line="360" w:lineRule="auto"/>
              <w:ind w:left="0" w:leftChars="0" w:firstLine="420" w:firstLineChars="200"/>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w:t>
            </w:r>
            <w:r>
              <w:rPr>
                <w:rFonts w:hint="default" w:ascii="Times New Roman" w:hAnsi="Times New Roman" w:eastAsia="宋体" w:cs="Times New Roman"/>
                <w:color w:val="auto"/>
                <w:kern w:val="2"/>
                <w:sz w:val="21"/>
                <w:szCs w:val="21"/>
                <w:highlight w:val="none"/>
                <w:lang w:val="en-US" w:eastAsia="zh-CN" w:bidi="ar-SA"/>
              </w:rPr>
              <w:t>风机噪声防护距离</w:t>
            </w:r>
          </w:p>
          <w:p w14:paraId="4BF44274">
            <w:pPr>
              <w:pStyle w:val="83"/>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根据《风力发电场生态保护及恢复技术规范》</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DB21/T2354-2014</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中规定：“</w:t>
            </w:r>
            <w:r>
              <w:rPr>
                <w:rFonts w:hint="eastAsia" w:ascii="Times New Roman" w:hAnsi="Times New Roman" w:eastAsia="宋体" w:cs="Times New Roman"/>
                <w:color w:val="auto"/>
                <w:sz w:val="21"/>
                <w:szCs w:val="21"/>
                <w:highlight w:val="none"/>
                <w:lang w:val="en-US" w:eastAsia="zh-CN"/>
              </w:rPr>
              <w:t>单台风机功率&lt;1500</w:t>
            </w:r>
            <w:r>
              <w:rPr>
                <w:rFonts w:hint="default" w:ascii="Times New Roman" w:hAnsi="Times New Roman" w:eastAsia="宋体" w:cs="Times New Roman"/>
                <w:color w:val="auto"/>
                <w:sz w:val="21"/>
                <w:szCs w:val="21"/>
                <w:highlight w:val="none"/>
              </w:rPr>
              <w:t>k</w:t>
            </w:r>
            <w:r>
              <w:rPr>
                <w:rFonts w:hint="eastAsia" w:ascii="Times New Roman" w:hAnsi="Times New Roman" w:eastAsia="宋体" w:cs="Times New Roman"/>
                <w:color w:val="auto"/>
                <w:sz w:val="21"/>
                <w:szCs w:val="21"/>
                <w:highlight w:val="none"/>
                <w:lang w:val="en-US" w:eastAsia="zh-CN"/>
              </w:rPr>
              <w:t>W，防护距离&lt;500m；</w:t>
            </w:r>
            <w:r>
              <w:rPr>
                <w:rFonts w:hint="default" w:ascii="Times New Roman" w:hAnsi="Times New Roman" w:eastAsia="宋体" w:cs="Times New Roman"/>
                <w:color w:val="auto"/>
                <w:sz w:val="21"/>
                <w:szCs w:val="21"/>
                <w:highlight w:val="none"/>
              </w:rPr>
              <w:t>单台风机功率＞2000kW，防护距离＞600m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根据噪声源强、轮毂高度、叶片长度、地形地貌等因素进行核定</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p>
          <w:p w14:paraId="58EF09D8">
            <w:pPr>
              <w:pStyle w:val="83"/>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本项目风机为</w:t>
            </w:r>
            <w:r>
              <w:rPr>
                <w:rFonts w:hint="eastAsia" w:ascii="Times New Roman" w:hAnsi="Times New Roman" w:eastAsia="宋体" w:cs="Times New Roman"/>
                <w:color w:val="auto"/>
                <w:sz w:val="21"/>
                <w:szCs w:val="21"/>
                <w:highlight w:val="none"/>
                <w:lang w:val="en-US" w:eastAsia="zh-CN"/>
              </w:rPr>
              <w:t>两台5</w:t>
            </w:r>
            <w:r>
              <w:rPr>
                <w:rFonts w:hint="default" w:ascii="Times New Roman" w:hAnsi="Times New Roman" w:eastAsia="宋体" w:cs="Times New Roman"/>
                <w:color w:val="auto"/>
                <w:sz w:val="21"/>
                <w:szCs w:val="21"/>
                <w:highlight w:val="none"/>
              </w:rPr>
              <w:t>.0MW，风机噪声值</w:t>
            </w:r>
            <w:r>
              <w:rPr>
                <w:rFonts w:hint="eastAsia" w:ascii="Times New Roman" w:hAnsi="Times New Roman" w:eastAsia="宋体" w:cs="Times New Roman"/>
                <w:color w:val="auto"/>
                <w:sz w:val="21"/>
                <w:szCs w:val="21"/>
                <w:highlight w:val="none"/>
                <w:lang w:val="en-US" w:eastAsia="zh-CN"/>
              </w:rPr>
              <w:t>105</w:t>
            </w:r>
            <w:r>
              <w:rPr>
                <w:rFonts w:hint="default" w:ascii="Times New Roman" w:hAnsi="Times New Roman" w:eastAsia="宋体" w:cs="Times New Roman"/>
                <w:color w:val="auto"/>
                <w:sz w:val="21"/>
                <w:szCs w:val="21"/>
                <w:highlight w:val="none"/>
              </w:rPr>
              <w:t>dB</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，通过噪声预测结果可以看出风机600m处噪声预测值低于《声环境质量标准》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GB3096-2008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1类标准的要求，昼、夜间噪声亦满足《声环境质量标准》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GB3096-2008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1类标准的要求，因此本项目对整个区域环境质量影响较小，</w:t>
            </w:r>
            <w:r>
              <w:rPr>
                <w:rFonts w:hint="default" w:ascii="Times New Roman" w:hAnsi="Times New Roman" w:eastAsia="宋体" w:cs="Times New Roman"/>
                <w:color w:val="auto"/>
                <w:sz w:val="21"/>
                <w:szCs w:val="21"/>
                <w:highlight w:val="none"/>
                <w:lang w:eastAsia="zh-CN"/>
              </w:rPr>
              <w:t>根据《风力发电场态保护及恢复技术规范》（</w:t>
            </w:r>
            <w:r>
              <w:rPr>
                <w:rFonts w:hint="default" w:ascii="Times New Roman" w:hAnsi="Times New Roman" w:eastAsia="宋体" w:cs="Times New Roman"/>
                <w:color w:val="auto"/>
                <w:sz w:val="21"/>
                <w:szCs w:val="21"/>
                <w:highlight w:val="none"/>
                <w:lang w:val="en-US" w:eastAsia="zh-CN"/>
              </w:rPr>
              <w:t>DB21/T2354-2014</w:t>
            </w:r>
            <w:r>
              <w:rPr>
                <w:rFonts w:hint="default" w:ascii="Times New Roman" w:hAnsi="Times New Roman" w:eastAsia="宋体" w:cs="Times New Roman"/>
                <w:color w:val="auto"/>
                <w:sz w:val="21"/>
                <w:szCs w:val="21"/>
                <w:highlight w:val="none"/>
                <w:lang w:eastAsia="zh-CN"/>
              </w:rPr>
              <w:t>）要求，</w:t>
            </w:r>
            <w:r>
              <w:rPr>
                <w:rFonts w:hint="default" w:ascii="Times New Roman" w:hAnsi="Times New Roman" w:eastAsia="宋体" w:cs="Times New Roman"/>
                <w:color w:val="auto"/>
                <w:sz w:val="21"/>
                <w:szCs w:val="21"/>
                <w:highlight w:val="none"/>
              </w:rPr>
              <w:t>故本项目风机噪声防护距离设置为600m。</w:t>
            </w:r>
            <w:r>
              <w:rPr>
                <w:rFonts w:hint="default" w:ascii="Times New Roman" w:hAnsi="Times New Roman" w:eastAsia="宋体" w:cs="Times New Roman"/>
                <w:color w:val="auto"/>
                <w:sz w:val="21"/>
                <w:szCs w:val="21"/>
                <w:highlight w:val="none"/>
                <w:lang w:eastAsia="zh-CN"/>
              </w:rPr>
              <w:t>本项目噪声防护距离见附图</w:t>
            </w:r>
            <w:r>
              <w:rPr>
                <w:rFonts w:hint="eastAsia"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lang w:val="en-US" w:eastAsia="zh-CN"/>
              </w:rPr>
              <w:t>。</w:t>
            </w:r>
          </w:p>
          <w:p w14:paraId="3A7B3083">
            <w:pPr>
              <w:pStyle w:val="83"/>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确定风机噪声防护距离为600m（</w:t>
            </w: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台</w:t>
            </w:r>
            <w:r>
              <w:rPr>
                <w:rFonts w:hint="eastAsia"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MW风机），风机布置与周围敏感点之间的距离能够满足噪声防护距离的要求，风机产生的噪声对周围居民产生的影响较小。为防止风机运行噪声对周围环境产生影响，要经常对风机进行维护和检修，使其处于良好的运行状态，避免机器运转不正常时噪声值增高。设定噪声防护距离为600m，风机600m范围内不得新建噪声敏感目标。</w:t>
            </w:r>
          </w:p>
          <w:p w14:paraId="5F88898C">
            <w:pPr>
              <w:pStyle w:val="97"/>
              <w:spacing w:line="220" w:lineRule="auto"/>
              <w:ind w:left="599"/>
              <w:rPr>
                <w:color w:val="auto"/>
              </w:rPr>
            </w:pPr>
            <w:r>
              <w:rPr>
                <w:rFonts w:hint="eastAsia"/>
                <w:color w:val="auto"/>
                <w:spacing w:val="-2"/>
                <w:lang w:val="en-US" w:eastAsia="zh-CN"/>
              </w:rPr>
              <w:t>6、</w:t>
            </w:r>
            <w:r>
              <w:rPr>
                <w:color w:val="auto"/>
                <w:spacing w:val="-2"/>
              </w:rPr>
              <w:t>营运期噪声防治措施</w:t>
            </w:r>
          </w:p>
          <w:p w14:paraId="39970651">
            <w:pPr>
              <w:pStyle w:val="97"/>
              <w:spacing w:before="183" w:line="359" w:lineRule="auto"/>
              <w:ind w:left="108" w:right="102" w:firstLine="480"/>
              <w:rPr>
                <w:rFonts w:hint="default" w:ascii="Times New Roman" w:hAnsi="Times New Roman" w:eastAsia="宋体" w:cs="Times New Roman"/>
                <w:color w:val="auto"/>
                <w:sz w:val="21"/>
                <w:szCs w:val="21"/>
                <w:highlight w:val="none"/>
              </w:rPr>
            </w:pPr>
            <w:r>
              <w:rPr>
                <w:color w:val="auto"/>
                <w:spacing w:val="-4"/>
              </w:rPr>
              <w:t>风机噪声防护距离内不得新建村庄及迁入居民，风机产生的噪声对周围居民产生的影响较小。为防止风机运行噪声对周围环境产生影响，要经常对风机进行维护</w:t>
            </w:r>
            <w:r>
              <w:rPr>
                <w:color w:val="auto"/>
              </w:rPr>
              <w:t>和检修，使其处于良好的运行状态，避免机器</w:t>
            </w:r>
            <w:r>
              <w:rPr>
                <w:color w:val="auto"/>
                <w:spacing w:val="-1"/>
              </w:rPr>
              <w:t>运转不正常时噪声值增高。</w:t>
            </w:r>
          </w:p>
          <w:p w14:paraId="14842889">
            <w:pPr>
              <w:pStyle w:val="52"/>
              <w:spacing w:line="360" w:lineRule="auto"/>
              <w:ind w:left="0" w:leftChars="0" w:firstLine="0" w:firstLineChars="0"/>
              <w:rPr>
                <w:rFonts w:hint="default" w:ascii="Times New Roman" w:hAnsi="Times New Roman" w:eastAsia="宋体" w:cs="Times New Roman"/>
                <w:b/>
                <w:bCs/>
                <w:color w:val="auto"/>
                <w:kern w:val="0"/>
                <w:sz w:val="21"/>
                <w:szCs w:val="21"/>
                <w:highlight w:val="none"/>
                <w:lang w:val="en-US" w:eastAsia="zh-CN" w:bidi="ar-SA"/>
              </w:rPr>
            </w:pPr>
            <w:r>
              <w:rPr>
                <w:rFonts w:hint="eastAsia" w:cs="Times New Roman"/>
                <w:b/>
                <w:bCs/>
                <w:color w:val="auto"/>
                <w:kern w:val="0"/>
                <w:sz w:val="21"/>
                <w:szCs w:val="21"/>
                <w:highlight w:val="none"/>
                <w:lang w:val="en-US" w:eastAsia="zh-CN" w:bidi="ar-SA"/>
              </w:rPr>
              <w:t>五</w:t>
            </w:r>
            <w:r>
              <w:rPr>
                <w:rFonts w:hint="default" w:ascii="Times New Roman" w:hAnsi="Times New Roman" w:eastAsia="宋体" w:cs="Times New Roman"/>
                <w:b/>
                <w:bCs/>
                <w:color w:val="auto"/>
                <w:kern w:val="0"/>
                <w:sz w:val="21"/>
                <w:szCs w:val="21"/>
                <w:highlight w:val="none"/>
                <w:lang w:val="en-US" w:eastAsia="zh-CN" w:bidi="ar-SA"/>
              </w:rPr>
              <w:t>、风机光影影响分析</w:t>
            </w:r>
          </w:p>
          <w:p w14:paraId="4A841B99">
            <w:pPr>
              <w:pStyle w:val="83"/>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球绕太阳公转，太阳光入射方向和地平面之间的夹角称之为太阳高度角，只要太阳高度角小于90°暴露在阳光下的地面上的任何物体都会产生影子，风电机组不停转动的叶片，在太阳入射方向下，投射到居民住宅玻璃窗上，即可产生闪烁的光影，通常称之为光影影响。以风电机组为中心，东西方向为轴，处于北纬地区，轴北侧的居民区有可能受到风电机组的光影影响。风电机组的光影影响范围取决于太阳高度角的大小，太阳高度角越大，风机的影子越短，太阳高度角越小，风机的影子越长。通过风力发电机的光阴影预测，可以分析风机光阴影和闪烁对居民正常生活的影响，为风机优化选址提供参考，最大限度地减轻光影对居民区的影响。</w:t>
            </w:r>
          </w:p>
          <w:p w14:paraId="7013931B">
            <w:pPr>
              <w:pStyle w:val="83"/>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光影影响与太阳高度角、太阳方位角和风机高度有关。日升日落，同一地点一天内太阳高度角是不断变化的，太阳高度角越小，风机的影子越长。一年中冬至日太阳高度角最小，影子最长。</w:t>
            </w:r>
          </w:p>
          <w:p w14:paraId="335308A1">
            <w:pPr>
              <w:pStyle w:val="83"/>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1）项目所在地太阳高度角、方位角的计算方法</w:t>
            </w:r>
          </w:p>
          <w:p w14:paraId="3EF5CFE0">
            <w:pPr>
              <w:pStyle w:val="83"/>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①风机光影影响时段的确定</w:t>
            </w:r>
          </w:p>
          <w:p w14:paraId="07FBCE76">
            <w:pPr>
              <w:pStyle w:val="83"/>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本项目风机光影影响时段确定为冬至日9时至15时。</w:t>
            </w:r>
          </w:p>
          <w:p w14:paraId="0B53872B">
            <w:pPr>
              <w:pStyle w:val="83"/>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②光影防护角度的确定</w:t>
            </w:r>
            <w:r>
              <w:rPr>
                <w:rFonts w:hint="default" w:ascii="Times New Roman" w:hAnsi="Times New Roman" w:eastAsia="宋体" w:cs="Times New Roman"/>
                <w:color w:val="auto"/>
                <w:kern w:val="0"/>
                <w:sz w:val="21"/>
                <w:szCs w:val="21"/>
                <w:highlight w:val="none"/>
                <w:lang w:val="en-US" w:eastAsia="zh-CN" w:bidi="ar-SA"/>
              </w:rPr>
              <w:t>光影防护角度为以风机所在位置为顶点，冬至日9时风机投影与15时风机投影的夹角度数。</w:t>
            </w:r>
          </w:p>
          <w:p w14:paraId="63BCA911">
            <w:pPr>
              <w:pStyle w:val="83"/>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drawing>
                <wp:inline distT="0" distB="0" distL="114300" distR="114300">
                  <wp:extent cx="3686175" cy="2819400"/>
                  <wp:effectExtent l="0" t="0" r="9525" b="0"/>
                  <wp:docPr id="261" name="图片 261" descr="03e214d90ab4b5c7f312f9ae375242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03e214d90ab4b5c7f312f9ae375242cf"/>
                          <pic:cNvPicPr>
                            <a:picLocks noChangeAspect="1"/>
                          </pic:cNvPicPr>
                        </pic:nvPicPr>
                        <pic:blipFill>
                          <a:blip r:embed="rId26"/>
                          <a:stretch>
                            <a:fillRect/>
                          </a:stretch>
                        </pic:blipFill>
                        <pic:spPr>
                          <a:xfrm>
                            <a:off x="0" y="0"/>
                            <a:ext cx="3686175" cy="2819400"/>
                          </a:xfrm>
                          <a:prstGeom prst="rect">
                            <a:avLst/>
                          </a:prstGeom>
                        </pic:spPr>
                      </pic:pic>
                    </a:graphicData>
                  </a:graphic>
                </wp:inline>
              </w:drawing>
            </w:r>
          </w:p>
          <w:p w14:paraId="0C65E8A5">
            <w:pPr>
              <w:pStyle w:val="52"/>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③光影防护距离的确定</w:t>
            </w:r>
          </w:p>
          <w:p w14:paraId="55FED5A6">
            <w:pPr>
              <w:pStyle w:val="52"/>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地球绕太阳公转，由于地轴的倾斜，地轴与轨道平面始终保持着大概66°34'的夹角，这样才引起太阳直射点在南北纬23°26'之间往返移动，冬至日，太阳直射南回归线—即直射点的纬度为S23°26'；夏至日，太阳直射北回归线—即直射的纬度为N23°26'。北方地区冬至日一年中日期序数为355，太阳高度角计算公式如下：</w:t>
            </w:r>
          </w:p>
          <w:p w14:paraId="02D1577A">
            <w:pPr>
              <w:pStyle w:val="52"/>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p>
          <w:p w14:paraId="213859F2">
            <w:pPr>
              <w:pStyle w:val="52"/>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p>
          <w:p w14:paraId="78D0F2AD">
            <w:pPr>
              <w:pStyle w:val="52"/>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p>
          <w:p w14:paraId="2E7DD29E">
            <w:pPr>
              <w:pStyle w:val="52"/>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p>
          <w:p w14:paraId="568B19B7">
            <w:pPr>
              <w:pStyle w:val="52"/>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p>
          <w:p w14:paraId="19BA8923">
            <w:pPr>
              <w:pStyle w:val="52"/>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p>
          <w:p w14:paraId="292771E1">
            <w:pPr>
              <w:pStyle w:val="52"/>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p>
          <w:p w14:paraId="73FBFFDC">
            <w:pPr>
              <w:pStyle w:val="52"/>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p>
          <w:p w14:paraId="3A2947B7">
            <w:pPr>
              <w:pStyle w:val="52"/>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p>
          <w:p w14:paraId="5E945E93">
            <w:pPr>
              <w:pStyle w:val="52"/>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p>
          <w:p w14:paraId="297F1D1F">
            <w:pPr>
              <w:pStyle w:val="52"/>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p>
          <w:p w14:paraId="5227B745">
            <w:pPr>
              <w:pStyle w:val="52"/>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p>
          <w:p w14:paraId="4F156261">
            <w:pPr>
              <w:pStyle w:val="52"/>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p>
          <w:p w14:paraId="3A3A286F">
            <w:pPr>
              <w:pStyle w:val="52"/>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p>
          <w:p w14:paraId="48A85746">
            <w:pPr>
              <w:pStyle w:val="52"/>
              <w:spacing w:line="240" w:lineRule="auto"/>
              <w:ind w:firstLine="420"/>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drawing>
                <wp:inline distT="0" distB="0" distL="114300" distR="114300">
                  <wp:extent cx="3594735" cy="3699510"/>
                  <wp:effectExtent l="0" t="0" r="5715" b="15240"/>
                  <wp:docPr id="95" name="图片 477" descr="微信截图_2023042415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77" descr="微信截图_20230424153634"/>
                          <pic:cNvPicPr>
                            <a:picLocks noChangeAspect="1"/>
                          </pic:cNvPicPr>
                        </pic:nvPicPr>
                        <pic:blipFill>
                          <a:blip r:embed="rId27"/>
                          <a:stretch>
                            <a:fillRect/>
                          </a:stretch>
                        </pic:blipFill>
                        <pic:spPr>
                          <a:xfrm>
                            <a:off x="0" y="0"/>
                            <a:ext cx="3594735" cy="3699510"/>
                          </a:xfrm>
                          <a:prstGeom prst="rect">
                            <a:avLst/>
                          </a:prstGeom>
                          <a:noFill/>
                          <a:ln>
                            <a:noFill/>
                          </a:ln>
                        </pic:spPr>
                      </pic:pic>
                    </a:graphicData>
                  </a:graphic>
                </wp:inline>
              </w:drawing>
            </w:r>
          </w:p>
          <w:p w14:paraId="2555B21F">
            <w:pPr>
              <w:pStyle w:val="52"/>
              <w:spacing w:line="360" w:lineRule="auto"/>
              <w:ind w:firstLine="42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2）预测结果</w:t>
            </w:r>
          </w:p>
          <w:p w14:paraId="542D22F4">
            <w:pPr>
              <w:pStyle w:val="52"/>
              <w:spacing w:line="360" w:lineRule="auto"/>
              <w:ind w:firstLine="42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①光影影响范围计算结果</w:t>
            </w:r>
            <w:r>
              <w:rPr>
                <w:rFonts w:hint="eastAsia" w:ascii="Times New Roman" w:hAnsi="Times New Roman" w:eastAsia="宋体" w:cs="Times New Roman"/>
                <w:color w:val="auto"/>
                <w:kern w:val="0"/>
                <w:sz w:val="21"/>
                <w:szCs w:val="21"/>
                <w:highlight w:val="none"/>
                <w:lang w:val="en-US" w:eastAsia="zh-CN" w:bidi="ar-SA"/>
              </w:rPr>
              <w:t xml:space="preserve"> </w:t>
            </w:r>
          </w:p>
          <w:p w14:paraId="715485EE">
            <w:pPr>
              <w:pStyle w:val="52"/>
              <w:spacing w:line="360" w:lineRule="auto"/>
              <w:ind w:firstLine="42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风机光影影响时段选取9:00时至15:00时日照集中时段进行计算。本项目风机轮毂中心距地面1</w:t>
            </w:r>
            <w:r>
              <w:rPr>
                <w:rFonts w:hint="eastAsia" w:ascii="Times New Roman" w:hAnsi="Times New Roman" w:eastAsia="宋体" w:cs="Times New Roman"/>
                <w:color w:val="auto"/>
                <w:kern w:val="0"/>
                <w:sz w:val="21"/>
                <w:szCs w:val="21"/>
                <w:highlight w:val="none"/>
                <w:lang w:val="en-US" w:eastAsia="zh-CN" w:bidi="ar-SA"/>
              </w:rPr>
              <w:t>6</w:t>
            </w:r>
            <w:r>
              <w:rPr>
                <w:rFonts w:hint="default" w:ascii="Times New Roman" w:hAnsi="Times New Roman" w:eastAsia="宋体" w:cs="Times New Roman"/>
                <w:color w:val="auto"/>
                <w:kern w:val="0"/>
                <w:sz w:val="21"/>
                <w:szCs w:val="21"/>
                <w:highlight w:val="none"/>
                <w:lang w:val="en-US" w:eastAsia="zh-CN" w:bidi="ar-SA"/>
              </w:rPr>
              <w:t>0m，风轮直径为</w:t>
            </w:r>
            <w:r>
              <w:rPr>
                <w:rFonts w:hint="eastAsia" w:ascii="Times New Roman" w:hAnsi="Times New Roman" w:eastAsia="宋体" w:cs="Times New Roman"/>
                <w:color w:val="auto"/>
                <w:kern w:val="0"/>
                <w:sz w:val="21"/>
                <w:szCs w:val="21"/>
                <w:highlight w:val="none"/>
                <w:lang w:val="en-US" w:eastAsia="zh-CN" w:bidi="ar-SA"/>
              </w:rPr>
              <w:t>200</w:t>
            </w:r>
            <w:r>
              <w:rPr>
                <w:rFonts w:hint="default" w:ascii="Times New Roman" w:hAnsi="Times New Roman" w:eastAsia="宋体" w:cs="Times New Roman"/>
                <w:color w:val="auto"/>
                <w:kern w:val="0"/>
                <w:sz w:val="21"/>
                <w:szCs w:val="21"/>
                <w:highlight w:val="none"/>
                <w:lang w:val="en-US" w:eastAsia="zh-CN" w:bidi="ar-SA"/>
              </w:rPr>
              <w:t>m。</w:t>
            </w:r>
          </w:p>
          <w:p w14:paraId="5E66E960">
            <w:pPr>
              <w:pStyle w:val="52"/>
              <w:spacing w:line="360" w:lineRule="auto"/>
              <w:ind w:firstLine="42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一年当中冬至日太阳高度角最小，影子最长，位于风电机组东、西、北方位的村宅将受到光影影响。根据以上原则，通过对风机进行筛选，根据本项目风机平面布置图，对本项目所涉及与居民区较近的、方位相对敏感的风机进行筛选，对筛选出的风机光影长度和角度进行预测计算，计算结果见下表。</w:t>
            </w:r>
          </w:p>
          <w:p w14:paraId="4C0ACC6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bCs/>
                <w:color w:val="auto"/>
                <w:spacing w:val="8"/>
                <w:kern w:val="0"/>
                <w:sz w:val="21"/>
                <w:szCs w:val="21"/>
                <w:highlight w:val="none"/>
                <w:lang w:val="en-US" w:eastAsia="zh-CN" w:bidi="ar-SA"/>
              </w:rPr>
            </w:pPr>
            <w:r>
              <w:rPr>
                <w:rFonts w:hint="default" w:ascii="Times New Roman" w:hAnsi="Times New Roman" w:eastAsia="宋体" w:cs="Times New Roman"/>
                <w:b/>
                <w:bCs/>
                <w:color w:val="auto"/>
                <w:spacing w:val="8"/>
                <w:kern w:val="0"/>
                <w:sz w:val="21"/>
                <w:szCs w:val="21"/>
                <w:highlight w:val="none"/>
                <w:lang w:val="en-US" w:eastAsia="zh-CN" w:bidi="ar-SA"/>
              </w:rPr>
              <w:t>表4-1</w:t>
            </w:r>
            <w:r>
              <w:rPr>
                <w:rFonts w:hint="eastAsia" w:cs="Times New Roman"/>
                <w:b/>
                <w:bCs/>
                <w:color w:val="auto"/>
                <w:spacing w:val="8"/>
                <w:kern w:val="0"/>
                <w:sz w:val="21"/>
                <w:szCs w:val="21"/>
                <w:highlight w:val="none"/>
                <w:lang w:val="en-US" w:eastAsia="zh-CN" w:bidi="ar-SA"/>
              </w:rPr>
              <w:t>1</w:t>
            </w:r>
            <w:r>
              <w:rPr>
                <w:rFonts w:hint="default" w:ascii="Times New Roman" w:hAnsi="Times New Roman" w:eastAsia="宋体" w:cs="Times New Roman"/>
                <w:b/>
                <w:bCs/>
                <w:color w:val="auto"/>
                <w:spacing w:val="8"/>
                <w:kern w:val="0"/>
                <w:sz w:val="21"/>
                <w:szCs w:val="21"/>
                <w:highlight w:val="none"/>
                <w:lang w:val="en-US" w:eastAsia="zh-CN" w:bidi="ar-SA"/>
              </w:rPr>
              <w:t>风机参数计算表</w:t>
            </w:r>
          </w:p>
          <w:tbl>
            <w:tblPr>
              <w:tblStyle w:val="26"/>
              <w:tblW w:w="8562"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8"/>
              <w:gridCol w:w="900"/>
              <w:gridCol w:w="1056"/>
              <w:gridCol w:w="2113"/>
              <w:gridCol w:w="730"/>
              <w:gridCol w:w="753"/>
              <w:gridCol w:w="1071"/>
              <w:gridCol w:w="1071"/>
            </w:tblGrid>
            <w:tr w14:paraId="3FA2C20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68" w:type="dxa"/>
                  <w:tcBorders>
                    <w:tl2br w:val="nil"/>
                    <w:tr2bl w:val="nil"/>
                  </w:tcBorders>
                  <w:noWrap w:val="0"/>
                  <w:vAlign w:val="center"/>
                </w:tcPr>
                <w:p w14:paraId="239C2A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名称</w:t>
                  </w:r>
                </w:p>
              </w:tc>
              <w:tc>
                <w:tcPr>
                  <w:tcW w:w="900" w:type="dxa"/>
                  <w:tcBorders>
                    <w:tl2br w:val="nil"/>
                    <w:tr2bl w:val="nil"/>
                  </w:tcBorders>
                  <w:noWrap w:val="0"/>
                  <w:vAlign w:val="center"/>
                </w:tcPr>
                <w:p w14:paraId="19759A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敏感点</w:t>
                  </w:r>
                </w:p>
              </w:tc>
              <w:tc>
                <w:tcPr>
                  <w:tcW w:w="1056" w:type="dxa"/>
                  <w:tcBorders>
                    <w:tl2br w:val="nil"/>
                    <w:tr2bl w:val="nil"/>
                  </w:tcBorders>
                  <w:noWrap w:val="0"/>
                  <w:vAlign w:val="center"/>
                </w:tcPr>
                <w:p w14:paraId="0137D2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环境敏感点的相对方位</w:t>
                  </w:r>
                </w:p>
              </w:tc>
              <w:tc>
                <w:tcPr>
                  <w:tcW w:w="2113" w:type="dxa"/>
                  <w:tcBorders>
                    <w:tl2br w:val="nil"/>
                    <w:tr2bl w:val="nil"/>
                  </w:tcBorders>
                  <w:noWrap w:val="0"/>
                  <w:vAlign w:val="center"/>
                </w:tcPr>
                <w:p w14:paraId="1A0E706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风机</w:t>
                  </w:r>
                  <w:r>
                    <w:rPr>
                      <w:rFonts w:hint="default" w:ascii="Times New Roman" w:hAnsi="Times New Roman" w:eastAsia="宋体" w:cs="Times New Roman"/>
                      <w:color w:val="auto"/>
                      <w:szCs w:val="21"/>
                      <w:highlight w:val="none"/>
                      <w:lang w:val="en-US" w:eastAsia="zh-CN"/>
                    </w:rPr>
                    <w:t>经纬度坐标</w:t>
                  </w:r>
                  <w:r>
                    <w:rPr>
                      <w:rFonts w:hint="eastAsia" w:cs="Times New Roman"/>
                      <w:color w:val="auto"/>
                      <w:szCs w:val="21"/>
                      <w:highlight w:val="none"/>
                      <w:lang w:val="en-US" w:eastAsia="zh-CN"/>
                    </w:rPr>
                    <w:t xml:space="preserve"> </w:t>
                  </w:r>
                </w:p>
              </w:tc>
              <w:tc>
                <w:tcPr>
                  <w:tcW w:w="730" w:type="dxa"/>
                  <w:tcBorders>
                    <w:tl2br w:val="nil"/>
                    <w:tr2bl w:val="nil"/>
                  </w:tcBorders>
                  <w:noWrap w:val="0"/>
                  <w:vAlign w:val="center"/>
                </w:tcPr>
                <w:p w14:paraId="4362121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风轮直径（m）</w:t>
                  </w:r>
                </w:p>
              </w:tc>
              <w:tc>
                <w:tcPr>
                  <w:tcW w:w="753" w:type="dxa"/>
                  <w:tcBorders>
                    <w:tl2br w:val="nil"/>
                    <w:tr2bl w:val="nil"/>
                  </w:tcBorders>
                  <w:noWrap w:val="0"/>
                  <w:vAlign w:val="center"/>
                </w:tcPr>
                <w:p w14:paraId="6653DC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轮毂高度（m）</w:t>
                  </w:r>
                </w:p>
              </w:tc>
              <w:tc>
                <w:tcPr>
                  <w:tcW w:w="1071" w:type="dxa"/>
                  <w:tcBorders>
                    <w:tl2br w:val="nil"/>
                    <w:tr2bl w:val="nil"/>
                  </w:tcBorders>
                  <w:noWrap w:val="0"/>
                  <w:vAlign w:val="center"/>
                </w:tcPr>
                <w:p w14:paraId="15626E9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与敏感点距离（m）</w:t>
                  </w:r>
                </w:p>
              </w:tc>
              <w:tc>
                <w:tcPr>
                  <w:tcW w:w="1071" w:type="dxa"/>
                  <w:tcBorders>
                    <w:tl2br w:val="nil"/>
                    <w:tr2bl w:val="nil"/>
                  </w:tcBorders>
                  <w:noWrap w:val="0"/>
                  <w:vAlign w:val="center"/>
                </w:tcPr>
                <w:p w14:paraId="6557A29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基面相对高度（m）</w:t>
                  </w:r>
                </w:p>
              </w:tc>
            </w:tr>
            <w:tr w14:paraId="7BDA2EB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68" w:type="dxa"/>
                  <w:tcBorders>
                    <w:tl2br w:val="nil"/>
                    <w:tr2bl w:val="nil"/>
                  </w:tcBorders>
                  <w:noWrap w:val="0"/>
                  <w:vAlign w:val="center"/>
                </w:tcPr>
                <w:p w14:paraId="173BB4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风机</w:t>
                  </w:r>
                  <w:r>
                    <w:rPr>
                      <w:rFonts w:hint="eastAsia" w:ascii="Times New Roman" w:hAnsi="Times New Roman" w:eastAsia="宋体" w:cs="Times New Roman"/>
                      <w:color w:val="auto"/>
                      <w:szCs w:val="21"/>
                      <w:highlight w:val="none"/>
                      <w:lang w:val="en-US" w:eastAsia="zh-CN"/>
                    </w:rPr>
                    <w:t>1</w:t>
                  </w:r>
                </w:p>
              </w:tc>
              <w:tc>
                <w:tcPr>
                  <w:tcW w:w="900" w:type="dxa"/>
                  <w:tcBorders>
                    <w:tl2br w:val="nil"/>
                    <w:tr2bl w:val="nil"/>
                  </w:tcBorders>
                  <w:noWrap w:val="0"/>
                  <w:vAlign w:val="center"/>
                </w:tcPr>
                <w:p w14:paraId="765339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皮袄沟</w:t>
                  </w:r>
                </w:p>
              </w:tc>
              <w:tc>
                <w:tcPr>
                  <w:tcW w:w="1056" w:type="dxa"/>
                  <w:tcBorders>
                    <w:tl2br w:val="nil"/>
                    <w:tr2bl w:val="nil"/>
                  </w:tcBorders>
                  <w:noWrap w:val="0"/>
                  <w:vAlign w:val="center"/>
                </w:tcPr>
                <w:p w14:paraId="29C3D0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北</w:t>
                  </w:r>
                </w:p>
              </w:tc>
              <w:tc>
                <w:tcPr>
                  <w:tcW w:w="2113" w:type="dxa"/>
                  <w:tcBorders>
                    <w:tl2br w:val="nil"/>
                    <w:tr2bl w:val="nil"/>
                  </w:tcBorders>
                  <w:noWrap w:val="0"/>
                  <w:vAlign w:val="center"/>
                </w:tcPr>
                <w:p w14:paraId="3D1A01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119°11′46.962″,41°13′7.414″</w:t>
                  </w:r>
                </w:p>
              </w:tc>
              <w:tc>
                <w:tcPr>
                  <w:tcW w:w="730" w:type="dxa"/>
                  <w:tcBorders>
                    <w:tl2br w:val="nil"/>
                    <w:tr2bl w:val="nil"/>
                  </w:tcBorders>
                  <w:noWrap w:val="0"/>
                  <w:vAlign w:val="center"/>
                </w:tcPr>
                <w:p w14:paraId="533E4D7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200</w:t>
                  </w:r>
                </w:p>
              </w:tc>
              <w:tc>
                <w:tcPr>
                  <w:tcW w:w="753" w:type="dxa"/>
                  <w:tcBorders>
                    <w:tl2br w:val="nil"/>
                    <w:tr2bl w:val="nil"/>
                  </w:tcBorders>
                  <w:noWrap w:val="0"/>
                  <w:vAlign w:val="center"/>
                </w:tcPr>
                <w:p w14:paraId="03C5A65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160</w:t>
                  </w:r>
                </w:p>
              </w:tc>
              <w:tc>
                <w:tcPr>
                  <w:tcW w:w="1071" w:type="dxa"/>
                  <w:tcBorders>
                    <w:tl2br w:val="nil"/>
                    <w:tr2bl w:val="nil"/>
                  </w:tcBorders>
                  <w:noWrap w:val="0"/>
                  <w:vAlign w:val="center"/>
                </w:tcPr>
                <w:p w14:paraId="19500F6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 xml:space="preserve"> 2228</w:t>
                  </w:r>
                </w:p>
              </w:tc>
              <w:tc>
                <w:tcPr>
                  <w:tcW w:w="1071" w:type="dxa"/>
                  <w:tcBorders>
                    <w:tl2br w:val="nil"/>
                    <w:tr2bl w:val="nil"/>
                  </w:tcBorders>
                  <w:noWrap w:val="0"/>
                  <w:vAlign w:val="center"/>
                </w:tcPr>
                <w:p w14:paraId="3B6DFEF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124</w:t>
                  </w:r>
                </w:p>
              </w:tc>
            </w:tr>
            <w:tr w14:paraId="43886EC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68" w:type="dxa"/>
                  <w:tcBorders>
                    <w:tl2br w:val="nil"/>
                    <w:tr2bl w:val="nil"/>
                  </w:tcBorders>
                  <w:noWrap w:val="0"/>
                  <w:vAlign w:val="center"/>
                </w:tcPr>
                <w:p w14:paraId="36B190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风机</w:t>
                  </w:r>
                  <w:r>
                    <w:rPr>
                      <w:rFonts w:hint="eastAsia" w:ascii="Times New Roman" w:hAnsi="Times New Roman" w:eastAsia="宋体" w:cs="Times New Roman"/>
                      <w:color w:val="auto"/>
                      <w:szCs w:val="21"/>
                      <w:highlight w:val="none"/>
                      <w:lang w:val="en-US" w:eastAsia="zh-CN"/>
                    </w:rPr>
                    <w:t>2</w:t>
                  </w:r>
                </w:p>
              </w:tc>
              <w:tc>
                <w:tcPr>
                  <w:tcW w:w="900" w:type="dxa"/>
                  <w:tcBorders>
                    <w:tl2br w:val="nil"/>
                    <w:tr2bl w:val="nil"/>
                  </w:tcBorders>
                  <w:noWrap w:val="0"/>
                  <w:vAlign w:val="center"/>
                </w:tcPr>
                <w:p w14:paraId="2424EAF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小西山</w:t>
                  </w:r>
                </w:p>
              </w:tc>
              <w:tc>
                <w:tcPr>
                  <w:tcW w:w="1056" w:type="dxa"/>
                  <w:tcBorders>
                    <w:tl2br w:val="nil"/>
                    <w:tr2bl w:val="nil"/>
                  </w:tcBorders>
                  <w:noWrap w:val="0"/>
                  <w:vAlign w:val="center"/>
                </w:tcPr>
                <w:p w14:paraId="071184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北</w:t>
                  </w:r>
                </w:p>
              </w:tc>
              <w:tc>
                <w:tcPr>
                  <w:tcW w:w="2113" w:type="dxa"/>
                  <w:tcBorders>
                    <w:tl2br w:val="nil"/>
                    <w:tr2bl w:val="nil"/>
                  </w:tcBorders>
                  <w:noWrap w:val="0"/>
                  <w:vAlign w:val="center"/>
                </w:tcPr>
                <w:p w14:paraId="1BCF6A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119°13′4.834″,41°13′39.710″</w:t>
                  </w:r>
                </w:p>
              </w:tc>
              <w:tc>
                <w:tcPr>
                  <w:tcW w:w="730" w:type="dxa"/>
                  <w:tcBorders>
                    <w:tl2br w:val="nil"/>
                    <w:tr2bl w:val="nil"/>
                  </w:tcBorders>
                  <w:noWrap w:val="0"/>
                  <w:vAlign w:val="center"/>
                </w:tcPr>
                <w:p w14:paraId="6DE5909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200</w:t>
                  </w:r>
                </w:p>
              </w:tc>
              <w:tc>
                <w:tcPr>
                  <w:tcW w:w="753" w:type="dxa"/>
                  <w:tcBorders>
                    <w:tl2br w:val="nil"/>
                    <w:tr2bl w:val="nil"/>
                  </w:tcBorders>
                  <w:noWrap w:val="0"/>
                  <w:vAlign w:val="center"/>
                </w:tcPr>
                <w:p w14:paraId="295A39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160</w:t>
                  </w:r>
                </w:p>
              </w:tc>
              <w:tc>
                <w:tcPr>
                  <w:tcW w:w="1071" w:type="dxa"/>
                  <w:tcBorders>
                    <w:tl2br w:val="nil"/>
                    <w:tr2bl w:val="nil"/>
                  </w:tcBorders>
                  <w:noWrap w:val="0"/>
                  <w:vAlign w:val="center"/>
                </w:tcPr>
                <w:p w14:paraId="25517FF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996</w:t>
                  </w:r>
                </w:p>
              </w:tc>
              <w:tc>
                <w:tcPr>
                  <w:tcW w:w="1071" w:type="dxa"/>
                  <w:tcBorders>
                    <w:tl2br w:val="nil"/>
                    <w:tr2bl w:val="nil"/>
                  </w:tcBorders>
                  <w:noWrap w:val="0"/>
                  <w:vAlign w:val="center"/>
                </w:tcPr>
                <w:p w14:paraId="0B924D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141</w:t>
                  </w:r>
                </w:p>
              </w:tc>
            </w:tr>
          </w:tbl>
          <w:p w14:paraId="087839B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bCs/>
                <w:color w:val="auto"/>
                <w:spacing w:val="8"/>
                <w:kern w:val="0"/>
                <w:sz w:val="21"/>
                <w:szCs w:val="21"/>
                <w:highlight w:val="none"/>
                <w:lang w:val="en-US" w:eastAsia="zh-CN" w:bidi="ar-SA"/>
              </w:rPr>
            </w:pPr>
            <w:r>
              <w:rPr>
                <w:rFonts w:hint="default" w:ascii="Times New Roman" w:hAnsi="Times New Roman" w:eastAsia="宋体" w:cs="Times New Roman"/>
                <w:b/>
                <w:bCs/>
                <w:color w:val="auto"/>
                <w:spacing w:val="8"/>
                <w:kern w:val="0"/>
                <w:sz w:val="21"/>
                <w:szCs w:val="21"/>
                <w:highlight w:val="none"/>
                <w:lang w:val="en-US" w:eastAsia="zh-CN" w:bidi="ar-SA"/>
              </w:rPr>
              <w:t>表4-</w:t>
            </w:r>
            <w:r>
              <w:rPr>
                <w:rFonts w:hint="eastAsia" w:cs="Times New Roman"/>
                <w:b/>
                <w:bCs/>
                <w:color w:val="auto"/>
                <w:spacing w:val="8"/>
                <w:kern w:val="0"/>
                <w:sz w:val="21"/>
                <w:szCs w:val="21"/>
                <w:highlight w:val="none"/>
                <w:lang w:val="en-US" w:eastAsia="zh-CN" w:bidi="ar-SA"/>
              </w:rPr>
              <w:t>12</w:t>
            </w:r>
            <w:r>
              <w:rPr>
                <w:rFonts w:hint="default" w:ascii="Times New Roman" w:hAnsi="Times New Roman" w:eastAsia="宋体" w:cs="Times New Roman"/>
                <w:b/>
                <w:bCs/>
                <w:color w:val="auto"/>
                <w:spacing w:val="8"/>
                <w:kern w:val="0"/>
                <w:sz w:val="21"/>
                <w:szCs w:val="21"/>
                <w:highlight w:val="none"/>
                <w:lang w:val="en-US" w:eastAsia="zh-CN" w:bidi="ar-SA"/>
              </w:rPr>
              <w:t>风机光影长度和角度计算表</w:t>
            </w:r>
          </w:p>
          <w:tbl>
            <w:tblPr>
              <w:tblStyle w:val="26"/>
              <w:tblW w:w="8562" w:type="dxa"/>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8"/>
              <w:gridCol w:w="1838"/>
              <w:gridCol w:w="875"/>
              <w:gridCol w:w="937"/>
              <w:gridCol w:w="925"/>
              <w:gridCol w:w="900"/>
              <w:gridCol w:w="863"/>
              <w:gridCol w:w="862"/>
              <w:gridCol w:w="824"/>
            </w:tblGrid>
            <w:tr w14:paraId="58587EB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376" w:type="dxa"/>
                  <w:gridSpan w:val="2"/>
                  <w:tcBorders>
                    <w:tl2br w:val="nil"/>
                    <w:tr2bl w:val="nil"/>
                  </w:tcBorders>
                  <w:noWrap w:val="0"/>
                  <w:vAlign w:val="center"/>
                </w:tcPr>
                <w:p w14:paraId="02B1140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冬至日时长</w:t>
                  </w:r>
                </w:p>
              </w:tc>
              <w:tc>
                <w:tcPr>
                  <w:tcW w:w="875" w:type="dxa"/>
                  <w:tcBorders>
                    <w:tl2br w:val="nil"/>
                    <w:tr2bl w:val="nil"/>
                  </w:tcBorders>
                  <w:noWrap w:val="0"/>
                  <w:vAlign w:val="center"/>
                </w:tcPr>
                <w:p w14:paraId="1B5BF45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9:00</w:t>
                  </w:r>
                </w:p>
              </w:tc>
              <w:tc>
                <w:tcPr>
                  <w:tcW w:w="937" w:type="dxa"/>
                  <w:tcBorders>
                    <w:tl2br w:val="nil"/>
                    <w:tr2bl w:val="nil"/>
                  </w:tcBorders>
                  <w:noWrap w:val="0"/>
                  <w:vAlign w:val="center"/>
                </w:tcPr>
                <w:p w14:paraId="1463702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10:00</w:t>
                  </w:r>
                </w:p>
              </w:tc>
              <w:tc>
                <w:tcPr>
                  <w:tcW w:w="925" w:type="dxa"/>
                  <w:tcBorders>
                    <w:tl2br w:val="nil"/>
                    <w:tr2bl w:val="nil"/>
                  </w:tcBorders>
                  <w:noWrap w:val="0"/>
                  <w:vAlign w:val="center"/>
                </w:tcPr>
                <w:p w14:paraId="59796F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11:00</w:t>
                  </w:r>
                </w:p>
              </w:tc>
              <w:tc>
                <w:tcPr>
                  <w:tcW w:w="900" w:type="dxa"/>
                  <w:tcBorders>
                    <w:tl2br w:val="nil"/>
                    <w:tr2bl w:val="nil"/>
                  </w:tcBorders>
                  <w:noWrap w:val="0"/>
                  <w:vAlign w:val="center"/>
                </w:tcPr>
                <w:p w14:paraId="4FB5039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12:00</w:t>
                  </w:r>
                </w:p>
              </w:tc>
              <w:tc>
                <w:tcPr>
                  <w:tcW w:w="863" w:type="dxa"/>
                  <w:tcBorders>
                    <w:tl2br w:val="nil"/>
                    <w:tr2bl w:val="nil"/>
                  </w:tcBorders>
                  <w:noWrap w:val="0"/>
                  <w:vAlign w:val="center"/>
                </w:tcPr>
                <w:p w14:paraId="502756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13:00</w:t>
                  </w:r>
                </w:p>
              </w:tc>
              <w:tc>
                <w:tcPr>
                  <w:tcW w:w="862" w:type="dxa"/>
                  <w:tcBorders>
                    <w:tl2br w:val="nil"/>
                    <w:tr2bl w:val="nil"/>
                  </w:tcBorders>
                  <w:noWrap w:val="0"/>
                  <w:vAlign w:val="center"/>
                </w:tcPr>
                <w:p w14:paraId="0642A3B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14:00</w:t>
                  </w:r>
                </w:p>
              </w:tc>
              <w:tc>
                <w:tcPr>
                  <w:tcW w:w="824" w:type="dxa"/>
                  <w:tcBorders>
                    <w:tl2br w:val="nil"/>
                    <w:tr2bl w:val="nil"/>
                  </w:tcBorders>
                  <w:noWrap w:val="0"/>
                  <w:vAlign w:val="center"/>
                </w:tcPr>
                <w:p w14:paraId="12B270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15:00</w:t>
                  </w:r>
                </w:p>
              </w:tc>
            </w:tr>
            <w:tr w14:paraId="01C6EBA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38" w:type="dxa"/>
                  <w:vMerge w:val="restart"/>
                  <w:tcBorders>
                    <w:tl2br w:val="nil"/>
                    <w:tr2bl w:val="nil"/>
                  </w:tcBorders>
                  <w:noWrap w:val="0"/>
                  <w:vAlign w:val="center"/>
                </w:tcPr>
                <w:p w14:paraId="25D7CB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风机1</w:t>
                  </w:r>
                </w:p>
              </w:tc>
              <w:tc>
                <w:tcPr>
                  <w:tcW w:w="1838" w:type="dxa"/>
                  <w:tcBorders>
                    <w:tl2br w:val="nil"/>
                    <w:tr2bl w:val="nil"/>
                  </w:tcBorders>
                  <w:noWrap w:val="0"/>
                  <w:vAlign w:val="center"/>
                </w:tcPr>
                <w:p w14:paraId="6A0264A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光影逐时旋转角度（度）</w:t>
                  </w:r>
                </w:p>
              </w:tc>
              <w:tc>
                <w:tcPr>
                  <w:tcW w:w="875" w:type="dxa"/>
                  <w:tcBorders>
                    <w:tl2br w:val="nil"/>
                    <w:tr2bl w:val="nil"/>
                  </w:tcBorders>
                  <w:noWrap w:val="0"/>
                  <w:vAlign w:val="center"/>
                </w:tcPr>
                <w:p w14:paraId="4F2E4D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41</w:t>
                  </w:r>
                </w:p>
              </w:tc>
              <w:tc>
                <w:tcPr>
                  <w:tcW w:w="937" w:type="dxa"/>
                  <w:tcBorders>
                    <w:tl2br w:val="nil"/>
                    <w:tr2bl w:val="nil"/>
                  </w:tcBorders>
                  <w:noWrap w:val="0"/>
                  <w:vAlign w:val="center"/>
                </w:tcPr>
                <w:p w14:paraId="56F2DF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57</w:t>
                  </w:r>
                </w:p>
              </w:tc>
              <w:tc>
                <w:tcPr>
                  <w:tcW w:w="925" w:type="dxa"/>
                  <w:tcBorders>
                    <w:tl2br w:val="nil"/>
                    <w:tr2bl w:val="nil"/>
                  </w:tcBorders>
                  <w:noWrap w:val="0"/>
                  <w:vAlign w:val="center"/>
                </w:tcPr>
                <w:p w14:paraId="62E8B5A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73</w:t>
                  </w:r>
                </w:p>
              </w:tc>
              <w:tc>
                <w:tcPr>
                  <w:tcW w:w="900" w:type="dxa"/>
                  <w:tcBorders>
                    <w:tl2br w:val="nil"/>
                    <w:tr2bl w:val="nil"/>
                  </w:tcBorders>
                  <w:noWrap w:val="0"/>
                  <w:vAlign w:val="center"/>
                </w:tcPr>
                <w:p w14:paraId="287AE8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88</w:t>
                  </w:r>
                </w:p>
              </w:tc>
              <w:tc>
                <w:tcPr>
                  <w:tcW w:w="863" w:type="dxa"/>
                  <w:tcBorders>
                    <w:tl2br w:val="nil"/>
                    <w:tr2bl w:val="nil"/>
                  </w:tcBorders>
                  <w:noWrap w:val="0"/>
                  <w:vAlign w:val="center"/>
                </w:tcPr>
                <w:p w14:paraId="65B2A7A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104</w:t>
                  </w:r>
                </w:p>
              </w:tc>
              <w:tc>
                <w:tcPr>
                  <w:tcW w:w="862" w:type="dxa"/>
                  <w:tcBorders>
                    <w:tl2br w:val="nil"/>
                    <w:tr2bl w:val="nil"/>
                  </w:tcBorders>
                  <w:noWrap w:val="0"/>
                  <w:vAlign w:val="center"/>
                </w:tcPr>
                <w:p w14:paraId="2DD488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120</w:t>
                  </w:r>
                </w:p>
              </w:tc>
              <w:tc>
                <w:tcPr>
                  <w:tcW w:w="824" w:type="dxa"/>
                  <w:tcBorders>
                    <w:tl2br w:val="nil"/>
                    <w:tr2bl w:val="nil"/>
                  </w:tcBorders>
                  <w:noWrap w:val="0"/>
                  <w:vAlign w:val="center"/>
                </w:tcPr>
                <w:p w14:paraId="55939C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136</w:t>
                  </w:r>
                </w:p>
              </w:tc>
            </w:tr>
            <w:tr w14:paraId="656B8E5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38" w:type="dxa"/>
                  <w:vMerge w:val="continue"/>
                  <w:tcBorders>
                    <w:tl2br w:val="nil"/>
                    <w:tr2bl w:val="nil"/>
                  </w:tcBorders>
                  <w:noWrap w:val="0"/>
                  <w:vAlign w:val="center"/>
                </w:tcPr>
                <w:p w14:paraId="2F724B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p>
              </w:tc>
              <w:tc>
                <w:tcPr>
                  <w:tcW w:w="1838" w:type="dxa"/>
                  <w:tcBorders>
                    <w:tl2br w:val="nil"/>
                    <w:tr2bl w:val="nil"/>
                  </w:tcBorders>
                  <w:noWrap w:val="0"/>
                  <w:vAlign w:val="center"/>
                </w:tcPr>
                <w:p w14:paraId="57A8E4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太阳高度角（度）</w:t>
                  </w:r>
                </w:p>
              </w:tc>
              <w:tc>
                <w:tcPr>
                  <w:tcW w:w="875" w:type="dxa"/>
                  <w:tcBorders>
                    <w:tl2br w:val="nil"/>
                    <w:tr2bl w:val="nil"/>
                  </w:tcBorders>
                  <w:noWrap w:val="0"/>
                  <w:vAlign w:val="center"/>
                </w:tcPr>
                <w:p w14:paraId="4EA2740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13</w:t>
                  </w:r>
                </w:p>
              </w:tc>
              <w:tc>
                <w:tcPr>
                  <w:tcW w:w="937" w:type="dxa"/>
                  <w:tcBorders>
                    <w:tl2br w:val="nil"/>
                    <w:tr2bl w:val="nil"/>
                  </w:tcBorders>
                  <w:noWrap w:val="0"/>
                  <w:vAlign w:val="center"/>
                </w:tcPr>
                <w:p w14:paraId="41AB05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19</w:t>
                  </w:r>
                </w:p>
              </w:tc>
              <w:tc>
                <w:tcPr>
                  <w:tcW w:w="925" w:type="dxa"/>
                  <w:tcBorders>
                    <w:tl2br w:val="nil"/>
                    <w:tr2bl w:val="nil"/>
                  </w:tcBorders>
                  <w:noWrap w:val="0"/>
                  <w:vAlign w:val="center"/>
                </w:tcPr>
                <w:p w14:paraId="57FBC58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24</w:t>
                  </w:r>
                </w:p>
              </w:tc>
              <w:tc>
                <w:tcPr>
                  <w:tcW w:w="900" w:type="dxa"/>
                  <w:tcBorders>
                    <w:tl2br w:val="nil"/>
                    <w:tr2bl w:val="nil"/>
                  </w:tcBorders>
                  <w:noWrap w:val="0"/>
                  <w:vAlign w:val="center"/>
                </w:tcPr>
                <w:p w14:paraId="6E830EC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26</w:t>
                  </w:r>
                </w:p>
              </w:tc>
              <w:tc>
                <w:tcPr>
                  <w:tcW w:w="863" w:type="dxa"/>
                  <w:tcBorders>
                    <w:tl2br w:val="nil"/>
                    <w:tr2bl w:val="nil"/>
                  </w:tcBorders>
                  <w:noWrap w:val="0"/>
                  <w:vAlign w:val="center"/>
                </w:tcPr>
                <w:p w14:paraId="715216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24</w:t>
                  </w:r>
                </w:p>
              </w:tc>
              <w:tc>
                <w:tcPr>
                  <w:tcW w:w="862" w:type="dxa"/>
                  <w:tcBorders>
                    <w:tl2br w:val="nil"/>
                    <w:tr2bl w:val="nil"/>
                  </w:tcBorders>
                  <w:noWrap w:val="0"/>
                  <w:vAlign w:val="center"/>
                </w:tcPr>
                <w:p w14:paraId="204706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20</w:t>
                  </w:r>
                </w:p>
              </w:tc>
              <w:tc>
                <w:tcPr>
                  <w:tcW w:w="824" w:type="dxa"/>
                  <w:tcBorders>
                    <w:tl2br w:val="nil"/>
                    <w:tr2bl w:val="nil"/>
                  </w:tcBorders>
                  <w:noWrap w:val="0"/>
                  <w:vAlign w:val="center"/>
                </w:tcPr>
                <w:p w14:paraId="3F2C252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13</w:t>
                  </w:r>
                </w:p>
              </w:tc>
            </w:tr>
            <w:tr w14:paraId="77B5136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38" w:type="dxa"/>
                  <w:vMerge w:val="continue"/>
                  <w:tcBorders>
                    <w:tl2br w:val="nil"/>
                    <w:tr2bl w:val="nil"/>
                  </w:tcBorders>
                  <w:noWrap w:val="0"/>
                  <w:vAlign w:val="center"/>
                </w:tcPr>
                <w:p w14:paraId="21BFA7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p>
              </w:tc>
              <w:tc>
                <w:tcPr>
                  <w:tcW w:w="1838" w:type="dxa"/>
                  <w:tcBorders>
                    <w:tl2br w:val="nil"/>
                    <w:tr2bl w:val="nil"/>
                  </w:tcBorders>
                  <w:noWrap w:val="0"/>
                  <w:vAlign w:val="center"/>
                </w:tcPr>
                <w:p w14:paraId="713E93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光影长度（m）</w:t>
                  </w:r>
                </w:p>
              </w:tc>
              <w:tc>
                <w:tcPr>
                  <w:tcW w:w="875" w:type="dxa"/>
                  <w:tcBorders>
                    <w:tl2br w:val="nil"/>
                    <w:tr2bl w:val="nil"/>
                  </w:tcBorders>
                  <w:noWrap w:val="0"/>
                  <w:vAlign w:val="center"/>
                </w:tcPr>
                <w:p w14:paraId="6E34B06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1263</w:t>
                  </w:r>
                </w:p>
              </w:tc>
              <w:tc>
                <w:tcPr>
                  <w:tcW w:w="937" w:type="dxa"/>
                  <w:tcBorders>
                    <w:tl2br w:val="nil"/>
                    <w:tr2bl w:val="nil"/>
                  </w:tcBorders>
                  <w:noWrap w:val="0"/>
                  <w:vAlign w:val="center"/>
                </w:tcPr>
                <w:p w14:paraId="537FE9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804</w:t>
                  </w:r>
                </w:p>
              </w:tc>
              <w:tc>
                <w:tcPr>
                  <w:tcW w:w="925" w:type="dxa"/>
                  <w:tcBorders>
                    <w:tl2br w:val="nil"/>
                    <w:tr2bl w:val="nil"/>
                  </w:tcBorders>
                  <w:noWrap w:val="0"/>
                  <w:vAlign w:val="center"/>
                </w:tcPr>
                <w:p w14:paraId="136C9C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635</w:t>
                  </w:r>
                </w:p>
              </w:tc>
              <w:tc>
                <w:tcPr>
                  <w:tcW w:w="900" w:type="dxa"/>
                  <w:tcBorders>
                    <w:tl2br w:val="nil"/>
                    <w:tr2bl w:val="nil"/>
                  </w:tcBorders>
                  <w:noWrap w:val="0"/>
                  <w:vAlign w:val="center"/>
                </w:tcPr>
                <w:p w14:paraId="7B980FA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588</w:t>
                  </w:r>
                </w:p>
              </w:tc>
              <w:tc>
                <w:tcPr>
                  <w:tcW w:w="863" w:type="dxa"/>
                  <w:tcBorders>
                    <w:tl2br w:val="nil"/>
                    <w:tr2bl w:val="nil"/>
                  </w:tcBorders>
                  <w:noWrap w:val="0"/>
                  <w:vAlign w:val="center"/>
                </w:tcPr>
                <w:p w14:paraId="4DF6C3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627</w:t>
                  </w:r>
                </w:p>
              </w:tc>
              <w:tc>
                <w:tcPr>
                  <w:tcW w:w="862" w:type="dxa"/>
                  <w:tcBorders>
                    <w:tl2br w:val="nil"/>
                    <w:tr2bl w:val="nil"/>
                  </w:tcBorders>
                  <w:noWrap w:val="0"/>
                  <w:vAlign w:val="center"/>
                </w:tcPr>
                <w:p w14:paraId="5DB4F46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778</w:t>
                  </w:r>
                </w:p>
              </w:tc>
              <w:tc>
                <w:tcPr>
                  <w:tcW w:w="824" w:type="dxa"/>
                  <w:tcBorders>
                    <w:tl2br w:val="nil"/>
                    <w:tr2bl w:val="nil"/>
                  </w:tcBorders>
                  <w:noWrap w:val="0"/>
                  <w:vAlign w:val="center"/>
                </w:tcPr>
                <w:p w14:paraId="368659C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1200</w:t>
                  </w:r>
                </w:p>
              </w:tc>
            </w:tr>
            <w:tr w14:paraId="32A0943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38" w:type="dxa"/>
                  <w:vMerge w:val="restart"/>
                  <w:tcBorders>
                    <w:tl2br w:val="nil"/>
                    <w:tr2bl w:val="nil"/>
                  </w:tcBorders>
                  <w:noWrap w:val="0"/>
                  <w:vAlign w:val="center"/>
                </w:tcPr>
                <w:p w14:paraId="7C1DB68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风机2</w:t>
                  </w:r>
                </w:p>
              </w:tc>
              <w:tc>
                <w:tcPr>
                  <w:tcW w:w="1838" w:type="dxa"/>
                  <w:tcBorders>
                    <w:tl2br w:val="nil"/>
                    <w:tr2bl w:val="nil"/>
                  </w:tcBorders>
                  <w:noWrap w:val="0"/>
                  <w:vAlign w:val="center"/>
                </w:tcPr>
                <w:p w14:paraId="0A646DB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光影逐时旋转角度（度）</w:t>
                  </w:r>
                </w:p>
              </w:tc>
              <w:tc>
                <w:tcPr>
                  <w:tcW w:w="875" w:type="dxa"/>
                  <w:tcBorders>
                    <w:tl2br w:val="nil"/>
                    <w:tr2bl w:val="nil"/>
                  </w:tcBorders>
                  <w:noWrap w:val="0"/>
                  <w:vAlign w:val="center"/>
                </w:tcPr>
                <w:p w14:paraId="76C6C53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41</w:t>
                  </w:r>
                </w:p>
              </w:tc>
              <w:tc>
                <w:tcPr>
                  <w:tcW w:w="937" w:type="dxa"/>
                  <w:tcBorders>
                    <w:tl2br w:val="nil"/>
                    <w:tr2bl w:val="nil"/>
                  </w:tcBorders>
                  <w:noWrap w:val="0"/>
                  <w:vAlign w:val="center"/>
                </w:tcPr>
                <w:p w14:paraId="35E72D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57</w:t>
                  </w:r>
                </w:p>
              </w:tc>
              <w:tc>
                <w:tcPr>
                  <w:tcW w:w="925" w:type="dxa"/>
                  <w:tcBorders>
                    <w:tl2br w:val="nil"/>
                    <w:tr2bl w:val="nil"/>
                  </w:tcBorders>
                  <w:noWrap w:val="0"/>
                  <w:vAlign w:val="center"/>
                </w:tcPr>
                <w:p w14:paraId="3A4BC06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73</w:t>
                  </w:r>
                </w:p>
              </w:tc>
              <w:tc>
                <w:tcPr>
                  <w:tcW w:w="900" w:type="dxa"/>
                  <w:tcBorders>
                    <w:tl2br w:val="nil"/>
                    <w:tr2bl w:val="nil"/>
                  </w:tcBorders>
                  <w:noWrap w:val="0"/>
                  <w:vAlign w:val="center"/>
                </w:tcPr>
                <w:p w14:paraId="2027895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88</w:t>
                  </w:r>
                </w:p>
              </w:tc>
              <w:tc>
                <w:tcPr>
                  <w:tcW w:w="863" w:type="dxa"/>
                  <w:tcBorders>
                    <w:tl2br w:val="nil"/>
                    <w:tr2bl w:val="nil"/>
                  </w:tcBorders>
                  <w:noWrap w:val="0"/>
                  <w:vAlign w:val="center"/>
                </w:tcPr>
                <w:p w14:paraId="76EEC4F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104</w:t>
                  </w:r>
                </w:p>
              </w:tc>
              <w:tc>
                <w:tcPr>
                  <w:tcW w:w="862" w:type="dxa"/>
                  <w:tcBorders>
                    <w:tl2br w:val="nil"/>
                    <w:tr2bl w:val="nil"/>
                  </w:tcBorders>
                  <w:noWrap w:val="0"/>
                  <w:vAlign w:val="center"/>
                </w:tcPr>
                <w:p w14:paraId="4722DCD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120</w:t>
                  </w:r>
                </w:p>
              </w:tc>
              <w:tc>
                <w:tcPr>
                  <w:tcW w:w="824" w:type="dxa"/>
                  <w:tcBorders>
                    <w:tl2br w:val="nil"/>
                    <w:tr2bl w:val="nil"/>
                  </w:tcBorders>
                  <w:noWrap w:val="0"/>
                  <w:vAlign w:val="center"/>
                </w:tcPr>
                <w:p w14:paraId="7CEC58B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136</w:t>
                  </w:r>
                </w:p>
              </w:tc>
            </w:tr>
            <w:tr w14:paraId="1E76C85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38" w:type="dxa"/>
                  <w:vMerge w:val="continue"/>
                  <w:tcBorders>
                    <w:tl2br w:val="nil"/>
                    <w:tr2bl w:val="nil"/>
                  </w:tcBorders>
                  <w:noWrap w:val="0"/>
                  <w:vAlign w:val="center"/>
                </w:tcPr>
                <w:p w14:paraId="01976CE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p>
              </w:tc>
              <w:tc>
                <w:tcPr>
                  <w:tcW w:w="1838" w:type="dxa"/>
                  <w:tcBorders>
                    <w:tl2br w:val="nil"/>
                    <w:tr2bl w:val="nil"/>
                  </w:tcBorders>
                  <w:noWrap w:val="0"/>
                  <w:vAlign w:val="center"/>
                </w:tcPr>
                <w:p w14:paraId="4DCE4D3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太阳高度角（度）</w:t>
                  </w:r>
                </w:p>
              </w:tc>
              <w:tc>
                <w:tcPr>
                  <w:tcW w:w="875" w:type="dxa"/>
                  <w:tcBorders>
                    <w:tl2br w:val="nil"/>
                    <w:tr2bl w:val="nil"/>
                  </w:tcBorders>
                  <w:noWrap w:val="0"/>
                  <w:vAlign w:val="center"/>
                </w:tcPr>
                <w:p w14:paraId="04C2F0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13</w:t>
                  </w:r>
                </w:p>
              </w:tc>
              <w:tc>
                <w:tcPr>
                  <w:tcW w:w="937" w:type="dxa"/>
                  <w:tcBorders>
                    <w:tl2br w:val="nil"/>
                    <w:tr2bl w:val="nil"/>
                  </w:tcBorders>
                  <w:noWrap w:val="0"/>
                  <w:vAlign w:val="center"/>
                </w:tcPr>
                <w:p w14:paraId="13F1C38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19</w:t>
                  </w:r>
                </w:p>
              </w:tc>
              <w:tc>
                <w:tcPr>
                  <w:tcW w:w="925" w:type="dxa"/>
                  <w:tcBorders>
                    <w:tl2br w:val="nil"/>
                    <w:tr2bl w:val="nil"/>
                  </w:tcBorders>
                  <w:noWrap w:val="0"/>
                  <w:vAlign w:val="center"/>
                </w:tcPr>
                <w:p w14:paraId="362FCC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24</w:t>
                  </w:r>
                </w:p>
              </w:tc>
              <w:tc>
                <w:tcPr>
                  <w:tcW w:w="900" w:type="dxa"/>
                  <w:tcBorders>
                    <w:tl2br w:val="nil"/>
                    <w:tr2bl w:val="nil"/>
                  </w:tcBorders>
                  <w:noWrap w:val="0"/>
                  <w:vAlign w:val="center"/>
                </w:tcPr>
                <w:p w14:paraId="626BA50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25</w:t>
                  </w:r>
                </w:p>
              </w:tc>
              <w:tc>
                <w:tcPr>
                  <w:tcW w:w="863" w:type="dxa"/>
                  <w:tcBorders>
                    <w:tl2br w:val="nil"/>
                    <w:tr2bl w:val="nil"/>
                  </w:tcBorders>
                  <w:noWrap w:val="0"/>
                  <w:vAlign w:val="center"/>
                </w:tcPr>
                <w:p w14:paraId="3154EB4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24</w:t>
                  </w:r>
                </w:p>
              </w:tc>
              <w:tc>
                <w:tcPr>
                  <w:tcW w:w="862" w:type="dxa"/>
                  <w:tcBorders>
                    <w:tl2br w:val="nil"/>
                    <w:tr2bl w:val="nil"/>
                  </w:tcBorders>
                  <w:noWrap w:val="0"/>
                  <w:vAlign w:val="center"/>
                </w:tcPr>
                <w:p w14:paraId="645ABE8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20</w:t>
                  </w:r>
                </w:p>
              </w:tc>
              <w:tc>
                <w:tcPr>
                  <w:tcW w:w="824" w:type="dxa"/>
                  <w:tcBorders>
                    <w:tl2br w:val="nil"/>
                    <w:tr2bl w:val="nil"/>
                  </w:tcBorders>
                  <w:noWrap w:val="0"/>
                  <w:vAlign w:val="center"/>
                </w:tcPr>
                <w:p w14:paraId="58F1BAA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14</w:t>
                  </w:r>
                </w:p>
              </w:tc>
            </w:tr>
            <w:tr w14:paraId="64FCEF2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38" w:type="dxa"/>
                  <w:vMerge w:val="continue"/>
                  <w:tcBorders>
                    <w:tl2br w:val="nil"/>
                    <w:tr2bl w:val="nil"/>
                  </w:tcBorders>
                  <w:noWrap w:val="0"/>
                  <w:vAlign w:val="center"/>
                </w:tcPr>
                <w:p w14:paraId="1724315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p>
              </w:tc>
              <w:tc>
                <w:tcPr>
                  <w:tcW w:w="1838" w:type="dxa"/>
                  <w:tcBorders>
                    <w:tl2br w:val="nil"/>
                    <w:tr2bl w:val="nil"/>
                  </w:tcBorders>
                  <w:noWrap w:val="0"/>
                  <w:vAlign w:val="center"/>
                </w:tcPr>
                <w:p w14:paraId="207DD2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光影长度（m）</w:t>
                  </w:r>
                </w:p>
              </w:tc>
              <w:tc>
                <w:tcPr>
                  <w:tcW w:w="875" w:type="dxa"/>
                  <w:tcBorders>
                    <w:tl2br w:val="nil"/>
                    <w:tr2bl w:val="nil"/>
                  </w:tcBorders>
                  <w:noWrap w:val="0"/>
                  <w:vAlign w:val="center"/>
                </w:tcPr>
                <w:p w14:paraId="6C5950D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1338</w:t>
                  </w:r>
                </w:p>
              </w:tc>
              <w:tc>
                <w:tcPr>
                  <w:tcW w:w="937" w:type="dxa"/>
                  <w:tcBorders>
                    <w:tl2br w:val="nil"/>
                    <w:tr2bl w:val="nil"/>
                  </w:tcBorders>
                  <w:noWrap w:val="0"/>
                  <w:vAlign w:val="center"/>
                </w:tcPr>
                <w:p w14:paraId="5CAC232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857</w:t>
                  </w:r>
                </w:p>
              </w:tc>
              <w:tc>
                <w:tcPr>
                  <w:tcW w:w="925" w:type="dxa"/>
                  <w:tcBorders>
                    <w:tl2br w:val="nil"/>
                    <w:tr2bl w:val="nil"/>
                  </w:tcBorders>
                  <w:noWrap w:val="0"/>
                  <w:vAlign w:val="center"/>
                </w:tcPr>
                <w:p w14:paraId="3F40E8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683</w:t>
                  </w:r>
                </w:p>
              </w:tc>
              <w:tc>
                <w:tcPr>
                  <w:tcW w:w="900" w:type="dxa"/>
                  <w:tcBorders>
                    <w:tl2br w:val="nil"/>
                    <w:tr2bl w:val="nil"/>
                  </w:tcBorders>
                  <w:noWrap w:val="0"/>
                  <w:vAlign w:val="center"/>
                </w:tcPr>
                <w:p w14:paraId="4AB7A1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633</w:t>
                  </w:r>
                </w:p>
              </w:tc>
              <w:tc>
                <w:tcPr>
                  <w:tcW w:w="863" w:type="dxa"/>
                  <w:tcBorders>
                    <w:tl2br w:val="nil"/>
                    <w:tr2bl w:val="nil"/>
                  </w:tcBorders>
                  <w:noWrap w:val="0"/>
                  <w:vAlign w:val="center"/>
                </w:tcPr>
                <w:p w14:paraId="0EF3D5E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672</w:t>
                  </w:r>
                </w:p>
              </w:tc>
              <w:tc>
                <w:tcPr>
                  <w:tcW w:w="862" w:type="dxa"/>
                  <w:tcBorders>
                    <w:tl2br w:val="nil"/>
                    <w:tr2bl w:val="nil"/>
                  </w:tcBorders>
                  <w:noWrap w:val="0"/>
                  <w:vAlign w:val="center"/>
                </w:tcPr>
                <w:p w14:paraId="40AA60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826</w:t>
                  </w:r>
                </w:p>
              </w:tc>
              <w:tc>
                <w:tcPr>
                  <w:tcW w:w="824" w:type="dxa"/>
                  <w:tcBorders>
                    <w:tl2br w:val="nil"/>
                    <w:tr2bl w:val="nil"/>
                  </w:tcBorders>
                  <w:noWrap w:val="0"/>
                  <w:vAlign w:val="center"/>
                </w:tcPr>
                <w:p w14:paraId="2C7FEE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1247</w:t>
                  </w:r>
                </w:p>
              </w:tc>
            </w:tr>
          </w:tbl>
          <w:p w14:paraId="6C957509">
            <w:pPr>
              <w:pStyle w:val="52"/>
              <w:spacing w:line="360" w:lineRule="auto"/>
              <w:ind w:firstLine="42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由于在光影的影响范围内，居民会受到光影闪烁的不良影响。由表4-</w:t>
            </w:r>
            <w:r>
              <w:rPr>
                <w:rFonts w:hint="eastAsia" w:cs="Times New Roman"/>
                <w:color w:val="auto"/>
                <w:kern w:val="0"/>
                <w:sz w:val="21"/>
                <w:szCs w:val="21"/>
                <w:highlight w:val="none"/>
                <w:lang w:val="en-US" w:eastAsia="zh-CN" w:bidi="ar-SA"/>
              </w:rPr>
              <w:t>11</w:t>
            </w:r>
            <w:r>
              <w:rPr>
                <w:rFonts w:hint="default" w:ascii="Times New Roman" w:hAnsi="Times New Roman" w:eastAsia="宋体" w:cs="Times New Roman"/>
                <w:color w:val="auto"/>
                <w:kern w:val="0"/>
                <w:sz w:val="21"/>
                <w:szCs w:val="21"/>
                <w:highlight w:val="none"/>
                <w:lang w:val="en-US" w:eastAsia="zh-CN" w:bidi="ar-SA"/>
              </w:rPr>
              <w:t>计算结果结合现场踏勘结果，本报告对风机的光影均进行了描绘，具体情况见附图</w:t>
            </w:r>
            <w:r>
              <w:rPr>
                <w:rFonts w:hint="eastAsia" w:cs="Times New Roman"/>
                <w:color w:val="auto"/>
                <w:kern w:val="0"/>
                <w:sz w:val="21"/>
                <w:szCs w:val="21"/>
                <w:highlight w:val="none"/>
                <w:lang w:val="en-US" w:eastAsia="zh-CN" w:bidi="ar-SA"/>
              </w:rPr>
              <w:t>8</w:t>
            </w:r>
            <w:r>
              <w:rPr>
                <w:rFonts w:hint="default" w:ascii="Times New Roman" w:hAnsi="Times New Roman" w:eastAsia="宋体" w:cs="Times New Roman"/>
                <w:color w:val="auto"/>
                <w:kern w:val="0"/>
                <w:sz w:val="21"/>
                <w:szCs w:val="21"/>
                <w:highlight w:val="none"/>
                <w:lang w:val="en-US" w:eastAsia="zh-CN" w:bidi="ar-SA"/>
              </w:rPr>
              <w:t>。本项目风机</w:t>
            </w:r>
            <w:r>
              <w:rPr>
                <w:rFonts w:hint="eastAsia" w:ascii="Times New Roman" w:hAnsi="Times New Roman" w:eastAsia="宋体" w:cs="Times New Roman"/>
                <w:color w:val="auto"/>
                <w:kern w:val="0"/>
                <w:sz w:val="21"/>
                <w:szCs w:val="21"/>
                <w:highlight w:val="none"/>
                <w:lang w:val="en-US" w:eastAsia="zh-CN" w:bidi="ar-SA"/>
              </w:rPr>
              <w:t>1</w:t>
            </w:r>
            <w:r>
              <w:rPr>
                <w:rFonts w:hint="default" w:ascii="Times New Roman" w:hAnsi="Times New Roman" w:eastAsia="宋体" w:cs="Times New Roman"/>
                <w:color w:val="auto"/>
                <w:kern w:val="0"/>
                <w:sz w:val="21"/>
                <w:szCs w:val="21"/>
                <w:highlight w:val="none"/>
                <w:lang w:val="en-US" w:eastAsia="zh-CN" w:bidi="ar-SA"/>
              </w:rPr>
              <w:t>光影影响最远范围最远约</w:t>
            </w:r>
            <w:r>
              <w:rPr>
                <w:rFonts w:hint="eastAsia" w:ascii="Times New Roman" w:hAnsi="Times New Roman" w:eastAsia="宋体" w:cs="Times New Roman"/>
                <w:color w:val="auto"/>
                <w:kern w:val="0"/>
                <w:sz w:val="21"/>
                <w:szCs w:val="21"/>
                <w:highlight w:val="none"/>
                <w:lang w:val="en-US" w:eastAsia="zh-CN" w:bidi="ar-SA"/>
              </w:rPr>
              <w:t>1263</w:t>
            </w:r>
            <w:r>
              <w:rPr>
                <w:rFonts w:hint="default" w:ascii="Times New Roman" w:hAnsi="Times New Roman" w:eastAsia="宋体" w:cs="Times New Roman"/>
                <w:color w:val="auto"/>
                <w:kern w:val="0"/>
                <w:sz w:val="21"/>
                <w:szCs w:val="21"/>
                <w:highlight w:val="none"/>
                <w:lang w:val="en-US" w:eastAsia="zh-CN" w:bidi="ar-SA"/>
              </w:rPr>
              <w:t>米，风机</w:t>
            </w:r>
            <w:r>
              <w:rPr>
                <w:rFonts w:hint="eastAsia" w:ascii="Times New Roman" w:hAnsi="Times New Roman" w:eastAsia="宋体" w:cs="Times New Roman"/>
                <w:color w:val="auto"/>
                <w:kern w:val="0"/>
                <w:sz w:val="21"/>
                <w:szCs w:val="21"/>
                <w:highlight w:val="none"/>
                <w:lang w:val="en-US" w:eastAsia="zh-CN" w:bidi="ar-SA"/>
              </w:rPr>
              <w:t>2</w:t>
            </w:r>
            <w:r>
              <w:rPr>
                <w:rFonts w:hint="default" w:ascii="Times New Roman" w:hAnsi="Times New Roman" w:eastAsia="宋体" w:cs="Times New Roman"/>
                <w:color w:val="auto"/>
                <w:kern w:val="0"/>
                <w:sz w:val="21"/>
                <w:szCs w:val="21"/>
                <w:highlight w:val="none"/>
                <w:lang w:val="en-US" w:eastAsia="zh-CN" w:bidi="ar-SA"/>
              </w:rPr>
              <w:t>光影影响最远范围最远约</w:t>
            </w:r>
            <w:r>
              <w:rPr>
                <w:rFonts w:hint="eastAsia" w:ascii="Times New Roman" w:hAnsi="Times New Roman" w:eastAsia="宋体" w:cs="Times New Roman"/>
                <w:color w:val="auto"/>
                <w:kern w:val="0"/>
                <w:sz w:val="21"/>
                <w:szCs w:val="21"/>
                <w:highlight w:val="none"/>
                <w:lang w:val="en-US" w:eastAsia="zh-CN" w:bidi="ar-SA"/>
              </w:rPr>
              <w:t>1338</w:t>
            </w:r>
            <w:r>
              <w:rPr>
                <w:rFonts w:hint="default" w:ascii="Times New Roman" w:hAnsi="Times New Roman" w:eastAsia="宋体" w:cs="Times New Roman"/>
                <w:color w:val="auto"/>
                <w:kern w:val="0"/>
                <w:sz w:val="21"/>
                <w:szCs w:val="21"/>
                <w:highlight w:val="none"/>
                <w:lang w:val="en-US" w:eastAsia="zh-CN" w:bidi="ar-SA"/>
              </w:rPr>
              <w:t>米，由附图</w:t>
            </w:r>
            <w:r>
              <w:rPr>
                <w:rFonts w:hint="eastAsia" w:ascii="Times New Roman" w:hAnsi="Times New Roman" w:eastAsia="宋体" w:cs="Times New Roman"/>
                <w:color w:val="auto"/>
                <w:kern w:val="0"/>
                <w:sz w:val="21"/>
                <w:szCs w:val="21"/>
                <w:highlight w:val="none"/>
                <w:lang w:val="en-US" w:eastAsia="zh-CN" w:bidi="ar-SA"/>
              </w:rPr>
              <w:t>7</w:t>
            </w:r>
            <w:r>
              <w:rPr>
                <w:rFonts w:hint="default" w:ascii="Times New Roman" w:hAnsi="Times New Roman" w:eastAsia="宋体" w:cs="Times New Roman"/>
                <w:color w:val="auto"/>
                <w:kern w:val="0"/>
                <w:sz w:val="21"/>
                <w:szCs w:val="21"/>
                <w:highlight w:val="none"/>
                <w:lang w:val="en-US" w:eastAsia="zh-CN" w:bidi="ar-SA"/>
              </w:rPr>
              <w:t>看出，预测的光影影响范围内无居民住宅。</w:t>
            </w:r>
          </w:p>
          <w:p w14:paraId="48B792FF">
            <w:pPr>
              <w:pStyle w:val="52"/>
              <w:spacing w:line="360" w:lineRule="auto"/>
              <w:ind w:firstLine="42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②风机光影影响范围</w:t>
            </w:r>
          </w:p>
          <w:p w14:paraId="2E3FB687">
            <w:pPr>
              <w:pStyle w:val="52"/>
              <w:spacing w:line="360" w:lineRule="auto"/>
              <w:ind w:firstLine="42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考虑到光的散射和折射因素，当光影到达600m之外的范围时，强度会减弱，光影的影响也较小，且本次评价选用冬至日9时作为预测时段，一年当中冬至日太阳高度角最小，影子最长。</w:t>
            </w:r>
          </w:p>
          <w:p w14:paraId="24FE33DC">
            <w:pPr>
              <w:pStyle w:val="52"/>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 xml:space="preserve"> </w:t>
            </w:r>
            <w:r>
              <w:rPr>
                <w:rFonts w:hint="default" w:ascii="Times New Roman" w:hAnsi="Times New Roman" w:eastAsia="宋体" w:cs="Times New Roman"/>
                <w:color w:val="auto"/>
                <w:kern w:val="0"/>
                <w:sz w:val="21"/>
                <w:szCs w:val="21"/>
                <w:highlight w:val="none"/>
                <w:lang w:val="en-US" w:eastAsia="zh-CN" w:bidi="ar-SA"/>
              </w:rPr>
              <w:t>本项目风机单机容量为</w:t>
            </w:r>
            <w:r>
              <w:rPr>
                <w:rFonts w:hint="eastAsia" w:ascii="Times New Roman" w:hAnsi="Times New Roman" w:eastAsia="宋体" w:cs="Times New Roman"/>
                <w:color w:val="auto"/>
                <w:kern w:val="0"/>
                <w:sz w:val="21"/>
                <w:szCs w:val="21"/>
                <w:highlight w:val="none"/>
                <w:lang w:val="en-US" w:eastAsia="zh-CN" w:bidi="ar-SA"/>
              </w:rPr>
              <w:t>5</w:t>
            </w:r>
            <w:r>
              <w:rPr>
                <w:rFonts w:hint="default" w:ascii="Times New Roman" w:hAnsi="Times New Roman" w:eastAsia="宋体" w:cs="Times New Roman"/>
                <w:color w:val="auto"/>
                <w:kern w:val="0"/>
                <w:sz w:val="21"/>
                <w:szCs w:val="21"/>
                <w:highlight w:val="none"/>
                <w:lang w:val="en-US" w:eastAsia="zh-CN" w:bidi="ar-SA"/>
              </w:rPr>
              <w:t>MW，确定本项目风机光影防护距离为600m。经核实，本项目光影影响范围现无住宅，为有效防治光影对周围居民的影响，光影影响范围内不得新建村庄及迁入居民。</w:t>
            </w:r>
          </w:p>
          <w:p w14:paraId="616F42A2">
            <w:pPr>
              <w:pStyle w:val="52"/>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eastAsia" w:cs="Times New Roman"/>
                <w:b/>
                <w:bCs/>
                <w:color w:val="auto"/>
                <w:kern w:val="0"/>
                <w:sz w:val="21"/>
                <w:szCs w:val="21"/>
                <w:highlight w:val="none"/>
                <w:lang w:val="en-US" w:eastAsia="zh-CN" w:bidi="ar-SA"/>
              </w:rPr>
              <w:t>6</w:t>
            </w:r>
            <w:r>
              <w:rPr>
                <w:rFonts w:hint="default" w:ascii="Times New Roman" w:hAnsi="Times New Roman" w:eastAsia="宋体" w:cs="Times New Roman"/>
                <w:b/>
                <w:bCs/>
                <w:color w:val="auto"/>
                <w:kern w:val="0"/>
                <w:sz w:val="21"/>
                <w:szCs w:val="21"/>
                <w:highlight w:val="none"/>
                <w:lang w:val="en-US" w:eastAsia="zh-CN" w:bidi="ar-SA"/>
              </w:rPr>
              <w:t>、运营期固废影响分析</w:t>
            </w:r>
          </w:p>
          <w:p w14:paraId="06D07853">
            <w:pPr>
              <w:pStyle w:val="97"/>
              <w:keepNext w:val="0"/>
              <w:keepLines w:val="0"/>
              <w:pageBreakBefore w:val="0"/>
              <w:widowControl w:val="0"/>
              <w:kinsoku/>
              <w:wordWrap/>
              <w:overflowPunct/>
              <w:topLinePunct w:val="0"/>
              <w:autoSpaceDE/>
              <w:autoSpaceDN/>
              <w:bidi w:val="0"/>
              <w:adjustRightInd/>
              <w:snapToGrid/>
              <w:spacing w:line="360" w:lineRule="auto"/>
              <w:ind w:left="108" w:right="102" w:firstLine="480"/>
              <w:textAlignment w:val="auto"/>
              <w:rPr>
                <w:rFonts w:hint="default" w:ascii="Times New Roman" w:hAnsi="Times New Roman" w:cs="Times New Roman"/>
                <w:b/>
                <w:bCs/>
                <w:color w:val="auto"/>
                <w:kern w:val="0"/>
                <w:sz w:val="21"/>
                <w:szCs w:val="21"/>
                <w:highlight w:val="none"/>
              </w:rPr>
            </w:pPr>
            <w:r>
              <w:rPr>
                <w:color w:val="auto"/>
                <w:spacing w:val="-4"/>
              </w:rPr>
              <w:t>本项目营运期固废主要为废变压器、废铅蓄电池、维修产生的废润滑油、废变</w:t>
            </w:r>
            <w:r>
              <w:rPr>
                <w:color w:val="auto"/>
                <w:spacing w:val="-1"/>
              </w:rPr>
              <w:t>压器油。处置措施见下表。</w:t>
            </w:r>
          </w:p>
          <w:p w14:paraId="5ED38AD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表</w:t>
            </w:r>
            <w:r>
              <w:rPr>
                <w:rFonts w:hint="default" w:ascii="Times New Roman" w:hAnsi="Times New Roman" w:cs="Times New Roman"/>
                <w:b/>
                <w:bCs/>
                <w:color w:val="auto"/>
                <w:kern w:val="0"/>
                <w:sz w:val="21"/>
                <w:szCs w:val="21"/>
                <w:highlight w:val="none"/>
                <w:lang w:val="en-US" w:eastAsia="zh-CN"/>
              </w:rPr>
              <w:t>4-</w:t>
            </w:r>
            <w:r>
              <w:rPr>
                <w:rFonts w:hint="eastAsia" w:cs="Times New Roman"/>
                <w:b/>
                <w:bCs/>
                <w:color w:val="auto"/>
                <w:kern w:val="0"/>
                <w:sz w:val="21"/>
                <w:szCs w:val="21"/>
                <w:highlight w:val="none"/>
                <w:lang w:val="en-US" w:eastAsia="zh-CN"/>
              </w:rPr>
              <w:t xml:space="preserve">13  </w:t>
            </w:r>
            <w:r>
              <w:rPr>
                <w:rFonts w:hint="default" w:ascii="Times New Roman" w:hAnsi="Times New Roman" w:cs="Times New Roman"/>
                <w:b/>
                <w:bCs/>
                <w:color w:val="auto"/>
                <w:kern w:val="0"/>
                <w:sz w:val="21"/>
                <w:szCs w:val="21"/>
                <w:highlight w:val="none"/>
              </w:rPr>
              <w:t>危险废物汇总表</w:t>
            </w:r>
          </w:p>
          <w:tbl>
            <w:tblPr>
              <w:tblStyle w:val="26"/>
              <w:tblW w:w="8636"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5"/>
              <w:gridCol w:w="1005"/>
              <w:gridCol w:w="766"/>
              <w:gridCol w:w="825"/>
              <w:gridCol w:w="967"/>
              <w:gridCol w:w="973"/>
              <w:gridCol w:w="592"/>
              <w:gridCol w:w="904"/>
              <w:gridCol w:w="902"/>
              <w:gridCol w:w="1117"/>
            </w:tblGrid>
            <w:tr w14:paraId="53B5DAC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585" w:type="dxa"/>
                  <w:tcBorders>
                    <w:tl2br w:val="nil"/>
                    <w:tr2bl w:val="nil"/>
                  </w:tcBorders>
                  <w:noWrap w:val="0"/>
                  <w:vAlign w:val="center"/>
                </w:tcPr>
                <w:p w14:paraId="0CB59F2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序号</w:t>
                  </w:r>
                </w:p>
              </w:tc>
              <w:tc>
                <w:tcPr>
                  <w:tcW w:w="1005" w:type="dxa"/>
                  <w:tcBorders>
                    <w:tl2br w:val="nil"/>
                    <w:tr2bl w:val="nil"/>
                  </w:tcBorders>
                  <w:noWrap w:val="0"/>
                  <w:vAlign w:val="center"/>
                </w:tcPr>
                <w:p w14:paraId="4BBC6EF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危废名称</w:t>
                  </w:r>
                </w:p>
              </w:tc>
              <w:tc>
                <w:tcPr>
                  <w:tcW w:w="766" w:type="dxa"/>
                  <w:tcBorders>
                    <w:tl2br w:val="nil"/>
                    <w:tr2bl w:val="nil"/>
                  </w:tcBorders>
                  <w:noWrap w:val="0"/>
                  <w:vAlign w:val="center"/>
                </w:tcPr>
                <w:p w14:paraId="66FF7BF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危废类别</w:t>
                  </w:r>
                </w:p>
              </w:tc>
              <w:tc>
                <w:tcPr>
                  <w:tcW w:w="825" w:type="dxa"/>
                  <w:tcBorders>
                    <w:tl2br w:val="nil"/>
                    <w:tr2bl w:val="nil"/>
                  </w:tcBorders>
                  <w:noWrap w:val="0"/>
                  <w:vAlign w:val="center"/>
                </w:tcPr>
                <w:p w14:paraId="0A1806A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危废代码</w:t>
                  </w:r>
                </w:p>
              </w:tc>
              <w:tc>
                <w:tcPr>
                  <w:tcW w:w="967" w:type="dxa"/>
                  <w:tcBorders>
                    <w:tl2br w:val="nil"/>
                    <w:tr2bl w:val="nil"/>
                  </w:tcBorders>
                  <w:noWrap w:val="0"/>
                  <w:vAlign w:val="center"/>
                </w:tcPr>
                <w:p w14:paraId="274826D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产生量（t/a）</w:t>
                  </w:r>
                </w:p>
              </w:tc>
              <w:tc>
                <w:tcPr>
                  <w:tcW w:w="973" w:type="dxa"/>
                  <w:tcBorders>
                    <w:tl2br w:val="nil"/>
                    <w:tr2bl w:val="nil"/>
                  </w:tcBorders>
                  <w:noWrap w:val="0"/>
                  <w:vAlign w:val="center"/>
                </w:tcPr>
                <w:p w14:paraId="41F7B83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产生工序及装置</w:t>
                  </w:r>
                </w:p>
              </w:tc>
              <w:tc>
                <w:tcPr>
                  <w:tcW w:w="592" w:type="dxa"/>
                  <w:tcBorders>
                    <w:tl2br w:val="nil"/>
                    <w:tr2bl w:val="nil"/>
                  </w:tcBorders>
                  <w:noWrap w:val="0"/>
                  <w:vAlign w:val="center"/>
                </w:tcPr>
                <w:p w14:paraId="21466B1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形态</w:t>
                  </w:r>
                </w:p>
              </w:tc>
              <w:tc>
                <w:tcPr>
                  <w:tcW w:w="904" w:type="dxa"/>
                  <w:tcBorders>
                    <w:tl2br w:val="nil"/>
                    <w:tr2bl w:val="nil"/>
                  </w:tcBorders>
                  <w:noWrap w:val="0"/>
                  <w:vAlign w:val="center"/>
                </w:tcPr>
                <w:p w14:paraId="521C536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产生周期</w:t>
                  </w:r>
                </w:p>
              </w:tc>
              <w:tc>
                <w:tcPr>
                  <w:tcW w:w="902" w:type="dxa"/>
                  <w:tcBorders>
                    <w:tl2br w:val="nil"/>
                    <w:tr2bl w:val="nil"/>
                  </w:tcBorders>
                  <w:noWrap w:val="0"/>
                  <w:vAlign w:val="center"/>
                </w:tcPr>
                <w:p w14:paraId="459E75A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危险特性</w:t>
                  </w:r>
                </w:p>
              </w:tc>
              <w:tc>
                <w:tcPr>
                  <w:tcW w:w="1117" w:type="dxa"/>
                  <w:tcBorders>
                    <w:tl2br w:val="nil"/>
                    <w:tr2bl w:val="nil"/>
                  </w:tcBorders>
                  <w:noWrap w:val="0"/>
                  <w:vAlign w:val="center"/>
                </w:tcPr>
                <w:p w14:paraId="2FB5213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污染防治措施</w:t>
                  </w:r>
                </w:p>
              </w:tc>
            </w:tr>
            <w:tr w14:paraId="741F74B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1" w:hRule="atLeast"/>
                <w:jc w:val="center"/>
              </w:trPr>
              <w:tc>
                <w:tcPr>
                  <w:tcW w:w="585" w:type="dxa"/>
                  <w:tcBorders>
                    <w:tl2br w:val="nil"/>
                    <w:tr2bl w:val="nil"/>
                  </w:tcBorders>
                  <w:noWrap w:val="0"/>
                  <w:vAlign w:val="center"/>
                </w:tcPr>
                <w:p w14:paraId="1EF5A99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1005" w:type="dxa"/>
                  <w:tcBorders>
                    <w:tl2br w:val="nil"/>
                    <w:tr2bl w:val="nil"/>
                  </w:tcBorders>
                  <w:noWrap w:val="0"/>
                  <w:vAlign w:val="center"/>
                </w:tcPr>
                <w:p w14:paraId="38DFF83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废润滑油</w:t>
                  </w:r>
                </w:p>
              </w:tc>
              <w:tc>
                <w:tcPr>
                  <w:tcW w:w="766" w:type="dxa"/>
                  <w:tcBorders>
                    <w:tl2br w:val="nil"/>
                    <w:tr2bl w:val="nil"/>
                  </w:tcBorders>
                  <w:noWrap w:val="0"/>
                  <w:vAlign w:val="center"/>
                </w:tcPr>
                <w:p w14:paraId="71C4C20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HW08</w:t>
                  </w:r>
                </w:p>
              </w:tc>
              <w:tc>
                <w:tcPr>
                  <w:tcW w:w="825" w:type="dxa"/>
                  <w:tcBorders>
                    <w:tl2br w:val="nil"/>
                    <w:tr2bl w:val="nil"/>
                  </w:tcBorders>
                  <w:noWrap w:val="0"/>
                  <w:vAlign w:val="center"/>
                </w:tcPr>
                <w:p w14:paraId="18A3F31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900-217-08</w:t>
                  </w:r>
                </w:p>
              </w:tc>
              <w:tc>
                <w:tcPr>
                  <w:tcW w:w="967" w:type="dxa"/>
                  <w:tcBorders>
                    <w:tl2br w:val="nil"/>
                    <w:tr2bl w:val="nil"/>
                  </w:tcBorders>
                  <w:noWrap w:val="0"/>
                  <w:vAlign w:val="center"/>
                </w:tcPr>
                <w:p w14:paraId="4DDAD54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维修时产生0.03</w:t>
                  </w:r>
                </w:p>
              </w:tc>
              <w:tc>
                <w:tcPr>
                  <w:tcW w:w="973" w:type="dxa"/>
                  <w:tcBorders>
                    <w:tl2br w:val="nil"/>
                    <w:tr2bl w:val="nil"/>
                  </w:tcBorders>
                  <w:noWrap w:val="0"/>
                  <w:vAlign w:val="center"/>
                </w:tcPr>
                <w:p w14:paraId="0B8B8FF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风机齿轮箱、主轴等</w:t>
                  </w:r>
                </w:p>
              </w:tc>
              <w:tc>
                <w:tcPr>
                  <w:tcW w:w="592" w:type="dxa"/>
                  <w:tcBorders>
                    <w:tl2br w:val="nil"/>
                    <w:tr2bl w:val="nil"/>
                  </w:tcBorders>
                  <w:noWrap w:val="0"/>
                  <w:vAlign w:val="center"/>
                </w:tcPr>
                <w:p w14:paraId="2355A54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液</w:t>
                  </w:r>
                </w:p>
              </w:tc>
              <w:tc>
                <w:tcPr>
                  <w:tcW w:w="904" w:type="dxa"/>
                  <w:tcBorders>
                    <w:tl2br w:val="nil"/>
                    <w:tr2bl w:val="nil"/>
                  </w:tcBorders>
                  <w:noWrap w:val="0"/>
                  <w:vAlign w:val="center"/>
                </w:tcPr>
                <w:p w14:paraId="1E359E4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1年</w:t>
                  </w:r>
                </w:p>
              </w:tc>
              <w:tc>
                <w:tcPr>
                  <w:tcW w:w="902" w:type="dxa"/>
                  <w:tcBorders>
                    <w:tl2br w:val="nil"/>
                    <w:tr2bl w:val="nil"/>
                  </w:tcBorders>
                  <w:noWrap w:val="0"/>
                  <w:vAlign w:val="center"/>
                </w:tcPr>
                <w:p w14:paraId="395BE8D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T，I</w:t>
                  </w:r>
                </w:p>
              </w:tc>
              <w:tc>
                <w:tcPr>
                  <w:tcW w:w="1117" w:type="dxa"/>
                  <w:vMerge w:val="restart"/>
                  <w:tcBorders>
                    <w:tl2br w:val="nil"/>
                    <w:tr2bl w:val="nil"/>
                  </w:tcBorders>
                  <w:noWrap w:val="0"/>
                  <w:vAlign w:val="center"/>
                </w:tcPr>
                <w:p w14:paraId="00E510B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委托有资质的单位进行处置。</w:t>
                  </w:r>
                </w:p>
              </w:tc>
            </w:tr>
            <w:tr w14:paraId="5EEAF33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1" w:hRule="atLeast"/>
                <w:jc w:val="center"/>
              </w:trPr>
              <w:tc>
                <w:tcPr>
                  <w:tcW w:w="585" w:type="dxa"/>
                  <w:tcBorders>
                    <w:tl2br w:val="nil"/>
                    <w:tr2bl w:val="nil"/>
                  </w:tcBorders>
                  <w:noWrap w:val="0"/>
                  <w:vAlign w:val="center"/>
                </w:tcPr>
                <w:p w14:paraId="06D0057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1005" w:type="dxa"/>
                  <w:tcBorders>
                    <w:tl2br w:val="nil"/>
                    <w:tr2bl w:val="nil"/>
                  </w:tcBorders>
                  <w:noWrap w:val="0"/>
                  <w:vAlign w:val="center"/>
                </w:tcPr>
                <w:p w14:paraId="0FBF095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油桶</w:t>
                  </w:r>
                </w:p>
              </w:tc>
              <w:tc>
                <w:tcPr>
                  <w:tcW w:w="766" w:type="dxa"/>
                  <w:tcBorders>
                    <w:tl2br w:val="nil"/>
                    <w:tr2bl w:val="nil"/>
                  </w:tcBorders>
                  <w:noWrap w:val="0"/>
                  <w:vAlign w:val="center"/>
                </w:tcPr>
                <w:p w14:paraId="1FD605A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HW08</w:t>
                  </w:r>
                </w:p>
              </w:tc>
              <w:tc>
                <w:tcPr>
                  <w:tcW w:w="825" w:type="dxa"/>
                  <w:tcBorders>
                    <w:tl2br w:val="nil"/>
                    <w:tr2bl w:val="nil"/>
                  </w:tcBorders>
                  <w:noWrap w:val="0"/>
                  <w:vAlign w:val="center"/>
                </w:tcPr>
                <w:p w14:paraId="6B80859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900-249-08</w:t>
                  </w:r>
                </w:p>
              </w:tc>
              <w:tc>
                <w:tcPr>
                  <w:tcW w:w="967" w:type="dxa"/>
                  <w:tcBorders>
                    <w:tl2br w:val="nil"/>
                    <w:tr2bl w:val="nil"/>
                  </w:tcBorders>
                  <w:noWrap w:val="0"/>
                  <w:vAlign w:val="center"/>
                </w:tcPr>
                <w:p w14:paraId="2E2704E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维修时产生0.002</w:t>
                  </w:r>
                </w:p>
              </w:tc>
              <w:tc>
                <w:tcPr>
                  <w:tcW w:w="973" w:type="dxa"/>
                  <w:tcBorders>
                    <w:tl2br w:val="nil"/>
                    <w:tr2bl w:val="nil"/>
                  </w:tcBorders>
                  <w:noWrap w:val="0"/>
                  <w:vAlign w:val="center"/>
                </w:tcPr>
                <w:p w14:paraId="5DFE723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风机变桨、刹</w:t>
                  </w:r>
                  <w:r>
                    <w:rPr>
                      <w:rFonts w:hint="default" w:ascii="Times New Roman" w:hAnsi="Times New Roman" w:eastAsia="宋体" w:cs="Times New Roman"/>
                      <w:color w:val="auto"/>
                      <w:sz w:val="21"/>
                      <w:szCs w:val="21"/>
                      <w:lang w:val="en-US" w:eastAsia="zh-CN"/>
                    </w:rPr>
                    <w:t>车等</w:t>
                  </w:r>
                </w:p>
              </w:tc>
              <w:tc>
                <w:tcPr>
                  <w:tcW w:w="592" w:type="dxa"/>
                  <w:tcBorders>
                    <w:tl2br w:val="nil"/>
                    <w:tr2bl w:val="nil"/>
                  </w:tcBorders>
                  <w:noWrap w:val="0"/>
                  <w:vAlign w:val="center"/>
                </w:tcPr>
                <w:p w14:paraId="6C16D3F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液</w:t>
                  </w:r>
                </w:p>
              </w:tc>
              <w:tc>
                <w:tcPr>
                  <w:tcW w:w="904" w:type="dxa"/>
                  <w:tcBorders>
                    <w:tl2br w:val="nil"/>
                    <w:tr2bl w:val="nil"/>
                  </w:tcBorders>
                  <w:noWrap w:val="0"/>
                  <w:vAlign w:val="center"/>
                </w:tcPr>
                <w:p w14:paraId="0C57457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1年</w:t>
                  </w:r>
                </w:p>
              </w:tc>
              <w:tc>
                <w:tcPr>
                  <w:tcW w:w="902" w:type="dxa"/>
                  <w:tcBorders>
                    <w:tl2br w:val="nil"/>
                    <w:tr2bl w:val="nil"/>
                  </w:tcBorders>
                  <w:noWrap w:val="0"/>
                  <w:vAlign w:val="center"/>
                </w:tcPr>
                <w:p w14:paraId="5F8887A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T，I</w:t>
                  </w:r>
                </w:p>
              </w:tc>
              <w:tc>
                <w:tcPr>
                  <w:tcW w:w="1117" w:type="dxa"/>
                  <w:vMerge w:val="continue"/>
                  <w:tcBorders>
                    <w:tl2br w:val="nil"/>
                    <w:tr2bl w:val="nil"/>
                  </w:tcBorders>
                  <w:noWrap w:val="0"/>
                  <w:vAlign w:val="center"/>
                </w:tcPr>
                <w:p w14:paraId="63DC14D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tc>
            </w:tr>
            <w:tr w14:paraId="0764B85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0" w:hRule="atLeast"/>
                <w:jc w:val="center"/>
              </w:trPr>
              <w:tc>
                <w:tcPr>
                  <w:tcW w:w="585" w:type="dxa"/>
                  <w:tcBorders>
                    <w:tl2br w:val="nil"/>
                    <w:tr2bl w:val="nil"/>
                  </w:tcBorders>
                  <w:noWrap w:val="0"/>
                  <w:vAlign w:val="center"/>
                </w:tcPr>
                <w:p w14:paraId="3BF5E6C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p w14:paraId="6393EA3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w:t>
                  </w:r>
                </w:p>
              </w:tc>
              <w:tc>
                <w:tcPr>
                  <w:tcW w:w="1005" w:type="dxa"/>
                  <w:tcBorders>
                    <w:tl2br w:val="nil"/>
                    <w:tr2bl w:val="nil"/>
                  </w:tcBorders>
                  <w:noWrap w:val="0"/>
                  <w:vAlign w:val="center"/>
                </w:tcPr>
                <w:p w14:paraId="7B1A32D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废铅蓄电池</w:t>
                  </w:r>
                </w:p>
              </w:tc>
              <w:tc>
                <w:tcPr>
                  <w:tcW w:w="766" w:type="dxa"/>
                  <w:tcBorders>
                    <w:tl2br w:val="nil"/>
                    <w:tr2bl w:val="nil"/>
                  </w:tcBorders>
                  <w:noWrap w:val="0"/>
                  <w:vAlign w:val="center"/>
                </w:tcPr>
                <w:p w14:paraId="3805B9D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p w14:paraId="336E9C7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HW31</w:t>
                  </w:r>
                </w:p>
              </w:tc>
              <w:tc>
                <w:tcPr>
                  <w:tcW w:w="825" w:type="dxa"/>
                  <w:tcBorders>
                    <w:tl2br w:val="nil"/>
                    <w:tr2bl w:val="nil"/>
                  </w:tcBorders>
                  <w:noWrap w:val="0"/>
                  <w:vAlign w:val="center"/>
                </w:tcPr>
                <w:p w14:paraId="00B6055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p w14:paraId="48B8049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900-052-31</w:t>
                  </w:r>
                </w:p>
              </w:tc>
              <w:tc>
                <w:tcPr>
                  <w:tcW w:w="967" w:type="dxa"/>
                  <w:tcBorders>
                    <w:tl2br w:val="nil"/>
                    <w:tr2bl w:val="nil"/>
                  </w:tcBorders>
                  <w:noWrap w:val="0"/>
                  <w:vAlign w:val="center"/>
                </w:tcPr>
                <w:p w14:paraId="4A710B1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0.6/次</w:t>
                  </w:r>
                </w:p>
              </w:tc>
              <w:tc>
                <w:tcPr>
                  <w:tcW w:w="973" w:type="dxa"/>
                  <w:tcBorders>
                    <w:tl2br w:val="nil"/>
                    <w:tr2bl w:val="nil"/>
                  </w:tcBorders>
                  <w:noWrap w:val="0"/>
                  <w:vAlign w:val="center"/>
                </w:tcPr>
                <w:p w14:paraId="54F503C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设备维修</w:t>
                  </w:r>
                </w:p>
              </w:tc>
              <w:tc>
                <w:tcPr>
                  <w:tcW w:w="592" w:type="dxa"/>
                  <w:tcBorders>
                    <w:tl2br w:val="nil"/>
                    <w:tr2bl w:val="nil"/>
                  </w:tcBorders>
                  <w:noWrap w:val="0"/>
                  <w:vAlign w:val="center"/>
                </w:tcPr>
                <w:p w14:paraId="366EAD6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固</w:t>
                  </w:r>
                </w:p>
              </w:tc>
              <w:tc>
                <w:tcPr>
                  <w:tcW w:w="904" w:type="dxa"/>
                  <w:tcBorders>
                    <w:tl2br w:val="nil"/>
                    <w:tr2bl w:val="nil"/>
                  </w:tcBorders>
                  <w:noWrap w:val="0"/>
                  <w:vAlign w:val="center"/>
                </w:tcPr>
                <w:p w14:paraId="41D228E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8 年</w:t>
                  </w:r>
                </w:p>
              </w:tc>
              <w:tc>
                <w:tcPr>
                  <w:tcW w:w="902" w:type="dxa"/>
                  <w:tcBorders>
                    <w:tl2br w:val="nil"/>
                    <w:tr2bl w:val="nil"/>
                  </w:tcBorders>
                  <w:noWrap w:val="0"/>
                  <w:vAlign w:val="center"/>
                </w:tcPr>
                <w:p w14:paraId="3E0D269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p w14:paraId="48ABDF1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 C</w:t>
                  </w:r>
                </w:p>
              </w:tc>
              <w:tc>
                <w:tcPr>
                  <w:tcW w:w="1117" w:type="dxa"/>
                  <w:vMerge w:val="continue"/>
                  <w:tcBorders>
                    <w:tl2br w:val="nil"/>
                    <w:tr2bl w:val="nil"/>
                  </w:tcBorders>
                  <w:noWrap w:val="0"/>
                  <w:vAlign w:val="center"/>
                </w:tcPr>
                <w:p w14:paraId="2F437CF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tc>
            </w:tr>
            <w:tr w14:paraId="3FAEDEF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0" w:hRule="atLeast"/>
                <w:jc w:val="center"/>
              </w:trPr>
              <w:tc>
                <w:tcPr>
                  <w:tcW w:w="585" w:type="dxa"/>
                  <w:tcBorders>
                    <w:tl2br w:val="nil"/>
                    <w:tr2bl w:val="nil"/>
                  </w:tcBorders>
                  <w:noWrap w:val="0"/>
                  <w:vAlign w:val="center"/>
                </w:tcPr>
                <w:p w14:paraId="3264557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p w14:paraId="14FDF9C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3</w:t>
                  </w:r>
                </w:p>
              </w:tc>
              <w:tc>
                <w:tcPr>
                  <w:tcW w:w="1005" w:type="dxa"/>
                  <w:tcBorders>
                    <w:tl2br w:val="nil"/>
                    <w:tr2bl w:val="nil"/>
                  </w:tcBorders>
                  <w:noWrap w:val="0"/>
                  <w:vAlign w:val="center"/>
                </w:tcPr>
                <w:p w14:paraId="62D3EB7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废变压器油</w:t>
                  </w:r>
                </w:p>
              </w:tc>
              <w:tc>
                <w:tcPr>
                  <w:tcW w:w="766" w:type="dxa"/>
                  <w:tcBorders>
                    <w:tl2br w:val="nil"/>
                    <w:tr2bl w:val="nil"/>
                  </w:tcBorders>
                  <w:noWrap w:val="0"/>
                  <w:vAlign w:val="center"/>
                </w:tcPr>
                <w:p w14:paraId="3C17436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p w14:paraId="12133F5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HW08</w:t>
                  </w:r>
                </w:p>
              </w:tc>
              <w:tc>
                <w:tcPr>
                  <w:tcW w:w="825" w:type="dxa"/>
                  <w:tcBorders>
                    <w:tl2br w:val="nil"/>
                    <w:tr2bl w:val="nil"/>
                  </w:tcBorders>
                  <w:noWrap w:val="0"/>
                  <w:vAlign w:val="center"/>
                </w:tcPr>
                <w:p w14:paraId="07617B7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p w14:paraId="7F2D863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900-220-08</w:t>
                  </w:r>
                </w:p>
              </w:tc>
              <w:tc>
                <w:tcPr>
                  <w:tcW w:w="967" w:type="dxa"/>
                  <w:tcBorders>
                    <w:tl2br w:val="nil"/>
                    <w:tr2bl w:val="nil"/>
                  </w:tcBorders>
                  <w:noWrap w:val="0"/>
                  <w:vAlign w:val="center"/>
                </w:tcPr>
                <w:p w14:paraId="09D5D67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2.6/次</w:t>
                  </w:r>
                </w:p>
              </w:tc>
              <w:tc>
                <w:tcPr>
                  <w:tcW w:w="973" w:type="dxa"/>
                  <w:tcBorders>
                    <w:tl2br w:val="nil"/>
                    <w:tr2bl w:val="nil"/>
                  </w:tcBorders>
                  <w:noWrap w:val="0"/>
                  <w:vAlign w:val="center"/>
                </w:tcPr>
                <w:p w14:paraId="6218AA4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p w14:paraId="508818D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箱变</w:t>
                  </w:r>
                </w:p>
              </w:tc>
              <w:tc>
                <w:tcPr>
                  <w:tcW w:w="592" w:type="dxa"/>
                  <w:tcBorders>
                    <w:tl2br w:val="nil"/>
                    <w:tr2bl w:val="nil"/>
                  </w:tcBorders>
                  <w:noWrap w:val="0"/>
                  <w:vAlign w:val="center"/>
                </w:tcPr>
                <w:p w14:paraId="5A12194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液</w:t>
                  </w:r>
                </w:p>
              </w:tc>
              <w:tc>
                <w:tcPr>
                  <w:tcW w:w="904" w:type="dxa"/>
                  <w:tcBorders>
                    <w:tl2br w:val="nil"/>
                    <w:tr2bl w:val="nil"/>
                  </w:tcBorders>
                  <w:noWrap w:val="0"/>
                  <w:vAlign w:val="center"/>
                </w:tcPr>
                <w:p w14:paraId="0620FF7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6 年</w:t>
                  </w:r>
                </w:p>
              </w:tc>
              <w:tc>
                <w:tcPr>
                  <w:tcW w:w="902" w:type="dxa"/>
                  <w:tcBorders>
                    <w:tl2br w:val="nil"/>
                    <w:tr2bl w:val="nil"/>
                  </w:tcBorders>
                  <w:noWrap w:val="0"/>
                  <w:vAlign w:val="center"/>
                </w:tcPr>
                <w:p w14:paraId="3081AA5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p w14:paraId="504FFBC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 I</w:t>
                  </w:r>
                </w:p>
              </w:tc>
              <w:tc>
                <w:tcPr>
                  <w:tcW w:w="1117" w:type="dxa"/>
                  <w:vMerge w:val="continue"/>
                  <w:tcBorders>
                    <w:tl2br w:val="nil"/>
                    <w:tr2bl w:val="nil"/>
                  </w:tcBorders>
                  <w:noWrap w:val="0"/>
                  <w:vAlign w:val="center"/>
                </w:tcPr>
                <w:p w14:paraId="700AF4D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tc>
            </w:tr>
            <w:tr w14:paraId="4712680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585" w:type="dxa"/>
                  <w:tcBorders>
                    <w:tl2br w:val="nil"/>
                    <w:tr2bl w:val="nil"/>
                  </w:tcBorders>
                  <w:noWrap w:val="0"/>
                  <w:vAlign w:val="center"/>
                </w:tcPr>
                <w:p w14:paraId="4C9B70E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4</w:t>
                  </w:r>
                </w:p>
              </w:tc>
              <w:tc>
                <w:tcPr>
                  <w:tcW w:w="1005" w:type="dxa"/>
                  <w:tcBorders>
                    <w:tl2br w:val="nil"/>
                    <w:tr2bl w:val="nil"/>
                  </w:tcBorders>
                  <w:noWrap w:val="0"/>
                  <w:vAlign w:val="center"/>
                </w:tcPr>
                <w:p w14:paraId="40053B0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废变压器</w:t>
                  </w:r>
                </w:p>
              </w:tc>
              <w:tc>
                <w:tcPr>
                  <w:tcW w:w="766" w:type="dxa"/>
                  <w:tcBorders>
                    <w:tl2br w:val="nil"/>
                    <w:tr2bl w:val="nil"/>
                  </w:tcBorders>
                  <w:noWrap w:val="0"/>
                  <w:vAlign w:val="center"/>
                </w:tcPr>
                <w:p w14:paraId="6EE9670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HW10</w:t>
                  </w:r>
                </w:p>
              </w:tc>
              <w:tc>
                <w:tcPr>
                  <w:tcW w:w="825" w:type="dxa"/>
                  <w:tcBorders>
                    <w:tl2br w:val="nil"/>
                    <w:tr2bl w:val="nil"/>
                  </w:tcBorders>
                  <w:noWrap w:val="0"/>
                  <w:vAlign w:val="center"/>
                </w:tcPr>
                <w:p w14:paraId="2E0B1E5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900-008- 10</w:t>
                  </w:r>
                </w:p>
              </w:tc>
              <w:tc>
                <w:tcPr>
                  <w:tcW w:w="967" w:type="dxa"/>
                  <w:tcBorders>
                    <w:tl2br w:val="nil"/>
                    <w:tr2bl w:val="nil"/>
                  </w:tcBorders>
                  <w:noWrap w:val="0"/>
                  <w:vAlign w:val="center"/>
                </w:tcPr>
                <w:p w14:paraId="2AD8244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0.05/次</w:t>
                  </w:r>
                </w:p>
              </w:tc>
              <w:tc>
                <w:tcPr>
                  <w:tcW w:w="973" w:type="dxa"/>
                  <w:tcBorders>
                    <w:tl2br w:val="nil"/>
                    <w:tr2bl w:val="nil"/>
                  </w:tcBorders>
                  <w:noWrap w:val="0"/>
                  <w:vAlign w:val="center"/>
                </w:tcPr>
                <w:p w14:paraId="5776CD8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箱变</w:t>
                  </w:r>
                </w:p>
              </w:tc>
              <w:tc>
                <w:tcPr>
                  <w:tcW w:w="592" w:type="dxa"/>
                  <w:tcBorders>
                    <w:tl2br w:val="nil"/>
                    <w:tr2bl w:val="nil"/>
                  </w:tcBorders>
                  <w:noWrap w:val="0"/>
                  <w:vAlign w:val="center"/>
                </w:tcPr>
                <w:p w14:paraId="4EB8080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固</w:t>
                  </w:r>
                </w:p>
              </w:tc>
              <w:tc>
                <w:tcPr>
                  <w:tcW w:w="904" w:type="dxa"/>
                  <w:tcBorders>
                    <w:tl2br w:val="nil"/>
                    <w:tr2bl w:val="nil"/>
                  </w:tcBorders>
                  <w:noWrap w:val="0"/>
                  <w:vAlign w:val="center"/>
                </w:tcPr>
                <w:p w14:paraId="186E20D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20 年</w:t>
                  </w:r>
                </w:p>
              </w:tc>
              <w:tc>
                <w:tcPr>
                  <w:tcW w:w="902" w:type="dxa"/>
                  <w:tcBorders>
                    <w:tl2br w:val="nil"/>
                    <w:tr2bl w:val="nil"/>
                  </w:tcBorders>
                  <w:noWrap w:val="0"/>
                  <w:vAlign w:val="center"/>
                </w:tcPr>
                <w:p w14:paraId="3FEB595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w:t>
                  </w:r>
                </w:p>
              </w:tc>
              <w:tc>
                <w:tcPr>
                  <w:tcW w:w="1117" w:type="dxa"/>
                  <w:vMerge w:val="continue"/>
                  <w:tcBorders>
                    <w:tl2br w:val="nil"/>
                    <w:tr2bl w:val="nil"/>
                  </w:tcBorders>
                  <w:noWrap w:val="0"/>
                  <w:vAlign w:val="center"/>
                </w:tcPr>
                <w:p w14:paraId="4732F10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tc>
            </w:tr>
          </w:tbl>
          <w:p w14:paraId="6F03A35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本项目定期委托有资质单位进行处置，收集及转运过程需严格按照《危险废物收集贮存运输技术规范》（HJ2025-2012）、《危险废物转移联单管理办法》及其他有关规定的要求。本项目建设单位应对上述环节进行监督检查工作，同时，根据本项目应根据运营期间实际危险废物产生种类、产生量、交由处置时间等制定危废管理计划和危废台账、危废转移联单等。</w:t>
            </w:r>
          </w:p>
          <w:p w14:paraId="0A5C021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危废收集、暂存、转移等管理要求</w:t>
            </w:r>
          </w:p>
          <w:p w14:paraId="35FBAA1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1）危废贮存场所建设情况</w:t>
            </w:r>
          </w:p>
          <w:p w14:paraId="5E6398B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本项目每年产生的危险废物主要为废润滑油</w:t>
            </w:r>
            <w:r>
              <w:rPr>
                <w:rFonts w:hint="eastAsia" w:cs="Times New Roman"/>
                <w:color w:val="auto"/>
                <w:lang w:eastAsia="zh-CN"/>
              </w:rPr>
              <w:t>、</w:t>
            </w:r>
            <w:r>
              <w:rPr>
                <w:rFonts w:hint="eastAsia" w:cs="Times New Roman"/>
                <w:color w:val="auto"/>
                <w:lang w:val="en-US" w:eastAsia="zh-CN"/>
              </w:rPr>
              <w:t>废油桶</w:t>
            </w:r>
            <w:r>
              <w:rPr>
                <w:rFonts w:hint="default" w:ascii="Times New Roman" w:hAnsi="Times New Roman" w:eastAsia="宋体" w:cs="Times New Roman"/>
                <w:color w:val="auto"/>
              </w:rPr>
              <w:t>，产生量</w:t>
            </w:r>
            <w:r>
              <w:rPr>
                <w:rFonts w:hint="eastAsia" w:ascii="Times New Roman" w:hAnsi="Times New Roman" w:eastAsia="宋体" w:cs="Times New Roman"/>
                <w:color w:val="auto"/>
                <w:lang w:val="en-US" w:eastAsia="zh-CN"/>
              </w:rPr>
              <w:t>0.03</w:t>
            </w:r>
            <w:r>
              <w:rPr>
                <w:rFonts w:hint="default" w:ascii="Times New Roman" w:hAnsi="Times New Roman" w:eastAsia="宋体" w:cs="Times New Roman"/>
                <w:color w:val="auto"/>
              </w:rPr>
              <w:t>t/a</w:t>
            </w:r>
            <w:r>
              <w:rPr>
                <w:rFonts w:hint="eastAsia" w:cs="Times New Roman"/>
                <w:color w:val="auto"/>
                <w:lang w:eastAsia="zh-CN"/>
              </w:rPr>
              <w:t>、</w:t>
            </w:r>
            <w:r>
              <w:rPr>
                <w:rFonts w:hint="eastAsia" w:cs="Times New Roman"/>
                <w:color w:val="auto"/>
                <w:lang w:val="en-US" w:eastAsia="zh-CN"/>
              </w:rPr>
              <w:t>0.002t/a</w:t>
            </w:r>
            <w:r>
              <w:rPr>
                <w:rFonts w:hint="default" w:ascii="Times New Roman" w:hAnsi="Times New Roman" w:eastAsia="宋体" w:cs="Times New Roman"/>
                <w:color w:val="auto"/>
              </w:rPr>
              <w:t>，</w:t>
            </w:r>
            <w:r>
              <w:rPr>
                <w:rFonts w:hint="eastAsia" w:cs="Times New Roman"/>
                <w:color w:val="auto"/>
                <w:lang w:val="en-US" w:eastAsia="zh-CN"/>
              </w:rPr>
              <w:t>危废贮存点内</w:t>
            </w:r>
            <w:r>
              <w:rPr>
                <w:rFonts w:hint="default" w:ascii="Times New Roman" w:hAnsi="Times New Roman" w:eastAsia="宋体" w:cs="Times New Roman"/>
                <w:color w:val="auto"/>
              </w:rPr>
              <w:t>贮存，委托有资质单位处置。废铅蓄电池、废变压器油、废变压器产废周期分别为8年、6年、20年，更换时由厂家直接带走，不在站内贮存。根据《危险废物管理计划和管理台账制定技术导则》（HJ1259-2022），同一生产经营场所危险废物年产生量10 t 以下且未纳入危险废物环境重点监管单位的单位为危险废物登记管理单位，纳入危险废物登记管理单位的，按照《危险废物贮存污染控制标准》（GB18597-2023）要求设置危废贮存场所贮存点。</w:t>
            </w:r>
          </w:p>
          <w:p w14:paraId="25AB35A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本项目新建危险废物贮存点</w:t>
            </w:r>
            <w:r>
              <w:rPr>
                <w:rFonts w:hint="eastAsia" w:cs="Times New Roman"/>
                <w:color w:val="auto"/>
                <w:lang w:val="en-US" w:eastAsia="zh-CN"/>
              </w:rPr>
              <w:t>2</w:t>
            </w:r>
            <w:r>
              <w:rPr>
                <w:rFonts w:hint="default" w:ascii="Times New Roman" w:hAnsi="Times New Roman" w:eastAsia="宋体" w:cs="Times New Roman"/>
                <w:color w:val="auto"/>
              </w:rPr>
              <w:t>座，</w:t>
            </w:r>
            <w:r>
              <w:rPr>
                <w:rFonts w:hint="eastAsia" w:cs="Times New Roman"/>
                <w:color w:val="auto"/>
                <w:lang w:val="en-US" w:eastAsia="zh-CN"/>
              </w:rPr>
              <w:t>两处风机机组个1座，</w:t>
            </w:r>
            <w:r>
              <w:rPr>
                <w:rFonts w:hint="default" w:ascii="Times New Roman" w:hAnsi="Times New Roman" w:eastAsia="宋体" w:cs="Times New Roman"/>
                <w:color w:val="auto"/>
              </w:rPr>
              <w:t>占地面积</w:t>
            </w:r>
            <w:r>
              <w:rPr>
                <w:rFonts w:hint="eastAsia" w:cs="Times New Roman"/>
                <w:color w:val="auto"/>
                <w:lang w:val="en-US" w:eastAsia="zh-CN"/>
              </w:rPr>
              <w:t>均</w:t>
            </w:r>
            <w:r>
              <w:rPr>
                <w:rFonts w:hint="default" w:ascii="Times New Roman" w:hAnsi="Times New Roman" w:eastAsia="宋体" w:cs="Times New Roman"/>
                <w:color w:val="auto"/>
              </w:rPr>
              <w:t>1m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rPr>
              <w:t>，在危废贮存点内设截围堰。做好防风、防雨、一般防渗、防溢流（桶内密封）、防腐措施，张贴警示标志，建立危废档案，设计贮存量为1t ，满足项目危险废物贮存要求。</w:t>
            </w:r>
          </w:p>
          <w:p w14:paraId="38A2EDD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2）危废贮存点选址要求</w:t>
            </w:r>
          </w:p>
          <w:p w14:paraId="72F57A7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①贮存设施选址应满足生态环境保护法律法规、规划和生态环境分区管控的要求，建设项目应依法进行环境影响评价。</w:t>
            </w:r>
          </w:p>
          <w:p w14:paraId="7453CFA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②集中贮存设施不应选在生态保护红线区域、永久基本农田和其他需要特别保护的区域内，不应建在溶洞区或易遭受洪水、滑坡、泥石流、潮汐等严重自然灾害影响的地区。</w:t>
            </w:r>
          </w:p>
          <w:p w14:paraId="6419D17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③贮存设施不应选在江河、湖泊、运河、渠道、水库及其最高水位线以下的滩地和岸坡，以及法律法规规定禁止贮存危险废物的其他地点。</w:t>
            </w:r>
          </w:p>
          <w:p w14:paraId="70A3C71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④贮存设施场址的位置以及与周围环境敏感目标的距离应依据环境影响评价文件确定。</w:t>
            </w:r>
          </w:p>
          <w:p w14:paraId="708AED2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本项目危废贮存点选址满足相关法律法规、规划和“三下一单”生态环境分区管控要求，选址不涉及生态保护红线、永久基本农田和其他特别保护区域，选址不易遭受洪水、滑坡、泥石流等自然灾害影响，并且选址附近无地表水，不存在淹没风险。项目涉及危废主要为废润滑油、废变压器油、废铅蓄电池、废变压器，存在泄漏风险，贮存点设置围堰并做重点防渗，发生泄漏事故不会影响到周围区域。综上所述，本项目危废贮存点选址合理。</w:t>
            </w:r>
          </w:p>
          <w:p w14:paraId="7B47C2E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3）危废贮存点污染控制要求</w:t>
            </w:r>
          </w:p>
          <w:p w14:paraId="6F1CD46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根据《建设项目危险废物环境影响评价指南》，项目危废贮存点应按照《危险废物贮存污染控制标准》（GB18597-2023）的要求进行建设和管理，具体要求如下：</w:t>
            </w:r>
          </w:p>
          <w:p w14:paraId="4970B75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①贮存设施应根据危险废物的形态、物理化学性质、包装形式和污染物迁移途径，采取必要的防风、防晒、防雨、防漏、防渗、防腐以及其他环境污染防治措施，不应露天堆放危险废物。</w:t>
            </w:r>
          </w:p>
          <w:p w14:paraId="6ED58BF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②贮存设施应根据危险废物的类别、数量、形态、物理化学性质和污染防治等要求设置必要的贮存分区，避免不相容的危险废物接触、混合。</w:t>
            </w:r>
          </w:p>
          <w:p w14:paraId="0C1CDFB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③贮存设施或贮存分区内地面、墙面裙角、堵截泄漏的围堰、接触危险废物的隔板和墙体等应采用坚固的材料建造，表面无裂缝。</w:t>
            </w:r>
          </w:p>
          <w:p w14:paraId="7FFAA26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④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default" w:ascii="Times New Roman" w:hAnsi="Times New Roman" w:eastAsia="宋体" w:cs="Times New Roman"/>
                <w:color w:val="auto"/>
                <w:vertAlign w:val="superscript"/>
              </w:rPr>
              <w:t>-7</w:t>
            </w:r>
            <w:r>
              <w:rPr>
                <w:rFonts w:hint="default" w:ascii="Times New Roman" w:hAnsi="Times New Roman" w:eastAsia="宋体" w:cs="Times New Roman"/>
                <w:color w:val="auto"/>
              </w:rPr>
              <w:t>cm/s），或至少2mm厚高密度聚乙烯膜等人工防渗材料（渗透系数不大于10</w:t>
            </w:r>
            <w:r>
              <w:rPr>
                <w:rFonts w:hint="default" w:ascii="Times New Roman" w:hAnsi="Times New Roman" w:eastAsia="宋体" w:cs="Times New Roman"/>
                <w:color w:val="auto"/>
                <w:vertAlign w:val="superscript"/>
              </w:rPr>
              <w:t>-10</w:t>
            </w:r>
            <w:r>
              <w:rPr>
                <w:rFonts w:hint="default" w:ascii="Times New Roman" w:hAnsi="Times New Roman" w:eastAsia="宋体" w:cs="Times New Roman"/>
                <w:color w:val="auto"/>
              </w:rPr>
              <w:t>cm/s），或其他防渗性能等效的材料。</w:t>
            </w:r>
          </w:p>
          <w:p w14:paraId="6EB69C9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⑤在贮存库内或通过贮存分区方式贮存液态危险废物的，应具有液体泄漏堵截设施，堵截设施最小容积不应低于对应贮存区域最大液态废物容器容积或液态废物总储量1/10（二者取较大者）。</w:t>
            </w:r>
          </w:p>
          <w:p w14:paraId="557AEBA6">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⑥贮存点应具有固定的区域边界，并应采取与其他区域进行隔离的措施。贮存点应采取防风、防雨、防晒和防止危险废物流失、扬散等措施。贮存点贮存的危险废物应置于容器或包装物中，不应直接散堆。贮存点应根据危险废物的形态、物理化学性质、包装形式等，采取防渗、防漏等污染防治措施。贮存点应及时清运贮存的危险废物，实时贮存量不应超过3吨。</w:t>
            </w:r>
          </w:p>
          <w:p w14:paraId="0B111CC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4）危废转移管理要求</w:t>
            </w:r>
          </w:p>
          <w:p w14:paraId="6EBECAD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根据《危险废物转移管理办法》（2022年1月1日起施行），危险废物移出人应按照以下规定进行：</w:t>
            </w:r>
          </w:p>
          <w:p w14:paraId="7B96D0E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①转移危险废物的，应当执行危险废物转移联单制度；转移危险废物的，应当通过国家危险废物信息管理系统（以下简称信息系统）填写、运行危险废物电子转移联单，并依照国家有关规定公开危险废物转移相关污染环境防治信息。</w:t>
            </w:r>
          </w:p>
          <w:p w14:paraId="6B2B404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②危险废物移出人、危险废物承运人、危险废物接受人（以下分别简称移出人、承运人和接受人）在危险废物转移过程中应当采取防扬散、防流失、防渗漏或者其他防止污染环境的措施，不得擅自倾倒、堆放、丢弃、遗撒危险废物，并对所造成的环境污染及生态破坏依法承担责任。</w:t>
            </w:r>
          </w:p>
          <w:p w14:paraId="29EE696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③移出人、承运人、接受人应当依法制定突发环境事件的防范措施和应急预案，并报有关部门备案；发生危险废物突发环境事件时，应当立即采取有效措施消除或者减轻对环境的污染危害，并按相关规定向事故发生地有关部门报告，接受调查处理。</w:t>
            </w:r>
          </w:p>
          <w:p w14:paraId="318B691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④移出人（建设单位）对承运人或者接受人的主体资格和技术能力进行核实，依法签订书面合同，并在合同中约定运输、贮存、利用、处置危险废物的污染防治要求及相关责任；</w:t>
            </w:r>
          </w:p>
          <w:p w14:paraId="03EBB65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⑤制定危险废物管理计划，明确拟转移危险废物的种类、重量（数量）和流向等信息；</w:t>
            </w:r>
          </w:p>
          <w:p w14:paraId="558462D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⑥建立危险废物管理台账，对转移的危险废物进行计量称重，如实记录、妥善保管转移危险废物的种类、重量（数量）和接受人等相关信息；</w:t>
            </w:r>
          </w:p>
          <w:p w14:paraId="3FACA8E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⑦填写、运行危险废物转移联单，在危险废物转移联单中如实填写移出人、承运人、接受人信息，转移危险废物的种类、重量（数量）、危险特性等信息，以及突发环境事件的防范措施等；</w:t>
            </w:r>
          </w:p>
          <w:p w14:paraId="7B86CDD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⑧及时核实接受人贮存、利用或者处置相关危险废物情况。</w:t>
            </w:r>
          </w:p>
          <w:p w14:paraId="6D69DC0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项目产生的危险废物均由建设单位自行委托有资质单位处置，严格按照上述移出人管理要求进行，危险废物的运输与处置责任均由承运人、接受人承担。</w:t>
            </w:r>
          </w:p>
          <w:p w14:paraId="24ED34A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综合以上分析，项目危险废物得以妥善贮存、转运及处置，不会对周围环境产生明显影响。</w:t>
            </w:r>
          </w:p>
          <w:p w14:paraId="14DA17EB">
            <w:pPr>
              <w:pStyle w:val="52"/>
              <w:spacing w:line="360" w:lineRule="auto"/>
              <w:ind w:left="0" w:leftChars="0" w:firstLine="0" w:firstLineChars="0"/>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8、电磁环境影响分析</w:t>
            </w:r>
          </w:p>
          <w:p w14:paraId="2E42F869">
            <w:pPr>
              <w:pStyle w:val="52"/>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本项目选择的风力发电机在设计时考虑了防磁、防辐射等方面的要求，在选材时使用了防磁、防辐射材料。国家环保总局颁布的《电磁辐射环境保护管理办法》中规定电压在110kV以上的送变电系统属于电磁辐射项目。</w:t>
            </w:r>
          </w:p>
          <w:p w14:paraId="544F41B1">
            <w:pPr>
              <w:pStyle w:val="52"/>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本项目场内输出电压为</w:t>
            </w:r>
            <w:r>
              <w:rPr>
                <w:rFonts w:hint="eastAsia" w:ascii="Times New Roman" w:hAnsi="Times New Roman" w:eastAsia="宋体" w:cs="Times New Roman"/>
                <w:b w:val="0"/>
                <w:bCs w:val="0"/>
                <w:color w:val="auto"/>
                <w:kern w:val="0"/>
                <w:sz w:val="21"/>
                <w:szCs w:val="21"/>
                <w:highlight w:val="none"/>
                <w:lang w:val="en-US" w:eastAsia="zh-CN" w:bidi="ar-SA"/>
              </w:rPr>
              <w:t>10</w:t>
            </w:r>
            <w:r>
              <w:rPr>
                <w:rFonts w:hint="default" w:ascii="Times New Roman" w:hAnsi="Times New Roman" w:eastAsia="宋体" w:cs="Times New Roman"/>
                <w:b w:val="0"/>
                <w:bCs w:val="0"/>
                <w:color w:val="auto"/>
                <w:kern w:val="0"/>
                <w:sz w:val="21"/>
                <w:szCs w:val="21"/>
                <w:highlight w:val="none"/>
                <w:lang w:val="en-US" w:eastAsia="zh-CN" w:bidi="ar-SA"/>
              </w:rPr>
              <w:t>kV未达到国家规定的110kV，因此不进行电磁辐射评价。</w:t>
            </w:r>
          </w:p>
          <w:p w14:paraId="0A0DE0D1">
            <w:pPr>
              <w:pStyle w:val="52"/>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9、环境风险分析</w:t>
            </w:r>
          </w:p>
          <w:p w14:paraId="558DC791">
            <w:pPr>
              <w:pStyle w:val="52"/>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A、建设项目风险源调查</w:t>
            </w:r>
          </w:p>
          <w:p w14:paraId="116E4410">
            <w:pPr>
              <w:pStyle w:val="97"/>
              <w:keepNext w:val="0"/>
              <w:keepLines w:val="0"/>
              <w:pageBreakBefore w:val="0"/>
              <w:widowControl w:val="0"/>
              <w:kinsoku/>
              <w:wordWrap/>
              <w:overflowPunct/>
              <w:topLinePunct w:val="0"/>
              <w:autoSpaceDE/>
              <w:autoSpaceDN/>
              <w:bidi w:val="0"/>
              <w:adjustRightInd/>
              <w:snapToGrid/>
              <w:spacing w:line="360" w:lineRule="auto"/>
              <w:ind w:left="108" w:right="102" w:firstLine="480"/>
              <w:jc w:val="both"/>
              <w:textAlignment w:val="auto"/>
              <w:rPr>
                <w:color w:val="auto"/>
              </w:rPr>
            </w:pPr>
            <w:r>
              <w:rPr>
                <w:rFonts w:hint="default" w:ascii="Times New Roman" w:hAnsi="Times New Roman" w:eastAsia="宋体" w:cs="Times New Roman"/>
                <w:b w:val="0"/>
                <w:bCs w:val="0"/>
                <w:color w:val="auto"/>
                <w:kern w:val="0"/>
                <w:sz w:val="21"/>
                <w:szCs w:val="21"/>
                <w:highlight w:val="none"/>
                <w:lang w:val="en-US" w:eastAsia="zh-CN" w:bidi="ar-SA"/>
              </w:rPr>
              <w:t>风险源调查范围包括生产设施风险源和生产过程风险源。依据《建设项目环境风险评价技术导则》（HJ169-2018）</w:t>
            </w:r>
            <w:r>
              <w:rPr>
                <w:rFonts w:hint="eastAsia" w:ascii="Times New Roman" w:hAnsi="Times New Roman" w:eastAsia="宋体" w:cs="Times New Roman"/>
                <w:b w:val="0"/>
                <w:bCs w:val="0"/>
                <w:color w:val="auto"/>
                <w:kern w:val="0"/>
                <w:sz w:val="21"/>
                <w:szCs w:val="21"/>
                <w:highlight w:val="none"/>
                <w:lang w:val="en-US" w:eastAsia="zh-CN" w:bidi="ar-SA"/>
              </w:rPr>
              <w:t>，</w:t>
            </w:r>
            <w:r>
              <w:rPr>
                <w:rFonts w:hint="default" w:ascii="Times New Roman" w:hAnsi="Times New Roman" w:eastAsia="宋体" w:cs="Times New Roman"/>
                <w:b w:val="0"/>
                <w:bCs w:val="0"/>
                <w:color w:val="auto"/>
                <w:kern w:val="0"/>
                <w:sz w:val="21"/>
                <w:szCs w:val="21"/>
                <w:highlight w:val="none"/>
                <w:lang w:val="en-US" w:eastAsia="zh-CN" w:bidi="ar-SA"/>
              </w:rPr>
              <w:t>本项目主要风险物质是箱变的变压器油及风机中的润滑油，均属于矿物油类。</w:t>
            </w:r>
            <w:r>
              <w:rPr>
                <w:rFonts w:hint="eastAsia" w:ascii="Times New Roman" w:hAnsi="Times New Roman" w:eastAsia="宋体" w:cs="Times New Roman"/>
                <w:b w:val="0"/>
                <w:bCs w:val="0"/>
                <w:color w:val="auto"/>
                <w:kern w:val="0"/>
                <w:sz w:val="21"/>
                <w:szCs w:val="21"/>
                <w:highlight w:val="none"/>
                <w:lang w:val="en-US" w:eastAsia="zh-CN" w:bidi="ar-SA"/>
              </w:rPr>
              <w:t xml:space="preserve"> </w:t>
            </w:r>
            <w:r>
              <w:rPr>
                <w:color w:val="auto"/>
              </w:rPr>
              <w:t>具体涉及风险物质及临界量见</w:t>
            </w:r>
            <w:r>
              <w:rPr>
                <w:rFonts w:hint="eastAsia"/>
                <w:color w:val="auto"/>
                <w:lang w:val="en-US" w:eastAsia="zh-CN"/>
              </w:rPr>
              <w:t>下表</w:t>
            </w:r>
            <w:r>
              <w:rPr>
                <w:color w:val="auto"/>
              </w:rPr>
              <w:t>。</w:t>
            </w:r>
          </w:p>
          <w:p w14:paraId="1946F1F8">
            <w:pPr>
              <w:pStyle w:val="52"/>
              <w:spacing w:line="360" w:lineRule="auto"/>
              <w:ind w:left="0" w:leftChars="0" w:firstLine="0" w:firstLineChars="0"/>
              <w:jc w:val="center"/>
              <w:rPr>
                <w:b/>
                <w:bCs/>
                <w:color w:val="auto"/>
                <w:spacing w:val="6"/>
                <w:sz w:val="20"/>
                <w:szCs w:val="20"/>
              </w:rPr>
            </w:pPr>
            <w:bookmarkStart w:id="46" w:name="bookmark12"/>
            <w:bookmarkEnd w:id="46"/>
            <w:r>
              <w:rPr>
                <w:b/>
                <w:bCs/>
                <w:color w:val="auto"/>
                <w:spacing w:val="6"/>
                <w:sz w:val="20"/>
                <w:szCs w:val="20"/>
              </w:rPr>
              <w:t>表</w:t>
            </w:r>
            <w:r>
              <w:rPr>
                <w:rFonts w:hint="eastAsia" w:eastAsia="宋体" w:cs="Times New Roman"/>
                <w:b/>
                <w:bCs/>
                <w:color w:val="auto"/>
                <w:spacing w:val="6"/>
                <w:sz w:val="20"/>
                <w:szCs w:val="20"/>
                <w:lang w:val="en-US" w:eastAsia="zh-CN"/>
              </w:rPr>
              <w:t>4-1</w:t>
            </w:r>
            <w:r>
              <w:rPr>
                <w:rFonts w:hint="eastAsia" w:cs="Times New Roman"/>
                <w:b/>
                <w:bCs/>
                <w:color w:val="auto"/>
                <w:spacing w:val="6"/>
                <w:sz w:val="20"/>
                <w:szCs w:val="20"/>
                <w:lang w:val="en-US" w:eastAsia="zh-CN"/>
              </w:rPr>
              <w:t>4</w:t>
            </w:r>
            <w:r>
              <w:rPr>
                <w:rFonts w:ascii="Times New Roman" w:hAnsi="Times New Roman" w:eastAsia="Times New Roman" w:cs="Times New Roman"/>
                <w:b/>
                <w:bCs/>
                <w:color w:val="auto"/>
                <w:spacing w:val="6"/>
                <w:sz w:val="20"/>
                <w:szCs w:val="20"/>
              </w:rPr>
              <w:t xml:space="preserve">     </w:t>
            </w:r>
            <w:r>
              <w:rPr>
                <w:b/>
                <w:bCs/>
                <w:color w:val="auto"/>
                <w:spacing w:val="6"/>
                <w:sz w:val="20"/>
                <w:szCs w:val="20"/>
              </w:rPr>
              <w:t>项目风险物质临界量比值统计表</w:t>
            </w:r>
          </w:p>
          <w:tbl>
            <w:tblPr>
              <w:tblStyle w:val="26"/>
              <w:tblW w:w="8562" w:type="dxa"/>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12"/>
              <w:gridCol w:w="1712"/>
              <w:gridCol w:w="1712"/>
              <w:gridCol w:w="1713"/>
              <w:gridCol w:w="1713"/>
            </w:tblGrid>
            <w:tr w14:paraId="52FFEB0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12" w:type="dxa"/>
                  <w:tcBorders>
                    <w:tl2br w:val="nil"/>
                    <w:tr2bl w:val="nil"/>
                  </w:tcBorders>
                  <w:vAlign w:val="center"/>
                </w:tcPr>
                <w:p w14:paraId="3110CA9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风险物质名称</w:t>
                  </w:r>
                </w:p>
              </w:tc>
              <w:tc>
                <w:tcPr>
                  <w:tcW w:w="1712" w:type="dxa"/>
                  <w:tcBorders>
                    <w:tl2br w:val="nil"/>
                    <w:tr2bl w:val="nil"/>
                  </w:tcBorders>
                  <w:vAlign w:val="center"/>
                </w:tcPr>
                <w:p w14:paraId="32E0879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分布情况</w:t>
                  </w:r>
                </w:p>
              </w:tc>
              <w:tc>
                <w:tcPr>
                  <w:tcW w:w="1712" w:type="dxa"/>
                  <w:tcBorders>
                    <w:tl2br w:val="nil"/>
                    <w:tr2bl w:val="nil"/>
                  </w:tcBorders>
                  <w:vAlign w:val="center"/>
                </w:tcPr>
                <w:p w14:paraId="17C2B80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最大贮存量q</w:t>
                  </w:r>
                </w:p>
              </w:tc>
              <w:tc>
                <w:tcPr>
                  <w:tcW w:w="1713" w:type="dxa"/>
                  <w:tcBorders>
                    <w:tl2br w:val="nil"/>
                    <w:tr2bl w:val="nil"/>
                  </w:tcBorders>
                  <w:vAlign w:val="center"/>
                </w:tcPr>
                <w:p w14:paraId="123FC20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临界量Q</w:t>
                  </w:r>
                </w:p>
              </w:tc>
              <w:tc>
                <w:tcPr>
                  <w:tcW w:w="1713" w:type="dxa"/>
                  <w:tcBorders>
                    <w:tl2br w:val="nil"/>
                    <w:tr2bl w:val="nil"/>
                  </w:tcBorders>
                  <w:vAlign w:val="center"/>
                </w:tcPr>
                <w:p w14:paraId="7F4CF03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q/Q</w:t>
                  </w:r>
                </w:p>
              </w:tc>
            </w:tr>
            <w:tr w14:paraId="2524F35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12" w:type="dxa"/>
                  <w:tcBorders>
                    <w:tl2br w:val="nil"/>
                    <w:tr2bl w:val="nil"/>
                  </w:tcBorders>
                  <w:vAlign w:val="center"/>
                </w:tcPr>
                <w:p w14:paraId="6C904F0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废变压器油</w:t>
                  </w:r>
                </w:p>
              </w:tc>
              <w:tc>
                <w:tcPr>
                  <w:tcW w:w="1712" w:type="dxa"/>
                  <w:tcBorders>
                    <w:tl2br w:val="nil"/>
                    <w:tr2bl w:val="nil"/>
                  </w:tcBorders>
                  <w:vAlign w:val="center"/>
                </w:tcPr>
                <w:p w14:paraId="3525267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箱变</w:t>
                  </w:r>
                </w:p>
              </w:tc>
              <w:tc>
                <w:tcPr>
                  <w:tcW w:w="1712" w:type="dxa"/>
                  <w:tcBorders>
                    <w:tl2br w:val="nil"/>
                    <w:tr2bl w:val="nil"/>
                  </w:tcBorders>
                  <w:vAlign w:val="center"/>
                </w:tcPr>
                <w:p w14:paraId="62EFA78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5.2</w:t>
                  </w:r>
                  <w:r>
                    <w:rPr>
                      <w:rFonts w:hint="eastAsia" w:ascii="Times New Roman" w:hAnsi="Times New Roman" w:eastAsia="宋体" w:cs="Times New Roman"/>
                      <w:color w:val="auto"/>
                      <w:sz w:val="21"/>
                      <w:szCs w:val="21"/>
                      <w:lang w:val="en-US" w:eastAsia="zh-CN"/>
                    </w:rPr>
                    <w:t>t</w:t>
                  </w:r>
                </w:p>
              </w:tc>
              <w:tc>
                <w:tcPr>
                  <w:tcW w:w="1713" w:type="dxa"/>
                  <w:tcBorders>
                    <w:tl2br w:val="nil"/>
                    <w:tr2bl w:val="nil"/>
                  </w:tcBorders>
                  <w:vAlign w:val="center"/>
                </w:tcPr>
                <w:p w14:paraId="3169F4A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2500t</w:t>
                  </w:r>
                </w:p>
              </w:tc>
              <w:tc>
                <w:tcPr>
                  <w:tcW w:w="1713" w:type="dxa"/>
                  <w:tcBorders>
                    <w:tl2br w:val="nil"/>
                    <w:tr2bl w:val="nil"/>
                  </w:tcBorders>
                  <w:vAlign w:val="center"/>
                </w:tcPr>
                <w:p w14:paraId="461467E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0.00208</w:t>
                  </w:r>
                </w:p>
              </w:tc>
            </w:tr>
            <w:tr w14:paraId="593622B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12" w:type="dxa"/>
                  <w:tcBorders>
                    <w:tl2br w:val="nil"/>
                    <w:tr2bl w:val="nil"/>
                  </w:tcBorders>
                  <w:vAlign w:val="center"/>
                </w:tcPr>
                <w:p w14:paraId="01A41A1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废润滑油</w:t>
                  </w:r>
                </w:p>
              </w:tc>
              <w:tc>
                <w:tcPr>
                  <w:tcW w:w="1712" w:type="dxa"/>
                  <w:tcBorders>
                    <w:tl2br w:val="nil"/>
                    <w:tr2bl w:val="nil"/>
                  </w:tcBorders>
                  <w:vAlign w:val="center"/>
                </w:tcPr>
                <w:p w14:paraId="6ED4949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风机</w:t>
                  </w:r>
                </w:p>
              </w:tc>
              <w:tc>
                <w:tcPr>
                  <w:tcW w:w="1712" w:type="dxa"/>
                  <w:tcBorders>
                    <w:tl2br w:val="nil"/>
                    <w:tr2bl w:val="nil"/>
                  </w:tcBorders>
                  <w:vAlign w:val="center"/>
                </w:tcPr>
                <w:p w14:paraId="6A21053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0. 1t</w:t>
                  </w:r>
                </w:p>
              </w:tc>
              <w:tc>
                <w:tcPr>
                  <w:tcW w:w="1713" w:type="dxa"/>
                  <w:tcBorders>
                    <w:tl2br w:val="nil"/>
                    <w:tr2bl w:val="nil"/>
                  </w:tcBorders>
                  <w:vAlign w:val="center"/>
                </w:tcPr>
                <w:p w14:paraId="04AB54F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2500t</w:t>
                  </w:r>
                </w:p>
              </w:tc>
              <w:tc>
                <w:tcPr>
                  <w:tcW w:w="1713" w:type="dxa"/>
                  <w:tcBorders>
                    <w:tl2br w:val="nil"/>
                    <w:tr2bl w:val="nil"/>
                  </w:tcBorders>
                  <w:vAlign w:val="center"/>
                </w:tcPr>
                <w:p w14:paraId="72E2843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0.00004</w:t>
                  </w:r>
                </w:p>
              </w:tc>
            </w:tr>
            <w:tr w14:paraId="3E2F731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12" w:type="dxa"/>
                  <w:tcBorders>
                    <w:tl2br w:val="nil"/>
                    <w:tr2bl w:val="nil"/>
                  </w:tcBorders>
                  <w:vAlign w:val="center"/>
                </w:tcPr>
                <w:p w14:paraId="3A6C89AB">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废油桶</w:t>
                  </w:r>
                </w:p>
              </w:tc>
              <w:tc>
                <w:tcPr>
                  <w:tcW w:w="1712" w:type="dxa"/>
                  <w:tcBorders>
                    <w:tl2br w:val="nil"/>
                    <w:tr2bl w:val="nil"/>
                  </w:tcBorders>
                  <w:vAlign w:val="center"/>
                </w:tcPr>
                <w:p w14:paraId="2D0F861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危废贮存点</w:t>
                  </w:r>
                </w:p>
              </w:tc>
              <w:tc>
                <w:tcPr>
                  <w:tcW w:w="1712" w:type="dxa"/>
                  <w:tcBorders>
                    <w:tl2br w:val="nil"/>
                    <w:tr2bl w:val="nil"/>
                  </w:tcBorders>
                  <w:vAlign w:val="center"/>
                </w:tcPr>
                <w:p w14:paraId="37C20E7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0.006t</w:t>
                  </w:r>
                </w:p>
              </w:tc>
              <w:tc>
                <w:tcPr>
                  <w:tcW w:w="1713" w:type="dxa"/>
                  <w:tcBorders>
                    <w:tl2br w:val="nil"/>
                    <w:tr2bl w:val="nil"/>
                  </w:tcBorders>
                  <w:shd w:val="clear" w:color="auto" w:fill="auto"/>
                  <w:vAlign w:val="center"/>
                </w:tcPr>
                <w:p w14:paraId="3CADFFB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2500t</w:t>
                  </w:r>
                </w:p>
              </w:tc>
              <w:tc>
                <w:tcPr>
                  <w:tcW w:w="1713" w:type="dxa"/>
                  <w:tcBorders>
                    <w:tl2br w:val="nil"/>
                    <w:tr2bl w:val="nil"/>
                  </w:tcBorders>
                  <w:vAlign w:val="center"/>
                </w:tcPr>
                <w:p w14:paraId="41B453BA">
                  <w:pPr>
                    <w:keepNext w:val="0"/>
                    <w:keepLines w:val="0"/>
                    <w:pageBreakBefore w:val="0"/>
                    <w:widowControl w:val="0"/>
                    <w:tabs>
                      <w:tab w:val="left" w:pos="572"/>
                    </w:tabs>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0.0000024</w:t>
                  </w:r>
                </w:p>
              </w:tc>
            </w:tr>
            <w:tr w14:paraId="1B0995D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12" w:type="dxa"/>
                  <w:tcBorders>
                    <w:tl2br w:val="nil"/>
                    <w:tr2bl w:val="nil"/>
                  </w:tcBorders>
                  <w:vAlign w:val="center"/>
                </w:tcPr>
                <w:p w14:paraId="6CBBD11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废铅蓄电池</w:t>
                  </w:r>
                </w:p>
              </w:tc>
              <w:tc>
                <w:tcPr>
                  <w:tcW w:w="1712" w:type="dxa"/>
                  <w:tcBorders>
                    <w:tl2br w:val="nil"/>
                    <w:tr2bl w:val="nil"/>
                  </w:tcBorders>
                  <w:vAlign w:val="center"/>
                </w:tcPr>
                <w:p w14:paraId="05C3458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变电站</w:t>
                  </w:r>
                </w:p>
              </w:tc>
              <w:tc>
                <w:tcPr>
                  <w:tcW w:w="1712" w:type="dxa"/>
                  <w:tcBorders>
                    <w:tl2br w:val="nil"/>
                    <w:tr2bl w:val="nil"/>
                  </w:tcBorders>
                  <w:vAlign w:val="center"/>
                </w:tcPr>
                <w:p w14:paraId="30A04284">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0.6</w:t>
                  </w:r>
                  <w:r>
                    <w:rPr>
                      <w:rFonts w:hint="eastAsia" w:ascii="Times New Roman" w:hAnsi="Times New Roman" w:eastAsia="宋体" w:cs="Times New Roman"/>
                      <w:color w:val="auto"/>
                      <w:sz w:val="21"/>
                      <w:szCs w:val="21"/>
                      <w:lang w:val="en-US" w:eastAsia="zh-CN"/>
                    </w:rPr>
                    <w:t>t</w:t>
                  </w:r>
                </w:p>
              </w:tc>
              <w:tc>
                <w:tcPr>
                  <w:tcW w:w="1713" w:type="dxa"/>
                  <w:tcBorders>
                    <w:tl2br w:val="nil"/>
                    <w:tr2bl w:val="nil"/>
                  </w:tcBorders>
                  <w:vAlign w:val="center"/>
                </w:tcPr>
                <w:p w14:paraId="7CBB814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p>
              </w:tc>
              <w:tc>
                <w:tcPr>
                  <w:tcW w:w="1713" w:type="dxa"/>
                  <w:tcBorders>
                    <w:tl2br w:val="nil"/>
                    <w:tr2bl w:val="nil"/>
                  </w:tcBorders>
                  <w:vAlign w:val="center"/>
                </w:tcPr>
                <w:p w14:paraId="71B62D4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p>
              </w:tc>
            </w:tr>
            <w:tr w14:paraId="055C3C6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12" w:type="dxa"/>
                  <w:tcBorders>
                    <w:tl2br w:val="nil"/>
                    <w:tr2bl w:val="nil"/>
                  </w:tcBorders>
                  <w:vAlign w:val="center"/>
                </w:tcPr>
                <w:p w14:paraId="07B4258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废变压器</w:t>
                  </w:r>
                </w:p>
              </w:tc>
              <w:tc>
                <w:tcPr>
                  <w:tcW w:w="1712" w:type="dxa"/>
                  <w:tcBorders>
                    <w:tl2br w:val="nil"/>
                    <w:tr2bl w:val="nil"/>
                  </w:tcBorders>
                  <w:vAlign w:val="center"/>
                </w:tcPr>
                <w:p w14:paraId="7C1FEB4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箱变</w:t>
                  </w:r>
                </w:p>
              </w:tc>
              <w:tc>
                <w:tcPr>
                  <w:tcW w:w="1712" w:type="dxa"/>
                  <w:tcBorders>
                    <w:tl2br w:val="nil"/>
                    <w:tr2bl w:val="nil"/>
                  </w:tcBorders>
                  <w:vAlign w:val="center"/>
                </w:tcPr>
                <w:p w14:paraId="7A091F1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 xml:space="preserve"> 台</w:t>
                  </w:r>
                </w:p>
              </w:tc>
              <w:tc>
                <w:tcPr>
                  <w:tcW w:w="1713" w:type="dxa"/>
                  <w:tcBorders>
                    <w:tl2br w:val="nil"/>
                    <w:tr2bl w:val="nil"/>
                  </w:tcBorders>
                  <w:vAlign w:val="center"/>
                </w:tcPr>
                <w:p w14:paraId="495A8EA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p>
              </w:tc>
              <w:tc>
                <w:tcPr>
                  <w:tcW w:w="1713" w:type="dxa"/>
                  <w:tcBorders>
                    <w:tl2br w:val="nil"/>
                    <w:tr2bl w:val="nil"/>
                  </w:tcBorders>
                  <w:vAlign w:val="center"/>
                </w:tcPr>
                <w:p w14:paraId="6BFE06E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p>
              </w:tc>
            </w:tr>
            <w:tr w14:paraId="5CFBCD4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9" w:type="dxa"/>
                  <w:gridSpan w:val="4"/>
                  <w:tcBorders>
                    <w:tl2br w:val="nil"/>
                    <w:tr2bl w:val="nil"/>
                  </w:tcBorders>
                  <w:vAlign w:val="center"/>
                </w:tcPr>
                <w:p w14:paraId="7F11E4E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合计</w:t>
                  </w:r>
                </w:p>
              </w:tc>
              <w:tc>
                <w:tcPr>
                  <w:tcW w:w="1713" w:type="dxa"/>
                  <w:tcBorders>
                    <w:tl2br w:val="nil"/>
                    <w:tr2bl w:val="nil"/>
                  </w:tcBorders>
                  <w:vAlign w:val="center"/>
                </w:tcPr>
                <w:p w14:paraId="6FBB1C7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0.0021224</w:t>
                  </w:r>
                </w:p>
              </w:tc>
            </w:tr>
          </w:tbl>
          <w:p w14:paraId="1B3A5D35">
            <w:pPr>
              <w:pStyle w:val="52"/>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B、环境风险潜势初判</w:t>
            </w:r>
          </w:p>
          <w:p w14:paraId="586DDF50">
            <w:pPr>
              <w:pStyle w:val="97"/>
              <w:keepNext w:val="0"/>
              <w:keepLines w:val="0"/>
              <w:pageBreakBefore w:val="0"/>
              <w:widowControl w:val="0"/>
              <w:kinsoku/>
              <w:wordWrap/>
              <w:overflowPunct/>
              <w:topLinePunct w:val="0"/>
              <w:autoSpaceDE/>
              <w:autoSpaceDN/>
              <w:bidi w:val="0"/>
              <w:adjustRightInd/>
              <w:snapToGrid/>
              <w:spacing w:line="360" w:lineRule="auto"/>
              <w:ind w:left="107" w:right="102" w:firstLine="480"/>
              <w:jc w:val="both"/>
              <w:textAlignment w:val="auto"/>
              <w:rPr>
                <w:color w:val="auto"/>
              </w:rPr>
            </w:pPr>
            <w:r>
              <w:rPr>
                <w:rFonts w:hint="eastAsia" w:cs="Times New Roman"/>
                <w:b w:val="0"/>
                <w:bCs w:val="0"/>
                <w:color w:val="auto"/>
                <w:kern w:val="0"/>
                <w:sz w:val="21"/>
                <w:szCs w:val="21"/>
                <w:highlight w:val="none"/>
                <w:lang w:val="en-US" w:eastAsia="zh-CN" w:bidi="ar-SA"/>
              </w:rPr>
              <w:t xml:space="preserve"> </w:t>
            </w:r>
            <w:r>
              <w:rPr>
                <w:color w:val="auto"/>
                <w:spacing w:val="1"/>
              </w:rPr>
              <w:t>计算所涉及的每种危险物质在厂内的最大存在总量与其在附录</w:t>
            </w:r>
            <w:r>
              <w:rPr>
                <w:color w:val="auto"/>
                <w:spacing w:val="-53"/>
              </w:rPr>
              <w:t xml:space="preserve"> </w:t>
            </w:r>
            <w:r>
              <w:rPr>
                <w:rFonts w:ascii="Times New Roman" w:hAnsi="Times New Roman" w:eastAsia="Times New Roman" w:cs="Times New Roman"/>
                <w:color w:val="auto"/>
              </w:rPr>
              <w:t>B</w:t>
            </w:r>
            <w:r>
              <w:rPr>
                <w:rFonts w:ascii="Times New Roman" w:hAnsi="Times New Roman" w:eastAsia="Times New Roman" w:cs="Times New Roman"/>
                <w:color w:val="auto"/>
                <w:spacing w:val="35"/>
              </w:rPr>
              <w:t xml:space="preserve"> </w:t>
            </w:r>
            <w:r>
              <w:rPr>
                <w:color w:val="auto"/>
              </w:rPr>
              <w:t>中对应临界</w:t>
            </w:r>
            <w:r>
              <w:rPr>
                <w:color w:val="auto"/>
                <w:spacing w:val="-4"/>
              </w:rPr>
              <w:t>量的比值</w:t>
            </w:r>
            <w:r>
              <w:rPr>
                <w:color w:val="auto"/>
                <w:spacing w:val="-39"/>
              </w:rPr>
              <w:t xml:space="preserve"> </w:t>
            </w:r>
            <w:r>
              <w:rPr>
                <w:rFonts w:ascii="Times New Roman" w:hAnsi="Times New Roman" w:eastAsia="Times New Roman" w:cs="Times New Roman"/>
                <w:color w:val="auto"/>
                <w:spacing w:val="-4"/>
              </w:rPr>
              <w:t>Q</w:t>
            </w:r>
            <w:r>
              <w:rPr>
                <w:color w:val="auto"/>
                <w:spacing w:val="-4"/>
              </w:rPr>
              <w:t>。当只涉及一种危险物质时，计算该物质的总量与其临界量比值，即为</w:t>
            </w:r>
            <w:r>
              <w:rPr>
                <w:rFonts w:ascii="Times New Roman" w:hAnsi="Times New Roman" w:eastAsia="Times New Roman" w:cs="Times New Roman"/>
                <w:color w:val="auto"/>
              </w:rPr>
              <w:t>Q</w:t>
            </w:r>
            <w:r>
              <w:rPr>
                <w:color w:val="auto"/>
              </w:rPr>
              <w:t>：当存在多种危险物质时，则按下式计算物质总</w:t>
            </w:r>
            <w:r>
              <w:rPr>
                <w:color w:val="auto"/>
                <w:spacing w:val="-1"/>
              </w:rPr>
              <w:t>量与其临界量比值（</w:t>
            </w:r>
            <w:r>
              <w:rPr>
                <w:rFonts w:ascii="Times New Roman" w:hAnsi="Times New Roman" w:eastAsia="Times New Roman" w:cs="Times New Roman"/>
                <w:color w:val="auto"/>
                <w:spacing w:val="-1"/>
              </w:rPr>
              <w:t>Q</w:t>
            </w:r>
            <w:r>
              <w:rPr>
                <w:color w:val="auto"/>
                <w:spacing w:val="-1"/>
              </w:rPr>
              <w:t>）：</w:t>
            </w:r>
          </w:p>
          <w:p w14:paraId="729D68E6">
            <w:pPr>
              <w:spacing w:line="720" w:lineRule="exact"/>
              <w:ind w:firstLine="2919"/>
              <w:rPr>
                <w:color w:val="auto"/>
              </w:rPr>
            </w:pPr>
            <w:r>
              <w:rPr>
                <w:color w:val="auto"/>
                <w:position w:val="-14"/>
              </w:rPr>
              <w:drawing>
                <wp:inline distT="0" distB="0" distL="0" distR="0">
                  <wp:extent cx="1816100" cy="457200"/>
                  <wp:effectExtent l="0" t="0" r="12700" b="0"/>
                  <wp:docPr id="93" name="IM 28"/>
                  <wp:cNvGraphicFramePr/>
                  <a:graphic xmlns:a="http://schemas.openxmlformats.org/drawingml/2006/main">
                    <a:graphicData uri="http://schemas.openxmlformats.org/drawingml/2006/picture">
                      <pic:pic xmlns:pic="http://schemas.openxmlformats.org/drawingml/2006/picture">
                        <pic:nvPicPr>
                          <pic:cNvPr id="93" name="IM 28"/>
                          <pic:cNvPicPr/>
                        </pic:nvPicPr>
                        <pic:blipFill>
                          <a:blip r:embed="rId28"/>
                          <a:stretch>
                            <a:fillRect/>
                          </a:stretch>
                        </pic:blipFill>
                        <pic:spPr>
                          <a:xfrm>
                            <a:off x="0" y="0"/>
                            <a:ext cx="1816608" cy="457200"/>
                          </a:xfrm>
                          <a:prstGeom prst="rect">
                            <a:avLst/>
                          </a:prstGeom>
                        </pic:spPr>
                      </pic:pic>
                    </a:graphicData>
                  </a:graphic>
                </wp:inline>
              </w:drawing>
            </w:r>
          </w:p>
          <w:p w14:paraId="07EB627A">
            <w:pPr>
              <w:pStyle w:val="97"/>
              <w:spacing w:before="202" w:line="212" w:lineRule="auto"/>
              <w:ind w:left="593"/>
              <w:rPr>
                <w:color w:val="auto"/>
              </w:rPr>
            </w:pPr>
            <w:r>
              <w:rPr>
                <w:color w:val="auto"/>
                <w:spacing w:val="-1"/>
              </w:rPr>
              <w:t>式中：</w:t>
            </w:r>
            <w:r>
              <w:rPr>
                <w:rFonts w:ascii="Times New Roman" w:hAnsi="Times New Roman" w:eastAsia="Times New Roman" w:cs="Times New Roman"/>
                <w:color w:val="auto"/>
                <w:spacing w:val="-1"/>
              </w:rPr>
              <w:t>q1——</w:t>
            </w:r>
            <w:r>
              <w:rPr>
                <w:color w:val="auto"/>
                <w:spacing w:val="-1"/>
              </w:rPr>
              <w:t>每种危险物质的最大存在总量，</w:t>
            </w:r>
            <w:r>
              <w:rPr>
                <w:rFonts w:ascii="Times New Roman" w:hAnsi="Times New Roman" w:eastAsia="Times New Roman" w:cs="Times New Roman"/>
                <w:color w:val="auto"/>
                <w:spacing w:val="-1"/>
              </w:rPr>
              <w:t>t</w:t>
            </w:r>
            <w:r>
              <w:rPr>
                <w:color w:val="auto"/>
                <w:spacing w:val="-1"/>
              </w:rPr>
              <w:t>；</w:t>
            </w:r>
          </w:p>
          <w:p w14:paraId="30B6DFAA">
            <w:pPr>
              <w:pStyle w:val="97"/>
              <w:spacing w:before="192" w:line="210" w:lineRule="auto"/>
              <w:ind w:left="1307"/>
              <w:rPr>
                <w:color w:val="auto"/>
              </w:rPr>
            </w:pPr>
            <w:r>
              <w:rPr>
                <w:rFonts w:ascii="Times New Roman" w:hAnsi="Times New Roman" w:eastAsia="Times New Roman" w:cs="Times New Roman"/>
                <w:color w:val="auto"/>
                <w:spacing w:val="-1"/>
              </w:rPr>
              <w:t>Q1——</w:t>
            </w:r>
            <w:r>
              <w:rPr>
                <w:color w:val="auto"/>
                <w:spacing w:val="-1"/>
              </w:rPr>
              <w:t>每种危险物质的临界量，</w:t>
            </w:r>
            <w:r>
              <w:rPr>
                <w:rFonts w:ascii="Times New Roman" w:hAnsi="Times New Roman" w:eastAsia="Times New Roman" w:cs="Times New Roman"/>
                <w:color w:val="auto"/>
                <w:spacing w:val="-1"/>
              </w:rPr>
              <w:t>t</w:t>
            </w:r>
            <w:r>
              <w:rPr>
                <w:color w:val="auto"/>
                <w:spacing w:val="-1"/>
              </w:rPr>
              <w:t>。</w:t>
            </w:r>
          </w:p>
          <w:p w14:paraId="78CA5000">
            <w:pPr>
              <w:pStyle w:val="97"/>
              <w:spacing w:before="192" w:line="212" w:lineRule="auto"/>
              <w:ind w:left="603"/>
              <w:rPr>
                <w:color w:val="auto"/>
              </w:rPr>
            </w:pPr>
            <w:r>
              <w:rPr>
                <w:color w:val="auto"/>
                <w:spacing w:val="-2"/>
              </w:rPr>
              <w:t xml:space="preserve">当 </w:t>
            </w:r>
            <w:r>
              <w:rPr>
                <w:rFonts w:ascii="Times New Roman" w:hAnsi="Times New Roman" w:eastAsia="Times New Roman" w:cs="Times New Roman"/>
                <w:color w:val="auto"/>
                <w:spacing w:val="-2"/>
              </w:rPr>
              <w:t>Q</w:t>
            </w:r>
            <w:r>
              <w:rPr>
                <w:color w:val="auto"/>
                <w:spacing w:val="-2"/>
              </w:rPr>
              <w:t>＜</w:t>
            </w:r>
            <w:r>
              <w:rPr>
                <w:rFonts w:ascii="Times New Roman" w:hAnsi="Times New Roman" w:eastAsia="Times New Roman" w:cs="Times New Roman"/>
                <w:color w:val="auto"/>
                <w:spacing w:val="-2"/>
              </w:rPr>
              <w:t xml:space="preserve">1  </w:t>
            </w:r>
            <w:r>
              <w:rPr>
                <w:color w:val="auto"/>
                <w:spacing w:val="-2"/>
              </w:rPr>
              <w:t>时，该项目环境风险潜势为</w:t>
            </w:r>
            <w:r>
              <w:rPr>
                <w:rFonts w:ascii="Times New Roman" w:hAnsi="Times New Roman" w:eastAsia="Times New Roman" w:cs="Times New Roman"/>
                <w:color w:val="auto"/>
                <w:spacing w:val="-2"/>
              </w:rPr>
              <w:t>Ⅰ</w:t>
            </w:r>
            <w:r>
              <w:rPr>
                <w:color w:val="auto"/>
                <w:spacing w:val="-2"/>
              </w:rPr>
              <w:t>。</w:t>
            </w:r>
          </w:p>
          <w:p w14:paraId="3AEDC147">
            <w:pPr>
              <w:pStyle w:val="97"/>
              <w:spacing w:before="193" w:line="210" w:lineRule="auto"/>
              <w:ind w:firstLine="624" w:firstLineChars="300"/>
              <w:jc w:val="both"/>
              <w:rPr>
                <w:color w:val="auto"/>
              </w:rPr>
            </w:pPr>
            <w:r>
              <w:rPr>
                <w:color w:val="auto"/>
                <w:spacing w:val="-1"/>
              </w:rPr>
              <w:t xml:space="preserve">当 </w:t>
            </w:r>
            <w:r>
              <w:rPr>
                <w:rFonts w:ascii="Times New Roman" w:hAnsi="Times New Roman" w:eastAsia="Times New Roman" w:cs="Times New Roman"/>
                <w:color w:val="auto"/>
                <w:spacing w:val="-1"/>
              </w:rPr>
              <w:t xml:space="preserve">Q≥1  </w:t>
            </w:r>
            <w:r>
              <w:rPr>
                <w:color w:val="auto"/>
                <w:spacing w:val="-1"/>
              </w:rPr>
              <w:t xml:space="preserve">时，将 </w:t>
            </w:r>
            <w:r>
              <w:rPr>
                <w:rFonts w:ascii="Times New Roman" w:hAnsi="Times New Roman" w:eastAsia="Times New Roman" w:cs="Times New Roman"/>
                <w:color w:val="auto"/>
                <w:spacing w:val="-1"/>
              </w:rPr>
              <w:t xml:space="preserve">Q  </w:t>
            </w:r>
            <w:r>
              <w:rPr>
                <w:color w:val="auto"/>
                <w:spacing w:val="-1"/>
              </w:rPr>
              <w:t>值划分为（</w:t>
            </w:r>
            <w:r>
              <w:rPr>
                <w:rFonts w:ascii="Times New Roman" w:hAnsi="Times New Roman" w:eastAsia="Times New Roman" w:cs="Times New Roman"/>
                <w:color w:val="auto"/>
                <w:spacing w:val="-1"/>
              </w:rPr>
              <w:t>1</w:t>
            </w:r>
            <w:r>
              <w:rPr>
                <w:color w:val="auto"/>
                <w:spacing w:val="-1"/>
              </w:rPr>
              <w:t>）</w:t>
            </w:r>
            <w:r>
              <w:rPr>
                <w:rFonts w:ascii="Times New Roman" w:hAnsi="Times New Roman" w:eastAsia="Times New Roman" w:cs="Times New Roman"/>
                <w:color w:val="auto"/>
                <w:spacing w:val="-1"/>
              </w:rPr>
              <w:t>1≤Q</w:t>
            </w:r>
            <w:r>
              <w:rPr>
                <w:color w:val="auto"/>
                <w:spacing w:val="-1"/>
              </w:rPr>
              <w:t>＜</w:t>
            </w:r>
            <w:r>
              <w:rPr>
                <w:rFonts w:ascii="Times New Roman" w:hAnsi="Times New Roman" w:eastAsia="Times New Roman" w:cs="Times New Roman"/>
                <w:color w:val="auto"/>
                <w:spacing w:val="-1"/>
              </w:rPr>
              <w:t>10</w:t>
            </w:r>
            <w:r>
              <w:rPr>
                <w:color w:val="auto"/>
                <w:spacing w:val="-24"/>
              </w:rPr>
              <w:t>；（</w:t>
            </w:r>
            <w:r>
              <w:rPr>
                <w:rFonts w:ascii="Times New Roman" w:hAnsi="Times New Roman" w:eastAsia="Times New Roman" w:cs="Times New Roman"/>
                <w:color w:val="auto"/>
                <w:spacing w:val="-1"/>
              </w:rPr>
              <w:t>2</w:t>
            </w:r>
            <w:r>
              <w:rPr>
                <w:color w:val="auto"/>
                <w:spacing w:val="-1"/>
              </w:rPr>
              <w:t>）</w:t>
            </w:r>
            <w:r>
              <w:rPr>
                <w:rFonts w:ascii="Times New Roman" w:hAnsi="Times New Roman" w:eastAsia="Times New Roman" w:cs="Times New Roman"/>
                <w:color w:val="auto"/>
                <w:spacing w:val="-1"/>
              </w:rPr>
              <w:t>10≤Q</w:t>
            </w:r>
            <w:r>
              <w:rPr>
                <w:color w:val="auto"/>
                <w:spacing w:val="-1"/>
              </w:rPr>
              <w:t>＜</w:t>
            </w:r>
            <w:r>
              <w:rPr>
                <w:rFonts w:ascii="Times New Roman" w:hAnsi="Times New Roman" w:eastAsia="Times New Roman" w:cs="Times New Roman"/>
                <w:color w:val="auto"/>
                <w:spacing w:val="-1"/>
              </w:rPr>
              <w:t>100</w:t>
            </w:r>
            <w:r>
              <w:rPr>
                <w:color w:val="auto"/>
                <w:spacing w:val="-24"/>
              </w:rPr>
              <w:t>；（</w:t>
            </w:r>
            <w:r>
              <w:rPr>
                <w:rFonts w:ascii="Times New Roman" w:hAnsi="Times New Roman" w:eastAsia="Times New Roman" w:cs="Times New Roman"/>
                <w:color w:val="auto"/>
                <w:spacing w:val="-1"/>
              </w:rPr>
              <w:t>3</w:t>
            </w:r>
            <w:r>
              <w:rPr>
                <w:color w:val="auto"/>
                <w:spacing w:val="-1"/>
              </w:rPr>
              <w:t>）</w:t>
            </w:r>
            <w:r>
              <w:rPr>
                <w:rFonts w:ascii="Times New Roman" w:hAnsi="Times New Roman" w:eastAsia="Times New Roman" w:cs="Times New Roman"/>
                <w:color w:val="auto"/>
                <w:spacing w:val="-1"/>
              </w:rPr>
              <w:t>Q≥100</w:t>
            </w:r>
            <w:r>
              <w:rPr>
                <w:color w:val="auto"/>
                <w:spacing w:val="-1"/>
              </w:rPr>
              <w:t>。</w:t>
            </w:r>
          </w:p>
          <w:p w14:paraId="33623124">
            <w:pPr>
              <w:pStyle w:val="97"/>
              <w:spacing w:before="192" w:line="355" w:lineRule="auto"/>
              <w:ind w:left="111" w:right="102" w:firstLine="478"/>
              <w:rPr>
                <w:color w:val="auto"/>
              </w:rPr>
            </w:pPr>
            <w:r>
              <w:rPr>
                <w:color w:val="auto"/>
                <w:spacing w:val="-3"/>
              </w:rPr>
              <w:t>本项目危险物质最大存量与临界量比值</w:t>
            </w:r>
            <w:r>
              <w:rPr>
                <w:color w:val="auto"/>
                <w:spacing w:val="-51"/>
              </w:rPr>
              <w:t xml:space="preserve"> </w:t>
            </w:r>
            <w:r>
              <w:rPr>
                <w:rFonts w:ascii="Times New Roman" w:hAnsi="Times New Roman" w:eastAsia="Times New Roman" w:cs="Times New Roman"/>
                <w:color w:val="auto"/>
                <w:spacing w:val="-3"/>
              </w:rPr>
              <w:t>Q</w:t>
            </w:r>
            <w:r>
              <w:rPr>
                <w:color w:val="auto"/>
                <w:spacing w:val="-3"/>
              </w:rPr>
              <w:t>为</w:t>
            </w:r>
            <w:r>
              <w:rPr>
                <w:color w:val="auto"/>
                <w:spacing w:val="-51"/>
              </w:rPr>
              <w:t xml:space="preserve"> </w:t>
            </w:r>
            <w:r>
              <w:rPr>
                <w:rFonts w:ascii="Times New Roman" w:hAnsi="Times New Roman" w:eastAsia="Times New Roman" w:cs="Times New Roman"/>
                <w:color w:val="auto"/>
                <w:spacing w:val="-3"/>
              </w:rPr>
              <w:t>0.00</w:t>
            </w:r>
            <w:r>
              <w:rPr>
                <w:rFonts w:hint="eastAsia" w:ascii="Times New Roman" w:hAnsi="Times New Roman" w:eastAsia="宋体" w:cs="Times New Roman"/>
                <w:color w:val="auto"/>
                <w:spacing w:val="-3"/>
                <w:lang w:val="en-US" w:eastAsia="zh-CN"/>
              </w:rPr>
              <w:t>21224</w:t>
            </w:r>
            <w:r>
              <w:rPr>
                <w:rFonts w:ascii="Times New Roman" w:hAnsi="Times New Roman" w:eastAsia="Times New Roman" w:cs="Times New Roman"/>
                <w:color w:val="auto"/>
                <w:spacing w:val="-31"/>
              </w:rPr>
              <w:t xml:space="preserve"> </w:t>
            </w:r>
            <w:r>
              <w:rPr>
                <w:color w:val="auto"/>
                <w:spacing w:val="-4"/>
              </w:rPr>
              <w:t>，小于</w:t>
            </w:r>
            <w:r>
              <w:rPr>
                <w:color w:val="auto"/>
                <w:spacing w:val="-32"/>
              </w:rPr>
              <w:t xml:space="preserve"> </w:t>
            </w:r>
            <w:r>
              <w:rPr>
                <w:rFonts w:ascii="Times New Roman" w:hAnsi="Times New Roman" w:eastAsia="Times New Roman" w:cs="Times New Roman"/>
                <w:color w:val="auto"/>
                <w:spacing w:val="-4"/>
              </w:rPr>
              <w:t>1</w:t>
            </w:r>
            <w:r>
              <w:rPr>
                <w:rFonts w:ascii="Times New Roman" w:hAnsi="Times New Roman" w:eastAsia="Times New Roman" w:cs="Times New Roman"/>
                <w:color w:val="auto"/>
                <w:spacing w:val="-31"/>
              </w:rPr>
              <w:t xml:space="preserve"> </w:t>
            </w:r>
            <w:r>
              <w:rPr>
                <w:color w:val="auto"/>
                <w:spacing w:val="-4"/>
              </w:rPr>
              <w:t>，环境风险潜势</w:t>
            </w:r>
            <w:r>
              <w:rPr>
                <w:color w:val="auto"/>
                <w:spacing w:val="-5"/>
              </w:rPr>
              <w:t>为</w:t>
            </w:r>
            <w:r>
              <w:rPr>
                <w:rFonts w:ascii="Times New Roman" w:hAnsi="Times New Roman" w:eastAsia="Times New Roman" w:cs="Times New Roman"/>
                <w:color w:val="auto"/>
                <w:spacing w:val="-5"/>
              </w:rPr>
              <w:t>Ⅰ</w:t>
            </w:r>
            <w:r>
              <w:rPr>
                <w:color w:val="auto"/>
                <w:spacing w:val="-5"/>
              </w:rPr>
              <w:t>。</w:t>
            </w:r>
          </w:p>
          <w:p w14:paraId="638DFAC9">
            <w:pPr>
              <w:pStyle w:val="52"/>
              <w:spacing w:line="360" w:lineRule="auto"/>
              <w:ind w:firstLine="420"/>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C、风险识别</w:t>
            </w:r>
          </w:p>
          <w:p w14:paraId="6BE65994">
            <w:pPr>
              <w:pStyle w:val="52"/>
              <w:spacing w:line="360" w:lineRule="auto"/>
              <w:ind w:firstLine="42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（1）物质危险性识别</w:t>
            </w:r>
          </w:p>
          <w:p w14:paraId="5C62C9A8">
            <w:pPr>
              <w:keepNext w:val="0"/>
              <w:keepLines w:val="0"/>
              <w:pageBreakBefore w:val="0"/>
              <w:widowControl w:val="0"/>
              <w:kinsoku/>
              <w:wordWrap/>
              <w:overflowPunct/>
              <w:topLinePunct w:val="0"/>
              <w:autoSpaceDE/>
              <w:autoSpaceDN/>
              <w:bidi w:val="0"/>
              <w:adjustRightInd/>
              <w:snapToGrid/>
              <w:spacing w:line="240" w:lineRule="auto"/>
              <w:ind w:left="0" w:firstLine="420" w:firstLineChars="200"/>
              <w:jc w:val="both"/>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废润滑油理化性质见下表。</w:t>
            </w:r>
          </w:p>
          <w:p w14:paraId="00CBD3C5">
            <w:pPr>
              <w:keepNext w:val="0"/>
              <w:keepLines w:val="0"/>
              <w:pageBreakBefore w:val="0"/>
              <w:widowControl w:val="0"/>
              <w:kinsoku/>
              <w:wordWrap/>
              <w:overflowPunct/>
              <w:topLinePunct w:val="0"/>
              <w:autoSpaceDE/>
              <w:autoSpaceDN/>
              <w:bidi w:val="0"/>
              <w:adjustRightInd/>
              <w:snapToGrid/>
              <w:spacing w:line="240" w:lineRule="auto"/>
              <w:ind w:left="0" w:firstLine="454" w:firstLineChars="200"/>
              <w:jc w:val="center"/>
              <w:textAlignment w:val="auto"/>
              <w:rPr>
                <w:rFonts w:hint="default" w:ascii="Times New Roman" w:hAnsi="Times New Roman" w:eastAsia="宋体" w:cs="Times New Roman"/>
                <w:b/>
                <w:bCs/>
                <w:color w:val="auto"/>
                <w:spacing w:val="8"/>
                <w:kern w:val="0"/>
                <w:sz w:val="21"/>
                <w:szCs w:val="21"/>
                <w:highlight w:val="none"/>
                <w:lang w:val="en-US" w:eastAsia="zh-CN" w:bidi="ar-SA"/>
              </w:rPr>
            </w:pPr>
            <w:r>
              <w:rPr>
                <w:rFonts w:hint="default" w:ascii="Times New Roman" w:hAnsi="Times New Roman" w:eastAsia="宋体" w:cs="Times New Roman"/>
                <w:b/>
                <w:bCs/>
                <w:color w:val="auto"/>
                <w:spacing w:val="8"/>
                <w:kern w:val="0"/>
                <w:sz w:val="21"/>
                <w:szCs w:val="21"/>
                <w:highlight w:val="none"/>
                <w:lang w:val="en-US" w:eastAsia="zh-CN" w:bidi="ar-SA"/>
              </w:rPr>
              <w:t>表4-</w:t>
            </w:r>
            <w:r>
              <w:rPr>
                <w:rFonts w:hint="eastAsia" w:cs="Times New Roman"/>
                <w:b/>
                <w:bCs/>
                <w:color w:val="auto"/>
                <w:spacing w:val="8"/>
                <w:kern w:val="0"/>
                <w:sz w:val="21"/>
                <w:szCs w:val="21"/>
                <w:highlight w:val="none"/>
                <w:lang w:val="en-US" w:eastAsia="zh-CN" w:bidi="ar-SA"/>
              </w:rPr>
              <w:t>15</w:t>
            </w:r>
            <w:r>
              <w:rPr>
                <w:rFonts w:hint="default" w:ascii="Times New Roman" w:hAnsi="Times New Roman" w:eastAsia="宋体" w:cs="Times New Roman"/>
                <w:b/>
                <w:bCs/>
                <w:color w:val="auto"/>
                <w:spacing w:val="8"/>
                <w:kern w:val="0"/>
                <w:sz w:val="21"/>
                <w:szCs w:val="21"/>
                <w:highlight w:val="none"/>
                <w:lang w:val="en-US" w:eastAsia="zh-CN" w:bidi="ar-SA"/>
              </w:rPr>
              <w:t>废润滑油性质一览表</w:t>
            </w:r>
          </w:p>
          <w:tbl>
            <w:tblPr>
              <w:tblStyle w:val="25"/>
              <w:tblW w:w="4998" w:type="pct"/>
              <w:jc w:val="center"/>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57" w:type="dxa"/>
                <w:left w:w="85" w:type="dxa"/>
                <w:bottom w:w="57" w:type="dxa"/>
                <w:right w:w="85" w:type="dxa"/>
              </w:tblCellMar>
            </w:tblPr>
            <w:tblGrid>
              <w:gridCol w:w="824"/>
              <w:gridCol w:w="1816"/>
              <w:gridCol w:w="1871"/>
              <w:gridCol w:w="13"/>
              <w:gridCol w:w="1707"/>
              <w:gridCol w:w="62"/>
              <w:gridCol w:w="2265"/>
            </w:tblGrid>
            <w:tr w14:paraId="3BB4F134">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57" w:type="dxa"/>
                  <w:left w:w="85" w:type="dxa"/>
                  <w:bottom w:w="57" w:type="dxa"/>
                  <w:right w:w="85" w:type="dxa"/>
                </w:tblCellMar>
              </w:tblPrEx>
              <w:trPr>
                <w:trHeight w:val="321" w:hRule="atLeast"/>
                <w:jc w:val="center"/>
              </w:trPr>
              <w:tc>
                <w:tcPr>
                  <w:tcW w:w="481" w:type="pct"/>
                  <w:vMerge w:val="restart"/>
                  <w:tcBorders>
                    <w:tl2br w:val="nil"/>
                    <w:tr2bl w:val="nil"/>
                  </w:tcBorders>
                  <w:noWrap w:val="0"/>
                  <w:vAlign w:val="center"/>
                </w:tcPr>
                <w:p w14:paraId="342B6F7A">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标识</w:t>
                  </w:r>
                </w:p>
              </w:tc>
              <w:tc>
                <w:tcPr>
                  <w:tcW w:w="1061" w:type="pct"/>
                  <w:tcBorders>
                    <w:tl2br w:val="nil"/>
                    <w:tr2bl w:val="nil"/>
                  </w:tcBorders>
                  <w:noWrap w:val="0"/>
                  <w:vAlign w:val="center"/>
                </w:tcPr>
                <w:p w14:paraId="2D6EDA42">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中文名</w:t>
                  </w:r>
                </w:p>
              </w:tc>
              <w:tc>
                <w:tcPr>
                  <w:tcW w:w="1101" w:type="pct"/>
                  <w:gridSpan w:val="2"/>
                  <w:tcBorders>
                    <w:tl2br w:val="nil"/>
                    <w:tr2bl w:val="nil"/>
                  </w:tcBorders>
                  <w:noWrap w:val="0"/>
                  <w:vAlign w:val="center"/>
                </w:tcPr>
                <w:p w14:paraId="4275E42F">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废</w:t>
                  </w:r>
                  <w:r>
                    <w:rPr>
                      <w:rFonts w:hint="default" w:ascii="Times New Roman" w:hAnsi="Times New Roman" w:cs="Times New Roman"/>
                      <w:b w:val="0"/>
                      <w:bCs w:val="0"/>
                      <w:color w:val="auto"/>
                      <w:spacing w:val="0"/>
                      <w:sz w:val="21"/>
                      <w:szCs w:val="21"/>
                      <w:highlight w:val="none"/>
                      <w:lang w:val="en-US" w:eastAsia="zh-CN"/>
                    </w:rPr>
                    <w:t>润滑油</w:t>
                  </w:r>
                  <w:r>
                    <w:rPr>
                      <w:rFonts w:hint="default" w:ascii="Times New Roman" w:hAnsi="Times New Roman" w:eastAsia="宋体" w:cs="Times New Roman"/>
                      <w:b w:val="0"/>
                      <w:bCs w:val="0"/>
                      <w:color w:val="auto"/>
                      <w:spacing w:val="0"/>
                      <w:sz w:val="21"/>
                      <w:szCs w:val="21"/>
                      <w:highlight w:val="none"/>
                      <w:lang w:val="en-US" w:eastAsia="zh-CN"/>
                    </w:rPr>
                    <w:t>\链烷烃</w:t>
                  </w:r>
                </w:p>
              </w:tc>
              <w:tc>
                <w:tcPr>
                  <w:tcW w:w="997" w:type="pct"/>
                  <w:tcBorders>
                    <w:tl2br w:val="nil"/>
                    <w:tr2bl w:val="nil"/>
                  </w:tcBorders>
                  <w:noWrap w:val="0"/>
                  <w:vAlign w:val="center"/>
                </w:tcPr>
                <w:p w14:paraId="7FD9217A">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英文名</w:t>
                  </w:r>
                </w:p>
              </w:tc>
              <w:tc>
                <w:tcPr>
                  <w:tcW w:w="1358" w:type="pct"/>
                  <w:gridSpan w:val="2"/>
                  <w:tcBorders>
                    <w:tl2br w:val="nil"/>
                    <w:tr2bl w:val="nil"/>
                  </w:tcBorders>
                  <w:noWrap w:val="0"/>
                  <w:vAlign w:val="center"/>
                </w:tcPr>
                <w:p w14:paraId="31DF0EBC">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w:t>
                  </w:r>
                </w:p>
              </w:tc>
            </w:tr>
            <w:tr w14:paraId="3AF339E5">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57" w:type="dxa"/>
                  <w:left w:w="85" w:type="dxa"/>
                  <w:bottom w:w="57" w:type="dxa"/>
                  <w:right w:w="85" w:type="dxa"/>
                </w:tblCellMar>
              </w:tblPrEx>
              <w:trPr>
                <w:trHeight w:val="286" w:hRule="atLeast"/>
                <w:jc w:val="center"/>
              </w:trPr>
              <w:tc>
                <w:tcPr>
                  <w:tcW w:w="481" w:type="pct"/>
                  <w:vMerge w:val="continue"/>
                  <w:tcBorders>
                    <w:tl2br w:val="nil"/>
                    <w:tr2bl w:val="nil"/>
                  </w:tcBorders>
                  <w:noWrap w:val="0"/>
                  <w:vAlign w:val="center"/>
                </w:tcPr>
                <w:p w14:paraId="42CE33BF">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p>
              </w:tc>
              <w:tc>
                <w:tcPr>
                  <w:tcW w:w="1061" w:type="pct"/>
                  <w:tcBorders>
                    <w:tl2br w:val="nil"/>
                    <w:tr2bl w:val="nil"/>
                  </w:tcBorders>
                  <w:noWrap w:val="0"/>
                  <w:vAlign w:val="center"/>
                </w:tcPr>
                <w:p w14:paraId="7FF44670">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分子式</w:t>
                  </w:r>
                </w:p>
              </w:tc>
              <w:tc>
                <w:tcPr>
                  <w:tcW w:w="1101" w:type="pct"/>
                  <w:gridSpan w:val="2"/>
                  <w:tcBorders>
                    <w:tl2br w:val="nil"/>
                    <w:tr2bl w:val="nil"/>
                  </w:tcBorders>
                  <w:noWrap w:val="0"/>
                  <w:vAlign w:val="center"/>
                </w:tcPr>
                <w:p w14:paraId="06D9CA77">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w:t>
                  </w:r>
                </w:p>
              </w:tc>
              <w:tc>
                <w:tcPr>
                  <w:tcW w:w="997" w:type="pct"/>
                  <w:tcBorders>
                    <w:tl2br w:val="nil"/>
                    <w:tr2bl w:val="nil"/>
                  </w:tcBorders>
                  <w:noWrap w:val="0"/>
                  <w:vAlign w:val="center"/>
                </w:tcPr>
                <w:p w14:paraId="7350AE97">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分子量</w:t>
                  </w:r>
                </w:p>
              </w:tc>
              <w:tc>
                <w:tcPr>
                  <w:tcW w:w="1358" w:type="pct"/>
                  <w:gridSpan w:val="2"/>
                  <w:tcBorders>
                    <w:tl2br w:val="nil"/>
                    <w:tr2bl w:val="nil"/>
                  </w:tcBorders>
                  <w:noWrap w:val="0"/>
                  <w:vAlign w:val="center"/>
                </w:tcPr>
                <w:p w14:paraId="40AA01CB">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w:t>
                  </w:r>
                </w:p>
              </w:tc>
            </w:tr>
            <w:tr w14:paraId="1946DDF9">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57" w:type="dxa"/>
                  <w:left w:w="85" w:type="dxa"/>
                  <w:bottom w:w="57" w:type="dxa"/>
                  <w:right w:w="85" w:type="dxa"/>
                </w:tblCellMar>
              </w:tblPrEx>
              <w:trPr>
                <w:trHeight w:val="226" w:hRule="atLeast"/>
                <w:jc w:val="center"/>
              </w:trPr>
              <w:tc>
                <w:tcPr>
                  <w:tcW w:w="481" w:type="pct"/>
                  <w:vMerge w:val="restart"/>
                  <w:tcBorders>
                    <w:tl2br w:val="nil"/>
                    <w:tr2bl w:val="nil"/>
                  </w:tcBorders>
                  <w:noWrap w:val="0"/>
                  <w:vAlign w:val="center"/>
                </w:tcPr>
                <w:p w14:paraId="28F7FC04">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理化</w:t>
                  </w:r>
                </w:p>
                <w:p w14:paraId="7B13407E">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性质</w:t>
                  </w:r>
                </w:p>
              </w:tc>
              <w:tc>
                <w:tcPr>
                  <w:tcW w:w="1061" w:type="pct"/>
                  <w:tcBorders>
                    <w:tl2br w:val="nil"/>
                    <w:tr2bl w:val="nil"/>
                  </w:tcBorders>
                  <w:noWrap w:val="0"/>
                  <w:vAlign w:val="center"/>
                </w:tcPr>
                <w:p w14:paraId="3D1FC800">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外观、性状</w:t>
                  </w:r>
                </w:p>
              </w:tc>
              <w:tc>
                <w:tcPr>
                  <w:tcW w:w="3457" w:type="pct"/>
                  <w:gridSpan w:val="5"/>
                  <w:tcBorders>
                    <w:tl2br w:val="nil"/>
                    <w:tr2bl w:val="nil"/>
                  </w:tcBorders>
                  <w:noWrap w:val="0"/>
                  <w:vAlign w:val="center"/>
                </w:tcPr>
                <w:p w14:paraId="38EE8A63">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淡黄色粘稠液体</w:t>
                  </w:r>
                </w:p>
              </w:tc>
            </w:tr>
            <w:tr w14:paraId="09EB077A">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57" w:type="dxa"/>
                  <w:left w:w="85" w:type="dxa"/>
                  <w:bottom w:w="57" w:type="dxa"/>
                  <w:right w:w="85" w:type="dxa"/>
                </w:tblCellMar>
              </w:tblPrEx>
              <w:trPr>
                <w:trHeight w:val="298" w:hRule="atLeast"/>
                <w:jc w:val="center"/>
              </w:trPr>
              <w:tc>
                <w:tcPr>
                  <w:tcW w:w="481" w:type="pct"/>
                  <w:vMerge w:val="continue"/>
                  <w:tcBorders>
                    <w:tl2br w:val="nil"/>
                    <w:tr2bl w:val="nil"/>
                  </w:tcBorders>
                  <w:noWrap w:val="0"/>
                  <w:vAlign w:val="center"/>
                </w:tcPr>
                <w:p w14:paraId="68517CDB">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p>
              </w:tc>
              <w:tc>
                <w:tcPr>
                  <w:tcW w:w="1061" w:type="pct"/>
                  <w:tcBorders>
                    <w:tl2br w:val="nil"/>
                    <w:tr2bl w:val="nil"/>
                  </w:tcBorders>
                  <w:noWrap w:val="0"/>
                  <w:vAlign w:val="center"/>
                </w:tcPr>
                <w:p w14:paraId="4486360A">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相对密度（水=1）</w:t>
                  </w:r>
                </w:p>
              </w:tc>
              <w:tc>
                <w:tcPr>
                  <w:tcW w:w="1093" w:type="pct"/>
                  <w:tcBorders>
                    <w:tl2br w:val="nil"/>
                    <w:tr2bl w:val="nil"/>
                  </w:tcBorders>
                  <w:noWrap w:val="0"/>
                  <w:vAlign w:val="center"/>
                </w:tcPr>
                <w:p w14:paraId="2270DFA3">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0.66</w:t>
                  </w:r>
                </w:p>
              </w:tc>
              <w:tc>
                <w:tcPr>
                  <w:tcW w:w="1041" w:type="pct"/>
                  <w:gridSpan w:val="3"/>
                  <w:tcBorders>
                    <w:tl2br w:val="nil"/>
                    <w:tr2bl w:val="nil"/>
                  </w:tcBorders>
                  <w:noWrap w:val="0"/>
                  <w:vAlign w:val="center"/>
                </w:tcPr>
                <w:p w14:paraId="0A7E2DA9">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cs="Times New Roman"/>
                      <w:b w:val="0"/>
                      <w:bCs w:val="0"/>
                      <w:color w:val="auto"/>
                      <w:spacing w:val="0"/>
                      <w:sz w:val="21"/>
                      <w:szCs w:val="21"/>
                      <w:highlight w:val="none"/>
                      <w:lang w:val="en-US" w:eastAsia="zh-CN"/>
                    </w:rPr>
                    <w:t>饱和蒸汽</w:t>
                  </w:r>
                  <w:r>
                    <w:rPr>
                      <w:rFonts w:hint="default" w:ascii="Times New Roman" w:hAnsi="Times New Roman" w:eastAsia="宋体" w:cs="Times New Roman"/>
                      <w:b w:val="0"/>
                      <w:bCs w:val="0"/>
                      <w:color w:val="auto"/>
                      <w:spacing w:val="0"/>
                      <w:sz w:val="21"/>
                      <w:szCs w:val="21"/>
                      <w:highlight w:val="none"/>
                      <w:lang w:val="en-US" w:eastAsia="zh-CN"/>
                    </w:rPr>
                    <w:t>压（kPa）</w:t>
                  </w:r>
                </w:p>
              </w:tc>
              <w:tc>
                <w:tcPr>
                  <w:tcW w:w="1322" w:type="pct"/>
                  <w:tcBorders>
                    <w:tl2br w:val="nil"/>
                    <w:tr2bl w:val="nil"/>
                  </w:tcBorders>
                  <w:noWrap w:val="0"/>
                  <w:vAlign w:val="center"/>
                </w:tcPr>
                <w:p w14:paraId="3673D52E">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17（20℃）</w:t>
                  </w:r>
                </w:p>
              </w:tc>
            </w:tr>
            <w:tr w14:paraId="0B7416C4">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57" w:type="dxa"/>
                  <w:left w:w="85" w:type="dxa"/>
                  <w:bottom w:w="57" w:type="dxa"/>
                  <w:right w:w="85" w:type="dxa"/>
                </w:tblCellMar>
              </w:tblPrEx>
              <w:trPr>
                <w:trHeight w:val="150" w:hRule="atLeast"/>
                <w:jc w:val="center"/>
              </w:trPr>
              <w:tc>
                <w:tcPr>
                  <w:tcW w:w="481" w:type="pct"/>
                  <w:vMerge w:val="continue"/>
                  <w:tcBorders>
                    <w:tl2br w:val="nil"/>
                    <w:tr2bl w:val="nil"/>
                  </w:tcBorders>
                  <w:noWrap w:val="0"/>
                  <w:vAlign w:val="center"/>
                </w:tcPr>
                <w:p w14:paraId="107CA06A">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p>
              </w:tc>
              <w:tc>
                <w:tcPr>
                  <w:tcW w:w="1061" w:type="pct"/>
                  <w:tcBorders>
                    <w:tl2br w:val="nil"/>
                    <w:tr2bl w:val="nil"/>
                  </w:tcBorders>
                  <w:noWrap w:val="0"/>
                  <w:vAlign w:val="center"/>
                </w:tcPr>
                <w:p w14:paraId="7D8114F7">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溶解性</w:t>
                  </w:r>
                </w:p>
              </w:tc>
              <w:tc>
                <w:tcPr>
                  <w:tcW w:w="3457" w:type="pct"/>
                  <w:gridSpan w:val="5"/>
                  <w:tcBorders>
                    <w:tl2br w:val="nil"/>
                    <w:tr2bl w:val="nil"/>
                  </w:tcBorders>
                  <w:noWrap w:val="0"/>
                  <w:vAlign w:val="center"/>
                </w:tcPr>
                <w:p w14:paraId="7D9FC31A">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不溶于水，溶于乙醇、乙醚、丙酮、氯仿等多数有机溶剂</w:t>
                  </w:r>
                </w:p>
              </w:tc>
            </w:tr>
            <w:tr w14:paraId="169DA100">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57" w:type="dxa"/>
                  <w:left w:w="85" w:type="dxa"/>
                  <w:bottom w:w="57" w:type="dxa"/>
                  <w:right w:w="85" w:type="dxa"/>
                </w:tblCellMar>
              </w:tblPrEx>
              <w:trPr>
                <w:trHeight w:val="286" w:hRule="atLeast"/>
                <w:jc w:val="center"/>
              </w:trPr>
              <w:tc>
                <w:tcPr>
                  <w:tcW w:w="481" w:type="pct"/>
                  <w:vMerge w:val="restart"/>
                  <w:tcBorders>
                    <w:tl2br w:val="nil"/>
                    <w:tr2bl w:val="nil"/>
                  </w:tcBorders>
                  <w:noWrap w:val="0"/>
                  <w:vAlign w:val="center"/>
                </w:tcPr>
                <w:p w14:paraId="0BC6A91D">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燃烧</w:t>
                  </w:r>
                </w:p>
                <w:p w14:paraId="3998D74C">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爆炸</w:t>
                  </w:r>
                </w:p>
                <w:p w14:paraId="3A80BB19">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危险</w:t>
                  </w:r>
                </w:p>
                <w:p w14:paraId="3B679B0B">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性</w:t>
                  </w:r>
                </w:p>
              </w:tc>
              <w:tc>
                <w:tcPr>
                  <w:tcW w:w="1061" w:type="pct"/>
                  <w:tcBorders>
                    <w:tl2br w:val="nil"/>
                    <w:tr2bl w:val="nil"/>
                  </w:tcBorders>
                  <w:noWrap w:val="0"/>
                  <w:vAlign w:val="center"/>
                </w:tcPr>
                <w:p w14:paraId="468654FA">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熔点（℃）</w:t>
                  </w:r>
                </w:p>
              </w:tc>
              <w:tc>
                <w:tcPr>
                  <w:tcW w:w="1093" w:type="pct"/>
                  <w:tcBorders>
                    <w:tl2br w:val="nil"/>
                    <w:tr2bl w:val="nil"/>
                  </w:tcBorders>
                  <w:noWrap w:val="0"/>
                  <w:vAlign w:val="center"/>
                </w:tcPr>
                <w:p w14:paraId="4A50B949">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-95.3~-94.3</w:t>
                  </w:r>
                </w:p>
              </w:tc>
              <w:tc>
                <w:tcPr>
                  <w:tcW w:w="1041" w:type="pct"/>
                  <w:gridSpan w:val="3"/>
                  <w:tcBorders>
                    <w:tl2br w:val="nil"/>
                    <w:tr2bl w:val="nil"/>
                  </w:tcBorders>
                  <w:noWrap w:val="0"/>
                  <w:vAlign w:val="center"/>
                </w:tcPr>
                <w:p w14:paraId="30E07566">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闪点（℃）</w:t>
                  </w:r>
                </w:p>
              </w:tc>
              <w:tc>
                <w:tcPr>
                  <w:tcW w:w="1322" w:type="pct"/>
                  <w:tcBorders>
                    <w:tl2br w:val="nil"/>
                    <w:tr2bl w:val="nil"/>
                  </w:tcBorders>
                  <w:noWrap w:val="0"/>
                  <w:vAlign w:val="center"/>
                </w:tcPr>
                <w:p w14:paraId="6712D898">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-22</w:t>
                  </w:r>
                </w:p>
              </w:tc>
            </w:tr>
            <w:tr w14:paraId="2B1C0697">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57" w:type="dxa"/>
                  <w:left w:w="85" w:type="dxa"/>
                  <w:bottom w:w="57" w:type="dxa"/>
                  <w:right w:w="85" w:type="dxa"/>
                </w:tblCellMar>
              </w:tblPrEx>
              <w:trPr>
                <w:trHeight w:val="286" w:hRule="atLeast"/>
                <w:jc w:val="center"/>
              </w:trPr>
              <w:tc>
                <w:tcPr>
                  <w:tcW w:w="481" w:type="pct"/>
                  <w:vMerge w:val="continue"/>
                  <w:tcBorders>
                    <w:tl2br w:val="nil"/>
                    <w:tr2bl w:val="nil"/>
                  </w:tcBorders>
                  <w:noWrap w:val="0"/>
                  <w:vAlign w:val="center"/>
                </w:tcPr>
                <w:p w14:paraId="59383EC0">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p>
              </w:tc>
              <w:tc>
                <w:tcPr>
                  <w:tcW w:w="1061" w:type="pct"/>
                  <w:tcBorders>
                    <w:tl2br w:val="nil"/>
                    <w:tr2bl w:val="nil"/>
                  </w:tcBorders>
                  <w:noWrap w:val="0"/>
                  <w:vAlign w:val="center"/>
                </w:tcPr>
                <w:p w14:paraId="2DC04222">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爆炸极限(V％)</w:t>
                  </w:r>
                </w:p>
              </w:tc>
              <w:tc>
                <w:tcPr>
                  <w:tcW w:w="1093" w:type="pct"/>
                  <w:tcBorders>
                    <w:tl2br w:val="nil"/>
                    <w:tr2bl w:val="nil"/>
                  </w:tcBorders>
                  <w:noWrap w:val="0"/>
                  <w:vAlign w:val="center"/>
                </w:tcPr>
                <w:p w14:paraId="6AF89D96">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1.1-7.5</w:t>
                  </w:r>
                </w:p>
              </w:tc>
              <w:tc>
                <w:tcPr>
                  <w:tcW w:w="1041" w:type="pct"/>
                  <w:gridSpan w:val="3"/>
                  <w:tcBorders>
                    <w:tl2br w:val="nil"/>
                    <w:tr2bl w:val="nil"/>
                  </w:tcBorders>
                  <w:noWrap w:val="0"/>
                  <w:vAlign w:val="center"/>
                </w:tcPr>
                <w:p w14:paraId="1AC01A73">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引燃温度（℃）</w:t>
                  </w:r>
                </w:p>
              </w:tc>
              <w:tc>
                <w:tcPr>
                  <w:tcW w:w="1322" w:type="pct"/>
                  <w:tcBorders>
                    <w:tl2br w:val="nil"/>
                    <w:tr2bl w:val="nil"/>
                  </w:tcBorders>
                  <w:noWrap w:val="0"/>
                  <w:vAlign w:val="center"/>
                </w:tcPr>
                <w:p w14:paraId="42756379">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225</w:t>
                  </w:r>
                </w:p>
              </w:tc>
            </w:tr>
            <w:tr w14:paraId="4F1802B6">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57" w:type="dxa"/>
                  <w:left w:w="85" w:type="dxa"/>
                  <w:bottom w:w="57" w:type="dxa"/>
                  <w:right w:w="85" w:type="dxa"/>
                </w:tblCellMar>
              </w:tblPrEx>
              <w:trPr>
                <w:trHeight w:val="286" w:hRule="atLeast"/>
                <w:jc w:val="center"/>
              </w:trPr>
              <w:tc>
                <w:tcPr>
                  <w:tcW w:w="481" w:type="pct"/>
                  <w:vMerge w:val="continue"/>
                  <w:tcBorders>
                    <w:tl2br w:val="nil"/>
                    <w:tr2bl w:val="nil"/>
                  </w:tcBorders>
                  <w:noWrap w:val="0"/>
                  <w:vAlign w:val="center"/>
                </w:tcPr>
                <w:p w14:paraId="31F65ACB">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p>
              </w:tc>
              <w:tc>
                <w:tcPr>
                  <w:tcW w:w="1061" w:type="pct"/>
                  <w:tcBorders>
                    <w:tl2br w:val="nil"/>
                    <w:tr2bl w:val="nil"/>
                  </w:tcBorders>
                  <w:noWrap w:val="0"/>
                  <w:vAlign w:val="center"/>
                </w:tcPr>
                <w:p w14:paraId="65E277ED">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稳定性</w:t>
                  </w:r>
                </w:p>
              </w:tc>
              <w:tc>
                <w:tcPr>
                  <w:tcW w:w="1093" w:type="pct"/>
                  <w:tcBorders>
                    <w:tl2br w:val="nil"/>
                    <w:tr2bl w:val="nil"/>
                  </w:tcBorders>
                  <w:noWrap w:val="0"/>
                  <w:vAlign w:val="center"/>
                </w:tcPr>
                <w:p w14:paraId="4869036D">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w:t>
                  </w:r>
                </w:p>
              </w:tc>
              <w:tc>
                <w:tcPr>
                  <w:tcW w:w="1041" w:type="pct"/>
                  <w:gridSpan w:val="3"/>
                  <w:tcBorders>
                    <w:tl2br w:val="nil"/>
                    <w:tr2bl w:val="nil"/>
                  </w:tcBorders>
                  <w:noWrap w:val="0"/>
                  <w:vAlign w:val="center"/>
                </w:tcPr>
                <w:p w14:paraId="40620D14">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沸点（℃）</w:t>
                  </w:r>
                </w:p>
              </w:tc>
              <w:tc>
                <w:tcPr>
                  <w:tcW w:w="1322" w:type="pct"/>
                  <w:tcBorders>
                    <w:tl2br w:val="nil"/>
                    <w:tr2bl w:val="nil"/>
                  </w:tcBorders>
                  <w:noWrap w:val="0"/>
                  <w:vAlign w:val="center"/>
                </w:tcPr>
                <w:p w14:paraId="1362620B">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eastAsia" w:ascii="Times New Roman" w:hAnsi="Times New Roman" w:eastAsia="宋体" w:cs="Times New Roman"/>
                      <w:b w:val="0"/>
                      <w:bCs w:val="0"/>
                      <w:color w:val="auto"/>
                      <w:spacing w:val="0"/>
                      <w:sz w:val="21"/>
                      <w:szCs w:val="21"/>
                      <w:highlight w:val="none"/>
                      <w:lang w:val="en-US" w:eastAsia="zh-CN"/>
                    </w:rPr>
                    <w:t>300-500</w:t>
                  </w:r>
                </w:p>
              </w:tc>
            </w:tr>
            <w:tr w14:paraId="7AFEB17C">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57" w:type="dxa"/>
                  <w:left w:w="85" w:type="dxa"/>
                  <w:bottom w:w="57" w:type="dxa"/>
                  <w:right w:w="85" w:type="dxa"/>
                </w:tblCellMar>
              </w:tblPrEx>
              <w:trPr>
                <w:trHeight w:val="370" w:hRule="atLeast"/>
                <w:jc w:val="center"/>
              </w:trPr>
              <w:tc>
                <w:tcPr>
                  <w:tcW w:w="481" w:type="pct"/>
                  <w:vMerge w:val="continue"/>
                  <w:tcBorders>
                    <w:tl2br w:val="nil"/>
                    <w:tr2bl w:val="nil"/>
                  </w:tcBorders>
                  <w:noWrap w:val="0"/>
                  <w:vAlign w:val="center"/>
                </w:tcPr>
                <w:p w14:paraId="58A83A6E">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p>
              </w:tc>
              <w:tc>
                <w:tcPr>
                  <w:tcW w:w="4518" w:type="pct"/>
                  <w:gridSpan w:val="6"/>
                  <w:tcBorders>
                    <w:tl2br w:val="nil"/>
                    <w:tr2bl w:val="nil"/>
                  </w:tcBorders>
                  <w:noWrap w:val="0"/>
                  <w:vAlign w:val="center"/>
                </w:tcPr>
                <w:p w14:paraId="1DAFD1C3">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高闪点液体，可燃，并有腐蚀性、属于危险废物</w:t>
                  </w:r>
                </w:p>
              </w:tc>
            </w:tr>
            <w:tr w14:paraId="6803EA0A">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57" w:type="dxa"/>
                  <w:left w:w="85" w:type="dxa"/>
                  <w:bottom w:w="57" w:type="dxa"/>
                  <w:right w:w="85" w:type="dxa"/>
                </w:tblCellMar>
              </w:tblPrEx>
              <w:trPr>
                <w:trHeight w:val="482" w:hRule="atLeast"/>
                <w:jc w:val="center"/>
              </w:trPr>
              <w:tc>
                <w:tcPr>
                  <w:tcW w:w="481" w:type="pct"/>
                  <w:vMerge w:val="continue"/>
                  <w:tcBorders>
                    <w:tl2br w:val="nil"/>
                    <w:tr2bl w:val="nil"/>
                  </w:tcBorders>
                  <w:noWrap w:val="0"/>
                  <w:vAlign w:val="center"/>
                </w:tcPr>
                <w:p w14:paraId="4D43C5D9">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p>
              </w:tc>
              <w:tc>
                <w:tcPr>
                  <w:tcW w:w="4518" w:type="pct"/>
                  <w:gridSpan w:val="6"/>
                  <w:tcBorders>
                    <w:tl2br w:val="nil"/>
                    <w:tr2bl w:val="nil"/>
                  </w:tcBorders>
                  <w:noWrap w:val="0"/>
                  <w:vAlign w:val="center"/>
                </w:tcPr>
                <w:p w14:paraId="38FC6725">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用抗溶性泡沫、干粉、二氧化碳、砂土灭火</w:t>
                  </w:r>
                </w:p>
              </w:tc>
            </w:tr>
            <w:tr w14:paraId="7DF169A4">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57" w:type="dxa"/>
                  <w:left w:w="85" w:type="dxa"/>
                  <w:bottom w:w="57" w:type="dxa"/>
                  <w:right w:w="85" w:type="dxa"/>
                </w:tblCellMar>
              </w:tblPrEx>
              <w:trPr>
                <w:trHeight w:val="300" w:hRule="atLeast"/>
                <w:jc w:val="center"/>
              </w:trPr>
              <w:tc>
                <w:tcPr>
                  <w:tcW w:w="481" w:type="pct"/>
                  <w:tcBorders>
                    <w:tl2br w:val="nil"/>
                    <w:tr2bl w:val="nil"/>
                  </w:tcBorders>
                  <w:noWrap w:val="0"/>
                  <w:vAlign w:val="center"/>
                </w:tcPr>
                <w:p w14:paraId="340FF2A9">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健康</w:t>
                  </w:r>
                </w:p>
                <w:p w14:paraId="4E7BDA9E">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危害</w:t>
                  </w:r>
                </w:p>
              </w:tc>
              <w:tc>
                <w:tcPr>
                  <w:tcW w:w="4518" w:type="pct"/>
                  <w:gridSpan w:val="6"/>
                  <w:tcBorders>
                    <w:tl2br w:val="nil"/>
                    <w:tr2bl w:val="nil"/>
                  </w:tcBorders>
                  <w:noWrap w:val="0"/>
                  <w:vAlign w:val="center"/>
                </w:tcPr>
                <w:p w14:paraId="4D2F628D">
                  <w:pPr>
                    <w:pStyle w:val="99"/>
                    <w:keepNext w:val="0"/>
                    <w:keepLines w:val="0"/>
                    <w:suppressLineNumbers w:val="0"/>
                    <w:spacing w:before="0" w:beforeAutospacing="0" w:after="0" w:afterAutospacing="0"/>
                    <w:ind w:left="0" w:right="0"/>
                    <w:jc w:val="left"/>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健康危害（急性、慢性）：本品有麻醉和刺激作用。长期接触可致周围神经炎。</w:t>
                  </w:r>
                </w:p>
                <w:p w14:paraId="64E7F124">
                  <w:pPr>
                    <w:pStyle w:val="99"/>
                    <w:keepNext w:val="0"/>
                    <w:keepLines w:val="0"/>
                    <w:suppressLineNumbers w:val="0"/>
                    <w:spacing w:before="0" w:beforeAutospacing="0" w:after="0" w:afterAutospacing="0"/>
                    <w:ind w:left="0" w:right="0"/>
                    <w:jc w:val="left"/>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急性中毒：吸入高浓度本品出现头痛、头晕、恶心、共济失调等，重者引起神志丧失甚至死亡。对眼和上呼吸道有刺激性。</w:t>
                  </w:r>
                </w:p>
                <w:p w14:paraId="307E497A">
                  <w:pPr>
                    <w:pStyle w:val="99"/>
                    <w:keepNext w:val="0"/>
                    <w:keepLines w:val="0"/>
                    <w:suppressLineNumbers w:val="0"/>
                    <w:spacing w:before="0" w:beforeAutospacing="0" w:after="0" w:afterAutospacing="0"/>
                    <w:ind w:left="0" w:right="0"/>
                    <w:jc w:val="left"/>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慢性中毒：长期接触出现头痛、头晕、乏力、胃纳减退；其后四肢远端逐渐发展成感觉异常，麻木，触、痛、震动和位置等感觉减退，尤以下肢为甚，上肢较少受累。进一步发展为下肢无力，肌肉疼痛，肌肉萎缩及运动障碍。神经肌电图检查示感觉神经及运动神经传导速度减慢。</w:t>
                  </w:r>
                </w:p>
              </w:tc>
            </w:tr>
            <w:tr w14:paraId="19503975">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57" w:type="dxa"/>
                  <w:left w:w="85" w:type="dxa"/>
                  <w:bottom w:w="57" w:type="dxa"/>
                  <w:right w:w="85" w:type="dxa"/>
                </w:tblCellMar>
              </w:tblPrEx>
              <w:trPr>
                <w:trHeight w:val="648" w:hRule="atLeast"/>
                <w:jc w:val="center"/>
              </w:trPr>
              <w:tc>
                <w:tcPr>
                  <w:tcW w:w="481" w:type="pct"/>
                  <w:tcBorders>
                    <w:tl2br w:val="nil"/>
                    <w:tr2bl w:val="nil"/>
                  </w:tcBorders>
                  <w:noWrap w:val="0"/>
                  <w:vAlign w:val="center"/>
                </w:tcPr>
                <w:p w14:paraId="120709B8">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急救</w:t>
                  </w:r>
                </w:p>
                <w:p w14:paraId="2275B7F3">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措施</w:t>
                  </w:r>
                </w:p>
              </w:tc>
              <w:tc>
                <w:tcPr>
                  <w:tcW w:w="4518" w:type="pct"/>
                  <w:gridSpan w:val="6"/>
                  <w:tcBorders>
                    <w:tl2br w:val="nil"/>
                    <w:tr2bl w:val="nil"/>
                  </w:tcBorders>
                  <w:noWrap w:val="0"/>
                  <w:vAlign w:val="center"/>
                </w:tcPr>
                <w:p w14:paraId="55D80058">
                  <w:pPr>
                    <w:pStyle w:val="99"/>
                    <w:keepNext w:val="0"/>
                    <w:keepLines w:val="0"/>
                    <w:suppressLineNumbers w:val="0"/>
                    <w:spacing w:before="0" w:beforeAutospacing="0" w:after="0" w:afterAutospacing="0"/>
                    <w:ind w:left="0" w:right="0"/>
                    <w:jc w:val="left"/>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皮肤接触：立即脱去被污染的衣着，用大量流动清水冲洗并就医；</w:t>
                  </w:r>
                </w:p>
                <w:p w14:paraId="23F4486F">
                  <w:pPr>
                    <w:pStyle w:val="99"/>
                    <w:keepNext w:val="0"/>
                    <w:keepLines w:val="0"/>
                    <w:suppressLineNumbers w:val="0"/>
                    <w:spacing w:before="0" w:beforeAutospacing="0" w:after="0" w:afterAutospacing="0"/>
                    <w:ind w:left="0" w:right="0"/>
                    <w:jc w:val="left"/>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眼睛接触：立即提起眼睑，用大量流动清水或者生理盐水清洗，就医；</w:t>
                  </w:r>
                </w:p>
                <w:p w14:paraId="0F918344">
                  <w:pPr>
                    <w:pStyle w:val="99"/>
                    <w:keepNext w:val="0"/>
                    <w:keepLines w:val="0"/>
                    <w:suppressLineNumbers w:val="0"/>
                    <w:spacing w:before="0" w:beforeAutospacing="0" w:after="0" w:afterAutospacing="0"/>
                    <w:ind w:left="0" w:right="0"/>
                    <w:jc w:val="left"/>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吸入：迅速脱离现场至空气新鲜处，保持呼吸通畅，如呼吸困难，给输氧气；如呼吸停止，立即进行人工呼吸，就医；</w:t>
                  </w:r>
                </w:p>
                <w:p w14:paraId="35DCA71F">
                  <w:pPr>
                    <w:pStyle w:val="99"/>
                    <w:keepNext w:val="0"/>
                    <w:keepLines w:val="0"/>
                    <w:suppressLineNumbers w:val="0"/>
                    <w:spacing w:before="0" w:beforeAutospacing="0" w:after="0" w:afterAutospacing="0"/>
                    <w:ind w:left="0" w:right="0"/>
                    <w:jc w:val="left"/>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食入：饮足量温水，催吐，就医。</w:t>
                  </w:r>
                </w:p>
              </w:tc>
            </w:tr>
            <w:tr w14:paraId="6ACCA09E">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57" w:type="dxa"/>
                  <w:left w:w="85" w:type="dxa"/>
                  <w:bottom w:w="57" w:type="dxa"/>
                  <w:right w:w="85" w:type="dxa"/>
                </w:tblCellMar>
              </w:tblPrEx>
              <w:trPr>
                <w:trHeight w:val="572" w:hRule="atLeast"/>
                <w:jc w:val="center"/>
              </w:trPr>
              <w:tc>
                <w:tcPr>
                  <w:tcW w:w="481" w:type="pct"/>
                  <w:tcBorders>
                    <w:tl2br w:val="nil"/>
                    <w:tr2bl w:val="nil"/>
                  </w:tcBorders>
                  <w:noWrap w:val="0"/>
                  <w:vAlign w:val="center"/>
                </w:tcPr>
                <w:p w14:paraId="5C725626">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防护</w:t>
                  </w:r>
                </w:p>
                <w:p w14:paraId="056008CF">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措施</w:t>
                  </w:r>
                </w:p>
              </w:tc>
              <w:tc>
                <w:tcPr>
                  <w:tcW w:w="4518" w:type="pct"/>
                  <w:gridSpan w:val="6"/>
                  <w:tcBorders>
                    <w:tl2br w:val="nil"/>
                    <w:tr2bl w:val="nil"/>
                  </w:tcBorders>
                  <w:noWrap w:val="0"/>
                  <w:vAlign w:val="center"/>
                </w:tcPr>
                <w:p w14:paraId="58C3CF5B">
                  <w:pPr>
                    <w:pStyle w:val="99"/>
                    <w:keepNext w:val="0"/>
                    <w:keepLines w:val="0"/>
                    <w:suppressLineNumbers w:val="0"/>
                    <w:spacing w:before="0" w:beforeAutospacing="0" w:after="0" w:afterAutospacing="0"/>
                    <w:ind w:left="0" w:right="0"/>
                    <w:jc w:val="left"/>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[工程控制]：密闭系统，通风。</w:t>
                  </w:r>
                </w:p>
                <w:p w14:paraId="53ACAFD4">
                  <w:pPr>
                    <w:pStyle w:val="99"/>
                    <w:keepNext w:val="0"/>
                    <w:keepLines w:val="0"/>
                    <w:suppressLineNumbers w:val="0"/>
                    <w:spacing w:before="0" w:beforeAutospacing="0" w:after="0" w:afterAutospacing="0"/>
                    <w:ind w:left="0" w:right="0"/>
                    <w:jc w:val="left"/>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[呼吸系统防护]：空气中浓度超标时，建议佩戴自吸过滤式防毒面具。紧急事态抢救或者撤离时，应该佩戴空气呼吸器。</w:t>
                  </w:r>
                </w:p>
                <w:p w14:paraId="48B2466E">
                  <w:pPr>
                    <w:pStyle w:val="99"/>
                    <w:keepNext w:val="0"/>
                    <w:keepLines w:val="0"/>
                    <w:suppressLineNumbers w:val="0"/>
                    <w:spacing w:before="0" w:beforeAutospacing="0" w:after="0" w:afterAutospacing="0"/>
                    <w:ind w:left="0" w:right="0"/>
                    <w:jc w:val="left"/>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[眼睛防护]：佩戴化学安全防护眼镜。</w:t>
                  </w:r>
                </w:p>
                <w:p w14:paraId="78BD6A1D">
                  <w:pPr>
                    <w:pStyle w:val="99"/>
                    <w:keepNext w:val="0"/>
                    <w:keepLines w:val="0"/>
                    <w:suppressLineNumbers w:val="0"/>
                    <w:spacing w:before="0" w:beforeAutospacing="0" w:after="0" w:afterAutospacing="0"/>
                    <w:ind w:left="0" w:right="0"/>
                    <w:jc w:val="left"/>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[身体防护]：穿防毒物渗透工作服。</w:t>
                  </w:r>
                </w:p>
                <w:p w14:paraId="29CB820C">
                  <w:pPr>
                    <w:pStyle w:val="99"/>
                    <w:keepNext w:val="0"/>
                    <w:keepLines w:val="0"/>
                    <w:suppressLineNumbers w:val="0"/>
                    <w:spacing w:before="0" w:beforeAutospacing="0" w:after="0" w:afterAutospacing="0"/>
                    <w:ind w:left="0" w:right="0"/>
                    <w:jc w:val="left"/>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[手防护]：戴橡胶耐油手套。</w:t>
                  </w:r>
                </w:p>
                <w:p w14:paraId="165EDAB7">
                  <w:pPr>
                    <w:pStyle w:val="99"/>
                    <w:keepNext w:val="0"/>
                    <w:keepLines w:val="0"/>
                    <w:suppressLineNumbers w:val="0"/>
                    <w:spacing w:before="0" w:beforeAutospacing="0" w:after="0" w:afterAutospacing="0"/>
                    <w:ind w:left="0" w:right="0"/>
                    <w:jc w:val="left"/>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w:t>
                  </w:r>
                  <w:r>
                    <w:rPr>
                      <w:rFonts w:hint="default" w:ascii="Times New Roman" w:hAnsi="Times New Roman" w:cs="Times New Roman"/>
                      <w:b w:val="0"/>
                      <w:bCs w:val="0"/>
                      <w:color w:val="auto"/>
                      <w:spacing w:val="0"/>
                      <w:sz w:val="21"/>
                      <w:szCs w:val="21"/>
                      <w:highlight w:val="none"/>
                      <w:lang w:val="en-US" w:eastAsia="zh-CN"/>
                    </w:rPr>
                    <w:t>其他</w:t>
                  </w:r>
                  <w:r>
                    <w:rPr>
                      <w:rFonts w:hint="default" w:ascii="Times New Roman" w:hAnsi="Times New Roman" w:eastAsia="宋体" w:cs="Times New Roman"/>
                      <w:b w:val="0"/>
                      <w:bCs w:val="0"/>
                      <w:color w:val="auto"/>
                      <w:spacing w:val="0"/>
                      <w:sz w:val="21"/>
                      <w:szCs w:val="21"/>
                      <w:highlight w:val="none"/>
                      <w:lang w:val="en-US" w:eastAsia="zh-CN"/>
                    </w:rPr>
                    <w:t>防护]：工作现场严禁吸烟。</w:t>
                  </w:r>
                </w:p>
              </w:tc>
            </w:tr>
            <w:tr w14:paraId="2F7C139E">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57" w:type="dxa"/>
                  <w:left w:w="85" w:type="dxa"/>
                  <w:bottom w:w="57" w:type="dxa"/>
                  <w:right w:w="85" w:type="dxa"/>
                </w:tblCellMar>
              </w:tblPrEx>
              <w:trPr>
                <w:trHeight w:val="816" w:hRule="atLeast"/>
                <w:jc w:val="center"/>
              </w:trPr>
              <w:tc>
                <w:tcPr>
                  <w:tcW w:w="481" w:type="pct"/>
                  <w:tcBorders>
                    <w:tl2br w:val="nil"/>
                    <w:tr2bl w:val="nil"/>
                  </w:tcBorders>
                  <w:noWrap w:val="0"/>
                  <w:vAlign w:val="center"/>
                </w:tcPr>
                <w:p w14:paraId="43016FCD">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泄漏</w:t>
                  </w:r>
                </w:p>
                <w:p w14:paraId="3CF29FD6">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处理</w:t>
                  </w:r>
                </w:p>
              </w:tc>
              <w:tc>
                <w:tcPr>
                  <w:tcW w:w="4518" w:type="pct"/>
                  <w:gridSpan w:val="6"/>
                  <w:tcBorders>
                    <w:tl2br w:val="nil"/>
                    <w:tr2bl w:val="nil"/>
                  </w:tcBorders>
                  <w:noWrap w:val="0"/>
                  <w:vAlign w:val="center"/>
                </w:tcPr>
                <w:p w14:paraId="44223B4E">
                  <w:pPr>
                    <w:pStyle w:val="99"/>
                    <w:keepNext w:val="0"/>
                    <w:keepLines w:val="0"/>
                    <w:suppressLineNumbers w:val="0"/>
                    <w:spacing w:before="0" w:beforeAutospacing="0" w:after="0" w:afterAutospacing="0"/>
                    <w:ind w:left="0" w:right="0"/>
                    <w:jc w:val="left"/>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泄漏紧急处理</w:t>
                  </w:r>
                  <w:r>
                    <w:rPr>
                      <w:rFonts w:hint="eastAsia" w:ascii="Times New Roman" w:hAnsi="Times New Roman" w:eastAsia="宋体" w:cs="Times New Roman"/>
                      <w:b w:val="0"/>
                      <w:bCs w:val="0"/>
                      <w:color w:val="auto"/>
                      <w:spacing w:val="0"/>
                      <w:sz w:val="21"/>
                      <w:szCs w:val="21"/>
                      <w:highlight w:val="none"/>
                      <w:lang w:val="en-US" w:eastAsia="zh-CN"/>
                    </w:rPr>
                    <w:t>：</w:t>
                  </w:r>
                </w:p>
                <w:p w14:paraId="5873B6B4">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消除所有点火源。根据液体流动和蒸气扩散的影响区域划定警戒区，无关人员从侧风、上风向撤离至安全区。建议应急处理人员戴正压自给式呼吸器，穿防静电服。作业时使用的所有设备应接地。禁止接触或跨越泄漏物。尽可能切断泄漏源。防止泄漏物进入水体、下水道、地下室或限制性空间。小量泄漏：用砂土或其他不燃材料吸收。使用洁净的无火花工具收集吸收材料。大量泄漏：构筑围堤或挖坑收容。用抗溶性泡沫覆盖，减少蒸发。喷水雾能减少蒸发，但不能降低泄漏物在限制性空间内的易燃性。用防爆泵转移至槽车或专用收集器内，废弃物同属危废应委托处置。</w:t>
                  </w:r>
                </w:p>
              </w:tc>
            </w:tr>
            <w:tr w14:paraId="0CF0C4E9">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57" w:type="dxa"/>
                  <w:left w:w="85" w:type="dxa"/>
                  <w:bottom w:w="57" w:type="dxa"/>
                  <w:right w:w="85" w:type="dxa"/>
                </w:tblCellMar>
              </w:tblPrEx>
              <w:trPr>
                <w:trHeight w:val="596" w:hRule="atLeast"/>
                <w:jc w:val="center"/>
              </w:trPr>
              <w:tc>
                <w:tcPr>
                  <w:tcW w:w="481" w:type="pct"/>
                  <w:tcBorders>
                    <w:tl2br w:val="nil"/>
                    <w:tr2bl w:val="nil"/>
                  </w:tcBorders>
                  <w:noWrap w:val="0"/>
                  <w:vAlign w:val="center"/>
                </w:tcPr>
                <w:p w14:paraId="3A4CED9E">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储运</w:t>
                  </w:r>
                </w:p>
                <w:p w14:paraId="6059EEA3">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条件</w:t>
                  </w:r>
                </w:p>
              </w:tc>
              <w:tc>
                <w:tcPr>
                  <w:tcW w:w="4518" w:type="pct"/>
                  <w:gridSpan w:val="6"/>
                  <w:tcBorders>
                    <w:tl2br w:val="nil"/>
                    <w:tr2bl w:val="nil"/>
                  </w:tcBorders>
                  <w:noWrap w:val="0"/>
                  <w:vAlign w:val="center"/>
                </w:tcPr>
                <w:p w14:paraId="401121A2">
                  <w:pPr>
                    <w:pStyle w:val="99"/>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lang w:val="en-US" w:eastAsia="zh-CN"/>
                    </w:rPr>
                    <w:t>应严格按照国家危险废物暂存储存办法执行，储存于阴凉、通风的库房。远离火种、热源。库温不宜超过29℃。保持容器密封。应与氧化剂分开存放，切忌混储。采用防爆型照明、通风设施。禁止使用易产生火花的机械设备和工具。储区应备有泄漏应急处理设备和合适的收容材料。运输时运输车应配备相应品种和数量的消防器材及泄漏应急处理设备。夏季最好早晚运输。运输时所用的槽（罐）车应有接地链，槽内可设孔隔板以减少</w:t>
                  </w:r>
                  <w:r>
                    <w:rPr>
                      <w:rFonts w:hint="default" w:ascii="Times New Roman" w:hAnsi="Times New Roman" w:cs="Times New Roman"/>
                      <w:b w:val="0"/>
                      <w:bCs w:val="0"/>
                      <w:color w:val="auto"/>
                      <w:spacing w:val="0"/>
                      <w:sz w:val="21"/>
                      <w:szCs w:val="21"/>
                      <w:highlight w:val="none"/>
                      <w:lang w:val="en-US" w:eastAsia="zh-CN"/>
                    </w:rPr>
                    <w:t>振荡</w:t>
                  </w:r>
                  <w:r>
                    <w:rPr>
                      <w:rFonts w:hint="default" w:ascii="Times New Roman" w:hAnsi="Times New Roman" w:eastAsia="宋体" w:cs="Times New Roman"/>
                      <w:b w:val="0"/>
                      <w:bCs w:val="0"/>
                      <w:color w:val="auto"/>
                      <w:spacing w:val="0"/>
                      <w:sz w:val="21"/>
                      <w:szCs w:val="21"/>
                      <w:highlight w:val="none"/>
                      <w:lang w:val="en-US" w:eastAsia="zh-CN"/>
                    </w:rPr>
                    <w:t>产生静电。严禁与氧化剂、食用化学品等混装混运。运输途中应防暴晒、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w:t>
                  </w:r>
                </w:p>
              </w:tc>
            </w:tr>
          </w:tbl>
          <w:p w14:paraId="45C3F8A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b/>
                <w:bCs/>
                <w:color w:val="auto"/>
                <w:highlight w:val="none"/>
                <w:lang w:val="en-US" w:eastAsia="zh-CN"/>
              </w:rPr>
            </w:pPr>
            <w:r>
              <w:rPr>
                <w:rFonts w:hint="eastAsia"/>
                <w:b/>
                <w:bCs/>
                <w:color w:val="auto"/>
                <w:highlight w:val="none"/>
                <w:lang w:val="en-US" w:eastAsia="zh-CN"/>
              </w:rPr>
              <w:t>表4-16   变压器油理化性质及危险特性一览表</w:t>
            </w:r>
          </w:p>
          <w:tbl>
            <w:tblPr>
              <w:tblStyle w:val="26"/>
              <w:tblW w:w="8599" w:type="dxa"/>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4"/>
              <w:gridCol w:w="2197"/>
              <w:gridCol w:w="1450"/>
              <w:gridCol w:w="2218"/>
              <w:gridCol w:w="1770"/>
            </w:tblGrid>
            <w:tr w14:paraId="62B2655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161" w:type="dxa"/>
                  <w:gridSpan w:val="2"/>
                  <w:tcBorders>
                    <w:tl2br w:val="nil"/>
                    <w:tr2bl w:val="nil"/>
                  </w:tcBorders>
                  <w:noWrap w:val="0"/>
                  <w:vAlign w:val="center"/>
                </w:tcPr>
                <w:p w14:paraId="4D91EA3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rFonts w:hint="eastAsia"/>
                      <w:color w:val="auto"/>
                      <w:highlight w:val="none"/>
                      <w:vertAlign w:val="baseline"/>
                      <w:lang w:val="en-US" w:eastAsia="zh-CN"/>
                    </w:rPr>
                    <w:t>产品名称</w:t>
                  </w:r>
                </w:p>
              </w:tc>
              <w:tc>
                <w:tcPr>
                  <w:tcW w:w="5438" w:type="dxa"/>
                  <w:gridSpan w:val="3"/>
                  <w:tcBorders>
                    <w:tl2br w:val="nil"/>
                    <w:tr2bl w:val="nil"/>
                  </w:tcBorders>
                  <w:noWrap w:val="0"/>
                  <w:vAlign w:val="center"/>
                </w:tcPr>
                <w:p w14:paraId="3FF1A0F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rFonts w:hint="eastAsia"/>
                      <w:color w:val="auto"/>
                      <w:highlight w:val="none"/>
                      <w:vertAlign w:val="baseline"/>
                      <w:lang w:val="en-US" w:eastAsia="zh-CN"/>
                    </w:rPr>
                    <w:t>变压器油</w:t>
                  </w:r>
                </w:p>
              </w:tc>
            </w:tr>
            <w:tr w14:paraId="2592C95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3161" w:type="dxa"/>
                  <w:gridSpan w:val="2"/>
                  <w:tcBorders>
                    <w:tl2br w:val="nil"/>
                    <w:tr2bl w:val="nil"/>
                  </w:tcBorders>
                  <w:noWrap w:val="0"/>
                  <w:vAlign w:val="center"/>
                </w:tcPr>
                <w:p w14:paraId="5189B27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rFonts w:hint="eastAsia"/>
                      <w:color w:val="auto"/>
                      <w:highlight w:val="none"/>
                      <w:vertAlign w:val="baseline"/>
                      <w:lang w:val="en-US" w:eastAsia="zh-CN"/>
                    </w:rPr>
                    <w:t>化学品英文名称</w:t>
                  </w:r>
                </w:p>
              </w:tc>
              <w:tc>
                <w:tcPr>
                  <w:tcW w:w="5438" w:type="dxa"/>
                  <w:gridSpan w:val="3"/>
                  <w:tcBorders>
                    <w:tl2br w:val="nil"/>
                    <w:tr2bl w:val="nil"/>
                  </w:tcBorders>
                  <w:noWrap w:val="0"/>
                  <w:vAlign w:val="center"/>
                </w:tcPr>
                <w:p w14:paraId="068058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rFonts w:ascii="Times New Roman" w:hAnsi="Times New Roman" w:eastAsia="Times New Roman" w:cs="Times New Roman"/>
                      <w:color w:val="auto"/>
                      <w:spacing w:val="3"/>
                      <w:sz w:val="20"/>
                      <w:szCs w:val="20"/>
                      <w:highlight w:val="none"/>
                    </w:rPr>
                    <w:t>transformeroil</w:t>
                  </w:r>
                </w:p>
              </w:tc>
            </w:tr>
            <w:tr w14:paraId="0AD0C84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3161" w:type="dxa"/>
                  <w:gridSpan w:val="2"/>
                  <w:tcBorders>
                    <w:tl2br w:val="nil"/>
                    <w:tr2bl w:val="nil"/>
                  </w:tcBorders>
                  <w:noWrap w:val="0"/>
                  <w:vAlign w:val="center"/>
                </w:tcPr>
                <w:p w14:paraId="628769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rFonts w:hint="eastAsia"/>
                      <w:color w:val="auto"/>
                      <w:highlight w:val="none"/>
                      <w:vertAlign w:val="baseline"/>
                      <w:lang w:val="en-US" w:eastAsia="zh-CN"/>
                    </w:rPr>
                    <w:t>性状</w:t>
                  </w:r>
                </w:p>
              </w:tc>
              <w:tc>
                <w:tcPr>
                  <w:tcW w:w="1450" w:type="dxa"/>
                  <w:tcBorders>
                    <w:tl2br w:val="nil"/>
                    <w:tr2bl w:val="nil"/>
                  </w:tcBorders>
                  <w:noWrap w:val="0"/>
                  <w:vAlign w:val="center"/>
                </w:tcPr>
                <w:p w14:paraId="11B2FA7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rFonts w:hint="eastAsia"/>
                      <w:color w:val="auto"/>
                      <w:highlight w:val="none"/>
                      <w:vertAlign w:val="baseline"/>
                      <w:lang w:val="en-US" w:eastAsia="zh-CN"/>
                    </w:rPr>
                    <w:t>浅色液体</w:t>
                  </w:r>
                </w:p>
              </w:tc>
              <w:tc>
                <w:tcPr>
                  <w:tcW w:w="2218" w:type="dxa"/>
                  <w:tcBorders>
                    <w:tl2br w:val="nil"/>
                    <w:tr2bl w:val="nil"/>
                  </w:tcBorders>
                  <w:noWrap w:val="0"/>
                  <w:vAlign w:val="center"/>
                </w:tcPr>
                <w:p w14:paraId="54F0315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rFonts w:hint="eastAsia"/>
                      <w:color w:val="auto"/>
                      <w:highlight w:val="none"/>
                      <w:vertAlign w:val="baseline"/>
                      <w:lang w:val="en-US" w:eastAsia="zh-CN"/>
                    </w:rPr>
                    <w:t>粘度</w:t>
                  </w:r>
                </w:p>
              </w:tc>
              <w:tc>
                <w:tcPr>
                  <w:tcW w:w="1770" w:type="dxa"/>
                  <w:tcBorders>
                    <w:tl2br w:val="nil"/>
                    <w:tr2bl w:val="nil"/>
                  </w:tcBorders>
                  <w:noWrap w:val="0"/>
                  <w:vAlign w:val="center"/>
                </w:tcPr>
                <w:p w14:paraId="740CF1C6">
                  <w:pPr>
                    <w:keepNext w:val="0"/>
                    <w:keepLines w:val="0"/>
                    <w:pageBreakBefore w:val="0"/>
                    <w:widowControl w:val="0"/>
                    <w:kinsoku/>
                    <w:wordWrap/>
                    <w:overflowPunct/>
                    <w:topLinePunct w:val="0"/>
                    <w:autoSpaceDE/>
                    <w:autoSpaceDN/>
                    <w:bidi w:val="0"/>
                    <w:adjustRightInd/>
                    <w:snapToGrid/>
                    <w:spacing w:line="240" w:lineRule="auto"/>
                    <w:ind w:firstLine="327" w:firstLineChars="0"/>
                    <w:jc w:val="center"/>
                    <w:textAlignment w:val="auto"/>
                    <w:rPr>
                      <w:rFonts w:hint="default"/>
                      <w:color w:val="auto"/>
                      <w:highlight w:val="none"/>
                      <w:vertAlign w:val="baseline"/>
                      <w:lang w:val="en-US" w:eastAsia="zh-CN"/>
                    </w:rPr>
                  </w:pPr>
                  <w:r>
                    <w:rPr>
                      <w:rFonts w:ascii="Times New Roman" w:hAnsi="Times New Roman" w:eastAsia="Times New Roman" w:cs="Times New Roman"/>
                      <w:color w:val="auto"/>
                      <w:spacing w:val="6"/>
                      <w:sz w:val="20"/>
                      <w:szCs w:val="20"/>
                      <w:highlight w:val="none"/>
                    </w:rPr>
                    <w:t>&lt;13</w:t>
                  </w:r>
                  <w:r>
                    <w:rPr>
                      <w:rFonts w:ascii="Times New Roman" w:hAnsi="Times New Roman" w:eastAsia="Times New Roman" w:cs="Times New Roman"/>
                      <w:color w:val="auto"/>
                      <w:sz w:val="20"/>
                      <w:szCs w:val="20"/>
                      <w:highlight w:val="none"/>
                    </w:rPr>
                    <w:t>mm</w:t>
                  </w:r>
                  <w:r>
                    <w:rPr>
                      <w:rFonts w:ascii="Times New Roman" w:hAnsi="Times New Roman" w:eastAsia="Times New Roman" w:cs="Times New Roman"/>
                      <w:color w:val="auto"/>
                      <w:spacing w:val="6"/>
                      <w:position w:val="6"/>
                      <w:sz w:val="13"/>
                      <w:szCs w:val="13"/>
                      <w:highlight w:val="none"/>
                    </w:rPr>
                    <w:t>2</w:t>
                  </w:r>
                  <w:r>
                    <w:rPr>
                      <w:rFonts w:ascii="Times New Roman" w:hAnsi="Times New Roman" w:eastAsia="Times New Roman" w:cs="Times New Roman"/>
                      <w:color w:val="auto"/>
                      <w:spacing w:val="6"/>
                      <w:sz w:val="20"/>
                      <w:szCs w:val="20"/>
                      <w:highlight w:val="none"/>
                    </w:rPr>
                    <w:t>/s</w:t>
                  </w:r>
                </w:p>
              </w:tc>
            </w:tr>
            <w:tr w14:paraId="6C068DC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161" w:type="dxa"/>
                  <w:gridSpan w:val="2"/>
                  <w:tcBorders>
                    <w:tl2br w:val="nil"/>
                    <w:tr2bl w:val="nil"/>
                  </w:tcBorders>
                  <w:noWrap w:val="0"/>
                  <w:vAlign w:val="center"/>
                </w:tcPr>
                <w:p w14:paraId="64E7601E">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color w:val="auto"/>
                      <w:spacing w:val="4"/>
                      <w:sz w:val="20"/>
                      <w:szCs w:val="20"/>
                      <w:highlight w:val="none"/>
                    </w:rPr>
                    <w:t>气味</w:t>
                  </w:r>
                </w:p>
              </w:tc>
              <w:tc>
                <w:tcPr>
                  <w:tcW w:w="1450" w:type="dxa"/>
                  <w:tcBorders>
                    <w:tl2br w:val="nil"/>
                    <w:tr2bl w:val="nil"/>
                  </w:tcBorders>
                  <w:noWrap w:val="0"/>
                  <w:vAlign w:val="center"/>
                </w:tcPr>
                <w:p w14:paraId="3F8C61DB">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color w:val="auto"/>
                      <w:spacing w:val="3"/>
                      <w:sz w:val="20"/>
                      <w:szCs w:val="20"/>
                      <w:highlight w:val="none"/>
                    </w:rPr>
                    <w:t>无味</w:t>
                  </w:r>
                </w:p>
              </w:tc>
              <w:tc>
                <w:tcPr>
                  <w:tcW w:w="2218" w:type="dxa"/>
                  <w:tcBorders>
                    <w:tl2br w:val="nil"/>
                    <w:tr2bl w:val="nil"/>
                  </w:tcBorders>
                  <w:noWrap w:val="0"/>
                  <w:vAlign w:val="center"/>
                </w:tcPr>
                <w:p w14:paraId="3B0ACF98">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color w:val="auto"/>
                      <w:spacing w:val="4"/>
                      <w:sz w:val="20"/>
                      <w:szCs w:val="20"/>
                      <w:highlight w:val="none"/>
                    </w:rPr>
                    <w:t>倾点</w:t>
                  </w:r>
                </w:p>
              </w:tc>
              <w:tc>
                <w:tcPr>
                  <w:tcW w:w="1770" w:type="dxa"/>
                  <w:tcBorders>
                    <w:tl2br w:val="nil"/>
                    <w:tr2bl w:val="nil"/>
                  </w:tcBorders>
                  <w:noWrap w:val="0"/>
                  <w:vAlign w:val="center"/>
                </w:tcPr>
                <w:p w14:paraId="46812CC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rFonts w:ascii="Times New Roman" w:hAnsi="Times New Roman" w:eastAsia="Times New Roman" w:cs="Times New Roman"/>
                      <w:color w:val="auto"/>
                      <w:spacing w:val="4"/>
                      <w:sz w:val="20"/>
                      <w:szCs w:val="20"/>
                      <w:highlight w:val="none"/>
                    </w:rPr>
                    <w:t>&lt;-35℃</w:t>
                  </w:r>
                </w:p>
              </w:tc>
            </w:tr>
            <w:tr w14:paraId="48FF41A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161" w:type="dxa"/>
                  <w:gridSpan w:val="2"/>
                  <w:tcBorders>
                    <w:tl2br w:val="nil"/>
                    <w:tr2bl w:val="nil"/>
                  </w:tcBorders>
                  <w:noWrap w:val="0"/>
                  <w:vAlign w:val="center"/>
                </w:tcPr>
                <w:p w14:paraId="6F125F8D">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color w:val="auto"/>
                      <w:spacing w:val="7"/>
                      <w:sz w:val="20"/>
                      <w:szCs w:val="20"/>
                      <w:highlight w:val="none"/>
                    </w:rPr>
                    <w:t>初馏点</w:t>
                  </w:r>
                </w:p>
              </w:tc>
              <w:tc>
                <w:tcPr>
                  <w:tcW w:w="1450" w:type="dxa"/>
                  <w:tcBorders>
                    <w:tl2br w:val="nil"/>
                    <w:tr2bl w:val="nil"/>
                  </w:tcBorders>
                  <w:noWrap w:val="0"/>
                  <w:vAlign w:val="center"/>
                </w:tcPr>
                <w:p w14:paraId="34129A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rFonts w:ascii="Times New Roman" w:hAnsi="Times New Roman" w:eastAsia="Times New Roman" w:cs="Times New Roman"/>
                      <w:color w:val="auto"/>
                      <w:spacing w:val="4"/>
                      <w:sz w:val="20"/>
                      <w:szCs w:val="20"/>
                      <w:highlight w:val="none"/>
                    </w:rPr>
                    <w:t>&gt;250℃</w:t>
                  </w:r>
                </w:p>
              </w:tc>
              <w:tc>
                <w:tcPr>
                  <w:tcW w:w="2218" w:type="dxa"/>
                  <w:tcBorders>
                    <w:tl2br w:val="nil"/>
                    <w:tr2bl w:val="nil"/>
                  </w:tcBorders>
                  <w:noWrap w:val="0"/>
                  <w:vAlign w:val="center"/>
                </w:tcPr>
                <w:p w14:paraId="46A7CD09">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color w:val="auto"/>
                      <w:spacing w:val="4"/>
                      <w:sz w:val="20"/>
                      <w:szCs w:val="20"/>
                      <w:highlight w:val="none"/>
                    </w:rPr>
                    <w:t>密度</w:t>
                  </w:r>
                </w:p>
              </w:tc>
              <w:tc>
                <w:tcPr>
                  <w:tcW w:w="1770" w:type="dxa"/>
                  <w:tcBorders>
                    <w:tl2br w:val="nil"/>
                    <w:tr2bl w:val="nil"/>
                  </w:tcBorders>
                  <w:noWrap w:val="0"/>
                  <w:vAlign w:val="center"/>
                </w:tcPr>
                <w:p w14:paraId="4EBDC5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rFonts w:ascii="Times New Roman" w:hAnsi="Times New Roman" w:eastAsia="Times New Roman" w:cs="Times New Roman"/>
                      <w:color w:val="auto"/>
                      <w:spacing w:val="4"/>
                      <w:sz w:val="20"/>
                      <w:szCs w:val="20"/>
                      <w:highlight w:val="none"/>
                    </w:rPr>
                    <w:t>882</w:t>
                  </w:r>
                  <w:r>
                    <w:rPr>
                      <w:rFonts w:ascii="Times New Roman" w:hAnsi="Times New Roman" w:eastAsia="Times New Roman" w:cs="Times New Roman"/>
                      <w:color w:val="auto"/>
                      <w:sz w:val="20"/>
                      <w:szCs w:val="20"/>
                      <w:highlight w:val="none"/>
                    </w:rPr>
                    <w:t>kg</w:t>
                  </w:r>
                  <w:r>
                    <w:rPr>
                      <w:rFonts w:ascii="Times New Roman" w:hAnsi="Times New Roman" w:eastAsia="Times New Roman" w:cs="Times New Roman"/>
                      <w:color w:val="auto"/>
                      <w:spacing w:val="4"/>
                      <w:sz w:val="20"/>
                      <w:szCs w:val="20"/>
                      <w:highlight w:val="none"/>
                    </w:rPr>
                    <w:t>/m</w:t>
                  </w:r>
                  <w:r>
                    <w:rPr>
                      <w:rFonts w:ascii="Times New Roman" w:hAnsi="Times New Roman" w:eastAsia="Times New Roman" w:cs="Times New Roman"/>
                      <w:color w:val="auto"/>
                      <w:spacing w:val="4"/>
                      <w:position w:val="6"/>
                      <w:sz w:val="13"/>
                      <w:szCs w:val="13"/>
                      <w:highlight w:val="none"/>
                    </w:rPr>
                    <w:t>3</w:t>
                  </w:r>
                </w:p>
              </w:tc>
            </w:tr>
            <w:tr w14:paraId="29F130C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161" w:type="dxa"/>
                  <w:gridSpan w:val="2"/>
                  <w:tcBorders>
                    <w:tl2br w:val="nil"/>
                    <w:tr2bl w:val="nil"/>
                  </w:tcBorders>
                  <w:noWrap w:val="0"/>
                  <w:vAlign w:val="center"/>
                </w:tcPr>
                <w:p w14:paraId="60905DAC">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color w:val="auto"/>
                      <w:spacing w:val="-5"/>
                      <w:sz w:val="20"/>
                      <w:szCs w:val="20"/>
                      <w:highlight w:val="none"/>
                    </w:rPr>
                    <w:t>闪点</w:t>
                  </w:r>
                </w:p>
              </w:tc>
              <w:tc>
                <w:tcPr>
                  <w:tcW w:w="1450" w:type="dxa"/>
                  <w:tcBorders>
                    <w:tl2br w:val="nil"/>
                    <w:tr2bl w:val="nil"/>
                  </w:tcBorders>
                  <w:noWrap w:val="0"/>
                  <w:vAlign w:val="center"/>
                </w:tcPr>
                <w:p w14:paraId="7BE502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rFonts w:ascii="Times New Roman" w:hAnsi="Times New Roman" w:eastAsia="Times New Roman" w:cs="Times New Roman"/>
                      <w:color w:val="auto"/>
                      <w:spacing w:val="4"/>
                      <w:sz w:val="20"/>
                      <w:szCs w:val="20"/>
                      <w:highlight w:val="none"/>
                    </w:rPr>
                    <w:t>&gt;140℃</w:t>
                  </w:r>
                </w:p>
              </w:tc>
              <w:tc>
                <w:tcPr>
                  <w:tcW w:w="2218" w:type="dxa"/>
                  <w:tcBorders>
                    <w:tl2br w:val="nil"/>
                    <w:tr2bl w:val="nil"/>
                  </w:tcBorders>
                  <w:noWrap w:val="0"/>
                  <w:vAlign w:val="center"/>
                </w:tcPr>
                <w:p w14:paraId="11080A8C">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color w:val="auto"/>
                      <w:spacing w:val="-5"/>
                      <w:sz w:val="20"/>
                      <w:szCs w:val="20"/>
                      <w:highlight w:val="none"/>
                    </w:rPr>
                    <w:t>自燃点</w:t>
                  </w:r>
                </w:p>
              </w:tc>
              <w:tc>
                <w:tcPr>
                  <w:tcW w:w="1770" w:type="dxa"/>
                  <w:tcBorders>
                    <w:tl2br w:val="nil"/>
                    <w:tr2bl w:val="nil"/>
                  </w:tcBorders>
                  <w:noWrap w:val="0"/>
                  <w:vAlign w:val="center"/>
                </w:tcPr>
                <w:p w14:paraId="14F2E89C">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rFonts w:ascii="Times New Roman" w:hAnsi="Times New Roman" w:eastAsia="Times New Roman" w:cs="Times New Roman"/>
                      <w:color w:val="auto"/>
                      <w:spacing w:val="1"/>
                      <w:sz w:val="20"/>
                      <w:szCs w:val="20"/>
                      <w:highlight w:val="none"/>
                    </w:rPr>
                    <w:t>&gt;270</w:t>
                  </w:r>
                  <w:r>
                    <w:rPr>
                      <w:color w:val="auto"/>
                      <w:spacing w:val="1"/>
                      <w:sz w:val="20"/>
                      <w:szCs w:val="20"/>
                      <w:highlight w:val="none"/>
                    </w:rPr>
                    <w:t>°</w:t>
                  </w:r>
                  <w:r>
                    <w:rPr>
                      <w:rFonts w:ascii="Times New Roman" w:hAnsi="Times New Roman" w:eastAsia="Times New Roman" w:cs="Times New Roman"/>
                      <w:color w:val="auto"/>
                      <w:spacing w:val="1"/>
                      <w:sz w:val="20"/>
                      <w:szCs w:val="20"/>
                      <w:highlight w:val="none"/>
                    </w:rPr>
                    <w:t>C</w:t>
                  </w:r>
                </w:p>
              </w:tc>
            </w:tr>
            <w:tr w14:paraId="7B684B7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161" w:type="dxa"/>
                  <w:gridSpan w:val="2"/>
                  <w:tcBorders>
                    <w:tl2br w:val="nil"/>
                    <w:tr2bl w:val="nil"/>
                  </w:tcBorders>
                  <w:noWrap w:val="0"/>
                  <w:vAlign w:val="center"/>
                </w:tcPr>
                <w:p w14:paraId="2153FBBA">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color w:val="auto"/>
                      <w:spacing w:val="7"/>
                      <w:sz w:val="20"/>
                      <w:szCs w:val="20"/>
                      <w:highlight w:val="none"/>
                    </w:rPr>
                    <w:t>水中溶解性</w:t>
                  </w:r>
                </w:p>
              </w:tc>
              <w:tc>
                <w:tcPr>
                  <w:tcW w:w="1450" w:type="dxa"/>
                  <w:tcBorders>
                    <w:tl2br w:val="nil"/>
                    <w:tr2bl w:val="nil"/>
                  </w:tcBorders>
                  <w:noWrap w:val="0"/>
                  <w:vAlign w:val="center"/>
                </w:tcPr>
                <w:p w14:paraId="4DE3515E">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color w:val="auto"/>
                      <w:spacing w:val="3"/>
                      <w:sz w:val="20"/>
                      <w:szCs w:val="20"/>
                      <w:highlight w:val="none"/>
                    </w:rPr>
                    <w:t>不溶</w:t>
                  </w:r>
                </w:p>
              </w:tc>
              <w:tc>
                <w:tcPr>
                  <w:tcW w:w="2218" w:type="dxa"/>
                  <w:tcBorders>
                    <w:tl2br w:val="nil"/>
                    <w:tr2bl w:val="nil"/>
                  </w:tcBorders>
                  <w:noWrap w:val="0"/>
                  <w:vAlign w:val="center"/>
                </w:tcPr>
                <w:p w14:paraId="5AD18257">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color w:val="auto"/>
                      <w:spacing w:val="8"/>
                      <w:sz w:val="20"/>
                      <w:szCs w:val="20"/>
                      <w:highlight w:val="none"/>
                    </w:rPr>
                    <w:t>有机溶剂中溶解性</w:t>
                  </w:r>
                </w:p>
              </w:tc>
              <w:tc>
                <w:tcPr>
                  <w:tcW w:w="1770" w:type="dxa"/>
                  <w:tcBorders>
                    <w:tl2br w:val="nil"/>
                    <w:tr2bl w:val="nil"/>
                  </w:tcBorders>
                  <w:noWrap w:val="0"/>
                  <w:vAlign w:val="center"/>
                </w:tcPr>
                <w:p w14:paraId="51333787">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vertAlign w:val="baseline"/>
                      <w:lang w:val="en-US" w:eastAsia="zh-CN"/>
                    </w:rPr>
                  </w:pPr>
                  <w:r>
                    <w:rPr>
                      <w:color w:val="auto"/>
                      <w:spacing w:val="3"/>
                      <w:sz w:val="20"/>
                      <w:szCs w:val="20"/>
                      <w:highlight w:val="none"/>
                    </w:rPr>
                    <w:t>可溶</w:t>
                  </w:r>
                </w:p>
              </w:tc>
            </w:tr>
            <w:tr w14:paraId="0E1D541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3161" w:type="dxa"/>
                  <w:gridSpan w:val="2"/>
                  <w:tcBorders>
                    <w:tl2br w:val="nil"/>
                    <w:tr2bl w:val="nil"/>
                  </w:tcBorders>
                  <w:noWrap w:val="0"/>
                  <w:vAlign w:val="top"/>
                </w:tcPr>
                <w:p w14:paraId="645B2BE2">
                  <w:pPr>
                    <w:pStyle w:val="97"/>
                    <w:spacing w:before="101" w:line="228" w:lineRule="auto"/>
                    <w:jc w:val="center"/>
                    <w:rPr>
                      <w:color w:val="auto"/>
                      <w:spacing w:val="7"/>
                      <w:sz w:val="20"/>
                      <w:szCs w:val="20"/>
                      <w:highlight w:val="none"/>
                    </w:rPr>
                  </w:pPr>
                  <w:r>
                    <w:rPr>
                      <w:color w:val="auto"/>
                      <w:spacing w:val="7"/>
                      <w:sz w:val="20"/>
                      <w:szCs w:val="20"/>
                      <w:highlight w:val="none"/>
                    </w:rPr>
                    <w:t>碳型分析</w:t>
                  </w:r>
                </w:p>
              </w:tc>
              <w:tc>
                <w:tcPr>
                  <w:tcW w:w="5438" w:type="dxa"/>
                  <w:gridSpan w:val="3"/>
                  <w:tcBorders>
                    <w:tl2br w:val="nil"/>
                    <w:tr2bl w:val="nil"/>
                  </w:tcBorders>
                  <w:noWrap w:val="0"/>
                  <w:vAlign w:val="top"/>
                </w:tcPr>
                <w:p w14:paraId="0AF422D2">
                  <w:pPr>
                    <w:pStyle w:val="97"/>
                    <w:spacing w:before="101" w:line="230" w:lineRule="auto"/>
                    <w:rPr>
                      <w:color w:val="auto"/>
                      <w:spacing w:val="3"/>
                      <w:sz w:val="20"/>
                      <w:szCs w:val="20"/>
                      <w:highlight w:val="none"/>
                    </w:rPr>
                  </w:pPr>
                  <w:r>
                    <w:rPr>
                      <w:rFonts w:ascii="Times New Roman" w:hAnsi="Times New Roman" w:eastAsia="Times New Roman" w:cs="Times New Roman"/>
                      <w:color w:val="auto"/>
                      <w:sz w:val="20"/>
                      <w:szCs w:val="20"/>
                      <w:highlight w:val="none"/>
                    </w:rPr>
                    <w:t>CA</w:t>
                  </w:r>
                  <w:r>
                    <w:rPr>
                      <w:color w:val="auto"/>
                      <w:spacing w:val="1"/>
                      <w:sz w:val="20"/>
                      <w:szCs w:val="20"/>
                      <w:highlight w:val="none"/>
                    </w:rPr>
                    <w:t>，</w:t>
                  </w:r>
                  <w:r>
                    <w:rPr>
                      <w:rFonts w:ascii="Times New Roman" w:hAnsi="Times New Roman" w:eastAsia="Times New Roman" w:cs="Times New Roman"/>
                      <w:color w:val="auto"/>
                      <w:spacing w:val="1"/>
                      <w:sz w:val="20"/>
                      <w:szCs w:val="20"/>
                      <w:highlight w:val="none"/>
                    </w:rPr>
                    <w:t>%&lt;10</w:t>
                  </w:r>
                  <w:r>
                    <w:rPr>
                      <w:rFonts w:ascii="Times New Roman" w:hAnsi="Times New Roman" w:eastAsia="Times New Roman" w:cs="Times New Roman"/>
                      <w:color w:val="auto"/>
                      <w:sz w:val="20"/>
                      <w:szCs w:val="20"/>
                      <w:highlight w:val="none"/>
                    </w:rPr>
                    <w:t>CN</w:t>
                  </w:r>
                  <w:r>
                    <w:rPr>
                      <w:color w:val="auto"/>
                      <w:spacing w:val="1"/>
                      <w:sz w:val="20"/>
                      <w:szCs w:val="20"/>
                      <w:highlight w:val="none"/>
                    </w:rPr>
                    <w:t>，</w:t>
                  </w:r>
                  <w:r>
                    <w:rPr>
                      <w:rFonts w:ascii="Times New Roman" w:hAnsi="Times New Roman" w:eastAsia="Times New Roman" w:cs="Times New Roman"/>
                      <w:color w:val="auto"/>
                      <w:spacing w:val="1"/>
                      <w:sz w:val="20"/>
                      <w:szCs w:val="20"/>
                      <w:highlight w:val="none"/>
                    </w:rPr>
                    <w:t>%&gt;40</w:t>
                  </w:r>
                  <w:r>
                    <w:rPr>
                      <w:color w:val="auto"/>
                      <w:spacing w:val="1"/>
                      <w:sz w:val="20"/>
                      <w:szCs w:val="20"/>
                      <w:highlight w:val="none"/>
                    </w:rPr>
                    <w:t>；</w:t>
                  </w:r>
                </w:p>
              </w:tc>
            </w:tr>
            <w:tr w14:paraId="0ABD70D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3161" w:type="dxa"/>
                  <w:gridSpan w:val="2"/>
                  <w:tcBorders>
                    <w:tl2br w:val="nil"/>
                    <w:tr2bl w:val="nil"/>
                  </w:tcBorders>
                  <w:noWrap w:val="0"/>
                  <w:vAlign w:val="top"/>
                </w:tcPr>
                <w:p w14:paraId="0C426853">
                  <w:pPr>
                    <w:pStyle w:val="97"/>
                    <w:spacing w:before="101" w:line="228" w:lineRule="auto"/>
                    <w:jc w:val="center"/>
                    <w:rPr>
                      <w:color w:val="auto"/>
                      <w:spacing w:val="7"/>
                      <w:sz w:val="20"/>
                      <w:szCs w:val="20"/>
                      <w:highlight w:val="none"/>
                    </w:rPr>
                  </w:pPr>
                  <w:r>
                    <w:rPr>
                      <w:rFonts w:ascii="Times New Roman" w:hAnsi="Times New Roman" w:eastAsia="Times New Roman" w:cs="Times New Roman"/>
                      <w:color w:val="auto"/>
                      <w:sz w:val="20"/>
                      <w:szCs w:val="20"/>
                      <w:highlight w:val="none"/>
                    </w:rPr>
                    <w:t>PCA</w:t>
                  </w:r>
                  <w:r>
                    <w:rPr>
                      <w:color w:val="auto"/>
                      <w:spacing w:val="15"/>
                      <w:sz w:val="20"/>
                      <w:szCs w:val="20"/>
                      <w:highlight w:val="none"/>
                    </w:rPr>
                    <w:t>含</w:t>
                  </w:r>
                  <w:r>
                    <w:rPr>
                      <w:rFonts w:hint="eastAsia"/>
                      <w:color w:val="auto"/>
                      <w:spacing w:val="15"/>
                      <w:sz w:val="20"/>
                      <w:szCs w:val="20"/>
                      <w:highlight w:val="none"/>
                      <w:lang w:val="en-US" w:eastAsia="zh-CN"/>
                    </w:rPr>
                    <w:t>量</w:t>
                  </w:r>
                  <w:r>
                    <w:rPr>
                      <w:rFonts w:ascii="Times New Roman" w:hAnsi="Times New Roman" w:eastAsia="Times New Roman" w:cs="Times New Roman"/>
                      <w:color w:val="auto"/>
                      <w:sz w:val="20"/>
                      <w:szCs w:val="20"/>
                      <w:highlight w:val="none"/>
                    </w:rPr>
                    <w:t>DMSO</w:t>
                  </w:r>
                </w:p>
              </w:tc>
              <w:tc>
                <w:tcPr>
                  <w:tcW w:w="5438" w:type="dxa"/>
                  <w:gridSpan w:val="3"/>
                  <w:tcBorders>
                    <w:tl2br w:val="nil"/>
                    <w:tr2bl w:val="nil"/>
                  </w:tcBorders>
                  <w:noWrap w:val="0"/>
                  <w:vAlign w:val="center"/>
                </w:tcPr>
                <w:p w14:paraId="7C652C18">
                  <w:pPr>
                    <w:spacing w:before="138" w:line="195" w:lineRule="auto"/>
                    <w:jc w:val="center"/>
                    <w:rPr>
                      <w:color w:val="auto"/>
                      <w:spacing w:val="3"/>
                      <w:sz w:val="20"/>
                      <w:szCs w:val="20"/>
                      <w:highlight w:val="none"/>
                    </w:rPr>
                  </w:pPr>
                  <w:r>
                    <w:rPr>
                      <w:rFonts w:ascii="Times New Roman" w:hAnsi="Times New Roman" w:eastAsia="Times New Roman" w:cs="Times New Roman"/>
                      <w:color w:val="auto"/>
                      <w:spacing w:val="4"/>
                      <w:sz w:val="20"/>
                      <w:szCs w:val="20"/>
                      <w:highlight w:val="none"/>
                    </w:rPr>
                    <w:t>&lt;3%</w:t>
                  </w:r>
                </w:p>
              </w:tc>
            </w:tr>
            <w:tr w14:paraId="1BAD3F5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3" w:hRule="atLeast"/>
              </w:trPr>
              <w:tc>
                <w:tcPr>
                  <w:tcW w:w="3161" w:type="dxa"/>
                  <w:gridSpan w:val="2"/>
                  <w:tcBorders>
                    <w:tl2br w:val="nil"/>
                    <w:tr2bl w:val="nil"/>
                  </w:tcBorders>
                  <w:noWrap w:val="0"/>
                  <w:vAlign w:val="center"/>
                </w:tcPr>
                <w:p w14:paraId="15FD847C">
                  <w:pPr>
                    <w:pStyle w:val="97"/>
                    <w:spacing w:before="103" w:line="228" w:lineRule="auto"/>
                    <w:jc w:val="center"/>
                    <w:rPr>
                      <w:color w:val="auto"/>
                      <w:spacing w:val="7"/>
                      <w:sz w:val="20"/>
                      <w:szCs w:val="20"/>
                      <w:highlight w:val="none"/>
                    </w:rPr>
                  </w:pPr>
                  <w:r>
                    <w:rPr>
                      <w:color w:val="auto"/>
                      <w:spacing w:val="7"/>
                      <w:sz w:val="20"/>
                      <w:szCs w:val="20"/>
                      <w:highlight w:val="none"/>
                    </w:rPr>
                    <w:t>有害物成分</w:t>
                  </w:r>
                </w:p>
              </w:tc>
              <w:tc>
                <w:tcPr>
                  <w:tcW w:w="5438" w:type="dxa"/>
                  <w:gridSpan w:val="3"/>
                  <w:tcBorders>
                    <w:tl2br w:val="nil"/>
                    <w:tr2bl w:val="nil"/>
                  </w:tcBorders>
                  <w:noWrap w:val="0"/>
                  <w:vAlign w:val="center"/>
                </w:tcPr>
                <w:p w14:paraId="36CDAF4E">
                  <w:pPr>
                    <w:pStyle w:val="97"/>
                    <w:spacing w:before="102" w:line="228" w:lineRule="auto"/>
                    <w:jc w:val="center"/>
                    <w:rPr>
                      <w:color w:val="auto"/>
                      <w:spacing w:val="3"/>
                      <w:sz w:val="20"/>
                      <w:szCs w:val="20"/>
                      <w:highlight w:val="none"/>
                    </w:rPr>
                  </w:pPr>
                  <w:r>
                    <w:rPr>
                      <w:color w:val="auto"/>
                      <w:spacing w:val="9"/>
                      <w:sz w:val="20"/>
                      <w:szCs w:val="20"/>
                      <w:highlight w:val="none"/>
                    </w:rPr>
                    <w:t>烷烃、环烷族饱和烃、芳香族不饱和烃等组成的化合物</w:t>
                  </w:r>
                </w:p>
              </w:tc>
            </w:tr>
            <w:tr w14:paraId="485FC02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964" w:type="dxa"/>
                  <w:vMerge w:val="restart"/>
                  <w:tcBorders>
                    <w:tl2br w:val="nil"/>
                    <w:tr2bl w:val="nil"/>
                  </w:tcBorders>
                  <w:noWrap w:val="0"/>
                  <w:vAlign w:val="center"/>
                </w:tcPr>
                <w:p w14:paraId="2D834D8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危险性概述</w:t>
                  </w:r>
                </w:p>
              </w:tc>
              <w:tc>
                <w:tcPr>
                  <w:tcW w:w="2197" w:type="dxa"/>
                  <w:tcBorders>
                    <w:tl2br w:val="nil"/>
                    <w:tr2bl w:val="nil"/>
                  </w:tcBorders>
                  <w:noWrap w:val="0"/>
                  <w:vAlign w:val="center"/>
                </w:tcPr>
                <w:p w14:paraId="3C1900C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物理和化学危险</w:t>
                  </w:r>
                </w:p>
              </w:tc>
              <w:tc>
                <w:tcPr>
                  <w:tcW w:w="5438" w:type="dxa"/>
                  <w:gridSpan w:val="3"/>
                  <w:tcBorders>
                    <w:tl2br w:val="nil"/>
                    <w:tr2bl w:val="nil"/>
                  </w:tcBorders>
                  <w:noWrap w:val="0"/>
                  <w:vAlign w:val="center"/>
                </w:tcPr>
                <w:p w14:paraId="32C13F7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温度升高超过物理性质的指标时，会释放出可燃的蒸气和分解产物。</w:t>
                  </w:r>
                </w:p>
              </w:tc>
            </w:tr>
            <w:tr w14:paraId="5BE1884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964" w:type="dxa"/>
                  <w:vMerge w:val="continue"/>
                  <w:tcBorders>
                    <w:tl2br w:val="nil"/>
                    <w:tr2bl w:val="nil"/>
                  </w:tcBorders>
                  <w:noWrap w:val="0"/>
                  <w:vAlign w:val="center"/>
                </w:tcPr>
                <w:p w14:paraId="2022A57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2197" w:type="dxa"/>
                  <w:tcBorders>
                    <w:tl2br w:val="nil"/>
                    <w:tr2bl w:val="nil"/>
                  </w:tcBorders>
                  <w:noWrap w:val="0"/>
                  <w:vAlign w:val="center"/>
                </w:tcPr>
                <w:p w14:paraId="7B5DBF3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人类健康</w:t>
                  </w:r>
                </w:p>
              </w:tc>
              <w:tc>
                <w:tcPr>
                  <w:tcW w:w="5438" w:type="dxa"/>
                  <w:gridSpan w:val="3"/>
                  <w:tcBorders>
                    <w:tl2br w:val="nil"/>
                    <w:tr2bl w:val="nil"/>
                  </w:tcBorders>
                  <w:noWrap w:val="0"/>
                  <w:vAlign w:val="center"/>
                </w:tcPr>
                <w:p w14:paraId="182BFDC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吸入蒸气或烟雾（在高温情况下才会产生）会刺激呼吸道。长期或重复皮肤接触会造成脱脂或刺激。眼睛接触可能引起刺激。</w:t>
                  </w:r>
                </w:p>
              </w:tc>
            </w:tr>
            <w:tr w14:paraId="2C39525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964" w:type="dxa"/>
                  <w:vMerge w:val="continue"/>
                  <w:tcBorders>
                    <w:tl2br w:val="nil"/>
                    <w:tr2bl w:val="nil"/>
                  </w:tcBorders>
                  <w:noWrap w:val="0"/>
                  <w:vAlign w:val="center"/>
                </w:tcPr>
                <w:p w14:paraId="1AC56AF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2197" w:type="dxa"/>
                  <w:tcBorders>
                    <w:tl2br w:val="nil"/>
                    <w:tr2bl w:val="nil"/>
                  </w:tcBorders>
                  <w:noWrap w:val="0"/>
                  <w:vAlign w:val="center"/>
                </w:tcPr>
                <w:p w14:paraId="4E563A5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w:t>
                  </w:r>
                </w:p>
              </w:tc>
              <w:tc>
                <w:tcPr>
                  <w:tcW w:w="5438" w:type="dxa"/>
                  <w:gridSpan w:val="3"/>
                  <w:tcBorders>
                    <w:tl2br w:val="nil"/>
                    <w:tr2bl w:val="nil"/>
                  </w:tcBorders>
                  <w:noWrap w:val="0"/>
                  <w:vAlign w:val="center"/>
                </w:tcPr>
                <w:p w14:paraId="4AFA571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矿物白油缓慢生物降解，产品将在环境中保留一段时间。存在污染地面、土壤和水的风险。</w:t>
                  </w:r>
                </w:p>
              </w:tc>
            </w:tr>
            <w:tr w14:paraId="695D3F5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964" w:type="dxa"/>
                  <w:vMerge w:val="continue"/>
                  <w:tcBorders>
                    <w:tl2br w:val="nil"/>
                    <w:tr2bl w:val="nil"/>
                  </w:tcBorders>
                  <w:noWrap w:val="0"/>
                  <w:vAlign w:val="center"/>
                </w:tcPr>
                <w:p w14:paraId="27CE668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7635" w:type="dxa"/>
                  <w:gridSpan w:val="4"/>
                  <w:tcBorders>
                    <w:tl2br w:val="nil"/>
                    <w:tr2bl w:val="nil"/>
                  </w:tcBorders>
                  <w:noWrap w:val="0"/>
                  <w:vAlign w:val="center"/>
                </w:tcPr>
                <w:p w14:paraId="56840C1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备注：在正常使用的情况下，本产品不存在不可预计的危险。</w:t>
                  </w:r>
                </w:p>
              </w:tc>
            </w:tr>
            <w:tr w14:paraId="6D54229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7" w:hRule="atLeast"/>
              </w:trPr>
              <w:tc>
                <w:tcPr>
                  <w:tcW w:w="964" w:type="dxa"/>
                  <w:vMerge w:val="restart"/>
                  <w:tcBorders>
                    <w:tl2br w:val="nil"/>
                    <w:tr2bl w:val="nil"/>
                  </w:tcBorders>
                  <w:noWrap w:val="0"/>
                  <w:vAlign w:val="center"/>
                </w:tcPr>
                <w:p w14:paraId="21CC1D8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急救措施</w:t>
                  </w:r>
                </w:p>
              </w:tc>
              <w:tc>
                <w:tcPr>
                  <w:tcW w:w="2197" w:type="dxa"/>
                  <w:tcBorders>
                    <w:tl2br w:val="nil"/>
                    <w:tr2bl w:val="nil"/>
                  </w:tcBorders>
                  <w:noWrap w:val="0"/>
                  <w:vAlign w:val="center"/>
                </w:tcPr>
                <w:p w14:paraId="5EC3D1C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皮肤接触</w:t>
                  </w:r>
                </w:p>
              </w:tc>
              <w:tc>
                <w:tcPr>
                  <w:tcW w:w="5438" w:type="dxa"/>
                  <w:gridSpan w:val="3"/>
                  <w:tcBorders>
                    <w:tl2br w:val="nil"/>
                    <w:tr2bl w:val="nil"/>
                  </w:tcBorders>
                  <w:noWrap w:val="0"/>
                  <w:vAlign w:val="center"/>
                </w:tcPr>
                <w:p w14:paraId="0B5BB61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立即脱去被污染的衣物，擦去矿物油，并用香皂和大量水清洗。衣物未清洗前勿使用。如果发生刺激反应，请与医生联系。</w:t>
                  </w:r>
                </w:p>
              </w:tc>
            </w:tr>
            <w:tr w14:paraId="374FF6E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964" w:type="dxa"/>
                  <w:vMerge w:val="continue"/>
                  <w:tcBorders>
                    <w:tl2br w:val="nil"/>
                    <w:tr2bl w:val="nil"/>
                  </w:tcBorders>
                  <w:noWrap w:val="0"/>
                  <w:vAlign w:val="center"/>
                </w:tcPr>
                <w:p w14:paraId="444E3CC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2197" w:type="dxa"/>
                  <w:tcBorders>
                    <w:tl2br w:val="nil"/>
                    <w:tr2bl w:val="nil"/>
                  </w:tcBorders>
                  <w:noWrap w:val="0"/>
                  <w:vAlign w:val="center"/>
                </w:tcPr>
                <w:p w14:paraId="4FED313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眼睛接触</w:t>
                  </w:r>
                </w:p>
              </w:tc>
              <w:tc>
                <w:tcPr>
                  <w:tcW w:w="5438" w:type="dxa"/>
                  <w:gridSpan w:val="3"/>
                  <w:tcBorders>
                    <w:tl2br w:val="nil"/>
                    <w:tr2bl w:val="nil"/>
                  </w:tcBorders>
                  <w:noWrap w:val="0"/>
                  <w:vAlign w:val="center"/>
                </w:tcPr>
                <w:p w14:paraId="0E908F4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用大量的水清洗。如果发生刺激反应，请与医生联系。</w:t>
                  </w:r>
                </w:p>
              </w:tc>
            </w:tr>
            <w:tr w14:paraId="262B13B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964" w:type="dxa"/>
                  <w:vMerge w:val="continue"/>
                  <w:tcBorders>
                    <w:tl2br w:val="nil"/>
                    <w:tr2bl w:val="nil"/>
                  </w:tcBorders>
                  <w:noWrap w:val="0"/>
                  <w:vAlign w:val="center"/>
                </w:tcPr>
                <w:p w14:paraId="59E7372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2197" w:type="dxa"/>
                  <w:tcBorders>
                    <w:tl2br w:val="nil"/>
                    <w:tr2bl w:val="nil"/>
                  </w:tcBorders>
                  <w:noWrap w:val="0"/>
                  <w:vAlign w:val="center"/>
                </w:tcPr>
                <w:p w14:paraId="1070614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吸入</w:t>
                  </w:r>
                </w:p>
              </w:tc>
              <w:tc>
                <w:tcPr>
                  <w:tcW w:w="5438" w:type="dxa"/>
                  <w:gridSpan w:val="3"/>
                  <w:tcBorders>
                    <w:tl2br w:val="nil"/>
                    <w:tr2bl w:val="nil"/>
                  </w:tcBorders>
                  <w:noWrap w:val="0"/>
                  <w:vAlign w:val="center"/>
                </w:tcPr>
                <w:p w14:paraId="102873C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如果吸入雾、烟或蒸气引起刺激反应，立即转移到新鲜空气处。如果呼吸困难可进行吸氧。如症状未缓解，请与医生联系。如呼吸停止应进行人工呼吸并立即送医院就诊。</w:t>
                  </w:r>
                </w:p>
              </w:tc>
            </w:tr>
            <w:tr w14:paraId="7638301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964" w:type="dxa"/>
                  <w:vMerge w:val="continue"/>
                  <w:tcBorders>
                    <w:tl2br w:val="nil"/>
                    <w:tr2bl w:val="nil"/>
                  </w:tcBorders>
                  <w:noWrap w:val="0"/>
                  <w:vAlign w:val="center"/>
                </w:tcPr>
                <w:p w14:paraId="6608C7B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2197" w:type="dxa"/>
                  <w:tcBorders>
                    <w:tl2br w:val="nil"/>
                    <w:tr2bl w:val="nil"/>
                  </w:tcBorders>
                  <w:noWrap w:val="0"/>
                  <w:vAlign w:val="center"/>
                </w:tcPr>
                <w:p w14:paraId="2196659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食入</w:t>
                  </w:r>
                </w:p>
              </w:tc>
              <w:tc>
                <w:tcPr>
                  <w:tcW w:w="5438" w:type="dxa"/>
                  <w:gridSpan w:val="3"/>
                  <w:tcBorders>
                    <w:tl2br w:val="nil"/>
                    <w:tr2bl w:val="nil"/>
                  </w:tcBorders>
                  <w:noWrap w:val="0"/>
                  <w:vAlign w:val="center"/>
                </w:tcPr>
                <w:p w14:paraId="1CC3342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用水清洗口腔。如果吞下量较大请与医生联系。不要进行催吐。</w:t>
                  </w:r>
                </w:p>
              </w:tc>
            </w:tr>
            <w:tr w14:paraId="0278045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964" w:type="dxa"/>
                  <w:vMerge w:val="restart"/>
                  <w:tcBorders>
                    <w:tl2br w:val="nil"/>
                    <w:tr2bl w:val="nil"/>
                  </w:tcBorders>
                  <w:noWrap w:val="0"/>
                  <w:vAlign w:val="center"/>
                </w:tcPr>
                <w:p w14:paraId="0B4840E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消防措施</w:t>
                  </w:r>
                </w:p>
              </w:tc>
              <w:tc>
                <w:tcPr>
                  <w:tcW w:w="2197" w:type="dxa"/>
                  <w:tcBorders>
                    <w:tl2br w:val="nil"/>
                    <w:tr2bl w:val="nil"/>
                  </w:tcBorders>
                  <w:noWrap w:val="0"/>
                  <w:vAlign w:val="center"/>
                </w:tcPr>
                <w:p w14:paraId="6C3F86E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合适的灭火剂</w:t>
                  </w:r>
                </w:p>
              </w:tc>
              <w:tc>
                <w:tcPr>
                  <w:tcW w:w="5438" w:type="dxa"/>
                  <w:gridSpan w:val="3"/>
                  <w:tcBorders>
                    <w:tl2br w:val="nil"/>
                    <w:tr2bl w:val="nil"/>
                  </w:tcBorders>
                  <w:noWrap w:val="0"/>
                  <w:vAlign w:val="center"/>
                </w:tcPr>
                <w:p w14:paraId="75E9F06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使用干粉、二氧化碳或泡沫灭火剂。也可使用喷雾或水雾。</w:t>
                  </w:r>
                </w:p>
              </w:tc>
            </w:tr>
            <w:tr w14:paraId="34C85E5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964" w:type="dxa"/>
                  <w:vMerge w:val="continue"/>
                  <w:tcBorders>
                    <w:tl2br w:val="nil"/>
                    <w:tr2bl w:val="nil"/>
                  </w:tcBorders>
                  <w:noWrap w:val="0"/>
                  <w:vAlign w:val="center"/>
                </w:tcPr>
                <w:p w14:paraId="17EF635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2197" w:type="dxa"/>
                  <w:tcBorders>
                    <w:tl2br w:val="nil"/>
                    <w:tr2bl w:val="nil"/>
                  </w:tcBorders>
                  <w:noWrap w:val="0"/>
                  <w:vAlign w:val="center"/>
                </w:tcPr>
                <w:p w14:paraId="18FAACD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不能使用的灭火剂</w:t>
                  </w:r>
                </w:p>
              </w:tc>
              <w:tc>
                <w:tcPr>
                  <w:tcW w:w="5438" w:type="dxa"/>
                  <w:gridSpan w:val="3"/>
                  <w:tcBorders>
                    <w:tl2br w:val="nil"/>
                    <w:tr2bl w:val="nil"/>
                  </w:tcBorders>
                  <w:noWrap w:val="0"/>
                  <w:vAlign w:val="center"/>
                </w:tcPr>
                <w:p w14:paraId="1EFDE57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不要直接使用水流。</w:t>
                  </w:r>
                </w:p>
              </w:tc>
            </w:tr>
            <w:tr w14:paraId="423AD02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964" w:type="dxa"/>
                  <w:vMerge w:val="continue"/>
                  <w:tcBorders>
                    <w:tl2br w:val="nil"/>
                    <w:tr2bl w:val="nil"/>
                  </w:tcBorders>
                  <w:noWrap w:val="0"/>
                  <w:vAlign w:val="center"/>
                </w:tcPr>
                <w:p w14:paraId="782385C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2197" w:type="dxa"/>
                  <w:tcBorders>
                    <w:tl2br w:val="nil"/>
                    <w:tr2bl w:val="nil"/>
                  </w:tcBorders>
                  <w:noWrap w:val="0"/>
                  <w:vAlign w:val="center"/>
                </w:tcPr>
                <w:p w14:paraId="2F1F84C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消防人员防护</w:t>
                  </w:r>
                </w:p>
              </w:tc>
              <w:tc>
                <w:tcPr>
                  <w:tcW w:w="5438" w:type="dxa"/>
                  <w:gridSpan w:val="3"/>
                  <w:tcBorders>
                    <w:tl2br w:val="nil"/>
                    <w:tr2bl w:val="nil"/>
                  </w:tcBorders>
                  <w:noWrap w:val="0"/>
                  <w:vAlign w:val="center"/>
                </w:tcPr>
                <w:p w14:paraId="62AC774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消防人员应穿着全身防护服，并佩戴正压呼吸器。</w:t>
                  </w:r>
                </w:p>
              </w:tc>
            </w:tr>
            <w:tr w14:paraId="067858E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964" w:type="dxa"/>
                  <w:vMerge w:val="restart"/>
                  <w:tcBorders>
                    <w:tl2br w:val="nil"/>
                    <w:tr2bl w:val="nil"/>
                  </w:tcBorders>
                  <w:noWrap w:val="0"/>
                  <w:vAlign w:val="center"/>
                </w:tcPr>
                <w:p w14:paraId="5991659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意外泄漏应急处理</w:t>
                  </w:r>
                </w:p>
              </w:tc>
              <w:tc>
                <w:tcPr>
                  <w:tcW w:w="2197" w:type="dxa"/>
                  <w:tcBorders>
                    <w:tl2br w:val="nil"/>
                    <w:tr2bl w:val="nil"/>
                  </w:tcBorders>
                  <w:noWrap w:val="0"/>
                  <w:vAlign w:val="center"/>
                </w:tcPr>
                <w:p w14:paraId="0AB9BCF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个人措施</w:t>
                  </w:r>
                </w:p>
              </w:tc>
              <w:tc>
                <w:tcPr>
                  <w:tcW w:w="5438" w:type="dxa"/>
                  <w:gridSpan w:val="3"/>
                  <w:tcBorders>
                    <w:tl2br w:val="nil"/>
                    <w:tr2bl w:val="nil"/>
                  </w:tcBorders>
                  <w:noWrap w:val="0"/>
                  <w:vAlign w:val="center"/>
                </w:tcPr>
                <w:p w14:paraId="089C0E5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佩戴适当的防护设备。立即熄灭火源。</w:t>
                  </w:r>
                </w:p>
              </w:tc>
            </w:tr>
            <w:tr w14:paraId="0646B14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964" w:type="dxa"/>
                  <w:vMerge w:val="continue"/>
                  <w:tcBorders>
                    <w:tl2br w:val="nil"/>
                    <w:tr2bl w:val="nil"/>
                  </w:tcBorders>
                  <w:noWrap w:val="0"/>
                  <w:vAlign w:val="center"/>
                </w:tcPr>
                <w:p w14:paraId="7F85CCE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2197" w:type="dxa"/>
                  <w:tcBorders>
                    <w:tl2br w:val="nil"/>
                    <w:tr2bl w:val="nil"/>
                  </w:tcBorders>
                  <w:noWrap w:val="0"/>
                  <w:vAlign w:val="center"/>
                </w:tcPr>
                <w:p w14:paraId="696CB53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环境措施</w:t>
                  </w:r>
                </w:p>
              </w:tc>
              <w:tc>
                <w:tcPr>
                  <w:tcW w:w="5438" w:type="dxa"/>
                  <w:gridSpan w:val="3"/>
                  <w:tcBorders>
                    <w:tl2br w:val="nil"/>
                    <w:tr2bl w:val="nil"/>
                  </w:tcBorders>
                  <w:noWrap w:val="0"/>
                  <w:vAlign w:val="center"/>
                </w:tcPr>
                <w:p w14:paraId="16CBEE4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防止溢出物进入或蔓延到排水沟、水道和土壤中。与当地环境保护部门联系。</w:t>
                  </w:r>
                </w:p>
              </w:tc>
            </w:tr>
            <w:tr w14:paraId="2624F1E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9" w:hRule="atLeast"/>
              </w:trPr>
              <w:tc>
                <w:tcPr>
                  <w:tcW w:w="964" w:type="dxa"/>
                  <w:vMerge w:val="continue"/>
                  <w:tcBorders>
                    <w:tl2br w:val="nil"/>
                    <w:tr2bl w:val="nil"/>
                  </w:tcBorders>
                  <w:noWrap w:val="0"/>
                  <w:vAlign w:val="center"/>
                </w:tcPr>
                <w:p w14:paraId="2C625B8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2197" w:type="dxa"/>
                  <w:tcBorders>
                    <w:tl2br w:val="nil"/>
                    <w:tr2bl w:val="nil"/>
                  </w:tcBorders>
                  <w:noWrap w:val="0"/>
                  <w:vAlign w:val="center"/>
                </w:tcPr>
                <w:p w14:paraId="67E5864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清洁方法</w:t>
                  </w:r>
                </w:p>
              </w:tc>
              <w:tc>
                <w:tcPr>
                  <w:tcW w:w="5438" w:type="dxa"/>
                  <w:gridSpan w:val="3"/>
                  <w:tcBorders>
                    <w:tl2br w:val="nil"/>
                    <w:tr2bl w:val="nil"/>
                  </w:tcBorders>
                  <w:noWrap w:val="0"/>
                  <w:vAlign w:val="center"/>
                </w:tcPr>
                <w:p w14:paraId="230805F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如果无危险，应尽快停止泄漏。少量泄漏时，用粘土、沙、土或其它合适的材料吸收。大量泄漏时，用泵将泄漏的油泵入合适的容器中，然后再用上面提到的材料吸收。正确的废气方法按第13部分。</w:t>
                  </w:r>
                </w:p>
              </w:tc>
            </w:tr>
            <w:tr w14:paraId="39F41E2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9" w:hRule="atLeast"/>
              </w:trPr>
              <w:tc>
                <w:tcPr>
                  <w:tcW w:w="964" w:type="dxa"/>
                  <w:vMerge w:val="restart"/>
                  <w:tcBorders>
                    <w:tl2br w:val="nil"/>
                    <w:tr2bl w:val="nil"/>
                  </w:tcBorders>
                  <w:noWrap w:val="0"/>
                  <w:vAlign w:val="center"/>
                </w:tcPr>
                <w:p w14:paraId="0DEC52C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操作处置与储存</w:t>
                  </w:r>
                </w:p>
              </w:tc>
              <w:tc>
                <w:tcPr>
                  <w:tcW w:w="2197" w:type="dxa"/>
                  <w:tcBorders>
                    <w:tl2br w:val="nil"/>
                    <w:tr2bl w:val="nil"/>
                  </w:tcBorders>
                  <w:noWrap w:val="0"/>
                  <w:vAlign w:val="center"/>
                </w:tcPr>
                <w:p w14:paraId="2685643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处理</w:t>
                  </w:r>
                </w:p>
              </w:tc>
              <w:tc>
                <w:tcPr>
                  <w:tcW w:w="5438" w:type="dxa"/>
                  <w:gridSpan w:val="3"/>
                  <w:tcBorders>
                    <w:tl2br w:val="nil"/>
                    <w:tr2bl w:val="nil"/>
                  </w:tcBorders>
                  <w:noWrap w:val="0"/>
                  <w:vAlign w:val="center"/>
                </w:tcPr>
                <w:p w14:paraId="5B88D95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避免热、明火和强氧化剂。所有处理设备要进行接地，以防电火花。如果处于高温下或高速运动的机械设备中，可能会释放出蒸气或雾，因此需要良好的通风，使用防爆通风设备。</w:t>
                  </w:r>
                </w:p>
              </w:tc>
            </w:tr>
            <w:tr w14:paraId="318904F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964" w:type="dxa"/>
                  <w:vMerge w:val="continue"/>
                  <w:tcBorders>
                    <w:tl2br w:val="nil"/>
                    <w:tr2bl w:val="nil"/>
                  </w:tcBorders>
                  <w:noWrap w:val="0"/>
                  <w:vAlign w:val="center"/>
                </w:tcPr>
                <w:p w14:paraId="5D940D1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2197" w:type="dxa"/>
                  <w:tcBorders>
                    <w:tl2br w:val="nil"/>
                    <w:tr2bl w:val="nil"/>
                  </w:tcBorders>
                  <w:noWrap w:val="0"/>
                  <w:vAlign w:val="center"/>
                </w:tcPr>
                <w:p w14:paraId="57C7D6D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贮存</w:t>
                  </w:r>
                </w:p>
              </w:tc>
              <w:tc>
                <w:tcPr>
                  <w:tcW w:w="5438" w:type="dxa"/>
                  <w:gridSpan w:val="3"/>
                  <w:tcBorders>
                    <w:tl2br w:val="nil"/>
                    <w:tr2bl w:val="nil"/>
                  </w:tcBorders>
                  <w:noWrap w:val="0"/>
                  <w:vAlign w:val="center"/>
                </w:tcPr>
                <w:p w14:paraId="25CBC44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贮存于干燥，凉爽环境下，通风良好处。避免强烈日光，明火和高温。</w:t>
                  </w:r>
                </w:p>
              </w:tc>
            </w:tr>
            <w:tr w14:paraId="7BE8223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964" w:type="dxa"/>
                  <w:tcBorders>
                    <w:tl2br w:val="nil"/>
                    <w:tr2bl w:val="nil"/>
                  </w:tcBorders>
                  <w:noWrap w:val="0"/>
                  <w:vAlign w:val="center"/>
                </w:tcPr>
                <w:p w14:paraId="2064899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接触控制</w:t>
                  </w:r>
                </w:p>
              </w:tc>
              <w:tc>
                <w:tcPr>
                  <w:tcW w:w="2197" w:type="dxa"/>
                  <w:tcBorders>
                    <w:tl2br w:val="nil"/>
                    <w:tr2bl w:val="nil"/>
                  </w:tcBorders>
                  <w:noWrap w:val="0"/>
                  <w:vAlign w:val="center"/>
                </w:tcPr>
                <w:p w14:paraId="49E66EC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控制因素</w:t>
                  </w:r>
                </w:p>
              </w:tc>
              <w:tc>
                <w:tcPr>
                  <w:tcW w:w="5438" w:type="dxa"/>
                  <w:gridSpan w:val="3"/>
                  <w:tcBorders>
                    <w:tl2br w:val="nil"/>
                    <w:tr2bl w:val="nil"/>
                  </w:tcBorders>
                  <w:noWrap w:val="0"/>
                  <w:vAlign w:val="center"/>
                </w:tcPr>
                <w:p w14:paraId="28F65A9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如果存在矿物油的尘雾，应进行通风。</w:t>
                  </w:r>
                </w:p>
              </w:tc>
            </w:tr>
            <w:tr w14:paraId="35BF1E9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964" w:type="dxa"/>
                  <w:vMerge w:val="restart"/>
                  <w:tcBorders>
                    <w:tl2br w:val="nil"/>
                    <w:tr2bl w:val="nil"/>
                  </w:tcBorders>
                  <w:noWrap w:val="0"/>
                  <w:vAlign w:val="center"/>
                </w:tcPr>
                <w:p w14:paraId="51B69D7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个体防护</w:t>
                  </w:r>
                </w:p>
              </w:tc>
              <w:tc>
                <w:tcPr>
                  <w:tcW w:w="2197" w:type="dxa"/>
                  <w:tcBorders>
                    <w:tl2br w:val="nil"/>
                    <w:tr2bl w:val="nil"/>
                  </w:tcBorders>
                  <w:noWrap w:val="0"/>
                  <w:vAlign w:val="center"/>
                </w:tcPr>
                <w:p w14:paraId="53B5C25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呼吸防护</w:t>
                  </w:r>
                </w:p>
              </w:tc>
              <w:tc>
                <w:tcPr>
                  <w:tcW w:w="5438" w:type="dxa"/>
                  <w:gridSpan w:val="3"/>
                  <w:tcBorders>
                    <w:tl2br w:val="nil"/>
                    <w:tr2bl w:val="nil"/>
                  </w:tcBorders>
                  <w:noWrap w:val="0"/>
                  <w:vAlign w:val="center"/>
                </w:tcPr>
                <w:p w14:paraId="5BE2831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如果产品需要加热，应佩戴能防护有机物蒸气的面具或呼吸器。</w:t>
                  </w:r>
                </w:p>
              </w:tc>
            </w:tr>
            <w:tr w14:paraId="6EAD56F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964" w:type="dxa"/>
                  <w:vMerge w:val="continue"/>
                  <w:tcBorders>
                    <w:tl2br w:val="nil"/>
                    <w:tr2bl w:val="nil"/>
                  </w:tcBorders>
                  <w:noWrap w:val="0"/>
                  <w:vAlign w:val="center"/>
                </w:tcPr>
                <w:p w14:paraId="653C5D8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2197" w:type="dxa"/>
                  <w:tcBorders>
                    <w:tl2br w:val="nil"/>
                    <w:tr2bl w:val="nil"/>
                  </w:tcBorders>
                  <w:noWrap w:val="0"/>
                  <w:vAlign w:val="center"/>
                </w:tcPr>
                <w:p w14:paraId="00A5D1F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手的防护</w:t>
                  </w:r>
                </w:p>
              </w:tc>
              <w:tc>
                <w:tcPr>
                  <w:tcW w:w="5438" w:type="dxa"/>
                  <w:gridSpan w:val="3"/>
                  <w:tcBorders>
                    <w:tl2br w:val="nil"/>
                    <w:tr2bl w:val="nil"/>
                  </w:tcBorders>
                  <w:noWrap w:val="0"/>
                  <w:vAlign w:val="center"/>
                </w:tcPr>
                <w:p w14:paraId="1A63C63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如果存在与皮肤反复接触的可能性，佩戴防油手套。</w:t>
                  </w:r>
                </w:p>
              </w:tc>
            </w:tr>
            <w:tr w14:paraId="39D3BEF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964" w:type="dxa"/>
                  <w:vMerge w:val="continue"/>
                  <w:tcBorders>
                    <w:tl2br w:val="nil"/>
                    <w:tr2bl w:val="nil"/>
                  </w:tcBorders>
                  <w:noWrap w:val="0"/>
                  <w:vAlign w:val="center"/>
                </w:tcPr>
                <w:p w14:paraId="4C1F542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2197" w:type="dxa"/>
                  <w:tcBorders>
                    <w:tl2br w:val="nil"/>
                    <w:tr2bl w:val="nil"/>
                  </w:tcBorders>
                  <w:noWrap w:val="0"/>
                  <w:vAlign w:val="center"/>
                </w:tcPr>
                <w:p w14:paraId="36290CF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眼睛防护</w:t>
                  </w:r>
                </w:p>
              </w:tc>
              <w:tc>
                <w:tcPr>
                  <w:tcW w:w="5438" w:type="dxa"/>
                  <w:gridSpan w:val="3"/>
                  <w:tcBorders>
                    <w:tl2br w:val="nil"/>
                    <w:tr2bl w:val="nil"/>
                  </w:tcBorders>
                  <w:noWrap w:val="0"/>
                  <w:vAlign w:val="center"/>
                </w:tcPr>
                <w:p w14:paraId="3FACA8E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如果可能发生溅出，佩戴护目镜。</w:t>
                  </w:r>
                </w:p>
              </w:tc>
            </w:tr>
            <w:tr w14:paraId="14BADB5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964" w:type="dxa"/>
                  <w:vMerge w:val="continue"/>
                  <w:tcBorders>
                    <w:tl2br w:val="nil"/>
                    <w:tr2bl w:val="nil"/>
                  </w:tcBorders>
                  <w:noWrap w:val="0"/>
                  <w:vAlign w:val="center"/>
                </w:tcPr>
                <w:p w14:paraId="605A26A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2197" w:type="dxa"/>
                  <w:tcBorders>
                    <w:tl2br w:val="nil"/>
                    <w:tr2bl w:val="nil"/>
                  </w:tcBorders>
                  <w:noWrap w:val="0"/>
                  <w:vAlign w:val="center"/>
                </w:tcPr>
                <w:p w14:paraId="5E0823D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皮肤与身体防护</w:t>
                  </w:r>
                </w:p>
              </w:tc>
              <w:tc>
                <w:tcPr>
                  <w:tcW w:w="5438" w:type="dxa"/>
                  <w:gridSpan w:val="3"/>
                  <w:tcBorders>
                    <w:tl2br w:val="nil"/>
                    <w:tr2bl w:val="nil"/>
                  </w:tcBorders>
                  <w:noWrap w:val="0"/>
                  <w:vAlign w:val="center"/>
                </w:tcPr>
                <w:p w14:paraId="7648F01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如果可能存在皮肤身体接触，穿戴防护服，经常更换或污染时更换。</w:t>
                  </w:r>
                </w:p>
              </w:tc>
            </w:tr>
            <w:tr w14:paraId="073ED66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964" w:type="dxa"/>
                  <w:vMerge w:val="continue"/>
                  <w:tcBorders>
                    <w:tl2br w:val="nil"/>
                    <w:tr2bl w:val="nil"/>
                  </w:tcBorders>
                  <w:noWrap w:val="0"/>
                  <w:vAlign w:val="center"/>
                </w:tcPr>
                <w:p w14:paraId="66C130B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p>
              </w:tc>
              <w:tc>
                <w:tcPr>
                  <w:tcW w:w="2197" w:type="dxa"/>
                  <w:tcBorders>
                    <w:tl2br w:val="nil"/>
                    <w:tr2bl w:val="nil"/>
                  </w:tcBorders>
                  <w:noWrap w:val="0"/>
                  <w:vAlign w:val="center"/>
                </w:tcPr>
                <w:p w14:paraId="576A9FC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卫生措施</w:t>
                  </w:r>
                </w:p>
              </w:tc>
              <w:tc>
                <w:tcPr>
                  <w:tcW w:w="5438" w:type="dxa"/>
                  <w:gridSpan w:val="3"/>
                  <w:tcBorders>
                    <w:tl2br w:val="nil"/>
                    <w:tr2bl w:val="nil"/>
                  </w:tcBorders>
                  <w:noWrap w:val="0"/>
                  <w:vAlign w:val="center"/>
                </w:tcPr>
                <w:p w14:paraId="27402E5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在吃饭、喝水、吸烟，使用化妆品和上厕所前用肥皂和水洗手。受污染的衣物在重新使用前要清洗。</w:t>
                  </w:r>
                </w:p>
              </w:tc>
            </w:tr>
            <w:tr w14:paraId="0E47C98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964" w:type="dxa"/>
                  <w:vMerge w:val="restart"/>
                  <w:tcBorders>
                    <w:tl2br w:val="nil"/>
                    <w:tr2bl w:val="nil"/>
                  </w:tcBorders>
                  <w:noWrap w:val="0"/>
                  <w:vAlign w:val="center"/>
                </w:tcPr>
                <w:p w14:paraId="1FBD43E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稳定性和反应活性</w:t>
                  </w:r>
                </w:p>
              </w:tc>
              <w:tc>
                <w:tcPr>
                  <w:tcW w:w="2197" w:type="dxa"/>
                  <w:tcBorders>
                    <w:tl2br w:val="nil"/>
                    <w:tr2bl w:val="nil"/>
                  </w:tcBorders>
                  <w:noWrap w:val="0"/>
                  <w:vAlign w:val="center"/>
                </w:tcPr>
                <w:p w14:paraId="0836139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稳定性</w:t>
                  </w:r>
                </w:p>
              </w:tc>
              <w:tc>
                <w:tcPr>
                  <w:tcW w:w="5438" w:type="dxa"/>
                  <w:gridSpan w:val="3"/>
                  <w:tcBorders>
                    <w:tl2br w:val="nil"/>
                    <w:tr2bl w:val="nil"/>
                  </w:tcBorders>
                  <w:noWrap w:val="0"/>
                  <w:vAlign w:val="center"/>
                </w:tcPr>
                <w:p w14:paraId="438E7CE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在通常环境下稳定。</w:t>
                  </w:r>
                </w:p>
              </w:tc>
            </w:tr>
            <w:tr w14:paraId="079BFAD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964" w:type="dxa"/>
                  <w:vMerge w:val="continue"/>
                  <w:tcBorders>
                    <w:tl2br w:val="nil"/>
                    <w:tr2bl w:val="nil"/>
                  </w:tcBorders>
                  <w:noWrap w:val="0"/>
                  <w:vAlign w:val="center"/>
                </w:tcPr>
                <w:p w14:paraId="7141A67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p>
              </w:tc>
              <w:tc>
                <w:tcPr>
                  <w:tcW w:w="2197" w:type="dxa"/>
                  <w:tcBorders>
                    <w:tl2br w:val="nil"/>
                    <w:tr2bl w:val="nil"/>
                  </w:tcBorders>
                  <w:noWrap w:val="0"/>
                  <w:vAlign w:val="center"/>
                </w:tcPr>
                <w:p w14:paraId="0B6CA87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分解产物</w:t>
                  </w:r>
                </w:p>
              </w:tc>
              <w:tc>
                <w:tcPr>
                  <w:tcW w:w="5438" w:type="dxa"/>
                  <w:gridSpan w:val="3"/>
                  <w:tcBorders>
                    <w:tl2br w:val="nil"/>
                    <w:tr2bl w:val="nil"/>
                  </w:tcBorders>
                  <w:noWrap w:val="0"/>
                  <w:vAlign w:val="center"/>
                </w:tcPr>
                <w:p w14:paraId="21E5CB9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热解或分解产物很大程度上取决于条件。会形成一氧化碳、二氧化碳和未知有机物。</w:t>
                  </w:r>
                </w:p>
              </w:tc>
            </w:tr>
          </w:tbl>
          <w:p w14:paraId="5578BB8A">
            <w:pPr>
              <w:pStyle w:val="52"/>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（2）设施风险识别</w:t>
            </w:r>
          </w:p>
          <w:p w14:paraId="704051DE">
            <w:pPr>
              <w:pStyle w:val="52"/>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结合风险物质识别，查找项目潜在的危险单元及重大危险源。识别范围包括：主要装置、储运系统、环保及辅助生产设施等。经调查，本项目的风险设施为风机故障。本项目的识别结果见下表。</w:t>
            </w:r>
          </w:p>
          <w:p w14:paraId="643CAB30">
            <w:pPr>
              <w:keepNext w:val="0"/>
              <w:keepLines w:val="0"/>
              <w:pageBreakBefore w:val="0"/>
              <w:widowControl w:val="0"/>
              <w:kinsoku/>
              <w:wordWrap/>
              <w:overflowPunct/>
              <w:topLinePunct w:val="0"/>
              <w:autoSpaceDE/>
              <w:autoSpaceDN/>
              <w:bidi w:val="0"/>
              <w:adjustRightInd/>
              <w:snapToGrid/>
              <w:spacing w:line="360" w:lineRule="auto"/>
              <w:ind w:left="0" w:firstLine="0" w:firstLineChars="0"/>
              <w:jc w:val="center"/>
              <w:textAlignment w:val="auto"/>
              <w:rPr>
                <w:rFonts w:hint="default" w:ascii="Times New Roman" w:hAnsi="Times New Roman" w:eastAsia="宋体" w:cs="Times New Roman"/>
                <w:b/>
                <w:bCs/>
                <w:color w:val="auto"/>
                <w:spacing w:val="8"/>
                <w:kern w:val="0"/>
                <w:sz w:val="21"/>
                <w:szCs w:val="21"/>
                <w:highlight w:val="none"/>
                <w:lang w:val="en-US" w:eastAsia="zh-CN" w:bidi="ar-SA"/>
              </w:rPr>
            </w:pPr>
            <w:r>
              <w:rPr>
                <w:rFonts w:hint="default" w:ascii="Times New Roman" w:hAnsi="Times New Roman" w:eastAsia="宋体" w:cs="Times New Roman"/>
                <w:b/>
                <w:bCs/>
                <w:color w:val="auto"/>
                <w:spacing w:val="8"/>
                <w:kern w:val="0"/>
                <w:sz w:val="21"/>
                <w:szCs w:val="21"/>
                <w:highlight w:val="none"/>
                <w:lang w:val="en-US" w:eastAsia="zh-CN" w:bidi="ar-SA"/>
              </w:rPr>
              <w:t>表4-1</w:t>
            </w:r>
            <w:r>
              <w:rPr>
                <w:rFonts w:hint="eastAsia" w:cs="Times New Roman"/>
                <w:b/>
                <w:bCs/>
                <w:color w:val="auto"/>
                <w:spacing w:val="8"/>
                <w:kern w:val="0"/>
                <w:sz w:val="21"/>
                <w:szCs w:val="21"/>
                <w:highlight w:val="none"/>
                <w:lang w:val="en-US" w:eastAsia="zh-CN" w:bidi="ar-SA"/>
              </w:rPr>
              <w:t>7</w:t>
            </w:r>
            <w:r>
              <w:rPr>
                <w:rFonts w:hint="default" w:ascii="Times New Roman" w:hAnsi="Times New Roman" w:eastAsia="宋体" w:cs="Times New Roman"/>
                <w:b/>
                <w:bCs/>
                <w:color w:val="auto"/>
                <w:spacing w:val="8"/>
                <w:kern w:val="0"/>
                <w:sz w:val="21"/>
                <w:szCs w:val="21"/>
                <w:highlight w:val="none"/>
                <w:lang w:val="en-US" w:eastAsia="zh-CN" w:bidi="ar-SA"/>
              </w:rPr>
              <w:t>生产设施风险识别</w:t>
            </w:r>
          </w:p>
          <w:tbl>
            <w:tblPr>
              <w:tblStyle w:val="26"/>
              <w:tblW w:w="8562"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54"/>
              <w:gridCol w:w="2854"/>
              <w:gridCol w:w="2854"/>
            </w:tblGrid>
            <w:tr w14:paraId="566F601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4" w:type="dxa"/>
                  <w:tcBorders>
                    <w:tl2br w:val="nil"/>
                    <w:tr2bl w:val="nil"/>
                  </w:tcBorders>
                  <w:noWrap w:val="0"/>
                  <w:vAlign w:val="center"/>
                </w:tcPr>
                <w:p w14:paraId="463192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装置单元</w:t>
                  </w:r>
                </w:p>
              </w:tc>
              <w:tc>
                <w:tcPr>
                  <w:tcW w:w="2854" w:type="dxa"/>
                  <w:tcBorders>
                    <w:tl2br w:val="nil"/>
                    <w:tr2bl w:val="nil"/>
                  </w:tcBorders>
                  <w:noWrap w:val="0"/>
                  <w:vAlign w:val="center"/>
                </w:tcPr>
                <w:p w14:paraId="113AE1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风险物质</w:t>
                  </w:r>
                </w:p>
              </w:tc>
              <w:tc>
                <w:tcPr>
                  <w:tcW w:w="2854" w:type="dxa"/>
                  <w:tcBorders>
                    <w:tl2br w:val="nil"/>
                    <w:tr2bl w:val="nil"/>
                  </w:tcBorders>
                  <w:noWrap w:val="0"/>
                  <w:vAlign w:val="center"/>
                </w:tcPr>
                <w:p w14:paraId="3E8A7E1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风险类型</w:t>
                  </w:r>
                </w:p>
              </w:tc>
            </w:tr>
            <w:tr w14:paraId="7FA178F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4" w:type="dxa"/>
                  <w:tcBorders>
                    <w:tl2br w:val="nil"/>
                    <w:tr2bl w:val="nil"/>
                  </w:tcBorders>
                  <w:noWrap w:val="0"/>
                  <w:vAlign w:val="center"/>
                </w:tcPr>
                <w:p w14:paraId="1BA476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风机</w:t>
                  </w:r>
                </w:p>
              </w:tc>
              <w:tc>
                <w:tcPr>
                  <w:tcW w:w="2854" w:type="dxa"/>
                  <w:tcBorders>
                    <w:tl2br w:val="nil"/>
                    <w:tr2bl w:val="nil"/>
                  </w:tcBorders>
                  <w:noWrap w:val="0"/>
                  <w:vAlign w:val="center"/>
                </w:tcPr>
                <w:p w14:paraId="1341D5C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w:t>
                  </w:r>
                  <w:r>
                    <w:rPr>
                      <w:rFonts w:hint="default" w:ascii="Times New Roman" w:hAnsi="Times New Roman" w:eastAsia="宋体" w:cs="Times New Roman"/>
                      <w:color w:val="auto"/>
                      <w:sz w:val="21"/>
                      <w:szCs w:val="21"/>
                      <w:highlight w:val="none"/>
                      <w:lang w:val="en-US" w:eastAsia="zh-CN"/>
                    </w:rPr>
                    <w:t>润滑油</w:t>
                  </w:r>
                </w:p>
              </w:tc>
              <w:tc>
                <w:tcPr>
                  <w:tcW w:w="2854" w:type="dxa"/>
                  <w:tcBorders>
                    <w:tl2br w:val="nil"/>
                    <w:tr2bl w:val="nil"/>
                  </w:tcBorders>
                  <w:noWrap w:val="0"/>
                  <w:vAlign w:val="center"/>
                </w:tcPr>
                <w:p w14:paraId="4973E29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泄漏污染土壤、地下水</w:t>
                  </w:r>
                </w:p>
              </w:tc>
            </w:tr>
            <w:tr w14:paraId="3E43FF4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4" w:type="dxa"/>
                  <w:tcBorders>
                    <w:tl2br w:val="nil"/>
                    <w:tr2bl w:val="nil"/>
                  </w:tcBorders>
                  <w:noWrap w:val="0"/>
                  <w:vAlign w:val="center"/>
                </w:tcPr>
                <w:p w14:paraId="56D882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变压器</w:t>
                  </w:r>
                </w:p>
              </w:tc>
              <w:tc>
                <w:tcPr>
                  <w:tcW w:w="2854" w:type="dxa"/>
                  <w:tcBorders>
                    <w:tl2br w:val="nil"/>
                    <w:tr2bl w:val="nil"/>
                  </w:tcBorders>
                  <w:noWrap w:val="0"/>
                  <w:vAlign w:val="center"/>
                </w:tcPr>
                <w:p w14:paraId="7E99D09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废变压器油</w:t>
                  </w:r>
                </w:p>
              </w:tc>
              <w:tc>
                <w:tcPr>
                  <w:tcW w:w="2854" w:type="dxa"/>
                  <w:tcBorders>
                    <w:tl2br w:val="nil"/>
                    <w:tr2bl w:val="nil"/>
                  </w:tcBorders>
                  <w:noWrap w:val="0"/>
                  <w:vAlign w:val="center"/>
                </w:tcPr>
                <w:p w14:paraId="1696F57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泄漏污染土壤、地下水</w:t>
                  </w:r>
                </w:p>
              </w:tc>
            </w:tr>
          </w:tbl>
          <w:p w14:paraId="7671ED57">
            <w:pPr>
              <w:pStyle w:val="52"/>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（3）风险识别结果</w:t>
            </w:r>
          </w:p>
          <w:p w14:paraId="250D0093">
            <w:pPr>
              <w:pStyle w:val="52"/>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本工程环境风险为风机运行过程中因操作不当引起的带电设备电器伤害和配电装置在雷击等意外的情况下引起火灾事故产生的次生环境污染。</w:t>
            </w:r>
          </w:p>
          <w:p w14:paraId="5206A777">
            <w:pPr>
              <w:pStyle w:val="52"/>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（4）可能环境影响的途径</w:t>
            </w:r>
          </w:p>
          <w:p w14:paraId="5AEB27C8">
            <w:pPr>
              <w:pStyle w:val="52"/>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本项目运营期危险物质影响环境的主要途径如下：</w:t>
            </w:r>
          </w:p>
          <w:p w14:paraId="3B489E86">
            <w:pPr>
              <w:pStyle w:val="52"/>
              <w:keepNext w:val="0"/>
              <w:keepLines w:val="0"/>
              <w:pageBreakBefore w:val="0"/>
              <w:widowControl w:val="0"/>
              <w:kinsoku/>
              <w:wordWrap/>
              <w:overflowPunct/>
              <w:topLinePunct w:val="0"/>
              <w:autoSpaceDE/>
              <w:autoSpaceDN/>
              <w:bidi w:val="0"/>
              <w:adjustRightInd/>
              <w:snapToGrid/>
              <w:spacing w:line="360" w:lineRule="auto"/>
              <w:ind w:firstLine="630" w:firstLineChars="300"/>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1）对环境空气造成影响的风险事故分析</w:t>
            </w:r>
          </w:p>
          <w:p w14:paraId="0BB71A97">
            <w:pPr>
              <w:pStyle w:val="52"/>
              <w:keepNext w:val="0"/>
              <w:keepLines w:val="0"/>
              <w:pageBreakBefore w:val="0"/>
              <w:widowControl w:val="0"/>
              <w:kinsoku/>
              <w:wordWrap/>
              <w:overflowPunct/>
              <w:topLinePunct w:val="0"/>
              <w:autoSpaceDE/>
              <w:autoSpaceDN/>
              <w:bidi w:val="0"/>
              <w:adjustRightInd/>
              <w:snapToGrid/>
              <w:spacing w:line="360" w:lineRule="auto"/>
              <w:ind w:firstLine="606" w:firstLineChars="300"/>
              <w:textAlignment w:val="auto"/>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4"/>
                <w:sz w:val="21"/>
                <w:szCs w:val="21"/>
              </w:rPr>
              <w:t>火灾事故：润滑油、废润滑油、变压器油、废变压器油泄漏，遇高温、明火等因素则会发生火灾事故，火灾导致周围可燃物燃烧，产生的烟气对大</w:t>
            </w:r>
            <w:r>
              <w:rPr>
                <w:rFonts w:hint="default" w:ascii="Times New Roman" w:hAnsi="Times New Roman" w:eastAsia="宋体" w:cs="Times New Roman"/>
                <w:color w:val="auto"/>
                <w:spacing w:val="-5"/>
                <w:sz w:val="21"/>
                <w:szCs w:val="21"/>
              </w:rPr>
              <w:t>气造成进一步</w:t>
            </w:r>
            <w:r>
              <w:rPr>
                <w:rFonts w:hint="default" w:ascii="Times New Roman" w:hAnsi="Times New Roman" w:eastAsia="宋体" w:cs="Times New Roman"/>
                <w:color w:val="auto"/>
                <w:spacing w:val="-8"/>
                <w:sz w:val="21"/>
                <w:szCs w:val="21"/>
              </w:rPr>
              <w:t>的污染。</w:t>
            </w:r>
          </w:p>
          <w:p w14:paraId="0262A0E9">
            <w:pPr>
              <w:pStyle w:val="52"/>
              <w:keepNext w:val="0"/>
              <w:keepLines w:val="0"/>
              <w:pageBreakBefore w:val="0"/>
              <w:widowControl w:val="0"/>
              <w:kinsoku/>
              <w:wordWrap/>
              <w:overflowPunct/>
              <w:topLinePunct w:val="0"/>
              <w:autoSpaceDE/>
              <w:autoSpaceDN/>
              <w:bidi w:val="0"/>
              <w:adjustRightInd/>
              <w:snapToGrid/>
              <w:spacing w:line="360" w:lineRule="auto"/>
              <w:ind w:firstLine="630" w:firstLineChars="300"/>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2）对地表水体环境造成影响的风险事故分析</w:t>
            </w:r>
          </w:p>
          <w:p w14:paraId="309EB60A">
            <w:pPr>
              <w:pStyle w:val="97"/>
              <w:keepNext w:val="0"/>
              <w:keepLines w:val="0"/>
              <w:pageBreakBefore w:val="0"/>
              <w:widowControl w:val="0"/>
              <w:kinsoku/>
              <w:wordWrap/>
              <w:overflowPunct/>
              <w:topLinePunct w:val="0"/>
              <w:autoSpaceDE/>
              <w:autoSpaceDN/>
              <w:bidi w:val="0"/>
              <w:adjustRightInd/>
              <w:snapToGrid/>
              <w:spacing w:line="360" w:lineRule="auto"/>
              <w:ind w:left="110" w:right="41" w:firstLine="48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火灾事故：泄漏的润滑油、废润滑油、变压器油、废变压器油遇明火、高温等</w:t>
            </w:r>
            <w:r>
              <w:rPr>
                <w:rFonts w:hint="default" w:ascii="Times New Roman" w:hAnsi="Times New Roman" w:eastAsia="宋体" w:cs="Times New Roman"/>
                <w:color w:val="auto"/>
                <w:spacing w:val="-8"/>
                <w:sz w:val="21"/>
                <w:szCs w:val="21"/>
              </w:rPr>
              <w:t>因素，会导致火灾事故的发生，消防废水若收集、</w:t>
            </w:r>
            <w:r>
              <w:rPr>
                <w:rFonts w:hint="default" w:ascii="Times New Roman" w:hAnsi="Times New Roman" w:eastAsia="宋体" w:cs="Times New Roman"/>
                <w:color w:val="auto"/>
                <w:spacing w:val="-9"/>
                <w:sz w:val="21"/>
                <w:szCs w:val="21"/>
              </w:rPr>
              <w:t>处理不及时，混入雨水流出厂界，</w:t>
            </w:r>
            <w:r>
              <w:rPr>
                <w:rFonts w:hint="default" w:ascii="Times New Roman" w:hAnsi="Times New Roman" w:eastAsia="宋体" w:cs="Times New Roman"/>
                <w:color w:val="auto"/>
                <w:spacing w:val="-1"/>
                <w:sz w:val="21"/>
                <w:szCs w:val="21"/>
              </w:rPr>
              <w:t>可能对附近地表水环境造成影响。</w:t>
            </w:r>
          </w:p>
          <w:p w14:paraId="31F42B7D">
            <w:pPr>
              <w:pStyle w:val="97"/>
              <w:keepNext w:val="0"/>
              <w:keepLines w:val="0"/>
              <w:pageBreakBefore w:val="0"/>
              <w:widowControl w:val="0"/>
              <w:kinsoku/>
              <w:wordWrap/>
              <w:overflowPunct/>
              <w:topLinePunct w:val="0"/>
              <w:autoSpaceDE/>
              <w:autoSpaceDN/>
              <w:bidi w:val="0"/>
              <w:adjustRightInd/>
              <w:snapToGrid/>
              <w:spacing w:line="360" w:lineRule="auto"/>
              <w:ind w:left="589"/>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kern w:val="0"/>
                <w:sz w:val="21"/>
                <w:szCs w:val="21"/>
                <w:highlight w:val="none"/>
                <w:lang w:val="en-US" w:eastAsia="zh-CN" w:bidi="ar-SA"/>
              </w:rPr>
              <w:t>3）</w:t>
            </w:r>
            <w:r>
              <w:rPr>
                <w:rFonts w:hint="default" w:ascii="Times New Roman" w:hAnsi="Times New Roman" w:eastAsia="宋体" w:cs="Times New Roman"/>
                <w:color w:val="auto"/>
                <w:spacing w:val="-1"/>
                <w:sz w:val="21"/>
                <w:szCs w:val="21"/>
              </w:rPr>
              <w:t>对地下水环境造成影响的风险事故分析</w:t>
            </w:r>
          </w:p>
          <w:p w14:paraId="0AEB7368">
            <w:pPr>
              <w:pStyle w:val="97"/>
              <w:keepNext w:val="0"/>
              <w:keepLines w:val="0"/>
              <w:pageBreakBefore w:val="0"/>
              <w:widowControl w:val="0"/>
              <w:kinsoku/>
              <w:wordWrap/>
              <w:overflowPunct/>
              <w:topLinePunct w:val="0"/>
              <w:autoSpaceDE/>
              <w:autoSpaceDN/>
              <w:bidi w:val="0"/>
              <w:adjustRightInd/>
              <w:snapToGrid/>
              <w:spacing w:line="360" w:lineRule="auto"/>
              <w:ind w:left="111" w:right="41" w:firstLine="476"/>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①泄漏：润滑油、废润滑油、变压器油、废变压器油泄漏，直接进入地下水，从而造成地下水污染。</w:t>
            </w:r>
          </w:p>
          <w:p w14:paraId="22284B56">
            <w:pPr>
              <w:pStyle w:val="97"/>
              <w:keepNext w:val="0"/>
              <w:keepLines w:val="0"/>
              <w:pageBreakBefore w:val="0"/>
              <w:widowControl w:val="0"/>
              <w:kinsoku/>
              <w:wordWrap/>
              <w:overflowPunct/>
              <w:topLinePunct w:val="0"/>
              <w:autoSpaceDE/>
              <w:autoSpaceDN/>
              <w:bidi w:val="0"/>
              <w:adjustRightInd/>
              <w:snapToGrid/>
              <w:spacing w:line="360" w:lineRule="auto"/>
              <w:ind w:left="110" w:right="102" w:firstLine="476"/>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②火灾事故：泄漏的润滑油、废润滑油、变压器油、废变压器油遇明火、高温等因素，会导致火灾事故的发生，消防废水若收集、处理不及时，渗入地下水，则</w:t>
            </w:r>
            <w:r>
              <w:rPr>
                <w:rFonts w:hint="default" w:ascii="Times New Roman" w:hAnsi="Times New Roman" w:eastAsia="宋体" w:cs="Times New Roman"/>
                <w:color w:val="auto"/>
                <w:spacing w:val="-1"/>
                <w:sz w:val="21"/>
                <w:szCs w:val="21"/>
              </w:rPr>
              <w:t>可能对地下水环境造成影响。</w:t>
            </w:r>
          </w:p>
          <w:p w14:paraId="5A0CFDF0">
            <w:pPr>
              <w:pStyle w:val="52"/>
              <w:keepNext w:val="0"/>
              <w:keepLines w:val="0"/>
              <w:pageBreakBefore w:val="0"/>
              <w:widowControl w:val="0"/>
              <w:kinsoku/>
              <w:wordWrap/>
              <w:overflowPunct/>
              <w:topLinePunct w:val="0"/>
              <w:autoSpaceDE/>
              <w:autoSpaceDN/>
              <w:bidi w:val="0"/>
              <w:adjustRightInd/>
              <w:snapToGrid/>
              <w:spacing w:line="360" w:lineRule="auto"/>
              <w:ind w:firstLine="630" w:firstLineChars="300"/>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4）对土壤环境造成环境影响的风险事故分析</w:t>
            </w:r>
          </w:p>
          <w:p w14:paraId="2D22D8DE">
            <w:pPr>
              <w:pStyle w:val="52"/>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废润滑油中含有大量的重金属（如铅、镉、铬等）和持久性有机污染物（如多环芳烃）。如果废润滑油未经妥善处理，造成泄漏，这些有害物质会逐渐渗入土壤，改变土壤的物理和化学性质。例如，多环芳烃具有很强的吸附性，它们会吸附在土壤颗粒表面，导致土壤肥力下降，影响植被生长。长期积累下，受污染的土壤可能会通过食物链的传递，对生态系统和人体健康造成危害。</w:t>
            </w:r>
          </w:p>
          <w:p w14:paraId="47D7A775">
            <w:pPr>
              <w:pStyle w:val="52"/>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当废润滑油泄漏到地面时，会形成油膜，阻碍土壤与外界环境的气体交换。这使得土壤中的微生物活动受到抑制，因为微生物需要氧气来进行正常的代谢活动。同时，油膜覆盖还会影响土壤的透水性，导致土壤积水，进一步破坏土壤结构。</w:t>
            </w:r>
          </w:p>
          <w:p w14:paraId="15F4693B">
            <w:pPr>
              <w:pStyle w:val="52"/>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D、环境风险分析</w:t>
            </w:r>
          </w:p>
          <w:p w14:paraId="2D321A8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（1）箱式变压器油泄漏环境风险分析及环境风险防范措施</w:t>
            </w:r>
          </w:p>
          <w:p w14:paraId="34C98CE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变压器油是电气绝缘用油的一种，有绝缘、冷却、散热、灭弧等作用。事故漏油一般在主变压器出现事故时产生，若不能够得到及时、合适处理，将对环境造成影响。箱式变压器装油量为2.6t/台，与变压器主体在厂家装机安装；运营期维护人员对设备进行定期检查，防止发生滴漏现象。若巡检发现箱式变压器故障时，由变压器厂家上门整机运走返厂修理。为避免发生环境风险，箱变整体油箱为焊接封闭式结构，变压器油位可通过油位计指示观测油面位置，油位计带有高低报警，当上升至高位时进行报警，放气塞会自动进行排气泄压，防止油因热胀而溢出， </w:t>
            </w:r>
          </w:p>
          <w:p w14:paraId="39257B36">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油箱下方基础内设置事故油池，事故油池规格为2×1×2m ，有效容积约4m</w:t>
            </w:r>
            <w:r>
              <w:rPr>
                <w:rFonts w:hint="default" w:ascii="Times New Roman" w:hAnsi="Times New Roman" w:eastAsia="宋体" w:cs="Times New Roman"/>
                <w:color w:val="auto"/>
                <w:vertAlign w:val="superscript"/>
                <w:lang w:val="en-US" w:eastAsia="zh-CN"/>
              </w:rPr>
              <w:t>3</w:t>
            </w:r>
            <w:r>
              <w:rPr>
                <w:rFonts w:hint="default" w:ascii="Times New Roman" w:hAnsi="Times New Roman" w:eastAsia="宋体" w:cs="Times New Roman"/>
                <w:color w:val="auto"/>
                <w:lang w:val="en-US" w:eastAsia="zh-CN"/>
              </w:rPr>
              <w:t>，变压器油装载量约为2.6t/台箱变，变压器油密度为0.895t/m</w:t>
            </w:r>
            <w:r>
              <w:rPr>
                <w:rFonts w:hint="default" w:ascii="Times New Roman" w:hAnsi="Times New Roman" w:eastAsia="宋体" w:cs="Times New Roman"/>
                <w:color w:val="auto"/>
                <w:vertAlign w:val="superscript"/>
                <w:lang w:val="en-US" w:eastAsia="zh-CN"/>
              </w:rPr>
              <w:t>3</w:t>
            </w:r>
            <w:r>
              <w:rPr>
                <w:rFonts w:hint="default" w:ascii="Times New Roman" w:hAnsi="Times New Roman" w:eastAsia="宋体" w:cs="Times New Roman"/>
                <w:color w:val="auto"/>
                <w:lang w:val="en-US" w:eastAsia="zh-CN"/>
              </w:rPr>
              <w:t>，即事故状态下最大泄漏量为2.9m</w:t>
            </w:r>
            <w:r>
              <w:rPr>
                <w:rFonts w:hint="default" w:ascii="Times New Roman" w:hAnsi="Times New Roman" w:eastAsia="宋体" w:cs="Times New Roman"/>
                <w:color w:val="auto"/>
                <w:vertAlign w:val="superscript"/>
                <w:lang w:val="en-US" w:eastAsia="zh-CN"/>
              </w:rPr>
              <w:t>3</w:t>
            </w:r>
            <w:r>
              <w:rPr>
                <w:rFonts w:hint="default" w:ascii="Times New Roman" w:hAnsi="Times New Roman" w:eastAsia="宋体" w:cs="Times New Roman"/>
                <w:color w:val="auto"/>
                <w:lang w:val="en-US" w:eastAsia="zh-CN"/>
              </w:rPr>
              <w:t>，项目设置4m</w:t>
            </w:r>
            <w:r>
              <w:rPr>
                <w:rFonts w:hint="default" w:ascii="Times New Roman" w:hAnsi="Times New Roman" w:eastAsia="宋体" w:cs="Times New Roman"/>
                <w:color w:val="auto"/>
                <w:vertAlign w:val="superscript"/>
                <w:lang w:val="en-US" w:eastAsia="zh-CN"/>
              </w:rPr>
              <w:t>3</w:t>
            </w:r>
            <w:r>
              <w:rPr>
                <w:rFonts w:hint="default" w:ascii="Times New Roman" w:hAnsi="Times New Roman" w:eastAsia="宋体" w:cs="Times New Roman"/>
                <w:color w:val="auto"/>
                <w:lang w:val="en-US" w:eastAsia="zh-CN"/>
              </w:rPr>
              <w:t>事故油池在事故状态下可收集全部泄漏变压器油。事故油池整体采用25cm的混凝土标号为C30混凝土，防渗等级满足《环境影响评价技术导则地下水环境》（HJ610-2016）重点防渗区要求，即“等效黏土防渗层Mb≥6.0m ，渗透系数 k&lt;10</w:t>
            </w:r>
            <w:r>
              <w:rPr>
                <w:rFonts w:hint="default" w:ascii="Times New Roman" w:hAnsi="Times New Roman" w:eastAsia="宋体" w:cs="Times New Roman"/>
                <w:color w:val="auto"/>
                <w:vertAlign w:val="superscript"/>
                <w:lang w:val="en-US" w:eastAsia="zh-CN"/>
              </w:rPr>
              <w:t>-7</w:t>
            </w:r>
            <w:r>
              <w:rPr>
                <w:rFonts w:hint="default" w:ascii="Times New Roman" w:hAnsi="Times New Roman" w:eastAsia="宋体" w:cs="Times New Roman"/>
                <w:color w:val="auto"/>
                <w:lang w:val="en-US" w:eastAsia="zh-CN"/>
              </w:rPr>
              <w:t>cm/s ”</w:t>
            </w:r>
          </w:p>
          <w:p w14:paraId="38311FF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风力发电机组润滑油泄漏风机运营期维修和保养使用的润滑油主要包括变桨偏航轴承用油脂、齿轮箱（增速箱）油脂、变桨偏航驱动用齿轮油、发电机润滑油脂、主轴承润滑脂等，风机润滑油用量较少约10kg。</w:t>
            </w:r>
          </w:p>
          <w:p w14:paraId="0B1720EB">
            <w:pPr>
              <w:pStyle w:val="52"/>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color w:val="auto"/>
                <w:spacing w:val="-4"/>
                <w:sz w:val="21"/>
                <w:szCs w:val="21"/>
              </w:rPr>
              <w:t>风机润滑油的更换和风电设备检修均由有资质单位进行，由其将维修产生的废润滑油统一带走并负责交由有危险废物处置资质的单位进行处置，存在的环境风险</w:t>
            </w:r>
            <w:r>
              <w:rPr>
                <w:rFonts w:hint="default" w:ascii="Times New Roman" w:hAnsi="Times New Roman" w:eastAsia="宋体" w:cs="Times New Roman"/>
                <w:color w:val="auto"/>
                <w:spacing w:val="-3"/>
                <w:sz w:val="21"/>
                <w:szCs w:val="21"/>
              </w:rPr>
              <w:t>也较小。</w:t>
            </w:r>
          </w:p>
        </w:tc>
      </w:tr>
      <w:tr w14:paraId="63742C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53" w:hRule="atLeast"/>
          <w:jc w:val="center"/>
        </w:trPr>
        <w:tc>
          <w:tcPr>
            <w:tcW w:w="464" w:type="dxa"/>
            <w:tcBorders>
              <w:top w:val="single" w:color="auto" w:sz="4" w:space="0"/>
              <w:bottom w:val="single" w:color="auto" w:sz="4" w:space="0"/>
            </w:tcBorders>
            <w:noWrap w:val="0"/>
            <w:vAlign w:val="center"/>
          </w:tcPr>
          <w:p w14:paraId="27F17287">
            <w:pPr>
              <w:pStyle w:val="20"/>
              <w:adjustRightInd w:val="0"/>
              <w:snapToGrid w:val="0"/>
              <w:spacing w:before="0" w:beforeLines="0" w:beforeAutospacing="0" w:after="0" w:afterLines="0" w:afterAutospacing="0"/>
              <w:jc w:val="center"/>
              <w:rPr>
                <w:rFonts w:hint="default" w:ascii="Times New Roman" w:hAnsi="Times New Roman" w:cs="Times New Roman"/>
                <w:bCs/>
                <w:color w:val="auto"/>
                <w:kern w:val="2"/>
                <w:sz w:val="21"/>
                <w:szCs w:val="21"/>
                <w:highlight w:val="none"/>
              </w:rPr>
            </w:pPr>
            <w:r>
              <w:rPr>
                <w:rFonts w:hint="default" w:ascii="Times New Roman" w:hAnsi="Times New Roman" w:cs="Times New Roman"/>
                <w:bCs/>
                <w:color w:val="auto"/>
                <w:kern w:val="2"/>
                <w:sz w:val="21"/>
                <w:szCs w:val="21"/>
                <w:highlight w:val="none"/>
              </w:rPr>
              <w:t>选址选线环境合理性分析</w:t>
            </w:r>
          </w:p>
        </w:tc>
        <w:tc>
          <w:tcPr>
            <w:tcW w:w="8778" w:type="dxa"/>
            <w:tcBorders>
              <w:top w:val="single" w:color="auto" w:sz="4" w:space="0"/>
              <w:bottom w:val="single" w:color="auto" w:sz="4" w:space="0"/>
            </w:tcBorders>
            <w:noWrap w:val="0"/>
            <w:vAlign w:val="center"/>
          </w:tcPr>
          <w:p w14:paraId="64CCA0D2">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1、风机选址合理性分析</w:t>
            </w:r>
          </w:p>
          <w:p w14:paraId="1DA5DE0C">
            <w:pPr>
              <w:keepNext w:val="0"/>
              <w:keepLines w:val="0"/>
              <w:pageBreakBefore w:val="0"/>
              <w:widowControl/>
              <w:suppressLineNumbers w:val="0"/>
              <w:kinsoku/>
              <w:wordWrap/>
              <w:overflowPunct/>
              <w:topLinePunct w:val="0"/>
              <w:autoSpaceDE/>
              <w:autoSpaceDN/>
              <w:bidi w:val="0"/>
              <w:spacing w:line="360" w:lineRule="auto"/>
              <w:ind w:firstLine="420" w:firstLineChars="200"/>
              <w:jc w:val="left"/>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本项目</w:t>
            </w:r>
            <w:r>
              <w:rPr>
                <w:rFonts w:hint="eastAsia" w:ascii="Times New Roman" w:hAnsi="Times New Roman" w:eastAsia="宋体" w:cs="Times New Roman"/>
                <w:b w:val="0"/>
                <w:bCs w:val="0"/>
                <w:color w:val="auto"/>
                <w:kern w:val="0"/>
                <w:sz w:val="21"/>
                <w:szCs w:val="21"/>
                <w:highlight w:val="none"/>
                <w:lang w:val="en-US" w:eastAsia="zh-CN" w:bidi="ar-SA"/>
              </w:rPr>
              <w:t>位于</w:t>
            </w:r>
            <w:r>
              <w:rPr>
                <w:rFonts w:hint="default" w:ascii="Times New Roman" w:hAnsi="Times New Roman" w:eastAsia="宋体" w:cs="Times New Roman"/>
                <w:color w:val="auto"/>
                <w:szCs w:val="21"/>
                <w:highlight w:val="none"/>
                <w:lang w:val="en-US" w:eastAsia="zh-CN"/>
              </w:rPr>
              <w:t>辽宁省朝阳凌源市宋杖子镇段杖子村和石羊石虎沟村民组</w:t>
            </w:r>
            <w:r>
              <w:rPr>
                <w:rFonts w:hint="default" w:ascii="Times New Roman" w:hAnsi="Times New Roman" w:eastAsia="宋体" w:cs="Times New Roman"/>
                <w:b w:val="0"/>
                <w:bCs w:val="0"/>
                <w:color w:val="auto"/>
                <w:kern w:val="0"/>
                <w:sz w:val="21"/>
                <w:szCs w:val="21"/>
                <w:highlight w:val="none"/>
                <w:lang w:val="en-US" w:eastAsia="zh-CN" w:bidi="ar-SA"/>
              </w:rPr>
              <w:t>，本项目风电场的永久占地现状类型为工业用地，本项目选用</w:t>
            </w:r>
            <w:r>
              <w:rPr>
                <w:rFonts w:hint="eastAsia" w:ascii="Times New Roman" w:hAnsi="Times New Roman" w:eastAsia="宋体" w:cs="Times New Roman"/>
                <w:b w:val="0"/>
                <w:bCs w:val="0"/>
                <w:color w:val="auto"/>
                <w:kern w:val="0"/>
                <w:sz w:val="21"/>
                <w:szCs w:val="21"/>
                <w:highlight w:val="none"/>
                <w:lang w:val="en-US" w:eastAsia="zh-CN" w:bidi="ar-SA"/>
              </w:rPr>
              <w:t>2</w:t>
            </w:r>
            <w:r>
              <w:rPr>
                <w:rFonts w:hint="default" w:ascii="Times New Roman" w:hAnsi="Times New Roman" w:eastAsia="宋体" w:cs="Times New Roman"/>
                <w:b w:val="0"/>
                <w:bCs w:val="0"/>
                <w:color w:val="auto"/>
                <w:kern w:val="0"/>
                <w:sz w:val="21"/>
                <w:szCs w:val="21"/>
                <w:highlight w:val="none"/>
                <w:lang w:val="en-US" w:eastAsia="zh-CN" w:bidi="ar-SA"/>
              </w:rPr>
              <w:t>台单机容量为</w:t>
            </w:r>
            <w:r>
              <w:rPr>
                <w:rFonts w:hint="eastAsia" w:ascii="Times New Roman" w:hAnsi="Times New Roman" w:eastAsia="宋体" w:cs="Times New Roman"/>
                <w:b w:val="0"/>
                <w:bCs w:val="0"/>
                <w:color w:val="auto"/>
                <w:kern w:val="0"/>
                <w:sz w:val="21"/>
                <w:szCs w:val="21"/>
                <w:highlight w:val="none"/>
                <w:lang w:val="en-US" w:eastAsia="zh-CN" w:bidi="ar-SA"/>
              </w:rPr>
              <w:t>5</w:t>
            </w:r>
            <w:r>
              <w:rPr>
                <w:rFonts w:hint="default" w:ascii="Times New Roman" w:hAnsi="Times New Roman" w:eastAsia="宋体" w:cs="Times New Roman"/>
                <w:b w:val="0"/>
                <w:bCs w:val="0"/>
                <w:color w:val="auto"/>
                <w:kern w:val="0"/>
                <w:sz w:val="21"/>
                <w:szCs w:val="21"/>
                <w:highlight w:val="none"/>
                <w:lang w:val="en-US" w:eastAsia="zh-CN" w:bidi="ar-SA"/>
              </w:rPr>
              <w:t>000kW的风电机组，</w:t>
            </w:r>
            <w:r>
              <w:rPr>
                <w:rFonts w:hint="eastAsia" w:cs="Times New Roman"/>
                <w:b w:val="0"/>
                <w:bCs w:val="0"/>
                <w:color w:val="auto"/>
                <w:kern w:val="0"/>
                <w:sz w:val="21"/>
                <w:szCs w:val="21"/>
                <w:highlight w:val="none"/>
                <w:lang w:val="en-US" w:eastAsia="zh-CN" w:bidi="ar-SA"/>
              </w:rPr>
              <w:t>参照《风力发电场生态保护及恢复技术规范》，2000千瓦及以上机组应与噪声敏感目标保持600m以上防护距离，本项目设置</w:t>
            </w:r>
            <w:r>
              <w:rPr>
                <w:rFonts w:hint="default" w:ascii="Times New Roman" w:hAnsi="Times New Roman" w:eastAsia="宋体" w:cs="Times New Roman"/>
                <w:b w:val="0"/>
                <w:bCs w:val="0"/>
                <w:color w:val="auto"/>
                <w:kern w:val="0"/>
                <w:sz w:val="21"/>
                <w:szCs w:val="21"/>
                <w:highlight w:val="none"/>
                <w:lang w:val="en-US" w:eastAsia="zh-CN" w:bidi="ar-SA"/>
              </w:rPr>
              <w:t>噪声防护距离为600m，600m防护距离内</w:t>
            </w:r>
            <w:r>
              <w:rPr>
                <w:rFonts w:hint="eastAsia" w:ascii="Times New Roman" w:hAnsi="Times New Roman" w:eastAsia="宋体" w:cs="Times New Roman"/>
                <w:b w:val="0"/>
                <w:bCs w:val="0"/>
                <w:color w:val="auto"/>
                <w:kern w:val="0"/>
                <w:sz w:val="21"/>
                <w:szCs w:val="21"/>
                <w:highlight w:val="none"/>
                <w:lang w:val="en-US" w:eastAsia="zh-CN" w:bidi="ar-SA"/>
              </w:rPr>
              <w:t>无</w:t>
            </w:r>
            <w:r>
              <w:rPr>
                <w:rFonts w:hint="default" w:ascii="Times New Roman" w:hAnsi="Times New Roman" w:eastAsia="宋体" w:cs="Times New Roman"/>
                <w:b w:val="0"/>
                <w:bCs w:val="0"/>
                <w:color w:val="auto"/>
                <w:kern w:val="0"/>
                <w:sz w:val="21"/>
                <w:szCs w:val="21"/>
                <w:highlight w:val="none"/>
                <w:lang w:val="en-US" w:eastAsia="zh-CN" w:bidi="ar-SA"/>
              </w:rPr>
              <w:t>敏感点</w:t>
            </w:r>
            <w:r>
              <w:rPr>
                <w:rFonts w:hint="eastAsia" w:cs="Times New Roman"/>
                <w:b w:val="0"/>
                <w:bCs w:val="0"/>
                <w:color w:val="auto"/>
                <w:kern w:val="0"/>
                <w:sz w:val="21"/>
                <w:szCs w:val="21"/>
                <w:highlight w:val="none"/>
                <w:lang w:val="en-US" w:eastAsia="zh-CN" w:bidi="ar-SA"/>
              </w:rPr>
              <w:t>，</w:t>
            </w:r>
            <w:r>
              <w:rPr>
                <w:rFonts w:hint="eastAsia" w:ascii="Times New Roman" w:hAnsi="Times New Roman" w:eastAsia="宋体" w:cs="Times New Roman"/>
                <w:b w:val="0"/>
                <w:bCs w:val="0"/>
                <w:color w:val="auto"/>
                <w:kern w:val="0"/>
                <w:sz w:val="21"/>
                <w:szCs w:val="21"/>
                <w:highlight w:val="none"/>
                <w:lang w:val="en-US" w:eastAsia="zh-CN" w:bidi="ar-SA"/>
              </w:rPr>
              <w:t>风机2最近居民点为南侧</w:t>
            </w:r>
            <w:r>
              <w:rPr>
                <w:rFonts w:hint="eastAsia" w:cs="Times New Roman"/>
                <w:b w:val="0"/>
                <w:bCs w:val="0"/>
                <w:color w:val="auto"/>
                <w:kern w:val="0"/>
                <w:sz w:val="21"/>
                <w:szCs w:val="21"/>
                <w:highlight w:val="none"/>
                <w:lang w:val="en-US" w:eastAsia="zh-CN" w:bidi="ar-SA"/>
              </w:rPr>
              <w:t>778</w:t>
            </w:r>
            <w:r>
              <w:rPr>
                <w:rFonts w:hint="eastAsia" w:ascii="Times New Roman" w:hAnsi="Times New Roman" w:eastAsia="宋体" w:cs="Times New Roman"/>
                <w:b w:val="0"/>
                <w:bCs w:val="0"/>
                <w:color w:val="auto"/>
                <w:kern w:val="0"/>
                <w:sz w:val="21"/>
                <w:szCs w:val="21"/>
                <w:highlight w:val="none"/>
                <w:lang w:val="en-US" w:eastAsia="zh-CN" w:bidi="ar-SA"/>
              </w:rPr>
              <w:t>m的上唐土沟，</w:t>
            </w:r>
            <w:r>
              <w:rPr>
                <w:rFonts w:hint="eastAsia" w:cs="Times New Roman"/>
                <w:b w:val="0"/>
                <w:bCs w:val="0"/>
                <w:color w:val="auto"/>
                <w:kern w:val="0"/>
                <w:sz w:val="21"/>
                <w:szCs w:val="21"/>
                <w:highlight w:val="none"/>
                <w:lang w:val="en-US" w:eastAsia="zh-CN" w:bidi="ar-SA"/>
              </w:rPr>
              <w:t>通过上述章节分析，噪声、光影等对其影响较小，因此，本项目满足噪声及光影防护距离的要求</w:t>
            </w:r>
            <w:r>
              <w:rPr>
                <w:rFonts w:hint="eastAsia" w:ascii="Times New Roman" w:hAnsi="Times New Roman" w:eastAsia="宋体" w:cs="Times New Roman"/>
                <w:b w:val="0"/>
                <w:bCs w:val="0"/>
                <w:color w:val="auto"/>
                <w:kern w:val="0"/>
                <w:sz w:val="21"/>
                <w:szCs w:val="21"/>
                <w:highlight w:val="none"/>
                <w:lang w:val="en-US" w:eastAsia="zh-CN" w:bidi="ar-SA"/>
              </w:rPr>
              <w:t>。</w:t>
            </w:r>
          </w:p>
          <w:p w14:paraId="16FD3AE0">
            <w:pPr>
              <w:keepNext w:val="0"/>
              <w:keepLines w:val="0"/>
              <w:pageBreakBefore w:val="0"/>
              <w:widowControl/>
              <w:suppressLineNumbers w:val="0"/>
              <w:kinsoku/>
              <w:wordWrap/>
              <w:overflowPunct/>
              <w:topLinePunct w:val="0"/>
              <w:autoSpaceDE/>
              <w:autoSpaceDN/>
              <w:bidi w:val="0"/>
              <w:spacing w:line="360" w:lineRule="auto"/>
              <w:ind w:firstLine="420" w:firstLineChars="200"/>
              <w:jc w:val="left"/>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本项目总占地3.31hm</w:t>
            </w:r>
            <w:r>
              <w:rPr>
                <w:rFonts w:hint="eastAsia" w:cs="Times New Roman"/>
                <w:b w:val="0"/>
                <w:bCs w:val="0"/>
                <w:color w:val="auto"/>
                <w:kern w:val="0"/>
                <w:sz w:val="21"/>
                <w:szCs w:val="21"/>
                <w:highlight w:val="none"/>
                <w:vertAlign w:val="superscript"/>
                <w:lang w:val="en-US" w:eastAsia="zh-CN" w:bidi="ar-SA"/>
              </w:rPr>
              <w:t>2</w:t>
            </w:r>
            <w:r>
              <w:rPr>
                <w:rFonts w:hint="eastAsia" w:cs="Times New Roman"/>
                <w:b w:val="0"/>
                <w:bCs w:val="0"/>
                <w:color w:val="auto"/>
                <w:kern w:val="0"/>
                <w:sz w:val="21"/>
                <w:szCs w:val="21"/>
                <w:highlight w:val="none"/>
                <w:lang w:val="en-US" w:eastAsia="zh-CN" w:bidi="ar-SA"/>
              </w:rPr>
              <w:t>，其中永久占地1.14hm</w:t>
            </w:r>
            <w:r>
              <w:rPr>
                <w:rFonts w:hint="eastAsia" w:cs="Times New Roman"/>
                <w:b w:val="0"/>
                <w:bCs w:val="0"/>
                <w:color w:val="auto"/>
                <w:kern w:val="0"/>
                <w:sz w:val="21"/>
                <w:szCs w:val="21"/>
                <w:highlight w:val="none"/>
                <w:vertAlign w:val="superscript"/>
                <w:lang w:val="en-US" w:eastAsia="zh-CN" w:bidi="ar-SA"/>
              </w:rPr>
              <w:t>2</w:t>
            </w:r>
            <w:r>
              <w:rPr>
                <w:rFonts w:hint="eastAsia" w:cs="Times New Roman"/>
                <w:b w:val="0"/>
                <w:bCs w:val="0"/>
                <w:color w:val="auto"/>
                <w:kern w:val="0"/>
                <w:sz w:val="21"/>
                <w:szCs w:val="21"/>
                <w:highlight w:val="none"/>
                <w:lang w:val="en-US" w:eastAsia="zh-CN" w:bidi="ar-SA"/>
              </w:rPr>
              <w:t>，临时占地2.17hm</w:t>
            </w:r>
            <w:r>
              <w:rPr>
                <w:rFonts w:hint="eastAsia" w:cs="Times New Roman"/>
                <w:b w:val="0"/>
                <w:bCs w:val="0"/>
                <w:color w:val="auto"/>
                <w:kern w:val="0"/>
                <w:sz w:val="21"/>
                <w:szCs w:val="21"/>
                <w:highlight w:val="none"/>
                <w:vertAlign w:val="superscript"/>
                <w:lang w:val="en-US" w:eastAsia="zh-CN" w:bidi="ar-SA"/>
              </w:rPr>
              <w:t>2</w:t>
            </w:r>
            <w:r>
              <w:rPr>
                <w:rFonts w:hint="eastAsia" w:cs="Times New Roman"/>
                <w:b w:val="0"/>
                <w:bCs w:val="0"/>
                <w:color w:val="auto"/>
                <w:kern w:val="0"/>
                <w:sz w:val="21"/>
                <w:szCs w:val="21"/>
                <w:highlight w:val="none"/>
                <w:lang w:val="en-US" w:eastAsia="zh-CN" w:bidi="ar-SA"/>
              </w:rPr>
              <w:t>，</w:t>
            </w:r>
            <w:r>
              <w:rPr>
                <w:rFonts w:hint="eastAsia" w:ascii="Times New Roman" w:hAnsi="Times New Roman" w:eastAsia="宋体" w:cs="Times New Roman"/>
                <w:b w:val="0"/>
                <w:bCs w:val="0"/>
                <w:color w:val="auto"/>
                <w:kern w:val="0"/>
                <w:sz w:val="21"/>
                <w:szCs w:val="21"/>
                <w:highlight w:val="none"/>
                <w:lang w:val="en-US" w:eastAsia="zh-CN" w:bidi="ar-SA"/>
              </w:rPr>
              <w:t>建设项目不在自然保护区、饮用水水源保护区、森林公园、重要生态功能保护区等上述敏感点范围内。</w:t>
            </w:r>
          </w:p>
          <w:p w14:paraId="15F06545">
            <w:pPr>
              <w:keepNext w:val="0"/>
              <w:keepLines w:val="0"/>
              <w:pageBreakBefore w:val="0"/>
              <w:widowControl/>
              <w:suppressLineNumbers w:val="0"/>
              <w:kinsoku/>
              <w:wordWrap/>
              <w:overflowPunct/>
              <w:topLinePunct w:val="0"/>
              <w:autoSpaceDE/>
              <w:autoSpaceDN/>
              <w:bidi w:val="0"/>
              <w:spacing w:line="360" w:lineRule="auto"/>
              <w:ind w:firstLine="420" w:firstLineChars="200"/>
              <w:jc w:val="left"/>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本项目为陆上风力发电项目，属于清洁能源，既符合国家的发展规划要求，也符合循环经济发展的目标。根据现场勘查和环境质量监测，区域环境质量较好，项目的建设不会突破区域环境质量底线，工程选址无重大环境制约因素。</w:t>
            </w:r>
          </w:p>
          <w:p w14:paraId="187B2BF6">
            <w:pPr>
              <w:keepNext w:val="0"/>
              <w:keepLines w:val="0"/>
              <w:pageBreakBefore w:val="0"/>
              <w:widowControl/>
              <w:suppressLineNumbers w:val="0"/>
              <w:kinsoku/>
              <w:wordWrap/>
              <w:overflowPunct/>
              <w:topLinePunct w:val="0"/>
              <w:autoSpaceDE/>
              <w:autoSpaceDN/>
              <w:bidi w:val="0"/>
              <w:spacing w:line="360" w:lineRule="auto"/>
              <w:ind w:firstLine="420" w:firstLineChars="200"/>
              <w:jc w:val="left"/>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项目运行期不产生废气、废水，通过噪声预测结果可以看出，拟建场区内变压器运行噪声及风机运行噪声对周围声环境影响较小，距离风机最近的村庄的噪声预测值满足《声环境质量标准》（</w:t>
            </w:r>
            <w:r>
              <w:rPr>
                <w:rFonts w:hint="default" w:ascii="Times New Roman" w:hAnsi="Times New Roman" w:eastAsia="宋体" w:cs="Times New Roman"/>
                <w:b w:val="0"/>
                <w:bCs w:val="0"/>
                <w:color w:val="auto"/>
                <w:kern w:val="0"/>
                <w:sz w:val="21"/>
                <w:szCs w:val="21"/>
                <w:highlight w:val="none"/>
                <w:lang w:val="en-US" w:eastAsia="zh-CN" w:bidi="ar-SA"/>
              </w:rPr>
              <w:t>GB3096-2008</w:t>
            </w:r>
            <w:r>
              <w:rPr>
                <w:rFonts w:hint="eastAsia" w:ascii="Times New Roman" w:hAnsi="Times New Roman" w:eastAsia="宋体" w:cs="Times New Roman"/>
                <w:b w:val="0"/>
                <w:bCs w:val="0"/>
                <w:color w:val="auto"/>
                <w:kern w:val="0"/>
                <w:sz w:val="21"/>
                <w:szCs w:val="21"/>
                <w:highlight w:val="none"/>
                <w:lang w:val="en-US" w:eastAsia="zh-CN" w:bidi="ar-SA"/>
              </w:rPr>
              <w:t>）</w:t>
            </w:r>
            <w:r>
              <w:rPr>
                <w:rFonts w:hint="default" w:ascii="Times New Roman" w:hAnsi="Times New Roman" w:eastAsia="宋体" w:cs="Times New Roman"/>
                <w:b w:val="0"/>
                <w:bCs w:val="0"/>
                <w:color w:val="auto"/>
                <w:kern w:val="0"/>
                <w:sz w:val="21"/>
                <w:szCs w:val="21"/>
                <w:highlight w:val="none"/>
                <w:lang w:val="en-US" w:eastAsia="zh-CN" w:bidi="ar-SA"/>
              </w:rPr>
              <w:t>1</w:t>
            </w:r>
            <w:r>
              <w:rPr>
                <w:rFonts w:hint="eastAsia" w:ascii="Times New Roman" w:hAnsi="Times New Roman" w:eastAsia="宋体" w:cs="Times New Roman"/>
                <w:b w:val="0"/>
                <w:bCs w:val="0"/>
                <w:color w:val="auto"/>
                <w:kern w:val="0"/>
                <w:sz w:val="21"/>
                <w:szCs w:val="21"/>
                <w:highlight w:val="none"/>
                <w:lang w:val="en-US" w:eastAsia="zh-CN" w:bidi="ar-SA"/>
              </w:rPr>
              <w:t>类区限值要求。在落实各项环保措施的基础上，拟建风机组、箱变、</w:t>
            </w:r>
            <w:r>
              <w:rPr>
                <w:rFonts w:hint="default" w:ascii="Times New Roman" w:hAnsi="Times New Roman" w:eastAsia="宋体" w:cs="Times New Roman"/>
                <w:b w:val="0"/>
                <w:bCs w:val="0"/>
                <w:color w:val="auto"/>
                <w:kern w:val="0"/>
                <w:sz w:val="21"/>
                <w:szCs w:val="21"/>
                <w:highlight w:val="none"/>
                <w:lang w:val="en-US" w:eastAsia="zh-CN" w:bidi="ar-SA"/>
              </w:rPr>
              <w:t xml:space="preserve">10kV </w:t>
            </w:r>
            <w:r>
              <w:rPr>
                <w:rFonts w:hint="eastAsia" w:ascii="Times New Roman" w:hAnsi="Times New Roman" w:eastAsia="宋体" w:cs="Times New Roman"/>
                <w:b w:val="0"/>
                <w:bCs w:val="0"/>
                <w:color w:val="auto"/>
                <w:kern w:val="0"/>
                <w:sz w:val="21"/>
                <w:szCs w:val="21"/>
                <w:highlight w:val="none"/>
                <w:lang w:val="en-US" w:eastAsia="zh-CN" w:bidi="ar-SA"/>
              </w:rPr>
              <w:t>开关站选址基本合理。</w:t>
            </w:r>
          </w:p>
          <w:p w14:paraId="05BF5891">
            <w:pPr>
              <w:keepNext w:val="0"/>
              <w:keepLines w:val="0"/>
              <w:pageBreakBefore w:val="0"/>
              <w:widowControl/>
              <w:suppressLineNumbers w:val="0"/>
              <w:kinsoku/>
              <w:wordWrap/>
              <w:overflowPunct/>
              <w:topLinePunct w:val="0"/>
              <w:autoSpaceDE/>
              <w:autoSpaceDN/>
              <w:bidi w:val="0"/>
              <w:spacing w:line="360" w:lineRule="auto"/>
              <w:ind w:firstLine="420" w:firstLineChars="200"/>
              <w:jc w:val="left"/>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综上所述，项目风机选址合理。</w:t>
            </w:r>
          </w:p>
          <w:p w14:paraId="354E122D">
            <w:pPr>
              <w:pStyle w:val="52"/>
              <w:spacing w:line="360" w:lineRule="auto"/>
              <w:ind w:left="0" w:leftChars="0" w:firstLine="0" w:firstLineChars="0"/>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2、道路布设的合理性分析</w:t>
            </w:r>
          </w:p>
          <w:p w14:paraId="41A304B0">
            <w:pPr>
              <w:keepNext w:val="0"/>
              <w:keepLines w:val="0"/>
              <w:pageBreakBefore w:val="0"/>
              <w:widowControl/>
              <w:suppressLineNumbers w:val="0"/>
              <w:kinsoku/>
              <w:wordWrap/>
              <w:overflowPunct/>
              <w:topLinePunct w:val="0"/>
              <w:autoSpaceDE/>
              <w:autoSpaceDN/>
              <w:bidi w:val="0"/>
              <w:spacing w:line="360" w:lineRule="auto"/>
              <w:ind w:firstLine="420" w:firstLineChars="200"/>
              <w:jc w:val="left"/>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本项目新建</w:t>
            </w:r>
            <w:r>
              <w:rPr>
                <w:rFonts w:hint="eastAsia" w:ascii="Times New Roman" w:hAnsi="Times New Roman" w:eastAsia="宋体" w:cs="Times New Roman"/>
                <w:b w:val="0"/>
                <w:bCs w:val="0"/>
                <w:color w:val="auto"/>
                <w:kern w:val="0"/>
                <w:sz w:val="21"/>
                <w:szCs w:val="21"/>
                <w:highlight w:val="none"/>
                <w:lang w:val="en-US" w:eastAsia="zh-CN" w:bidi="ar-SA"/>
              </w:rPr>
              <w:t>及扩建场外</w:t>
            </w:r>
            <w:r>
              <w:rPr>
                <w:rFonts w:hint="default" w:ascii="Times New Roman" w:hAnsi="Times New Roman" w:eastAsia="宋体" w:cs="Times New Roman"/>
                <w:b w:val="0"/>
                <w:bCs w:val="0"/>
                <w:color w:val="auto"/>
                <w:kern w:val="0"/>
                <w:sz w:val="21"/>
                <w:szCs w:val="21"/>
                <w:highlight w:val="none"/>
                <w:lang w:val="en-US" w:eastAsia="zh-CN" w:bidi="ar-SA"/>
              </w:rPr>
              <w:t>道路</w:t>
            </w:r>
            <w:r>
              <w:rPr>
                <w:rFonts w:hint="eastAsia" w:ascii="Times New Roman" w:hAnsi="Times New Roman" w:eastAsia="宋体" w:cs="Times New Roman"/>
                <w:b w:val="0"/>
                <w:bCs w:val="0"/>
                <w:color w:val="auto"/>
                <w:kern w:val="0"/>
                <w:sz w:val="21"/>
                <w:szCs w:val="21"/>
                <w:highlight w:val="none"/>
                <w:lang w:val="en-US" w:eastAsia="zh-CN" w:bidi="ar-SA"/>
              </w:rPr>
              <w:t>3.0km</w:t>
            </w:r>
            <w:r>
              <w:rPr>
                <w:rFonts w:hint="default" w:ascii="Times New Roman" w:hAnsi="Times New Roman" w:eastAsia="宋体" w:cs="Times New Roman"/>
                <w:b w:val="0"/>
                <w:bCs w:val="0"/>
                <w:color w:val="auto"/>
                <w:kern w:val="0"/>
                <w:sz w:val="21"/>
                <w:szCs w:val="21"/>
                <w:highlight w:val="none"/>
                <w:lang w:val="en-US" w:eastAsia="zh-CN" w:bidi="ar-SA"/>
              </w:rPr>
              <w:t>，</w:t>
            </w:r>
            <w:r>
              <w:rPr>
                <w:rFonts w:hint="eastAsia" w:cs="Times New Roman"/>
                <w:b w:val="0"/>
                <w:bCs w:val="0"/>
                <w:color w:val="auto"/>
                <w:kern w:val="0"/>
                <w:sz w:val="21"/>
                <w:szCs w:val="21"/>
                <w:highlight w:val="none"/>
                <w:lang w:val="en-US" w:eastAsia="zh-CN" w:bidi="ar-SA"/>
              </w:rPr>
              <w:t>路面宽6m，</w:t>
            </w:r>
            <w:r>
              <w:rPr>
                <w:rFonts w:hint="eastAsia" w:ascii="Times New Roman" w:hAnsi="Times New Roman" w:eastAsia="宋体" w:cs="Times New Roman"/>
                <w:b w:val="0"/>
                <w:bCs w:val="0"/>
                <w:color w:val="auto"/>
                <w:kern w:val="0"/>
                <w:sz w:val="21"/>
                <w:szCs w:val="21"/>
                <w:highlight w:val="none"/>
                <w:lang w:val="en-US" w:eastAsia="zh-CN" w:bidi="ar-SA"/>
              </w:rPr>
              <w:t>新建场内</w:t>
            </w:r>
            <w:r>
              <w:rPr>
                <w:rFonts w:hint="default" w:ascii="Times New Roman" w:hAnsi="Times New Roman" w:eastAsia="宋体" w:cs="Times New Roman"/>
                <w:b w:val="0"/>
                <w:bCs w:val="0"/>
                <w:color w:val="auto"/>
                <w:kern w:val="0"/>
                <w:sz w:val="21"/>
                <w:szCs w:val="21"/>
                <w:highlight w:val="none"/>
                <w:lang w:val="en-US" w:eastAsia="zh-CN" w:bidi="ar-SA"/>
              </w:rPr>
              <w:t>道路</w:t>
            </w:r>
            <w:r>
              <w:rPr>
                <w:rFonts w:hint="eastAsia" w:cs="Times New Roman"/>
                <w:b w:val="0"/>
                <w:bCs w:val="0"/>
                <w:color w:val="auto"/>
                <w:kern w:val="0"/>
                <w:sz w:val="21"/>
                <w:szCs w:val="21"/>
                <w:highlight w:val="none"/>
                <w:lang w:val="en-US" w:eastAsia="zh-CN" w:bidi="ar-SA"/>
              </w:rPr>
              <w:t>0.14</w:t>
            </w:r>
            <w:r>
              <w:rPr>
                <w:rFonts w:hint="eastAsia" w:ascii="Times New Roman" w:hAnsi="Times New Roman" w:eastAsia="宋体" w:cs="Times New Roman"/>
                <w:b w:val="0"/>
                <w:bCs w:val="0"/>
                <w:color w:val="auto"/>
                <w:kern w:val="0"/>
                <w:sz w:val="21"/>
                <w:szCs w:val="21"/>
                <w:highlight w:val="none"/>
                <w:lang w:val="en-US" w:eastAsia="zh-CN" w:bidi="ar-SA"/>
              </w:rPr>
              <w:t>k</w:t>
            </w:r>
            <w:r>
              <w:rPr>
                <w:rFonts w:hint="default" w:ascii="Times New Roman" w:hAnsi="Times New Roman" w:eastAsia="宋体" w:cs="Times New Roman"/>
                <w:b w:val="0"/>
                <w:bCs w:val="0"/>
                <w:color w:val="auto"/>
                <w:kern w:val="0"/>
                <w:sz w:val="21"/>
                <w:szCs w:val="21"/>
                <w:highlight w:val="none"/>
                <w:lang w:val="en-US" w:eastAsia="zh-CN" w:bidi="ar-SA"/>
              </w:rPr>
              <w:t>m</w:t>
            </w:r>
            <w:r>
              <w:rPr>
                <w:rFonts w:hint="eastAsia" w:ascii="Times New Roman" w:hAnsi="Times New Roman" w:eastAsia="宋体" w:cs="Times New Roman"/>
                <w:b w:val="0"/>
                <w:bCs w:val="0"/>
                <w:color w:val="auto"/>
                <w:kern w:val="0"/>
                <w:sz w:val="21"/>
                <w:szCs w:val="21"/>
                <w:highlight w:val="none"/>
                <w:lang w:val="en-US" w:eastAsia="zh-CN" w:bidi="ar-SA"/>
              </w:rPr>
              <w:t>，路面宽度</w:t>
            </w:r>
            <w:r>
              <w:rPr>
                <w:rFonts w:hint="eastAsia" w:cs="Times New Roman"/>
                <w:b w:val="0"/>
                <w:bCs w:val="0"/>
                <w:color w:val="auto"/>
                <w:kern w:val="0"/>
                <w:sz w:val="21"/>
                <w:szCs w:val="21"/>
                <w:highlight w:val="none"/>
                <w:lang w:val="en-US" w:eastAsia="zh-CN" w:bidi="ar-SA"/>
              </w:rPr>
              <w:t>4.5</w:t>
            </w:r>
            <w:r>
              <w:rPr>
                <w:rFonts w:hint="default" w:ascii="Times New Roman" w:hAnsi="Times New Roman" w:eastAsia="宋体" w:cs="Times New Roman"/>
                <w:b w:val="0"/>
                <w:bCs w:val="0"/>
                <w:color w:val="auto"/>
                <w:kern w:val="0"/>
                <w:sz w:val="21"/>
                <w:szCs w:val="21"/>
                <w:highlight w:val="none"/>
                <w:lang w:val="en-US" w:eastAsia="zh-CN" w:bidi="ar-SA"/>
              </w:rPr>
              <w:t>m</w:t>
            </w:r>
            <w:r>
              <w:rPr>
                <w:rFonts w:hint="eastAsia" w:ascii="Times New Roman" w:hAnsi="Times New Roman" w:eastAsia="宋体" w:cs="Times New Roman"/>
                <w:b w:val="0"/>
                <w:bCs w:val="0"/>
                <w:color w:val="auto"/>
                <w:kern w:val="0"/>
                <w:sz w:val="21"/>
                <w:szCs w:val="21"/>
                <w:highlight w:val="none"/>
                <w:lang w:val="en-US" w:eastAsia="zh-CN" w:bidi="ar-SA"/>
              </w:rPr>
              <w:t>。</w:t>
            </w:r>
            <w:r>
              <w:rPr>
                <w:rFonts w:hint="default" w:ascii="Times New Roman" w:hAnsi="Times New Roman" w:eastAsia="宋体" w:cs="Times New Roman"/>
                <w:b w:val="0"/>
                <w:bCs w:val="0"/>
                <w:color w:val="auto"/>
                <w:kern w:val="0"/>
                <w:sz w:val="21"/>
                <w:szCs w:val="21"/>
                <w:highlight w:val="none"/>
                <w:lang w:val="en-US" w:eastAsia="zh-CN" w:bidi="ar-SA"/>
              </w:rPr>
              <w:t>施工期材料运输产生的扬尘、噪声和汽车尾气可能会对道路附近的居民产生一定影响。因此施工运输车辆对可能造成扬尘的材料应采取覆盖措施；施工期对运输道路应采取洒水抑尘等措施防止扬尘对附近居民产生影响；运输和检修车辆经过村庄时应尽量减少鸣笛。在认真落实各项污染防治措施的基础上，可以最大程度</w:t>
            </w:r>
            <w:r>
              <w:rPr>
                <w:rFonts w:hint="eastAsia" w:ascii="Times New Roman" w:hAnsi="Times New Roman" w:eastAsia="宋体" w:cs="Times New Roman"/>
                <w:b w:val="0"/>
                <w:bCs w:val="0"/>
                <w:color w:val="auto"/>
                <w:kern w:val="0"/>
                <w:sz w:val="21"/>
                <w:szCs w:val="21"/>
                <w:highlight w:val="none"/>
                <w:lang w:val="en-US" w:eastAsia="zh-CN" w:bidi="ar-SA"/>
              </w:rPr>
              <w:t>地</w:t>
            </w:r>
            <w:r>
              <w:rPr>
                <w:rFonts w:hint="default" w:ascii="Times New Roman" w:hAnsi="Times New Roman" w:eastAsia="宋体" w:cs="Times New Roman"/>
                <w:b w:val="0"/>
                <w:bCs w:val="0"/>
                <w:color w:val="auto"/>
                <w:kern w:val="0"/>
                <w:sz w:val="21"/>
                <w:szCs w:val="21"/>
                <w:highlight w:val="none"/>
                <w:lang w:val="en-US" w:eastAsia="zh-CN" w:bidi="ar-SA"/>
              </w:rPr>
              <w:t>减少本项目施工期对居民区的环境影响。</w:t>
            </w:r>
          </w:p>
          <w:p w14:paraId="6DC96A27">
            <w:pPr>
              <w:keepNext w:val="0"/>
              <w:keepLines w:val="0"/>
              <w:widowControl/>
              <w:suppressLineNumbers w:val="0"/>
              <w:spacing w:line="360" w:lineRule="auto"/>
              <w:jc w:val="left"/>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3、临建设施布设的合理性分析</w:t>
            </w:r>
          </w:p>
          <w:p w14:paraId="24C997E9">
            <w:pPr>
              <w:keepNext w:val="0"/>
              <w:keepLines w:val="0"/>
              <w:widowControl/>
              <w:suppressLineNumbers w:val="0"/>
              <w:spacing w:line="360" w:lineRule="auto"/>
              <w:ind w:firstLine="420" w:firstLineChars="200"/>
              <w:jc w:val="left"/>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本项目风力发电机组和施工设备、材料均集中存放在项目风电场临时占地范围内，占地类型主要为工业用地。包括吊装和机舱堆放区、叶片堆放区、塔架堆放区、基础开挖等风电机组区占地，其尺寸应保证起重机吊臂在起吊过程中不碰到塔筒。</w:t>
            </w:r>
            <w:r>
              <w:rPr>
                <w:rFonts w:hint="eastAsia" w:ascii="Times New Roman" w:hAnsi="Times New Roman" w:eastAsia="宋体" w:cs="Times New Roman"/>
                <w:b w:val="0"/>
                <w:bCs w:val="0"/>
                <w:color w:val="auto"/>
                <w:kern w:val="0"/>
                <w:sz w:val="21"/>
                <w:szCs w:val="21"/>
                <w:highlight w:val="none"/>
                <w:lang w:val="en-US" w:eastAsia="zh-CN" w:bidi="ar-SA"/>
              </w:rPr>
              <w:t>本项目临时设施占地主要为风机机组吊装场地</w:t>
            </w:r>
            <w:r>
              <w:rPr>
                <w:rFonts w:hint="eastAsia" w:cs="Times New Roman"/>
                <w:b w:val="0"/>
                <w:bCs w:val="0"/>
                <w:color w:val="auto"/>
                <w:kern w:val="0"/>
                <w:sz w:val="21"/>
                <w:szCs w:val="21"/>
                <w:highlight w:val="none"/>
                <w:lang w:val="en-US" w:eastAsia="zh-CN" w:bidi="ar-SA"/>
              </w:rPr>
              <w:t>及场外道路</w:t>
            </w:r>
            <w:r>
              <w:rPr>
                <w:rFonts w:hint="eastAsia" w:ascii="Times New Roman" w:hAnsi="Times New Roman" w:eastAsia="宋体" w:cs="Times New Roman"/>
                <w:b w:val="0"/>
                <w:bCs w:val="0"/>
                <w:color w:val="auto"/>
                <w:kern w:val="0"/>
                <w:sz w:val="21"/>
                <w:szCs w:val="21"/>
                <w:highlight w:val="none"/>
                <w:lang w:val="en-US" w:eastAsia="zh-CN" w:bidi="ar-SA"/>
              </w:rPr>
              <w:t>。</w:t>
            </w:r>
            <w:r>
              <w:rPr>
                <w:rFonts w:hint="eastAsia" w:cs="Times New Roman"/>
                <w:b w:val="0"/>
                <w:bCs w:val="0"/>
                <w:color w:val="auto"/>
                <w:kern w:val="0"/>
                <w:sz w:val="21"/>
                <w:szCs w:val="21"/>
                <w:highlight w:val="none"/>
                <w:lang w:val="en-US" w:eastAsia="zh-CN" w:bidi="ar-SA"/>
              </w:rPr>
              <w:t>临时表土堆存区位于吊装平台区，占地面积0.05hm</w:t>
            </w:r>
            <w:r>
              <w:rPr>
                <w:rFonts w:hint="eastAsia" w:cs="Times New Roman"/>
                <w:b w:val="0"/>
                <w:bCs w:val="0"/>
                <w:color w:val="auto"/>
                <w:kern w:val="0"/>
                <w:sz w:val="21"/>
                <w:szCs w:val="21"/>
                <w:highlight w:val="none"/>
                <w:vertAlign w:val="superscript"/>
                <w:lang w:val="en-US" w:eastAsia="zh-CN" w:bidi="ar-SA"/>
              </w:rPr>
              <w:t>2</w:t>
            </w:r>
            <w:r>
              <w:rPr>
                <w:rFonts w:hint="eastAsia" w:cs="Times New Roman"/>
                <w:b w:val="0"/>
                <w:bCs w:val="0"/>
                <w:color w:val="auto"/>
                <w:kern w:val="0"/>
                <w:sz w:val="21"/>
                <w:szCs w:val="21"/>
                <w:highlight w:val="none"/>
                <w:lang w:val="en-US" w:eastAsia="zh-CN" w:bidi="ar-SA"/>
              </w:rPr>
              <w:t>，采取苫盖措施，四周采用石块压脚，表土用于后期绿化覆土，项目不设弃渣场，开挖的一般土方堆存在项目区周边，临时道路为沿山布设，施工产生的剩余的土方用于道路区土地平整、路基加固，做到土方就地平衡利用，道路成型后及时压实，避免松散土体风蚀起尘，保障道路通行条件。占地范围内不涉及</w:t>
            </w:r>
            <w:r>
              <w:rPr>
                <w:rFonts w:hint="eastAsia" w:ascii="Times New Roman" w:hAnsi="Times New Roman" w:eastAsia="宋体" w:cs="Times New Roman"/>
                <w:b w:val="0"/>
                <w:bCs w:val="0"/>
                <w:color w:val="auto"/>
                <w:kern w:val="0"/>
                <w:sz w:val="21"/>
                <w:szCs w:val="21"/>
                <w:highlight w:val="none"/>
                <w:lang w:val="en-US" w:eastAsia="zh-CN" w:bidi="ar-SA"/>
              </w:rPr>
              <w:t>自然保护区、饮用水水源保护区、森林公园、重要生态功能保护区</w:t>
            </w:r>
            <w:r>
              <w:rPr>
                <w:rFonts w:hint="eastAsia" w:cs="Times New Roman"/>
                <w:b w:val="0"/>
                <w:bCs w:val="0"/>
                <w:color w:val="auto"/>
                <w:kern w:val="0"/>
                <w:sz w:val="21"/>
                <w:szCs w:val="21"/>
                <w:highlight w:val="none"/>
                <w:lang w:val="en-US" w:eastAsia="zh-CN" w:bidi="ar-SA"/>
              </w:rPr>
              <w:t>。</w:t>
            </w:r>
            <w:r>
              <w:rPr>
                <w:rFonts w:hint="default" w:ascii="Times New Roman" w:hAnsi="Times New Roman" w:eastAsia="宋体" w:cs="Times New Roman"/>
                <w:b w:val="0"/>
                <w:bCs w:val="0"/>
                <w:color w:val="auto"/>
                <w:kern w:val="0"/>
                <w:sz w:val="21"/>
                <w:szCs w:val="21"/>
                <w:highlight w:val="none"/>
                <w:lang w:val="en-US" w:eastAsia="zh-CN" w:bidi="ar-SA"/>
              </w:rPr>
              <w:t>施工结束后，恢复原有用地</w:t>
            </w:r>
            <w:r>
              <w:rPr>
                <w:rFonts w:hint="eastAsia" w:cs="Times New Roman"/>
                <w:b w:val="0"/>
                <w:bCs w:val="0"/>
                <w:color w:val="auto"/>
                <w:kern w:val="0"/>
                <w:sz w:val="21"/>
                <w:szCs w:val="21"/>
                <w:highlight w:val="none"/>
                <w:lang w:val="en-US" w:eastAsia="zh-CN" w:bidi="ar-SA"/>
              </w:rPr>
              <w:t>类型</w:t>
            </w:r>
            <w:r>
              <w:rPr>
                <w:rFonts w:hint="default" w:ascii="Times New Roman" w:hAnsi="Times New Roman" w:eastAsia="宋体" w:cs="Times New Roman"/>
                <w:b w:val="0"/>
                <w:bCs w:val="0"/>
                <w:color w:val="auto"/>
                <w:kern w:val="0"/>
                <w:sz w:val="21"/>
                <w:szCs w:val="21"/>
                <w:highlight w:val="none"/>
                <w:lang w:val="en-US" w:eastAsia="zh-CN" w:bidi="ar-SA"/>
              </w:rPr>
              <w:t>。</w:t>
            </w:r>
            <w:r>
              <w:rPr>
                <w:rFonts w:hint="eastAsia" w:ascii="Times New Roman" w:hAnsi="Times New Roman" w:eastAsia="宋体" w:cs="Times New Roman"/>
                <w:b w:val="0"/>
                <w:bCs w:val="0"/>
                <w:color w:val="auto"/>
                <w:kern w:val="0"/>
                <w:sz w:val="21"/>
                <w:szCs w:val="21"/>
                <w:highlight w:val="none"/>
                <w:lang w:val="en-US" w:eastAsia="zh-CN" w:bidi="ar-SA"/>
              </w:rPr>
              <w:t>因此</w:t>
            </w:r>
            <w:r>
              <w:rPr>
                <w:rFonts w:hint="default" w:ascii="Times New Roman" w:hAnsi="Times New Roman" w:eastAsia="宋体" w:cs="Times New Roman"/>
                <w:b w:val="0"/>
                <w:bCs w:val="0"/>
                <w:color w:val="auto"/>
                <w:kern w:val="0"/>
                <w:sz w:val="21"/>
                <w:szCs w:val="21"/>
                <w:highlight w:val="none"/>
                <w:lang w:val="en-US" w:eastAsia="zh-CN" w:bidi="ar-SA"/>
              </w:rPr>
              <w:t>从环保角度考虑是合理的。</w:t>
            </w:r>
          </w:p>
          <w:p w14:paraId="6D4C6965">
            <w:pPr>
              <w:keepNext w:val="0"/>
              <w:keepLines w:val="0"/>
              <w:widowControl/>
              <w:suppressLineNumbers w:val="0"/>
              <w:spacing w:line="360" w:lineRule="auto"/>
              <w:jc w:val="left"/>
              <w:rPr>
                <w:rFonts w:hint="default" w:ascii="Times New Roman" w:hAnsi="Times New Roman" w:eastAsia="宋体" w:cs="Times New Roman"/>
                <w:b/>
                <w:bCs/>
                <w:color w:val="auto"/>
                <w:kern w:val="0"/>
                <w:sz w:val="21"/>
                <w:szCs w:val="21"/>
                <w:highlight w:val="none"/>
                <w:lang w:val="en-US" w:eastAsia="zh-CN" w:bidi="ar-SA"/>
              </w:rPr>
            </w:pPr>
            <w:r>
              <w:rPr>
                <w:rFonts w:hint="eastAsia" w:ascii="Times New Roman" w:hAnsi="Times New Roman" w:eastAsia="宋体" w:cs="Times New Roman"/>
                <w:b/>
                <w:bCs/>
                <w:color w:val="auto"/>
                <w:kern w:val="0"/>
                <w:sz w:val="21"/>
                <w:szCs w:val="21"/>
                <w:highlight w:val="none"/>
                <w:lang w:val="en-US" w:eastAsia="zh-CN" w:bidi="ar-SA"/>
              </w:rPr>
              <w:t>4、集电线路选址合理性分析</w:t>
            </w:r>
          </w:p>
          <w:p w14:paraId="1ADB0115">
            <w:pPr>
              <w:keepNext w:val="0"/>
              <w:keepLines w:val="0"/>
              <w:widowControl/>
              <w:suppressLineNumbers w:val="0"/>
              <w:spacing w:line="360" w:lineRule="auto"/>
              <w:ind w:firstLine="420" w:firstLineChars="200"/>
              <w:jc w:val="left"/>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本项目新建10kV集电线路全长14.69km，采用双回架空敷设形式，实现箱变至开关站的电力汇集。线路路径设计遵循“沿路布设、集约用地、避让敏感”的总体原则，具体符合性分析如下：</w:t>
            </w:r>
          </w:p>
          <w:p w14:paraId="0EF4B213">
            <w:pPr>
              <w:keepNext w:val="0"/>
              <w:keepLines w:val="0"/>
              <w:widowControl/>
              <w:numPr>
                <w:ilvl w:val="0"/>
                <w:numId w:val="5"/>
              </w:numPr>
              <w:suppressLineNumbers w:val="0"/>
              <w:spacing w:line="360" w:lineRule="auto"/>
              <w:ind w:firstLine="420" w:firstLineChars="200"/>
              <w:jc w:val="left"/>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路径布局与土地利用协调性​</w:t>
            </w:r>
          </w:p>
          <w:p w14:paraId="54AF6A9B">
            <w:pPr>
              <w:keepNext w:val="0"/>
              <w:keepLines w:val="0"/>
              <w:widowControl/>
              <w:numPr>
                <w:ilvl w:val="0"/>
                <w:numId w:val="0"/>
              </w:numPr>
              <w:suppressLineNumbers w:val="0"/>
              <w:spacing w:line="360" w:lineRule="auto"/>
              <w:ind w:firstLine="420" w:firstLineChars="200"/>
              <w:jc w:val="left"/>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线路充分利用沿线既有道路（乡村道路、机耕路等）作为架设走廊，有效规避了大规模穿越集中连片耕地和基本农田，极大程度减少了新增永久征地面积。塔杆基础采用点状分布型式，单个塔基占地面积仅数平方米，永久占地规模极小，且优先选址于道路路肩、绿化带或闲置边角地等非耕作区域，符合当地土地利用总体规划及耕地保护要求。</w:t>
            </w:r>
          </w:p>
          <w:p w14:paraId="545FA1A7">
            <w:pPr>
              <w:keepNext w:val="0"/>
              <w:keepLines w:val="0"/>
              <w:widowControl/>
              <w:suppressLineNumbers w:val="0"/>
              <w:spacing w:line="360" w:lineRule="auto"/>
              <w:ind w:firstLine="420" w:firstLineChars="200"/>
              <w:jc w:val="left"/>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（2）</w:t>
            </w:r>
            <w:r>
              <w:rPr>
                <w:rFonts w:hint="eastAsia" w:ascii="Times New Roman" w:hAnsi="Times New Roman" w:eastAsia="宋体" w:cs="Times New Roman"/>
                <w:b w:val="0"/>
                <w:bCs w:val="0"/>
                <w:color w:val="auto"/>
                <w:kern w:val="0"/>
                <w:sz w:val="21"/>
                <w:szCs w:val="21"/>
                <w:highlight w:val="none"/>
                <w:lang w:val="en-US" w:eastAsia="zh-CN" w:bidi="ar-SA"/>
              </w:rPr>
              <w:t>对周边生产生活环境的影响控制​</w:t>
            </w:r>
          </w:p>
          <w:p w14:paraId="6B2917EA">
            <w:pPr>
              <w:keepNext w:val="0"/>
              <w:keepLines w:val="0"/>
              <w:widowControl/>
              <w:suppressLineNumbers w:val="0"/>
              <w:spacing w:line="360" w:lineRule="auto"/>
              <w:ind w:firstLine="420" w:firstLineChars="200"/>
              <w:jc w:val="left"/>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线路途经耕地、设施大棚及村庄等区域时，严格执行相关技术规范：针对耕地与大棚区，线路导线弧垂最低点对地高度满足农业机械通行及大棚采光通风要求，塔基位置避开主耕作区和灌溉设施，确保不破坏大棚主体结构及农田正常耕作；</w:t>
            </w:r>
          </w:p>
          <w:p w14:paraId="2BC211BB">
            <w:pPr>
              <w:keepNext w:val="0"/>
              <w:keepLines w:val="0"/>
              <w:widowControl/>
              <w:suppressLineNumbers w:val="0"/>
              <w:spacing w:line="360" w:lineRule="auto"/>
              <w:ind w:firstLine="420" w:firstLineChars="200"/>
              <w:jc w:val="left"/>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临近村庄段，通过优化塔位和高程设计，确保与居民房屋保持安全距离，满足电磁环境限值及噪声控制标准，不对村民居住环境和出行安全造成干扰。</w:t>
            </w:r>
          </w:p>
          <w:p w14:paraId="2DC8916D">
            <w:pPr>
              <w:keepNext w:val="0"/>
              <w:keepLines w:val="0"/>
              <w:widowControl/>
              <w:suppressLineNumbers w:val="0"/>
              <w:spacing w:line="360" w:lineRule="auto"/>
              <w:ind w:firstLine="420" w:firstLineChars="200"/>
              <w:jc w:val="left"/>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（3）</w:t>
            </w:r>
            <w:r>
              <w:rPr>
                <w:rFonts w:hint="eastAsia" w:ascii="Times New Roman" w:hAnsi="Times New Roman" w:eastAsia="宋体" w:cs="Times New Roman"/>
                <w:b w:val="0"/>
                <w:bCs w:val="0"/>
                <w:color w:val="auto"/>
                <w:kern w:val="0"/>
                <w:sz w:val="21"/>
                <w:szCs w:val="21"/>
                <w:highlight w:val="none"/>
                <w:lang w:val="en-US" w:eastAsia="zh-CN" w:bidi="ar-SA"/>
              </w:rPr>
              <w:t>施工组织与生态扰动最小化​</w:t>
            </w:r>
          </w:p>
          <w:p w14:paraId="79012881">
            <w:pPr>
              <w:keepNext w:val="0"/>
              <w:keepLines w:val="0"/>
              <w:widowControl/>
              <w:suppressLineNumbers w:val="0"/>
              <w:spacing w:line="360" w:lineRule="auto"/>
              <w:ind w:firstLine="420" w:firstLineChars="200"/>
              <w:jc w:val="left"/>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施工运输及作业全程依托既有道路体系，不再新辟施工便道；除必要的小型塔基开挖外，不设固定式大规模施工营地或材料堆放场，显著降低了临时占地对地表植被和土壤结构的扰动。施工结束后，将对塔基周边及临时占地区域及时进行土地平整与植被恢复，最大限度维护区域生态环境完整性。</w:t>
            </w:r>
          </w:p>
          <w:p w14:paraId="36E6A14D">
            <w:pPr>
              <w:keepNext w:val="0"/>
              <w:keepLines w:val="0"/>
              <w:widowControl/>
              <w:suppressLineNumbers w:val="0"/>
              <w:spacing w:line="360" w:lineRule="auto"/>
              <w:ind w:firstLine="420" w:firstLineChars="200"/>
              <w:jc w:val="left"/>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综上，</w:t>
            </w:r>
            <w:r>
              <w:rPr>
                <w:rFonts w:hint="eastAsia" w:cs="Times New Roman"/>
                <w:b w:val="0"/>
                <w:bCs w:val="0"/>
                <w:color w:val="auto"/>
                <w:kern w:val="0"/>
                <w:sz w:val="21"/>
                <w:szCs w:val="21"/>
                <w:highlight w:val="none"/>
                <w:lang w:val="en-US" w:eastAsia="zh-CN" w:bidi="ar-SA"/>
              </w:rPr>
              <w:t>本项目</w:t>
            </w:r>
            <w:r>
              <w:rPr>
                <w:rFonts w:hint="eastAsia" w:ascii="Times New Roman" w:hAnsi="Times New Roman" w:eastAsia="宋体" w:cs="Times New Roman"/>
                <w:b w:val="0"/>
                <w:bCs w:val="0"/>
                <w:color w:val="auto"/>
                <w:kern w:val="0"/>
                <w:sz w:val="21"/>
                <w:szCs w:val="21"/>
                <w:highlight w:val="none"/>
                <w:lang w:val="en-US" w:eastAsia="zh-CN" w:bidi="ar-SA"/>
              </w:rPr>
              <w:t>集电线路路径选择科学合理，工程占地可控，对沿线农业生产、设施运行及居民生活的负面影响在可接受范围内，与区域生态环境管控及国土空间规划具有良好符合性。</w:t>
            </w:r>
          </w:p>
          <w:p w14:paraId="1F2D8CF9">
            <w:pPr>
              <w:keepNext w:val="0"/>
              <w:keepLines w:val="0"/>
              <w:widowControl/>
              <w:suppressLineNumbers w:val="0"/>
              <w:spacing w:line="360" w:lineRule="auto"/>
              <w:ind w:firstLine="420" w:firstLineChars="200"/>
              <w:jc w:val="left"/>
              <w:rPr>
                <w:rFonts w:hint="eastAsia" w:ascii="Times New Roman" w:hAnsi="Times New Roman" w:eastAsia="宋体" w:cs="Times New Roman"/>
                <w:b w:val="0"/>
                <w:bCs w:val="0"/>
                <w:color w:val="auto"/>
                <w:kern w:val="0"/>
                <w:sz w:val="21"/>
                <w:szCs w:val="21"/>
                <w:highlight w:val="none"/>
                <w:lang w:val="en-US" w:eastAsia="zh-CN" w:bidi="ar-SA"/>
              </w:rPr>
            </w:pPr>
          </w:p>
          <w:p w14:paraId="30CC7C43">
            <w:pPr>
              <w:keepNext w:val="0"/>
              <w:keepLines w:val="0"/>
              <w:widowControl/>
              <w:suppressLineNumbers w:val="0"/>
              <w:spacing w:line="360" w:lineRule="auto"/>
              <w:ind w:firstLine="420" w:firstLineChars="200"/>
              <w:jc w:val="left"/>
              <w:rPr>
                <w:rFonts w:hint="eastAsia" w:ascii="Times New Roman" w:hAnsi="Times New Roman" w:eastAsia="宋体" w:cs="Times New Roman"/>
                <w:b w:val="0"/>
                <w:bCs w:val="0"/>
                <w:color w:val="auto"/>
                <w:kern w:val="0"/>
                <w:sz w:val="21"/>
                <w:szCs w:val="21"/>
                <w:highlight w:val="none"/>
                <w:lang w:val="en-US" w:eastAsia="zh-CN" w:bidi="ar-SA"/>
              </w:rPr>
            </w:pPr>
          </w:p>
          <w:p w14:paraId="110D0F3B">
            <w:pPr>
              <w:keepNext w:val="0"/>
              <w:keepLines w:val="0"/>
              <w:widowControl/>
              <w:suppressLineNumbers w:val="0"/>
              <w:spacing w:line="360" w:lineRule="auto"/>
              <w:ind w:firstLine="420" w:firstLineChars="200"/>
              <w:jc w:val="left"/>
              <w:rPr>
                <w:rFonts w:hint="eastAsia" w:ascii="Times New Roman" w:hAnsi="Times New Roman" w:eastAsia="宋体" w:cs="Times New Roman"/>
                <w:b w:val="0"/>
                <w:bCs w:val="0"/>
                <w:color w:val="auto"/>
                <w:kern w:val="0"/>
                <w:sz w:val="21"/>
                <w:szCs w:val="21"/>
                <w:highlight w:val="none"/>
                <w:lang w:val="en-US" w:eastAsia="zh-CN" w:bidi="ar-SA"/>
              </w:rPr>
            </w:pPr>
          </w:p>
          <w:p w14:paraId="745B5329">
            <w:pPr>
              <w:keepNext w:val="0"/>
              <w:keepLines w:val="0"/>
              <w:widowControl/>
              <w:suppressLineNumbers w:val="0"/>
              <w:spacing w:line="360" w:lineRule="auto"/>
              <w:ind w:firstLine="420" w:firstLineChars="200"/>
              <w:jc w:val="left"/>
              <w:rPr>
                <w:rFonts w:hint="eastAsia" w:ascii="Times New Roman" w:hAnsi="Times New Roman" w:eastAsia="宋体" w:cs="Times New Roman"/>
                <w:b w:val="0"/>
                <w:bCs w:val="0"/>
                <w:color w:val="auto"/>
                <w:kern w:val="0"/>
                <w:sz w:val="21"/>
                <w:szCs w:val="21"/>
                <w:highlight w:val="none"/>
                <w:lang w:val="en-US" w:eastAsia="zh-CN" w:bidi="ar-SA"/>
              </w:rPr>
            </w:pPr>
          </w:p>
          <w:p w14:paraId="4FFDDBC8">
            <w:pPr>
              <w:keepNext w:val="0"/>
              <w:keepLines w:val="0"/>
              <w:widowControl/>
              <w:suppressLineNumbers w:val="0"/>
              <w:spacing w:line="360" w:lineRule="auto"/>
              <w:ind w:firstLine="420" w:firstLineChars="200"/>
              <w:jc w:val="left"/>
              <w:rPr>
                <w:rFonts w:hint="eastAsia" w:ascii="Times New Roman" w:hAnsi="Times New Roman" w:eastAsia="宋体" w:cs="Times New Roman"/>
                <w:b w:val="0"/>
                <w:bCs w:val="0"/>
                <w:color w:val="auto"/>
                <w:kern w:val="0"/>
                <w:sz w:val="21"/>
                <w:szCs w:val="21"/>
                <w:highlight w:val="none"/>
                <w:lang w:val="en-US" w:eastAsia="zh-CN" w:bidi="ar-SA"/>
              </w:rPr>
            </w:pPr>
          </w:p>
          <w:p w14:paraId="348FF6F6">
            <w:pPr>
              <w:keepNext w:val="0"/>
              <w:keepLines w:val="0"/>
              <w:widowControl/>
              <w:suppressLineNumbers w:val="0"/>
              <w:spacing w:line="360" w:lineRule="auto"/>
              <w:ind w:firstLine="420" w:firstLineChars="200"/>
              <w:jc w:val="left"/>
              <w:rPr>
                <w:rFonts w:hint="eastAsia" w:ascii="Times New Roman" w:hAnsi="Times New Roman" w:eastAsia="宋体" w:cs="Times New Roman"/>
                <w:b w:val="0"/>
                <w:bCs w:val="0"/>
                <w:color w:val="auto"/>
                <w:kern w:val="0"/>
                <w:sz w:val="21"/>
                <w:szCs w:val="21"/>
                <w:highlight w:val="none"/>
                <w:lang w:val="en-US" w:eastAsia="zh-CN" w:bidi="ar-SA"/>
              </w:rPr>
            </w:pPr>
          </w:p>
          <w:p w14:paraId="38C8EDF7">
            <w:pPr>
              <w:keepNext w:val="0"/>
              <w:keepLines w:val="0"/>
              <w:widowControl/>
              <w:suppressLineNumbers w:val="0"/>
              <w:spacing w:line="360" w:lineRule="auto"/>
              <w:ind w:firstLine="420" w:firstLineChars="200"/>
              <w:jc w:val="left"/>
              <w:rPr>
                <w:rFonts w:hint="eastAsia" w:ascii="Times New Roman" w:hAnsi="Times New Roman" w:eastAsia="宋体" w:cs="Times New Roman"/>
                <w:b w:val="0"/>
                <w:bCs w:val="0"/>
                <w:color w:val="auto"/>
                <w:kern w:val="0"/>
                <w:sz w:val="21"/>
                <w:szCs w:val="21"/>
                <w:highlight w:val="none"/>
                <w:lang w:val="en-US" w:eastAsia="zh-CN" w:bidi="ar-SA"/>
              </w:rPr>
            </w:pPr>
          </w:p>
          <w:p w14:paraId="7CE8A2ED">
            <w:pPr>
              <w:keepNext w:val="0"/>
              <w:keepLines w:val="0"/>
              <w:widowControl/>
              <w:suppressLineNumbers w:val="0"/>
              <w:spacing w:line="360" w:lineRule="auto"/>
              <w:ind w:firstLine="420" w:firstLineChars="200"/>
              <w:jc w:val="left"/>
              <w:rPr>
                <w:rFonts w:hint="eastAsia" w:ascii="Times New Roman" w:hAnsi="Times New Roman" w:eastAsia="宋体" w:cs="Times New Roman"/>
                <w:b w:val="0"/>
                <w:bCs w:val="0"/>
                <w:color w:val="auto"/>
                <w:kern w:val="0"/>
                <w:sz w:val="21"/>
                <w:szCs w:val="21"/>
                <w:highlight w:val="none"/>
                <w:lang w:val="en-US" w:eastAsia="zh-CN" w:bidi="ar-SA"/>
              </w:rPr>
            </w:pPr>
          </w:p>
          <w:p w14:paraId="69EBB6E5">
            <w:pPr>
              <w:keepNext w:val="0"/>
              <w:keepLines w:val="0"/>
              <w:widowControl/>
              <w:suppressLineNumbers w:val="0"/>
              <w:spacing w:line="360" w:lineRule="auto"/>
              <w:ind w:firstLine="420" w:firstLineChars="200"/>
              <w:jc w:val="left"/>
              <w:rPr>
                <w:rFonts w:hint="eastAsia" w:ascii="Times New Roman" w:hAnsi="Times New Roman" w:eastAsia="宋体" w:cs="Times New Roman"/>
                <w:b w:val="0"/>
                <w:bCs w:val="0"/>
                <w:color w:val="auto"/>
                <w:kern w:val="0"/>
                <w:sz w:val="21"/>
                <w:szCs w:val="21"/>
                <w:highlight w:val="none"/>
                <w:lang w:val="en-US" w:eastAsia="zh-CN" w:bidi="ar-SA"/>
              </w:rPr>
            </w:pPr>
          </w:p>
          <w:p w14:paraId="48F9D46C">
            <w:pPr>
              <w:keepNext w:val="0"/>
              <w:keepLines w:val="0"/>
              <w:widowControl/>
              <w:suppressLineNumbers w:val="0"/>
              <w:spacing w:line="360" w:lineRule="auto"/>
              <w:ind w:firstLine="420" w:firstLineChars="200"/>
              <w:jc w:val="left"/>
              <w:rPr>
                <w:rFonts w:hint="eastAsia" w:ascii="Times New Roman" w:hAnsi="Times New Roman" w:eastAsia="宋体" w:cs="Times New Roman"/>
                <w:b w:val="0"/>
                <w:bCs w:val="0"/>
                <w:color w:val="auto"/>
                <w:kern w:val="0"/>
                <w:sz w:val="21"/>
                <w:szCs w:val="21"/>
                <w:highlight w:val="none"/>
                <w:lang w:val="en-US" w:eastAsia="zh-CN" w:bidi="ar-SA"/>
              </w:rPr>
            </w:pPr>
          </w:p>
          <w:p w14:paraId="13AFFFB5">
            <w:pPr>
              <w:keepNext w:val="0"/>
              <w:keepLines w:val="0"/>
              <w:widowControl/>
              <w:suppressLineNumbers w:val="0"/>
              <w:spacing w:line="360" w:lineRule="auto"/>
              <w:ind w:firstLine="420" w:firstLineChars="200"/>
              <w:jc w:val="left"/>
              <w:rPr>
                <w:rFonts w:hint="eastAsia" w:ascii="Times New Roman" w:hAnsi="Times New Roman" w:eastAsia="宋体" w:cs="Times New Roman"/>
                <w:b w:val="0"/>
                <w:bCs w:val="0"/>
                <w:color w:val="auto"/>
                <w:kern w:val="0"/>
                <w:sz w:val="21"/>
                <w:szCs w:val="21"/>
                <w:highlight w:val="none"/>
                <w:lang w:val="en-US" w:eastAsia="zh-CN" w:bidi="ar-SA"/>
              </w:rPr>
            </w:pPr>
          </w:p>
          <w:p w14:paraId="6F7EB2E3">
            <w:pPr>
              <w:keepNext w:val="0"/>
              <w:keepLines w:val="0"/>
              <w:widowControl/>
              <w:suppressLineNumbers w:val="0"/>
              <w:spacing w:line="360" w:lineRule="auto"/>
              <w:ind w:firstLine="420" w:firstLineChars="200"/>
              <w:jc w:val="left"/>
              <w:rPr>
                <w:rFonts w:hint="eastAsia" w:ascii="Times New Roman" w:hAnsi="Times New Roman" w:eastAsia="宋体" w:cs="Times New Roman"/>
                <w:b w:val="0"/>
                <w:bCs w:val="0"/>
                <w:color w:val="auto"/>
                <w:kern w:val="0"/>
                <w:sz w:val="21"/>
                <w:szCs w:val="21"/>
                <w:highlight w:val="none"/>
                <w:lang w:val="en-US" w:eastAsia="zh-CN" w:bidi="ar-SA"/>
              </w:rPr>
            </w:pPr>
          </w:p>
          <w:p w14:paraId="06AFF215">
            <w:pPr>
              <w:keepNext w:val="0"/>
              <w:keepLines w:val="0"/>
              <w:widowControl/>
              <w:suppressLineNumbers w:val="0"/>
              <w:spacing w:line="360" w:lineRule="auto"/>
              <w:ind w:firstLine="420" w:firstLineChars="200"/>
              <w:jc w:val="left"/>
              <w:rPr>
                <w:rFonts w:hint="default" w:ascii="Times New Roman" w:hAnsi="Times New Roman" w:eastAsia="宋体" w:cs="Times New Roman"/>
                <w:b w:val="0"/>
                <w:bCs w:val="0"/>
                <w:color w:val="auto"/>
                <w:kern w:val="0"/>
                <w:sz w:val="21"/>
                <w:szCs w:val="21"/>
                <w:highlight w:val="none"/>
                <w:lang w:val="en-US" w:eastAsia="zh-CN" w:bidi="ar-SA"/>
              </w:rPr>
            </w:pPr>
          </w:p>
        </w:tc>
      </w:tr>
    </w:tbl>
    <w:p w14:paraId="66953D07">
      <w:pPr>
        <w:pStyle w:val="20"/>
        <w:jc w:val="center"/>
        <w:rPr>
          <w:rFonts w:hint="default" w:ascii="Times New Roman" w:hAnsi="Times New Roman" w:eastAsia="黑体" w:cs="Times New Roman"/>
          <w:snapToGrid w:val="0"/>
          <w:color w:val="auto"/>
          <w:sz w:val="36"/>
          <w:szCs w:val="36"/>
          <w:highlight w:val="none"/>
        </w:rPr>
        <w:sectPr>
          <w:pgSz w:w="11906" w:h="16838"/>
          <w:pgMar w:top="1440" w:right="1800" w:bottom="1440" w:left="1800" w:header="851" w:footer="1077" w:gutter="0"/>
          <w:pgBorders>
            <w:top w:val="none" w:sz="0" w:space="0"/>
            <w:left w:val="none" w:sz="0" w:space="0"/>
            <w:bottom w:val="none" w:sz="0" w:space="0"/>
            <w:right w:val="none" w:sz="0" w:space="0"/>
          </w:pgBorders>
          <w:pgNumType w:fmt="numberInDash"/>
          <w:cols w:space="720" w:num="1"/>
          <w:docGrid w:linePitch="312" w:charSpace="0"/>
        </w:sectPr>
      </w:pPr>
    </w:p>
    <w:p w14:paraId="4119105D">
      <w:pPr>
        <w:pStyle w:val="20"/>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五、主要环境保护措施</w:t>
      </w:r>
    </w:p>
    <w:tbl>
      <w:tblPr>
        <w:tblStyle w:val="25"/>
        <w:tblW w:w="92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91"/>
        <w:gridCol w:w="8519"/>
      </w:tblGrid>
      <w:tr w14:paraId="1D6EF1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91" w:type="dxa"/>
            <w:noWrap w:val="0"/>
            <w:tcMar>
              <w:left w:w="28" w:type="dxa"/>
              <w:right w:w="28" w:type="dxa"/>
            </w:tcMar>
            <w:vAlign w:val="center"/>
          </w:tcPr>
          <w:p w14:paraId="27CD954E">
            <w:pPr>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施工期环境保护措施</w:t>
            </w:r>
          </w:p>
        </w:tc>
        <w:tc>
          <w:tcPr>
            <w:tcW w:w="8519" w:type="dxa"/>
            <w:noWrap w:val="0"/>
            <w:vAlign w:val="top"/>
          </w:tcPr>
          <w:p w14:paraId="49F251E8">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1、废气防治措施</w:t>
            </w:r>
          </w:p>
          <w:p w14:paraId="6FC40ED2">
            <w:pPr>
              <w:pStyle w:val="97"/>
              <w:keepNext w:val="0"/>
              <w:keepLines w:val="0"/>
              <w:pageBreakBefore w:val="0"/>
              <w:widowControl w:val="0"/>
              <w:kinsoku/>
              <w:wordWrap/>
              <w:overflowPunct/>
              <w:topLinePunct w:val="0"/>
              <w:autoSpaceDE/>
              <w:autoSpaceDN/>
              <w:bidi w:val="0"/>
              <w:adjustRightInd/>
              <w:snapToGrid/>
              <w:spacing w:line="360" w:lineRule="auto"/>
              <w:ind w:left="600"/>
              <w:textAlignment w:val="auto"/>
              <w:rPr>
                <w:color w:val="auto"/>
              </w:rPr>
            </w:pPr>
            <w:r>
              <w:rPr>
                <w:color w:val="auto"/>
                <w:spacing w:val="-3"/>
              </w:rPr>
              <w:t>（</w:t>
            </w:r>
            <w:r>
              <w:rPr>
                <w:rFonts w:ascii="Times New Roman" w:hAnsi="Times New Roman" w:eastAsia="Times New Roman" w:cs="Times New Roman"/>
                <w:color w:val="auto"/>
                <w:spacing w:val="-3"/>
              </w:rPr>
              <w:t>1</w:t>
            </w:r>
            <w:r>
              <w:rPr>
                <w:color w:val="auto"/>
                <w:spacing w:val="-3"/>
              </w:rPr>
              <w:t>）施工扬尘</w:t>
            </w:r>
          </w:p>
          <w:p w14:paraId="3C039B98">
            <w:pPr>
              <w:pStyle w:val="97"/>
              <w:keepNext w:val="0"/>
              <w:keepLines w:val="0"/>
              <w:pageBreakBefore w:val="0"/>
              <w:widowControl w:val="0"/>
              <w:kinsoku/>
              <w:wordWrap/>
              <w:overflowPunct/>
              <w:topLinePunct w:val="0"/>
              <w:autoSpaceDE/>
              <w:autoSpaceDN/>
              <w:bidi w:val="0"/>
              <w:adjustRightInd/>
              <w:snapToGrid/>
              <w:spacing w:line="360" w:lineRule="auto"/>
              <w:ind w:left="109" w:right="41" w:firstLine="480"/>
              <w:textAlignment w:val="auto"/>
              <w:rPr>
                <w:color w:val="auto"/>
                <w:sz w:val="21"/>
                <w:szCs w:val="21"/>
              </w:rPr>
            </w:pPr>
            <w:r>
              <w:rPr>
                <w:color w:val="auto"/>
              </w:rPr>
              <w:t>本项目施工期不可避免地会产生施工扬尘，施工扬尘尽管是临时的，短期的</w:t>
            </w:r>
            <w:r>
              <w:rPr>
                <w:color w:val="auto"/>
                <w:spacing w:val="-5"/>
              </w:rPr>
              <w:t>污染因素，但也会对周围环</w:t>
            </w:r>
            <w:r>
              <w:rPr>
                <w:color w:val="auto"/>
                <w:spacing w:val="-5"/>
                <w:sz w:val="21"/>
                <w:szCs w:val="21"/>
              </w:rPr>
              <w:t>境造成不利影响，所以施工期应采取积极有效的措施，</w:t>
            </w:r>
            <w:r>
              <w:rPr>
                <w:color w:val="auto"/>
                <w:sz w:val="21"/>
                <w:szCs w:val="21"/>
              </w:rPr>
              <w:t>尽量减少施工扬尘的产生，最大限度地防止扬尘</w:t>
            </w:r>
            <w:r>
              <w:rPr>
                <w:color w:val="auto"/>
                <w:spacing w:val="-1"/>
                <w:sz w:val="21"/>
                <w:szCs w:val="21"/>
              </w:rPr>
              <w:t>扩散，具体环保要求如下：</w:t>
            </w:r>
          </w:p>
          <w:p w14:paraId="011A701C">
            <w:pPr>
              <w:pStyle w:val="97"/>
              <w:keepNext w:val="0"/>
              <w:keepLines w:val="0"/>
              <w:pageBreakBefore w:val="0"/>
              <w:widowControl w:val="0"/>
              <w:kinsoku/>
              <w:wordWrap/>
              <w:overflowPunct/>
              <w:topLinePunct w:val="0"/>
              <w:autoSpaceDE/>
              <w:autoSpaceDN/>
              <w:bidi w:val="0"/>
              <w:adjustRightInd/>
              <w:snapToGrid/>
              <w:spacing w:line="360" w:lineRule="auto"/>
              <w:ind w:left="587"/>
              <w:textAlignment w:val="auto"/>
              <w:rPr>
                <w:color w:val="auto"/>
                <w:sz w:val="21"/>
                <w:szCs w:val="21"/>
              </w:rPr>
            </w:pPr>
            <w:r>
              <w:rPr>
                <w:color w:val="auto"/>
                <w:spacing w:val="1"/>
                <w:sz w:val="21"/>
                <w:szCs w:val="21"/>
              </w:rPr>
              <w:t>①施工工地出入口公示施工扬尘防治措施、负责人、投诉举报电话等信息；</w:t>
            </w:r>
          </w:p>
          <w:p w14:paraId="4999FB33">
            <w:pPr>
              <w:pStyle w:val="97"/>
              <w:keepNext w:val="0"/>
              <w:keepLines w:val="0"/>
              <w:pageBreakBefore w:val="0"/>
              <w:widowControl w:val="0"/>
              <w:kinsoku/>
              <w:wordWrap/>
              <w:overflowPunct/>
              <w:topLinePunct w:val="0"/>
              <w:autoSpaceDE/>
              <w:autoSpaceDN/>
              <w:bidi w:val="0"/>
              <w:adjustRightInd/>
              <w:snapToGrid/>
              <w:spacing w:line="360" w:lineRule="auto"/>
              <w:ind w:left="130" w:right="161" w:firstLine="456"/>
              <w:textAlignment w:val="auto"/>
              <w:rPr>
                <w:color w:val="auto"/>
                <w:sz w:val="21"/>
                <w:szCs w:val="21"/>
              </w:rPr>
            </w:pPr>
            <w:r>
              <w:rPr>
                <w:color w:val="auto"/>
                <w:spacing w:val="-2"/>
                <w:sz w:val="21"/>
                <w:szCs w:val="21"/>
              </w:rPr>
              <w:t>②根据现场施工情况，</w:t>
            </w:r>
            <w:r>
              <w:rPr>
                <w:rFonts w:hint="eastAsia"/>
                <w:color w:val="auto"/>
                <w:spacing w:val="-2"/>
                <w:sz w:val="21"/>
                <w:szCs w:val="21"/>
                <w:lang w:val="en-US" w:eastAsia="zh-CN"/>
              </w:rPr>
              <w:t>对吊装平台</w:t>
            </w:r>
            <w:r>
              <w:rPr>
                <w:color w:val="auto"/>
                <w:spacing w:val="-2"/>
                <w:sz w:val="21"/>
                <w:szCs w:val="21"/>
              </w:rPr>
              <w:t>应设置围挡，并保持无污损、无破损、无倒伏现象，</w:t>
            </w:r>
            <w:r>
              <w:rPr>
                <w:color w:val="auto"/>
                <w:spacing w:val="-3"/>
                <w:sz w:val="21"/>
                <w:szCs w:val="21"/>
              </w:rPr>
              <w:t>围挡高度不得低于</w:t>
            </w:r>
            <w:r>
              <w:rPr>
                <w:color w:val="auto"/>
                <w:spacing w:val="-54"/>
                <w:sz w:val="21"/>
                <w:szCs w:val="21"/>
              </w:rPr>
              <w:t xml:space="preserve"> </w:t>
            </w:r>
            <w:r>
              <w:rPr>
                <w:rFonts w:ascii="Times New Roman" w:hAnsi="Times New Roman" w:eastAsia="Times New Roman" w:cs="Times New Roman"/>
                <w:color w:val="auto"/>
                <w:spacing w:val="-3"/>
                <w:sz w:val="21"/>
                <w:szCs w:val="21"/>
              </w:rPr>
              <w:t>2.5m</w:t>
            </w:r>
            <w:r>
              <w:rPr>
                <w:color w:val="auto"/>
                <w:spacing w:val="-3"/>
                <w:sz w:val="21"/>
                <w:szCs w:val="21"/>
              </w:rPr>
              <w:t>。</w:t>
            </w:r>
          </w:p>
          <w:p w14:paraId="2B1B4674">
            <w:pPr>
              <w:pStyle w:val="97"/>
              <w:keepNext w:val="0"/>
              <w:keepLines w:val="0"/>
              <w:pageBreakBefore w:val="0"/>
              <w:widowControl w:val="0"/>
              <w:kinsoku/>
              <w:wordWrap/>
              <w:overflowPunct/>
              <w:topLinePunct w:val="0"/>
              <w:autoSpaceDE/>
              <w:autoSpaceDN/>
              <w:bidi w:val="0"/>
              <w:adjustRightInd/>
              <w:snapToGrid/>
              <w:spacing w:line="360" w:lineRule="auto"/>
              <w:ind w:left="591"/>
              <w:textAlignment w:val="auto"/>
              <w:rPr>
                <w:color w:val="auto"/>
                <w:sz w:val="21"/>
                <w:szCs w:val="21"/>
              </w:rPr>
            </w:pPr>
            <w:r>
              <w:rPr>
                <w:color w:val="auto"/>
                <w:spacing w:val="4"/>
                <w:sz w:val="21"/>
                <w:szCs w:val="21"/>
              </w:rPr>
              <w:t>③当</w:t>
            </w:r>
            <w:r>
              <w:rPr>
                <w:rFonts w:ascii="Times New Roman" w:hAnsi="Times New Roman" w:eastAsia="Times New Roman" w:cs="Times New Roman"/>
                <w:color w:val="auto"/>
                <w:spacing w:val="4"/>
                <w:sz w:val="21"/>
                <w:szCs w:val="21"/>
              </w:rPr>
              <w:t>4</w:t>
            </w:r>
            <w:r>
              <w:rPr>
                <w:color w:val="auto"/>
                <w:spacing w:val="4"/>
                <w:sz w:val="21"/>
                <w:szCs w:val="21"/>
              </w:rPr>
              <w:t>级风以上天气应停止产生扬尘的施工</w:t>
            </w:r>
            <w:r>
              <w:rPr>
                <w:color w:val="auto"/>
                <w:spacing w:val="3"/>
                <w:sz w:val="21"/>
                <w:szCs w:val="21"/>
              </w:rPr>
              <w:t>作业。</w:t>
            </w:r>
          </w:p>
          <w:p w14:paraId="0111EF57">
            <w:pPr>
              <w:pStyle w:val="97"/>
              <w:keepNext w:val="0"/>
              <w:keepLines w:val="0"/>
              <w:pageBreakBefore w:val="0"/>
              <w:widowControl w:val="0"/>
              <w:kinsoku/>
              <w:wordWrap/>
              <w:overflowPunct/>
              <w:topLinePunct w:val="0"/>
              <w:autoSpaceDE/>
              <w:autoSpaceDN/>
              <w:bidi w:val="0"/>
              <w:adjustRightInd/>
              <w:snapToGrid/>
              <w:spacing w:line="360" w:lineRule="auto"/>
              <w:ind w:left="111" w:right="44" w:firstLine="475"/>
              <w:textAlignment w:val="auto"/>
              <w:rPr>
                <w:color w:val="auto"/>
                <w:sz w:val="21"/>
                <w:szCs w:val="21"/>
              </w:rPr>
            </w:pPr>
            <w:r>
              <w:rPr>
                <w:color w:val="auto"/>
                <w:spacing w:val="-9"/>
                <w:sz w:val="21"/>
                <w:szCs w:val="21"/>
              </w:rPr>
              <w:t>④</w:t>
            </w:r>
            <w:r>
              <w:rPr>
                <w:color w:val="auto"/>
                <w:spacing w:val="-2"/>
                <w:sz w:val="21"/>
                <w:szCs w:val="21"/>
              </w:rPr>
              <w:t>施工运输车辆应合理控制车速，车辆出场需对轮胎等夹带泥土进行清理，</w:t>
            </w:r>
            <w:r>
              <w:rPr>
                <w:color w:val="auto"/>
                <w:spacing w:val="-1"/>
                <w:sz w:val="21"/>
                <w:szCs w:val="21"/>
              </w:rPr>
              <w:t>卸料时应尽量降低高度，减少落差，以减少扬尘的产生量。</w:t>
            </w:r>
          </w:p>
          <w:p w14:paraId="3BA50269">
            <w:pPr>
              <w:pStyle w:val="97"/>
              <w:keepNext w:val="0"/>
              <w:keepLines w:val="0"/>
              <w:pageBreakBefore w:val="0"/>
              <w:widowControl w:val="0"/>
              <w:kinsoku/>
              <w:wordWrap/>
              <w:overflowPunct/>
              <w:topLinePunct w:val="0"/>
              <w:autoSpaceDE/>
              <w:autoSpaceDN/>
              <w:bidi w:val="0"/>
              <w:adjustRightInd/>
              <w:snapToGrid/>
              <w:spacing w:line="360" w:lineRule="auto"/>
              <w:ind w:left="109" w:right="103" w:firstLine="477"/>
              <w:textAlignment w:val="auto"/>
              <w:rPr>
                <w:color w:val="auto"/>
                <w:spacing w:val="-2"/>
                <w:sz w:val="21"/>
                <w:szCs w:val="21"/>
              </w:rPr>
            </w:pPr>
            <w:r>
              <w:rPr>
                <w:color w:val="auto"/>
                <w:spacing w:val="-2"/>
                <w:sz w:val="21"/>
                <w:szCs w:val="21"/>
              </w:rPr>
              <w:t>⑤</w:t>
            </w:r>
            <w:r>
              <w:rPr>
                <w:color w:val="auto"/>
                <w:sz w:val="21"/>
                <w:szCs w:val="21"/>
              </w:rPr>
              <w:t>易产生扬尘物料运输车辆装载高度不得超过车辆槽帮上沿，车斗用苫布遮盖或采用密闭车斗；若车斗用苫布覆盖，严实密闭，苫布边缘至少要遮住槽帮上</w:t>
            </w:r>
            <w:r>
              <w:rPr>
                <w:color w:val="auto"/>
                <w:spacing w:val="-2"/>
                <w:sz w:val="21"/>
                <w:szCs w:val="21"/>
              </w:rPr>
              <w:t>沿以下</w:t>
            </w:r>
            <w:r>
              <w:rPr>
                <w:color w:val="auto"/>
                <w:spacing w:val="-21"/>
                <w:sz w:val="21"/>
                <w:szCs w:val="21"/>
              </w:rPr>
              <w:t xml:space="preserve"> </w:t>
            </w:r>
            <w:r>
              <w:rPr>
                <w:rFonts w:ascii="Times New Roman" w:hAnsi="Times New Roman" w:eastAsia="Times New Roman" w:cs="Times New Roman"/>
                <w:color w:val="auto"/>
                <w:spacing w:val="-2"/>
                <w:sz w:val="21"/>
                <w:szCs w:val="21"/>
              </w:rPr>
              <w:t>15</w:t>
            </w:r>
            <w:r>
              <w:rPr>
                <w:color w:val="auto"/>
                <w:spacing w:val="-2"/>
                <w:sz w:val="21"/>
                <w:szCs w:val="21"/>
              </w:rPr>
              <w:t>公分，保证物料等不露出；合理设置运输路线，尽量避免敏感点。</w:t>
            </w:r>
          </w:p>
          <w:p w14:paraId="0280549E">
            <w:pPr>
              <w:pStyle w:val="97"/>
              <w:keepNext w:val="0"/>
              <w:keepLines w:val="0"/>
              <w:pageBreakBefore w:val="0"/>
              <w:widowControl w:val="0"/>
              <w:kinsoku/>
              <w:wordWrap/>
              <w:overflowPunct/>
              <w:topLinePunct w:val="0"/>
              <w:autoSpaceDE/>
              <w:autoSpaceDN/>
              <w:bidi w:val="0"/>
              <w:adjustRightInd/>
              <w:snapToGrid/>
              <w:spacing w:line="360" w:lineRule="auto"/>
              <w:ind w:left="109" w:right="103" w:firstLine="477"/>
              <w:textAlignment w:val="auto"/>
              <w:rPr>
                <w:rFonts w:hint="eastAsia"/>
                <w:color w:val="auto"/>
                <w:spacing w:val="-2"/>
                <w:sz w:val="21"/>
                <w:szCs w:val="21"/>
              </w:rPr>
            </w:pPr>
            <w:r>
              <w:rPr>
                <w:rFonts w:hint="eastAsia"/>
                <w:color w:val="auto"/>
                <w:spacing w:val="-2"/>
                <w:sz w:val="21"/>
                <w:szCs w:val="21"/>
              </w:rPr>
              <w:t>⑥道路路基开挖、填筑及吊装平台场地平整作业时，提前对作业面进行洒水湿润，避免干法作业产生扬尘；临时道路</w:t>
            </w:r>
            <w:r>
              <w:rPr>
                <w:rFonts w:hint="eastAsia"/>
                <w:color w:val="auto"/>
                <w:spacing w:val="-2"/>
                <w:sz w:val="21"/>
                <w:szCs w:val="21"/>
                <w:lang w:val="en-US" w:eastAsia="zh-CN"/>
              </w:rPr>
              <w:t>采用</w:t>
            </w:r>
            <w:r>
              <w:rPr>
                <w:rFonts w:hint="eastAsia"/>
                <w:color w:val="auto"/>
                <w:spacing w:val="-2"/>
                <w:sz w:val="21"/>
                <w:szCs w:val="21"/>
              </w:rPr>
              <w:t>砂石、碎石进行简易硬化处理，保证路面平整密实，减少车辆行驶起尘；严格控制作业范围，避免大面积扰动地表土壤，临时堆土等建材集中堆放，并用防尘网全覆盖，防止风蚀起尘。</w:t>
            </w:r>
          </w:p>
          <w:p w14:paraId="16E66B48">
            <w:pPr>
              <w:pStyle w:val="97"/>
              <w:keepNext w:val="0"/>
              <w:keepLines w:val="0"/>
              <w:pageBreakBefore w:val="0"/>
              <w:widowControl w:val="0"/>
              <w:kinsoku/>
              <w:wordWrap/>
              <w:overflowPunct/>
              <w:topLinePunct w:val="0"/>
              <w:autoSpaceDE/>
              <w:autoSpaceDN/>
              <w:bidi w:val="0"/>
              <w:adjustRightInd/>
              <w:snapToGrid/>
              <w:spacing w:line="360" w:lineRule="auto"/>
              <w:ind w:left="109" w:right="103" w:firstLine="477"/>
              <w:textAlignment w:val="auto"/>
              <w:rPr>
                <w:color w:val="auto"/>
                <w:spacing w:val="-2"/>
                <w:sz w:val="21"/>
                <w:szCs w:val="21"/>
              </w:rPr>
            </w:pPr>
            <w:r>
              <w:rPr>
                <w:rFonts w:hint="eastAsia"/>
                <w:color w:val="auto"/>
                <w:spacing w:val="-2"/>
                <w:sz w:val="21"/>
                <w:szCs w:val="21"/>
              </w:rPr>
              <w:t>⑦安排专人及专用洒水设备，对施工临时道路定时洒水降尘，干燥、大风天气加大洒水频次，保持路面持续湿润，无明显浮土；运输车辆、吊装机械进出施工区域，必须低速限速行驶，严禁超速、鸣笛及急加速、急刹车，减少道路扬尘二次扬起；</w:t>
            </w:r>
          </w:p>
          <w:p w14:paraId="24C051A1">
            <w:pPr>
              <w:pStyle w:val="97"/>
              <w:keepNext w:val="0"/>
              <w:keepLines w:val="0"/>
              <w:pageBreakBefore w:val="0"/>
              <w:widowControl w:val="0"/>
              <w:kinsoku/>
              <w:wordWrap/>
              <w:overflowPunct/>
              <w:topLinePunct w:val="0"/>
              <w:autoSpaceDE/>
              <w:autoSpaceDN/>
              <w:bidi w:val="0"/>
              <w:adjustRightInd/>
              <w:snapToGrid/>
              <w:spacing w:line="360" w:lineRule="auto"/>
              <w:ind w:left="600"/>
              <w:textAlignment w:val="auto"/>
              <w:rPr>
                <w:color w:val="auto"/>
                <w:sz w:val="21"/>
                <w:szCs w:val="21"/>
              </w:rPr>
            </w:pPr>
            <w:r>
              <w:rPr>
                <w:color w:val="auto"/>
                <w:spacing w:val="-3"/>
                <w:sz w:val="21"/>
                <w:szCs w:val="21"/>
              </w:rPr>
              <w:t>（</w:t>
            </w:r>
            <w:r>
              <w:rPr>
                <w:rFonts w:ascii="Times New Roman" w:hAnsi="Times New Roman" w:eastAsia="Times New Roman" w:cs="Times New Roman"/>
                <w:color w:val="auto"/>
                <w:spacing w:val="-3"/>
                <w:sz w:val="21"/>
                <w:szCs w:val="21"/>
              </w:rPr>
              <w:t>2</w:t>
            </w:r>
            <w:r>
              <w:rPr>
                <w:color w:val="auto"/>
                <w:spacing w:val="-3"/>
                <w:sz w:val="21"/>
                <w:szCs w:val="21"/>
              </w:rPr>
              <w:t>）机械及汽车尾气</w:t>
            </w:r>
          </w:p>
          <w:p w14:paraId="0EF2D403">
            <w:pPr>
              <w:pStyle w:val="97"/>
              <w:keepNext w:val="0"/>
              <w:keepLines w:val="0"/>
              <w:pageBreakBefore w:val="0"/>
              <w:widowControl w:val="0"/>
              <w:kinsoku/>
              <w:wordWrap/>
              <w:overflowPunct/>
              <w:topLinePunct w:val="0"/>
              <w:autoSpaceDE/>
              <w:autoSpaceDN/>
              <w:bidi w:val="0"/>
              <w:adjustRightInd/>
              <w:snapToGrid/>
              <w:spacing w:line="360" w:lineRule="auto"/>
              <w:ind w:left="111" w:right="30" w:firstLine="476"/>
              <w:textAlignment w:val="auto"/>
              <w:rPr>
                <w:color w:val="auto"/>
                <w:sz w:val="21"/>
                <w:szCs w:val="21"/>
              </w:rPr>
            </w:pPr>
            <w:r>
              <w:rPr>
                <w:color w:val="auto"/>
                <w:spacing w:val="-3"/>
                <w:sz w:val="21"/>
                <w:szCs w:val="21"/>
              </w:rPr>
              <w:t>施工机械及车辆运输产生尾气，主要污染因子为</w:t>
            </w:r>
            <w:r>
              <w:rPr>
                <w:color w:val="auto"/>
                <w:spacing w:val="-53"/>
                <w:sz w:val="21"/>
                <w:szCs w:val="21"/>
              </w:rPr>
              <w:t xml:space="preserve"> </w:t>
            </w:r>
            <w:r>
              <w:rPr>
                <w:rFonts w:ascii="Times New Roman" w:hAnsi="Times New Roman" w:eastAsia="Times New Roman" w:cs="Times New Roman"/>
                <w:color w:val="auto"/>
                <w:spacing w:val="-3"/>
                <w:sz w:val="21"/>
                <w:szCs w:val="21"/>
              </w:rPr>
              <w:t>NO</w:t>
            </w:r>
            <w:r>
              <w:rPr>
                <w:rFonts w:ascii="Times New Roman" w:hAnsi="Times New Roman" w:eastAsia="Times New Roman" w:cs="Times New Roman"/>
                <w:color w:val="auto"/>
                <w:spacing w:val="-3"/>
                <w:position w:val="-1"/>
                <w:sz w:val="21"/>
                <w:szCs w:val="21"/>
              </w:rPr>
              <w:t>X</w:t>
            </w:r>
            <w:r>
              <w:rPr>
                <w:rFonts w:ascii="Times New Roman" w:hAnsi="Times New Roman" w:eastAsia="Times New Roman" w:cs="Times New Roman"/>
                <w:color w:val="auto"/>
                <w:spacing w:val="-11"/>
                <w:position w:val="-1"/>
                <w:sz w:val="21"/>
                <w:szCs w:val="21"/>
              </w:rPr>
              <w:t xml:space="preserve"> </w:t>
            </w:r>
            <w:r>
              <w:rPr>
                <w:color w:val="auto"/>
                <w:spacing w:val="-3"/>
                <w:sz w:val="21"/>
                <w:szCs w:val="21"/>
              </w:rPr>
              <w:t>、</w:t>
            </w:r>
            <w:r>
              <w:rPr>
                <w:rFonts w:ascii="Times New Roman" w:hAnsi="Times New Roman" w:eastAsia="Times New Roman" w:cs="Times New Roman"/>
                <w:color w:val="auto"/>
                <w:spacing w:val="-3"/>
                <w:sz w:val="21"/>
                <w:szCs w:val="21"/>
              </w:rPr>
              <w:t>CO</w:t>
            </w:r>
            <w:r>
              <w:rPr>
                <w:rFonts w:ascii="Times New Roman" w:hAnsi="Times New Roman" w:eastAsia="Times New Roman" w:cs="Times New Roman"/>
                <w:color w:val="auto"/>
                <w:spacing w:val="-35"/>
                <w:sz w:val="21"/>
                <w:szCs w:val="21"/>
              </w:rPr>
              <w:t xml:space="preserve"> </w:t>
            </w:r>
            <w:r>
              <w:rPr>
                <w:color w:val="auto"/>
                <w:spacing w:val="-3"/>
                <w:sz w:val="21"/>
                <w:szCs w:val="21"/>
              </w:rPr>
              <w:t>、非甲烷总烃等。</w:t>
            </w:r>
            <w:r>
              <w:rPr>
                <w:color w:val="auto"/>
                <w:spacing w:val="-1"/>
                <w:sz w:val="21"/>
                <w:szCs w:val="21"/>
              </w:rPr>
              <w:t>为尽可能减少尾气排放，降低对环境的影响，应采取以下措施：</w:t>
            </w:r>
          </w:p>
          <w:p w14:paraId="055A8384">
            <w:pPr>
              <w:pStyle w:val="97"/>
              <w:keepNext w:val="0"/>
              <w:keepLines w:val="0"/>
              <w:pageBreakBefore w:val="0"/>
              <w:widowControl w:val="0"/>
              <w:kinsoku/>
              <w:wordWrap/>
              <w:overflowPunct/>
              <w:topLinePunct w:val="0"/>
              <w:autoSpaceDE/>
              <w:autoSpaceDN/>
              <w:bidi w:val="0"/>
              <w:adjustRightInd/>
              <w:snapToGrid/>
              <w:spacing w:line="360" w:lineRule="auto"/>
              <w:ind w:left="587"/>
              <w:textAlignment w:val="auto"/>
              <w:rPr>
                <w:color w:val="auto"/>
                <w:sz w:val="21"/>
                <w:szCs w:val="21"/>
              </w:rPr>
            </w:pPr>
            <w:r>
              <w:rPr>
                <w:color w:val="auto"/>
                <w:sz w:val="21"/>
                <w:szCs w:val="21"/>
              </w:rPr>
              <w:t>①加强对施工车辆的检修和维护，严禁使用超期</w:t>
            </w:r>
            <w:r>
              <w:rPr>
                <w:color w:val="auto"/>
                <w:spacing w:val="-1"/>
                <w:sz w:val="21"/>
                <w:szCs w:val="21"/>
              </w:rPr>
              <w:t>服役和尾气超标车辆；</w:t>
            </w:r>
          </w:p>
          <w:p w14:paraId="3ADEB6DA">
            <w:pPr>
              <w:pStyle w:val="97"/>
              <w:keepNext w:val="0"/>
              <w:keepLines w:val="0"/>
              <w:pageBreakBefore w:val="0"/>
              <w:widowControl w:val="0"/>
              <w:kinsoku/>
              <w:wordWrap/>
              <w:overflowPunct/>
              <w:topLinePunct w:val="0"/>
              <w:autoSpaceDE/>
              <w:autoSpaceDN/>
              <w:bidi w:val="0"/>
              <w:adjustRightInd/>
              <w:snapToGrid/>
              <w:spacing w:line="360" w:lineRule="auto"/>
              <w:ind w:left="108" w:right="103" w:firstLine="479"/>
              <w:textAlignment w:val="auto"/>
              <w:rPr>
                <w:color w:val="auto"/>
                <w:sz w:val="21"/>
                <w:szCs w:val="21"/>
              </w:rPr>
            </w:pPr>
            <w:r>
              <w:rPr>
                <w:color w:val="auto"/>
                <w:sz w:val="21"/>
                <w:szCs w:val="21"/>
              </w:rPr>
              <w:t>②尽可能使用气动和电动的设备、机械，或使用优质燃油，以减少机械和车</w:t>
            </w:r>
            <w:r>
              <w:rPr>
                <w:color w:val="auto"/>
                <w:spacing w:val="-2"/>
                <w:sz w:val="21"/>
                <w:szCs w:val="21"/>
              </w:rPr>
              <w:t>辆有害气体排放；</w:t>
            </w:r>
          </w:p>
          <w:p w14:paraId="4F679890">
            <w:pPr>
              <w:pStyle w:val="97"/>
              <w:keepNext w:val="0"/>
              <w:keepLines w:val="0"/>
              <w:pageBreakBefore w:val="0"/>
              <w:widowControl w:val="0"/>
              <w:kinsoku/>
              <w:wordWrap/>
              <w:overflowPunct/>
              <w:topLinePunct w:val="0"/>
              <w:autoSpaceDE/>
              <w:autoSpaceDN/>
              <w:bidi w:val="0"/>
              <w:adjustRightInd/>
              <w:snapToGrid/>
              <w:spacing w:line="360" w:lineRule="auto"/>
              <w:ind w:left="123" w:right="103" w:firstLine="464"/>
              <w:textAlignment w:val="auto"/>
              <w:rPr>
                <w:color w:val="auto"/>
                <w:sz w:val="21"/>
                <w:szCs w:val="21"/>
              </w:rPr>
            </w:pPr>
            <w:r>
              <w:rPr>
                <w:color w:val="auto"/>
                <w:sz w:val="21"/>
                <w:szCs w:val="21"/>
              </w:rPr>
              <w:t>③合理规划施工进度及车流量，防止施</w:t>
            </w:r>
            <w:r>
              <w:rPr>
                <w:color w:val="auto"/>
                <w:spacing w:val="-1"/>
                <w:sz w:val="21"/>
                <w:szCs w:val="21"/>
              </w:rPr>
              <w:t>工现场车流量过大。</w:t>
            </w:r>
            <w:r>
              <w:rPr>
                <w:color w:val="auto"/>
                <w:sz w:val="21"/>
                <w:szCs w:val="21"/>
              </w:rPr>
              <w:t>施工机械及汽车尾气对大气环境的影响是短暂的，随着施工活动结束影响消</w:t>
            </w:r>
            <w:r>
              <w:rPr>
                <w:color w:val="auto"/>
                <w:spacing w:val="-12"/>
                <w:sz w:val="21"/>
                <w:szCs w:val="21"/>
              </w:rPr>
              <w:t>除。</w:t>
            </w:r>
          </w:p>
          <w:p w14:paraId="2F51EBF6">
            <w:pPr>
              <w:pStyle w:val="97"/>
              <w:keepNext w:val="0"/>
              <w:keepLines w:val="0"/>
              <w:pageBreakBefore w:val="0"/>
              <w:widowControl w:val="0"/>
              <w:kinsoku/>
              <w:wordWrap/>
              <w:overflowPunct/>
              <w:topLinePunct w:val="0"/>
              <w:autoSpaceDE/>
              <w:autoSpaceDN/>
              <w:bidi w:val="0"/>
              <w:adjustRightInd/>
              <w:snapToGrid/>
              <w:spacing w:line="360" w:lineRule="auto"/>
              <w:ind w:left="108" w:right="103" w:firstLine="481"/>
              <w:jc w:val="both"/>
              <w:textAlignment w:val="auto"/>
              <w:rPr>
                <w:color w:val="auto"/>
                <w:spacing w:val="-1"/>
                <w:sz w:val="21"/>
                <w:szCs w:val="21"/>
              </w:rPr>
            </w:pPr>
            <w:r>
              <w:rPr>
                <w:color w:val="auto"/>
                <w:sz w:val="21"/>
                <w:szCs w:val="21"/>
              </w:rPr>
              <w:t>本项目在施工过程中，施工位置远离居民点布设</w:t>
            </w:r>
            <w:r>
              <w:rPr>
                <w:rFonts w:hint="eastAsia"/>
                <w:color w:val="auto"/>
                <w:sz w:val="21"/>
                <w:szCs w:val="21"/>
                <w:lang w:eastAsia="zh-CN"/>
              </w:rPr>
              <w:t>，</w:t>
            </w:r>
            <w:r>
              <w:rPr>
                <w:color w:val="auto"/>
                <w:spacing w:val="-4"/>
                <w:sz w:val="21"/>
                <w:szCs w:val="21"/>
              </w:rPr>
              <w:t>在施</w:t>
            </w:r>
            <w:r>
              <w:rPr>
                <w:color w:val="auto"/>
                <w:sz w:val="21"/>
                <w:szCs w:val="21"/>
              </w:rPr>
              <w:t>工区域设置围挡，降低粉尘影响，施工过程洒水抑尘，将施工废气影响降至最低。施工过程中严格落实上述环保措施，因此，施工期扬尘对周围居民的影响</w:t>
            </w:r>
            <w:r>
              <w:rPr>
                <w:color w:val="auto"/>
                <w:spacing w:val="-1"/>
                <w:sz w:val="21"/>
                <w:szCs w:val="21"/>
              </w:rPr>
              <w:t>是有限的。而且随着施工期的结束，扬尘影响也随之消失。</w:t>
            </w:r>
          </w:p>
          <w:p w14:paraId="140B5977">
            <w:pPr>
              <w:pStyle w:val="97"/>
              <w:keepNext w:val="0"/>
              <w:keepLines w:val="0"/>
              <w:pageBreakBefore w:val="0"/>
              <w:widowControl w:val="0"/>
              <w:kinsoku/>
              <w:wordWrap/>
              <w:overflowPunct/>
              <w:topLinePunct w:val="0"/>
              <w:autoSpaceDE/>
              <w:autoSpaceDN/>
              <w:bidi w:val="0"/>
              <w:adjustRightInd/>
              <w:snapToGrid/>
              <w:spacing w:line="360" w:lineRule="auto"/>
              <w:ind w:left="591"/>
              <w:textAlignment w:val="auto"/>
              <w:rPr>
                <w:color w:val="auto"/>
                <w:sz w:val="21"/>
                <w:szCs w:val="21"/>
              </w:rPr>
            </w:pPr>
            <w:r>
              <w:rPr>
                <w:color w:val="auto"/>
                <w:spacing w:val="-1"/>
                <w:sz w:val="21"/>
                <w:szCs w:val="21"/>
              </w:rPr>
              <w:t>综上所述，本项目施工期大气环境保护措施可行。</w:t>
            </w:r>
          </w:p>
          <w:p w14:paraId="37F45B43">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2、废水防治措施</w:t>
            </w:r>
          </w:p>
          <w:p w14:paraId="031B8681">
            <w:pPr>
              <w:pStyle w:val="97"/>
              <w:keepNext w:val="0"/>
              <w:keepLines w:val="0"/>
              <w:pageBreakBefore w:val="0"/>
              <w:widowControl w:val="0"/>
              <w:kinsoku/>
              <w:wordWrap/>
              <w:overflowPunct/>
              <w:topLinePunct w:val="0"/>
              <w:autoSpaceDE/>
              <w:autoSpaceDN/>
              <w:bidi w:val="0"/>
              <w:adjustRightInd/>
              <w:snapToGrid/>
              <w:spacing w:line="360" w:lineRule="auto"/>
              <w:ind w:left="124" w:right="103" w:firstLine="463"/>
              <w:textAlignment w:val="auto"/>
              <w:rPr>
                <w:color w:val="auto"/>
                <w:sz w:val="21"/>
                <w:szCs w:val="21"/>
              </w:rPr>
            </w:pPr>
            <w:r>
              <w:rPr>
                <w:color w:val="auto"/>
                <w:spacing w:val="-2"/>
                <w:sz w:val="21"/>
                <w:szCs w:val="21"/>
              </w:rPr>
              <w:t>施工生活污水主要污染物为</w:t>
            </w:r>
            <w:r>
              <w:rPr>
                <w:color w:val="auto"/>
                <w:spacing w:val="-32"/>
                <w:sz w:val="21"/>
                <w:szCs w:val="21"/>
              </w:rPr>
              <w:t xml:space="preserve"> </w:t>
            </w:r>
            <w:r>
              <w:rPr>
                <w:rFonts w:ascii="Times New Roman" w:hAnsi="Times New Roman" w:eastAsia="Times New Roman" w:cs="Times New Roman"/>
                <w:color w:val="auto"/>
                <w:spacing w:val="-2"/>
                <w:sz w:val="21"/>
                <w:szCs w:val="21"/>
              </w:rPr>
              <w:t>COD</w:t>
            </w:r>
            <w:r>
              <w:rPr>
                <w:rFonts w:ascii="Times New Roman" w:hAnsi="Times New Roman" w:eastAsia="Times New Roman" w:cs="Times New Roman"/>
                <w:color w:val="auto"/>
                <w:spacing w:val="-29"/>
                <w:sz w:val="21"/>
                <w:szCs w:val="21"/>
              </w:rPr>
              <w:t xml:space="preserve"> </w:t>
            </w:r>
            <w:r>
              <w:rPr>
                <w:color w:val="auto"/>
                <w:spacing w:val="-2"/>
                <w:sz w:val="21"/>
                <w:szCs w:val="21"/>
              </w:rPr>
              <w:t>、</w:t>
            </w:r>
            <w:r>
              <w:rPr>
                <w:rFonts w:ascii="Times New Roman" w:hAnsi="Times New Roman" w:eastAsia="Times New Roman" w:cs="Times New Roman"/>
                <w:color w:val="auto"/>
                <w:spacing w:val="-2"/>
                <w:sz w:val="21"/>
                <w:szCs w:val="21"/>
              </w:rPr>
              <w:t>BOD</w:t>
            </w:r>
            <w:r>
              <w:rPr>
                <w:rFonts w:ascii="Times New Roman" w:hAnsi="Times New Roman" w:eastAsia="Times New Roman" w:cs="Times New Roman"/>
                <w:color w:val="auto"/>
                <w:spacing w:val="-2"/>
                <w:position w:val="-1"/>
                <w:sz w:val="21"/>
                <w:szCs w:val="21"/>
              </w:rPr>
              <w:t>5</w:t>
            </w:r>
            <w:r>
              <w:rPr>
                <w:rFonts w:ascii="Times New Roman" w:hAnsi="Times New Roman" w:eastAsia="Times New Roman" w:cs="Times New Roman"/>
                <w:color w:val="auto"/>
                <w:spacing w:val="-8"/>
                <w:position w:val="-1"/>
                <w:sz w:val="21"/>
                <w:szCs w:val="21"/>
              </w:rPr>
              <w:t xml:space="preserve"> </w:t>
            </w:r>
            <w:r>
              <w:rPr>
                <w:color w:val="auto"/>
                <w:spacing w:val="-2"/>
                <w:sz w:val="21"/>
                <w:szCs w:val="21"/>
              </w:rPr>
              <w:t>、</w:t>
            </w:r>
            <w:r>
              <w:rPr>
                <w:rFonts w:ascii="Times New Roman" w:hAnsi="Times New Roman" w:eastAsia="Times New Roman" w:cs="Times New Roman"/>
                <w:color w:val="auto"/>
                <w:spacing w:val="-2"/>
                <w:sz w:val="21"/>
                <w:szCs w:val="21"/>
              </w:rPr>
              <w:t>NH</w:t>
            </w:r>
            <w:r>
              <w:rPr>
                <w:rFonts w:ascii="Times New Roman" w:hAnsi="Times New Roman" w:eastAsia="Times New Roman" w:cs="Times New Roman"/>
                <w:color w:val="auto"/>
                <w:spacing w:val="-2"/>
                <w:position w:val="-1"/>
                <w:sz w:val="21"/>
                <w:szCs w:val="21"/>
              </w:rPr>
              <w:t>3</w:t>
            </w:r>
            <w:r>
              <w:rPr>
                <w:rFonts w:ascii="Times New Roman" w:hAnsi="Times New Roman" w:eastAsia="Times New Roman" w:cs="Times New Roman"/>
                <w:color w:val="auto"/>
                <w:spacing w:val="-2"/>
                <w:sz w:val="21"/>
                <w:szCs w:val="21"/>
              </w:rPr>
              <w:t>-N</w:t>
            </w:r>
            <w:r>
              <w:rPr>
                <w:rFonts w:ascii="Times New Roman" w:hAnsi="Times New Roman" w:eastAsia="Times New Roman" w:cs="Times New Roman"/>
                <w:color w:val="auto"/>
                <w:spacing w:val="-30"/>
                <w:sz w:val="21"/>
                <w:szCs w:val="21"/>
              </w:rPr>
              <w:t xml:space="preserve"> </w:t>
            </w:r>
            <w:r>
              <w:rPr>
                <w:color w:val="auto"/>
                <w:spacing w:val="-2"/>
                <w:sz w:val="21"/>
                <w:szCs w:val="21"/>
              </w:rPr>
              <w:t>、</w:t>
            </w:r>
            <w:r>
              <w:rPr>
                <w:rFonts w:ascii="Times New Roman" w:hAnsi="Times New Roman" w:eastAsia="Times New Roman" w:cs="Times New Roman"/>
                <w:color w:val="auto"/>
                <w:spacing w:val="-2"/>
                <w:sz w:val="21"/>
                <w:szCs w:val="21"/>
              </w:rPr>
              <w:t>SS</w:t>
            </w:r>
            <w:r>
              <w:rPr>
                <w:rFonts w:ascii="Times New Roman" w:hAnsi="Times New Roman" w:eastAsia="Times New Roman" w:cs="Times New Roman"/>
                <w:color w:val="auto"/>
                <w:spacing w:val="-23"/>
                <w:sz w:val="21"/>
                <w:szCs w:val="21"/>
              </w:rPr>
              <w:t xml:space="preserve"> </w:t>
            </w:r>
            <w:r>
              <w:rPr>
                <w:color w:val="auto"/>
                <w:spacing w:val="-2"/>
                <w:sz w:val="21"/>
                <w:szCs w:val="21"/>
              </w:rPr>
              <w:t>。施工生活污水排入</w:t>
            </w:r>
            <w:r>
              <w:rPr>
                <w:rFonts w:hint="eastAsia"/>
                <w:color w:val="auto"/>
                <w:spacing w:val="-2"/>
                <w:sz w:val="21"/>
                <w:szCs w:val="21"/>
                <w:lang w:val="en-US" w:eastAsia="zh-CN"/>
              </w:rPr>
              <w:t>附近村庄</w:t>
            </w:r>
            <w:r>
              <w:rPr>
                <w:color w:val="auto"/>
                <w:spacing w:val="-2"/>
                <w:sz w:val="21"/>
                <w:szCs w:val="21"/>
              </w:rPr>
              <w:t>防渗漏旱厕，定期清掏，不外排。</w:t>
            </w:r>
          </w:p>
          <w:p w14:paraId="42B1C16C">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 xml:space="preserve"> </w:t>
            </w:r>
            <w:r>
              <w:rPr>
                <w:rFonts w:hint="default" w:ascii="Times New Roman" w:hAnsi="Times New Roman" w:eastAsia="宋体" w:cs="Times New Roman"/>
                <w:b/>
                <w:bCs/>
                <w:color w:val="auto"/>
                <w:kern w:val="0"/>
                <w:sz w:val="21"/>
                <w:szCs w:val="21"/>
                <w:highlight w:val="none"/>
                <w:lang w:val="en-US" w:eastAsia="zh-CN" w:bidi="ar-SA"/>
              </w:rPr>
              <w:t>3、噪声防治措施</w:t>
            </w:r>
          </w:p>
          <w:p w14:paraId="7F720532">
            <w:pPr>
              <w:pStyle w:val="97"/>
              <w:keepNext w:val="0"/>
              <w:keepLines w:val="0"/>
              <w:pageBreakBefore w:val="0"/>
              <w:widowControl w:val="0"/>
              <w:kinsoku/>
              <w:wordWrap/>
              <w:overflowPunct/>
              <w:topLinePunct w:val="0"/>
              <w:autoSpaceDE/>
              <w:autoSpaceDN/>
              <w:bidi w:val="0"/>
              <w:adjustRightInd/>
              <w:snapToGrid/>
              <w:spacing w:line="360" w:lineRule="auto"/>
              <w:ind w:left="114" w:right="103" w:firstLine="503"/>
              <w:jc w:val="both"/>
              <w:textAlignment w:val="auto"/>
              <w:rPr>
                <w:color w:val="auto"/>
                <w:sz w:val="21"/>
                <w:szCs w:val="21"/>
              </w:rPr>
            </w:pPr>
            <w:r>
              <w:rPr>
                <w:color w:val="auto"/>
                <w:spacing w:val="-1"/>
                <w:sz w:val="21"/>
                <w:szCs w:val="21"/>
              </w:rPr>
              <w:t>由于建筑施工是露天作业，流动性和间歇性较强，对各施工环节产生的噪声</w:t>
            </w:r>
            <w:r>
              <w:rPr>
                <w:color w:val="auto"/>
                <w:sz w:val="21"/>
                <w:szCs w:val="21"/>
              </w:rPr>
              <w:t>治理有一定难度，结合本项目施工特点，对一些重点噪声设备和声源，提出以下</w:t>
            </w:r>
            <w:r>
              <w:rPr>
                <w:color w:val="auto"/>
                <w:spacing w:val="-2"/>
                <w:sz w:val="21"/>
                <w:szCs w:val="21"/>
              </w:rPr>
              <w:t>治理措施和建议：</w:t>
            </w:r>
          </w:p>
          <w:p w14:paraId="5882E273">
            <w:pPr>
              <w:pStyle w:val="97"/>
              <w:keepNext w:val="0"/>
              <w:keepLines w:val="0"/>
              <w:pageBreakBefore w:val="0"/>
              <w:widowControl w:val="0"/>
              <w:kinsoku/>
              <w:wordWrap/>
              <w:overflowPunct/>
              <w:topLinePunct w:val="0"/>
              <w:autoSpaceDE/>
              <w:autoSpaceDN/>
              <w:bidi w:val="0"/>
              <w:adjustRightInd/>
              <w:snapToGrid/>
              <w:spacing w:line="360" w:lineRule="auto"/>
              <w:ind w:left="111" w:right="41" w:firstLine="368"/>
              <w:textAlignment w:val="auto"/>
              <w:rPr>
                <w:color w:val="auto"/>
                <w:sz w:val="21"/>
                <w:szCs w:val="21"/>
              </w:rPr>
            </w:pPr>
            <w:r>
              <w:rPr>
                <w:color w:val="auto"/>
                <w:spacing w:val="-5"/>
                <w:sz w:val="21"/>
                <w:szCs w:val="21"/>
              </w:rPr>
              <w:t>（</w:t>
            </w:r>
            <w:r>
              <w:rPr>
                <w:rFonts w:ascii="Times New Roman" w:hAnsi="Times New Roman" w:eastAsia="Times New Roman" w:cs="Times New Roman"/>
                <w:color w:val="auto"/>
                <w:spacing w:val="-5"/>
                <w:sz w:val="21"/>
                <w:szCs w:val="21"/>
              </w:rPr>
              <w:t>1</w:t>
            </w:r>
            <w:r>
              <w:rPr>
                <w:color w:val="auto"/>
                <w:spacing w:val="-5"/>
                <w:sz w:val="21"/>
                <w:szCs w:val="21"/>
              </w:rPr>
              <w:t>）降低声源源强：选择低噪声的机械设备，并加强机械设备</w:t>
            </w:r>
            <w:r>
              <w:rPr>
                <w:color w:val="auto"/>
                <w:spacing w:val="-6"/>
                <w:sz w:val="21"/>
                <w:szCs w:val="21"/>
              </w:rPr>
              <w:t>的维修和保养，</w:t>
            </w:r>
            <w:r>
              <w:rPr>
                <w:color w:val="auto"/>
                <w:spacing w:val="-2"/>
                <w:sz w:val="21"/>
                <w:szCs w:val="21"/>
              </w:rPr>
              <w:t>从源头降低噪声影响。</w:t>
            </w:r>
          </w:p>
          <w:p w14:paraId="34DF0E8B">
            <w:pPr>
              <w:pStyle w:val="97"/>
              <w:keepNext w:val="0"/>
              <w:keepLines w:val="0"/>
              <w:pageBreakBefore w:val="0"/>
              <w:widowControl w:val="0"/>
              <w:kinsoku/>
              <w:wordWrap/>
              <w:overflowPunct/>
              <w:topLinePunct w:val="0"/>
              <w:autoSpaceDE/>
              <w:autoSpaceDN/>
              <w:bidi w:val="0"/>
              <w:adjustRightInd/>
              <w:snapToGrid/>
              <w:spacing w:line="360" w:lineRule="auto"/>
              <w:ind w:left="108" w:right="103" w:firstLine="371"/>
              <w:textAlignment w:val="auto"/>
              <w:rPr>
                <w:color w:val="auto"/>
                <w:sz w:val="21"/>
                <w:szCs w:val="21"/>
              </w:rPr>
            </w:pPr>
            <w:r>
              <w:rPr>
                <w:color w:val="auto"/>
                <w:spacing w:val="-1"/>
                <w:sz w:val="21"/>
                <w:szCs w:val="21"/>
              </w:rPr>
              <w:t>（</w:t>
            </w:r>
            <w:r>
              <w:rPr>
                <w:rFonts w:ascii="Times New Roman" w:hAnsi="Times New Roman" w:eastAsia="Times New Roman" w:cs="Times New Roman"/>
                <w:color w:val="auto"/>
                <w:spacing w:val="-1"/>
                <w:sz w:val="21"/>
                <w:szCs w:val="21"/>
              </w:rPr>
              <w:t>2</w:t>
            </w:r>
            <w:r>
              <w:rPr>
                <w:color w:val="auto"/>
                <w:spacing w:val="-1"/>
                <w:sz w:val="21"/>
                <w:szCs w:val="21"/>
              </w:rPr>
              <w:t>）合理安排施工作业时间，禁止</w:t>
            </w:r>
            <w:r>
              <w:rPr>
                <w:color w:val="auto"/>
                <w:spacing w:val="-55"/>
                <w:sz w:val="21"/>
                <w:szCs w:val="21"/>
              </w:rPr>
              <w:t xml:space="preserve"> </w:t>
            </w:r>
            <w:r>
              <w:rPr>
                <w:rFonts w:ascii="Times New Roman" w:hAnsi="Times New Roman" w:eastAsia="Times New Roman" w:cs="Times New Roman"/>
                <w:color w:val="auto"/>
                <w:spacing w:val="-1"/>
                <w:sz w:val="21"/>
                <w:szCs w:val="21"/>
              </w:rPr>
              <w:t>22:00</w:t>
            </w:r>
            <w:r>
              <w:rPr>
                <w:color w:val="auto"/>
                <w:spacing w:val="-1"/>
                <w:sz w:val="21"/>
                <w:szCs w:val="21"/>
              </w:rPr>
              <w:t>到次日</w:t>
            </w:r>
            <w:r>
              <w:rPr>
                <w:color w:val="auto"/>
                <w:spacing w:val="-48"/>
                <w:sz w:val="21"/>
                <w:szCs w:val="21"/>
              </w:rPr>
              <w:t xml:space="preserve"> </w:t>
            </w:r>
            <w:r>
              <w:rPr>
                <w:rFonts w:ascii="Times New Roman" w:hAnsi="Times New Roman" w:eastAsia="Times New Roman" w:cs="Times New Roman"/>
                <w:color w:val="auto"/>
                <w:spacing w:val="-1"/>
                <w:sz w:val="21"/>
                <w:szCs w:val="21"/>
              </w:rPr>
              <w:t>6:00</w:t>
            </w:r>
            <w:r>
              <w:rPr>
                <w:color w:val="auto"/>
                <w:spacing w:val="-2"/>
                <w:sz w:val="21"/>
                <w:szCs w:val="21"/>
              </w:rPr>
              <w:t>施工，如有特殊原因需</w:t>
            </w:r>
            <w:r>
              <w:rPr>
                <w:color w:val="auto"/>
                <w:sz w:val="21"/>
                <w:szCs w:val="21"/>
              </w:rPr>
              <w:t>夜间施工时，必须提前到有关部门办理相关审批手续，才能进行施工；制定施工计划，避免大量高噪声设备同时施工，减轻由于施工</w:t>
            </w:r>
            <w:r>
              <w:rPr>
                <w:color w:val="auto"/>
                <w:spacing w:val="-1"/>
                <w:sz w:val="21"/>
                <w:szCs w:val="21"/>
              </w:rPr>
              <w:t>给周围环境带来的影响。</w:t>
            </w:r>
          </w:p>
          <w:p w14:paraId="23DB2B4A">
            <w:pPr>
              <w:pStyle w:val="97"/>
              <w:keepNext w:val="0"/>
              <w:keepLines w:val="0"/>
              <w:pageBreakBefore w:val="0"/>
              <w:widowControl w:val="0"/>
              <w:kinsoku/>
              <w:wordWrap/>
              <w:overflowPunct/>
              <w:topLinePunct w:val="0"/>
              <w:autoSpaceDE/>
              <w:autoSpaceDN/>
              <w:bidi w:val="0"/>
              <w:adjustRightInd/>
              <w:snapToGrid/>
              <w:spacing w:line="360" w:lineRule="auto"/>
              <w:ind w:left="108" w:right="103" w:firstLine="371"/>
              <w:textAlignment w:val="auto"/>
              <w:rPr>
                <w:color w:val="auto"/>
                <w:sz w:val="21"/>
                <w:szCs w:val="21"/>
              </w:rPr>
            </w:pPr>
            <w:r>
              <w:rPr>
                <w:color w:val="auto"/>
                <w:sz w:val="21"/>
                <w:szCs w:val="21"/>
              </w:rPr>
              <w:t>（</w:t>
            </w:r>
            <w:r>
              <w:rPr>
                <w:rFonts w:ascii="Times New Roman" w:hAnsi="Times New Roman" w:eastAsia="Times New Roman" w:cs="Times New Roman"/>
                <w:color w:val="auto"/>
                <w:sz w:val="21"/>
                <w:szCs w:val="21"/>
              </w:rPr>
              <w:t>3</w:t>
            </w:r>
            <w:r>
              <w:rPr>
                <w:color w:val="auto"/>
                <w:sz w:val="21"/>
                <w:szCs w:val="21"/>
              </w:rPr>
              <w:t>）合理布置施工场地，产噪较大的机械设备应尽量布置在施工场地</w:t>
            </w:r>
            <w:r>
              <w:rPr>
                <w:color w:val="auto"/>
                <w:spacing w:val="-1"/>
                <w:sz w:val="21"/>
                <w:szCs w:val="21"/>
              </w:rPr>
              <w:t>内中心</w:t>
            </w:r>
            <w:r>
              <w:rPr>
                <w:color w:val="auto"/>
                <w:spacing w:val="-4"/>
                <w:sz w:val="21"/>
                <w:szCs w:val="21"/>
              </w:rPr>
              <w:t>位置。</w:t>
            </w:r>
          </w:p>
          <w:p w14:paraId="02A525C5">
            <w:pPr>
              <w:pStyle w:val="97"/>
              <w:keepNext w:val="0"/>
              <w:keepLines w:val="0"/>
              <w:pageBreakBefore w:val="0"/>
              <w:widowControl w:val="0"/>
              <w:kinsoku/>
              <w:wordWrap/>
              <w:overflowPunct/>
              <w:topLinePunct w:val="0"/>
              <w:autoSpaceDE/>
              <w:autoSpaceDN/>
              <w:bidi w:val="0"/>
              <w:adjustRightInd/>
              <w:snapToGrid/>
              <w:spacing w:line="360" w:lineRule="auto"/>
              <w:ind w:left="108" w:right="103" w:firstLine="372"/>
              <w:textAlignment w:val="auto"/>
              <w:rPr>
                <w:color w:val="auto"/>
                <w:sz w:val="21"/>
                <w:szCs w:val="21"/>
              </w:rPr>
            </w:pPr>
            <w:r>
              <w:rPr>
                <w:color w:val="auto"/>
                <w:sz w:val="21"/>
                <w:szCs w:val="21"/>
              </w:rPr>
              <w:t>（</w:t>
            </w:r>
            <w:r>
              <w:rPr>
                <w:rFonts w:ascii="Times New Roman" w:hAnsi="Times New Roman" w:eastAsia="Times New Roman" w:cs="Times New Roman"/>
                <w:color w:val="auto"/>
                <w:sz w:val="21"/>
                <w:szCs w:val="21"/>
              </w:rPr>
              <w:t>4</w:t>
            </w:r>
            <w:r>
              <w:rPr>
                <w:color w:val="auto"/>
                <w:sz w:val="21"/>
                <w:szCs w:val="21"/>
              </w:rPr>
              <w:t>）采用局部减振降噪技术：对各施工环节中噪声较为突出的，且难</w:t>
            </w:r>
            <w:r>
              <w:rPr>
                <w:color w:val="auto"/>
                <w:spacing w:val="-1"/>
                <w:sz w:val="21"/>
                <w:szCs w:val="21"/>
              </w:rPr>
              <w:t>以对声</w:t>
            </w:r>
            <w:r>
              <w:rPr>
                <w:color w:val="auto"/>
                <w:sz w:val="21"/>
                <w:szCs w:val="21"/>
              </w:rPr>
              <w:t>源进行降噪可能的装置和设备，应采取减振措施</w:t>
            </w:r>
            <w:r>
              <w:rPr>
                <w:color w:val="auto"/>
                <w:spacing w:val="-1"/>
                <w:sz w:val="21"/>
                <w:szCs w:val="21"/>
              </w:rPr>
              <w:t>，以此达到降噪效果。</w:t>
            </w:r>
          </w:p>
          <w:p w14:paraId="02885EE2">
            <w:pPr>
              <w:pStyle w:val="97"/>
              <w:keepNext w:val="0"/>
              <w:keepLines w:val="0"/>
              <w:pageBreakBefore w:val="0"/>
              <w:widowControl w:val="0"/>
              <w:kinsoku/>
              <w:wordWrap/>
              <w:overflowPunct/>
              <w:topLinePunct w:val="0"/>
              <w:autoSpaceDE/>
              <w:autoSpaceDN/>
              <w:bidi w:val="0"/>
              <w:adjustRightInd/>
              <w:snapToGrid/>
              <w:spacing w:line="360" w:lineRule="auto"/>
              <w:ind w:left="109" w:right="105" w:firstLine="370"/>
              <w:textAlignment w:val="auto"/>
              <w:rPr>
                <w:color w:val="auto"/>
                <w:sz w:val="21"/>
                <w:szCs w:val="21"/>
              </w:rPr>
            </w:pPr>
            <w:r>
              <w:rPr>
                <w:color w:val="auto"/>
                <w:sz w:val="21"/>
                <w:szCs w:val="21"/>
              </w:rPr>
              <w:t>（</w:t>
            </w:r>
            <w:r>
              <w:rPr>
                <w:rFonts w:ascii="Times New Roman" w:hAnsi="Times New Roman" w:eastAsia="Times New Roman" w:cs="Times New Roman"/>
                <w:color w:val="auto"/>
                <w:sz w:val="21"/>
                <w:szCs w:val="21"/>
              </w:rPr>
              <w:t>5</w:t>
            </w:r>
            <w:r>
              <w:rPr>
                <w:color w:val="auto"/>
                <w:sz w:val="21"/>
                <w:szCs w:val="21"/>
              </w:rPr>
              <w:t>）合理选择运输路线，尽量避免运输路线经过居住集中区附</w:t>
            </w:r>
            <w:r>
              <w:rPr>
                <w:color w:val="auto"/>
                <w:spacing w:val="-1"/>
                <w:sz w:val="21"/>
                <w:szCs w:val="21"/>
              </w:rPr>
              <w:t>近，车辆需通</w:t>
            </w:r>
            <w:r>
              <w:rPr>
                <w:color w:val="auto"/>
                <w:spacing w:val="1"/>
                <w:sz w:val="21"/>
                <w:szCs w:val="21"/>
              </w:rPr>
              <w:t>过居民点时要减速慢行，禁止鸣笛。</w:t>
            </w:r>
          </w:p>
          <w:p w14:paraId="29565827">
            <w:pPr>
              <w:pStyle w:val="97"/>
              <w:keepNext w:val="0"/>
              <w:keepLines w:val="0"/>
              <w:pageBreakBefore w:val="0"/>
              <w:widowControl w:val="0"/>
              <w:kinsoku/>
              <w:wordWrap/>
              <w:overflowPunct/>
              <w:topLinePunct w:val="0"/>
              <w:autoSpaceDE/>
              <w:autoSpaceDN/>
              <w:bidi w:val="0"/>
              <w:adjustRightInd/>
              <w:snapToGrid/>
              <w:spacing w:line="360" w:lineRule="auto"/>
              <w:ind w:left="108" w:right="103" w:firstLine="372"/>
              <w:textAlignment w:val="auto"/>
              <w:rPr>
                <w:color w:val="auto"/>
                <w:sz w:val="21"/>
                <w:szCs w:val="21"/>
              </w:rPr>
            </w:pPr>
            <w:r>
              <w:rPr>
                <w:color w:val="auto"/>
                <w:sz w:val="21"/>
                <w:szCs w:val="21"/>
              </w:rPr>
              <w:t>（</w:t>
            </w:r>
            <w:r>
              <w:rPr>
                <w:rFonts w:ascii="Times New Roman" w:hAnsi="Times New Roman" w:eastAsia="Times New Roman" w:cs="Times New Roman"/>
                <w:color w:val="auto"/>
                <w:sz w:val="21"/>
                <w:szCs w:val="21"/>
              </w:rPr>
              <w:t>6</w:t>
            </w:r>
            <w:r>
              <w:rPr>
                <w:color w:val="auto"/>
                <w:sz w:val="21"/>
                <w:szCs w:val="21"/>
              </w:rPr>
              <w:t>）加强施工队伍的教育，增强职工的环保意识。施工现场的许多噪</w:t>
            </w:r>
            <w:r>
              <w:rPr>
                <w:color w:val="auto"/>
                <w:spacing w:val="-1"/>
                <w:sz w:val="21"/>
                <w:szCs w:val="21"/>
              </w:rPr>
              <w:t>声只要</w:t>
            </w:r>
            <w:r>
              <w:rPr>
                <w:color w:val="auto"/>
                <w:sz w:val="21"/>
                <w:szCs w:val="21"/>
              </w:rPr>
              <w:t>施工人员能合理操作就可以大大减轻，要求卸货时轻拿轻放、使用振动器时减少</w:t>
            </w:r>
            <w:r>
              <w:rPr>
                <w:color w:val="auto"/>
                <w:spacing w:val="-1"/>
                <w:sz w:val="21"/>
                <w:szCs w:val="21"/>
              </w:rPr>
              <w:t>和金属物的接触等，因此加强施工队伍的环保教育十分必要。</w:t>
            </w:r>
          </w:p>
          <w:p w14:paraId="16FCB14D">
            <w:pPr>
              <w:keepNext w:val="0"/>
              <w:keepLines w:val="0"/>
              <w:pageBreakBefore w:val="0"/>
              <w:widowControl w:val="0"/>
              <w:kinsoku/>
              <w:wordWrap/>
              <w:overflowPunct/>
              <w:topLinePunct w:val="0"/>
              <w:autoSpaceDE/>
              <w:autoSpaceDN/>
              <w:bidi w:val="0"/>
              <w:adjustRightInd/>
              <w:snapToGrid/>
              <w:spacing w:line="360" w:lineRule="auto"/>
              <w:ind w:right="0" w:firstLine="630" w:firstLineChars="300"/>
              <w:textAlignment w:val="auto"/>
              <w:rPr>
                <w:rFonts w:hint="eastAsia" w:eastAsia="宋体"/>
                <w:color w:val="auto"/>
                <w:sz w:val="21"/>
                <w:szCs w:val="21"/>
                <w:lang w:eastAsia="zh-CN"/>
              </w:rPr>
            </w:pPr>
            <w:r>
              <w:rPr>
                <w:color w:val="auto"/>
                <w:sz w:val="21"/>
                <w:szCs w:val="21"/>
              </w:rPr>
              <w:t>采取以上措施后，可有效</w:t>
            </w:r>
            <w:r>
              <w:rPr>
                <w:rFonts w:hint="eastAsia"/>
                <w:color w:val="auto"/>
                <w:sz w:val="21"/>
                <w:szCs w:val="21"/>
                <w:lang w:val="en-US" w:eastAsia="zh-CN"/>
              </w:rPr>
              <w:t>控制。</w:t>
            </w:r>
          </w:p>
          <w:p w14:paraId="399A7098">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4、固废防治措施</w:t>
            </w:r>
          </w:p>
          <w:p w14:paraId="7BCD7B56">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①建筑垃圾主要为施工过程中产生的包装袋、建筑边角料等，施工过程中尽量就地回收利用，可用于地基加固、道路填筑等，严禁随意丢弃、堆放；</w:t>
            </w:r>
          </w:p>
          <w:p w14:paraId="0C2FA8D3">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②生活垃圾定点倾倒，不得随意堆放，统一收集到专门设置的垃圾箱中，然后由环卫部门定期清运；</w:t>
            </w:r>
          </w:p>
          <w:p w14:paraId="359FEC53">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③对于挖掘</w:t>
            </w:r>
            <w:r>
              <w:rPr>
                <w:rFonts w:hint="eastAsia" w:cs="Times New Roman"/>
                <w:color w:val="auto"/>
                <w:kern w:val="0"/>
                <w:sz w:val="21"/>
                <w:szCs w:val="21"/>
                <w:highlight w:val="none"/>
                <w:lang w:val="en-US" w:eastAsia="zh-CN" w:bidi="ar-SA"/>
              </w:rPr>
              <w:t>土方</w:t>
            </w:r>
            <w:r>
              <w:rPr>
                <w:rFonts w:hint="default" w:ascii="Times New Roman" w:hAnsi="Times New Roman" w:eastAsia="宋体" w:cs="Times New Roman"/>
                <w:color w:val="auto"/>
                <w:kern w:val="0"/>
                <w:sz w:val="21"/>
                <w:szCs w:val="21"/>
                <w:highlight w:val="none"/>
                <w:lang w:val="en-US" w:eastAsia="zh-CN" w:bidi="ar-SA"/>
              </w:rPr>
              <w:t>用于平整施工场地</w:t>
            </w:r>
            <w:r>
              <w:rPr>
                <w:rFonts w:hint="eastAsia" w:cs="Times New Roman"/>
                <w:color w:val="auto"/>
                <w:kern w:val="0"/>
                <w:sz w:val="21"/>
                <w:szCs w:val="21"/>
                <w:highlight w:val="none"/>
                <w:lang w:val="en-US" w:eastAsia="zh-CN" w:bidi="ar-SA"/>
              </w:rPr>
              <w:t>，不产生弃土</w:t>
            </w:r>
            <w:r>
              <w:rPr>
                <w:rFonts w:hint="default" w:ascii="Times New Roman" w:hAnsi="Times New Roman" w:eastAsia="宋体" w:cs="Times New Roman"/>
                <w:color w:val="auto"/>
                <w:kern w:val="0"/>
                <w:sz w:val="21"/>
                <w:szCs w:val="21"/>
                <w:highlight w:val="none"/>
                <w:lang w:val="en-US" w:eastAsia="zh-CN" w:bidi="ar-SA"/>
              </w:rPr>
              <w:t>。</w:t>
            </w:r>
          </w:p>
          <w:p w14:paraId="47C5B32E">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5、生态防治措施</w:t>
            </w:r>
          </w:p>
          <w:p w14:paraId="062A6577">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（1）严格管理，尽量减少占地</w:t>
            </w:r>
          </w:p>
          <w:p w14:paraId="2AAD8881">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1）施工期临时用地永临结合。</w:t>
            </w:r>
          </w:p>
          <w:p w14:paraId="494EE814">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2）严格执行辽宁省《风力发电场生态保护及恢复技术规范》（DB21/T2354-2014）中有关用地要求。施工期结束后扩建路面全部恢复至原有宽度。</w:t>
            </w:r>
          </w:p>
          <w:p w14:paraId="22E0A7B6">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3）风机组、箱变、开关站及</w:t>
            </w:r>
            <w:r>
              <w:rPr>
                <w:rFonts w:hint="eastAsia" w:cs="Times New Roman"/>
                <w:color w:val="auto"/>
                <w:kern w:val="0"/>
                <w:sz w:val="21"/>
                <w:szCs w:val="21"/>
                <w:highlight w:val="none"/>
                <w:lang w:val="en-US" w:eastAsia="zh-CN" w:bidi="ar-SA"/>
              </w:rPr>
              <w:t>道</w:t>
            </w:r>
            <w:r>
              <w:rPr>
                <w:rFonts w:hint="default" w:ascii="Times New Roman" w:hAnsi="Times New Roman" w:eastAsia="宋体" w:cs="Times New Roman"/>
                <w:color w:val="auto"/>
                <w:kern w:val="0"/>
                <w:sz w:val="21"/>
                <w:szCs w:val="21"/>
                <w:highlight w:val="none"/>
                <w:lang w:val="en-US" w:eastAsia="zh-CN" w:bidi="ar-SA"/>
              </w:rPr>
              <w:t>路开挖过程中，应合理组织施工，尽量减少临时施工用地的占地面积；严格按设计要求开挖，避免大规模开挖；尽量缩小施工作业范围，尽可能减少对周围生态的破坏。</w:t>
            </w:r>
          </w:p>
          <w:p w14:paraId="784CB769">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为满足不同用地类型的植被恢复需求，结合各类用地的土壤条件、立地特征与生态恢复目标，分别制定针对性、可落地的植被恢复措施，兼顾生态修复与用地功能适配性。</w:t>
            </w:r>
          </w:p>
          <w:p w14:paraId="3012B6EA">
            <w:pPr>
              <w:keepNext w:val="0"/>
              <w:keepLines w:val="0"/>
              <w:pageBreakBefore w:val="0"/>
              <w:widowControl w:val="0"/>
              <w:kinsoku/>
              <w:wordWrap/>
              <w:overflowPunct/>
              <w:topLinePunct w:val="0"/>
              <w:autoSpaceDE/>
              <w:autoSpaceDN/>
              <w:bidi w:val="0"/>
              <w:adjustRightInd/>
              <w:snapToGrid/>
              <w:spacing w:line="360" w:lineRule="auto"/>
              <w:ind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①其他林地多为疏林地，生态基础较弱，恢复以提升林地郁闭度、修复原生植被、巩固水土保持功能为核心，遵循近自然修复原则。</w:t>
            </w:r>
          </w:p>
          <w:p w14:paraId="4C5240D8">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植被选择：优先选用乡土乔木、灌木及草本植物，兼顾耐旱、耐贫瘠、抗逆性强的品种，乔木选取侧柏、油松、刺槐，灌木选用紫穗槐、胡枝子、荆条，草本搭配早熟禾、冰草、苜蓿等乡土草种，避免外来入侵物种，保障植被群落稳定性。</w:t>
            </w:r>
          </w:p>
          <w:p w14:paraId="4B011743">
            <w:pPr>
              <w:keepNext w:val="0"/>
              <w:keepLines w:val="0"/>
              <w:pageBreakBefore w:val="0"/>
              <w:widowControl w:val="0"/>
              <w:kinsoku/>
              <w:wordWrap/>
              <w:overflowPunct/>
              <w:topLinePunct w:val="0"/>
              <w:autoSpaceDE/>
              <w:autoSpaceDN/>
              <w:bidi w:val="0"/>
              <w:adjustRightInd/>
              <w:snapToGrid/>
              <w:spacing w:line="360" w:lineRule="auto"/>
              <w:ind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整地与改良：对林地内闲置地块、裸露区域进行带状或穴状整地，清理石块、杂草及枯死植株，对贫瘠土壤施加腐熟有机肥、腐殖土，改善土壤透气性与肥力；对坡度较大区域，修筑水平阶、鱼鳞坑，拦截雨水、防止水土流失。</w:t>
            </w:r>
          </w:p>
          <w:p w14:paraId="4DF3FD39">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种植与抚育：采用补植补造、封山育林相结合的方式，未成林地块合理密植乡土苗木，疏林地补植乔木幼苗，提升林地郁闭度；实施封育管理，禁止放牧、乱砍滥伐，定期浇水、施肥、病虫害防治，清除弱势植株，促进原生植被自然更新，逐步构建乔灌草复合植被群落。</w:t>
            </w:r>
          </w:p>
          <w:p w14:paraId="2C4FBABD">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后期管护：建立长效管护机制，定期监测植被生长状况、土壤，对死亡苗木及时补植；保护林地内原生草本、灌木植被，减少人为干扰，逐步恢复林地生态系统的自我修复能力。</w:t>
            </w:r>
          </w:p>
          <w:p w14:paraId="29BDE7D9">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 xml:space="preserve"> ②交通运输用地植被恢复措施 </w:t>
            </w:r>
          </w:p>
          <w:p w14:paraId="23328C59">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交通运输用地包括公路及附属用地，立地条件差、土壤压实严重、易受车辆尾气、扬尘影响，恢复以边坡防护、道路绿化、减尘降噪、美化景观为目标，兼顾安全性与生态性。</w:t>
            </w:r>
          </w:p>
          <w:p w14:paraId="32B43225">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以景观绿化为主，搭配观赏花灌木及宿根花卉，兼顾生态与美观，同时种植草坪覆盖裸露地面，减少扬尘。</w:t>
            </w:r>
          </w:p>
          <w:p w14:paraId="31AF7B0E">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 管护维护：定期修剪绿化植被，保障道路行车视线；及时浇灌、施肥，防治病虫害，清理枯枝落叶；对植被定期巡查，破损区域，确保植被防护效果持续稳定。</w:t>
            </w:r>
          </w:p>
          <w:p w14:paraId="0F5F3380">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 xml:space="preserve"> ③工业用地植被恢复措施 </w:t>
            </w:r>
          </w:p>
          <w:p w14:paraId="19FF25BA">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 xml:space="preserve">工业用地存在土壤易受污染、土壤板结、建筑垃圾残留、生态功能缺失等问题，恢复以土壤修复、污染治理、生态隔离、降尘抑噪为重点，兼顾厂区生态环境改善。 </w:t>
            </w:r>
          </w:p>
          <w:p w14:paraId="704B0E8E">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选用抗污染、耐贫瘠、耐盐碱、净化能力强的植物，优先选择对二氧化硫、粉尘、重金属有吸附或降解作用的品种；选用杨树、柳树</w:t>
            </w:r>
            <w:r>
              <w:rPr>
                <w:rFonts w:hint="eastAsia"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丁香</w:t>
            </w:r>
            <w:r>
              <w:rPr>
                <w:rFonts w:hint="eastAsia" w:cs="Times New Roman"/>
                <w:color w:val="auto"/>
                <w:kern w:val="0"/>
                <w:sz w:val="21"/>
                <w:szCs w:val="21"/>
                <w:highlight w:val="none"/>
                <w:lang w:val="en-US" w:eastAsia="zh-CN" w:bidi="ar-SA"/>
              </w:rPr>
              <w:t>等。</w:t>
            </w:r>
          </w:p>
          <w:p w14:paraId="1A81D893">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定期监测植被生长情况，对长势不良的植被及时更换；科学开展水肥管理与病虫害防治，逐步提升工业用地生态质量，实现生产与生态协调。</w:t>
            </w:r>
          </w:p>
          <w:p w14:paraId="21350BA8">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（2）对植被的</w:t>
            </w:r>
            <w:r>
              <w:rPr>
                <w:rFonts w:hint="eastAsia" w:cs="Times New Roman"/>
                <w:color w:val="auto"/>
                <w:kern w:val="0"/>
                <w:sz w:val="21"/>
                <w:szCs w:val="21"/>
                <w:highlight w:val="none"/>
                <w:lang w:val="en-US" w:eastAsia="zh-CN" w:bidi="ar-SA"/>
              </w:rPr>
              <w:t>减缓措施</w:t>
            </w:r>
          </w:p>
          <w:p w14:paraId="309CCAEE">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hAnsi="宋体" w:cs="宋体"/>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风力发电机组、道路</w:t>
            </w:r>
            <w:r>
              <w:rPr>
                <w:rFonts w:hint="eastAsia" w:cs="Times New Roman"/>
                <w:color w:val="auto"/>
                <w:kern w:val="0"/>
                <w:sz w:val="21"/>
                <w:szCs w:val="21"/>
                <w:highlight w:val="none"/>
                <w:lang w:val="en-US" w:eastAsia="zh-CN" w:bidi="ar-SA"/>
              </w:rPr>
              <w:t>尽可能</w:t>
            </w:r>
            <w:r>
              <w:rPr>
                <w:rFonts w:hint="default" w:ascii="Times New Roman" w:hAnsi="Times New Roman" w:eastAsia="宋体" w:cs="Times New Roman"/>
                <w:color w:val="auto"/>
                <w:kern w:val="0"/>
                <w:sz w:val="21"/>
                <w:szCs w:val="21"/>
                <w:highlight w:val="none"/>
                <w:lang w:val="en-US" w:eastAsia="zh-CN" w:bidi="ar-SA"/>
              </w:rPr>
              <w:t>避免砍树，对树木进行异地移植，并负责浇水施肥，保障成活，最大限度地减少生态环境破坏。本项目永久、临时占地均不涉及公益林，天然林等，道路占用少量其他林地，对必须毁坏的树木，</w:t>
            </w:r>
            <w:r>
              <w:rPr>
                <w:rFonts w:hint="eastAsia" w:cs="Times New Roman"/>
                <w:color w:val="auto"/>
                <w:kern w:val="0"/>
                <w:sz w:val="21"/>
                <w:szCs w:val="21"/>
                <w:highlight w:val="none"/>
                <w:lang w:val="en-US" w:eastAsia="zh-CN" w:bidi="ar-SA"/>
              </w:rPr>
              <w:t>根据</w:t>
            </w:r>
            <w:r>
              <w:rPr>
                <w:rFonts w:hint="eastAsia" w:hAnsi="宋体" w:cs="宋体"/>
                <w:color w:val="auto"/>
                <w:sz w:val="21"/>
                <w:szCs w:val="21"/>
                <w:highlight w:val="none"/>
                <w:lang w:val="en-US" w:eastAsia="zh-CN"/>
              </w:rPr>
              <w:t>凌源市林业和草原局《关于朝阳市凌源市宋杖子10MW分散式风力发电项目用地是否涉及林地、草地的核查请示函的复函》经相关资料认定朝阳市凌源市宋杖子10MW分散式风力发电项目用地范围不按照林地管理。</w:t>
            </w:r>
          </w:p>
          <w:p w14:paraId="12E3FA8B">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项目施工结束后，系统性、针对性地对各类临时占地（风机吊装场地、施工道路拓宽区域、集电线路等）及永久占地范围内的可绿化空间，实施生态恢复与植被重建。通过科学的植物配置与工程措施，有效防治水土流失，加速土壤与植被群落的修复，最大限度补偿、缓解、降低项目建设对区域原有生态环境造成的不时利影响，促进受损生态系统功能逐步恢复并趋于稳定，实现项目运营与生态环境的协调发展。</w:t>
            </w:r>
          </w:p>
          <w:p w14:paraId="6AEB701D">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1）风电机组作业区：</w:t>
            </w:r>
          </w:p>
          <w:p w14:paraId="41089AAF">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核心措施：在场地平整与开挖前，剥离地表约20-30厘米的肥沃表土层。</w:t>
            </w:r>
          </w:p>
          <w:p w14:paraId="26DCF077">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防护要求：将剥离的表土集中堆置于场地内指定的、地势平缓的临时堆土区，并采取密目网苫盖、编织土袋拦挡、开挖简易排水沟等措施，防止水土流失与肥力损失，为后期覆土回用储备优质土壤资源。</w:t>
            </w:r>
          </w:p>
          <w:p w14:paraId="68BF59A9">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施工结束后植被恢复（永久性修复）：</w:t>
            </w:r>
          </w:p>
          <w:p w14:paraId="6CE1C74D">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设计原则：严格遵循风机运行安全规范，为确保地下电缆安全及风机叶片吊装、检修空间，禁止在风机机组及箱变周边区域内栽植高大乔木和深根性树种。</w:t>
            </w:r>
          </w:p>
          <w:p w14:paraId="0FAC377D">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植被配置模式：采用“低矮灌木与乡土草本植物相结合”的生态型配置。</w:t>
            </w:r>
          </w:p>
          <w:p w14:paraId="5EA4625E">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具体方案：</w:t>
            </w:r>
          </w:p>
          <w:p w14:paraId="6F317F80">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灌木种植：栽植紫穗槐。该树种具有固氮、耐瘠薄、萌蘖力强、保持水土效果优异的特性。</w:t>
            </w:r>
          </w:p>
          <w:p w14:paraId="6057CD87">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草本层建植：在保留施工扰动后存活的原有植物的基础上，播撒适应当地气候土壤条件的优势乡土草种（如沙打旺、苜蓿等混配），以快速形成地表覆盖，抑制扬尘与水土流失。</w:t>
            </w:r>
          </w:p>
          <w:p w14:paraId="2EE8886E">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覆土厚度：≥20cm（利用前期剥离、防护的表土）。</w:t>
            </w:r>
          </w:p>
          <w:p w14:paraId="3803DC40">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草种播撒量：约30kg/hm</w:t>
            </w:r>
            <w:r>
              <w:rPr>
                <w:rFonts w:hint="eastAsia" w:hAnsi="宋体" w:cs="宋体"/>
                <w:color w:val="auto"/>
                <w:sz w:val="21"/>
                <w:szCs w:val="21"/>
                <w:highlight w:val="none"/>
                <w:vertAlign w:val="superscript"/>
                <w:lang w:val="en-US" w:eastAsia="zh-CN"/>
              </w:rPr>
              <w:t>2</w:t>
            </w:r>
            <w:r>
              <w:rPr>
                <w:rFonts w:hint="eastAsia" w:hAnsi="宋体" w:cs="宋体"/>
                <w:color w:val="auto"/>
                <w:sz w:val="21"/>
                <w:szCs w:val="21"/>
                <w:highlight w:val="none"/>
                <w:lang w:val="en-US" w:eastAsia="zh-CN"/>
              </w:rPr>
              <w:t>。</w:t>
            </w:r>
          </w:p>
          <w:p w14:paraId="71F37CB6">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hAnsi="宋体" w:cs="宋体"/>
                <w:color w:val="auto"/>
                <w:sz w:val="21"/>
                <w:szCs w:val="21"/>
                <w:highlight w:val="none"/>
                <w:lang w:val="en-US" w:eastAsia="zh-CN"/>
              </w:rPr>
            </w:pPr>
            <w:r>
              <w:rPr>
                <w:rFonts w:hint="eastAsia" w:hAnsi="宋体" w:cs="宋体"/>
                <w:color w:val="auto"/>
                <w:sz w:val="21"/>
                <w:szCs w:val="21"/>
                <w:highlight w:val="none"/>
                <w:lang w:val="en-US" w:eastAsia="zh-CN"/>
              </w:rPr>
              <w:t>2）施工道路区、吊装平台区、集电线路</w:t>
            </w:r>
          </w:p>
          <w:p w14:paraId="65A44A72">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道路规格调整：施工结束后，将临时加宽的道路恢复至3.5米的标准运营宽度，对两侧的临时加宽占用区域进行生态返还；吊装平台按原有地貌进行生态返还。</w:t>
            </w:r>
          </w:p>
          <w:p w14:paraId="0774F82B">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占地类型识别：临时占地主要涉及其他林地、工业用地、交通运输用地。</w:t>
            </w:r>
          </w:p>
          <w:p w14:paraId="4EA50C0D">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植被恢复方案（差异化恢复）：根据被占用前的原始土地利用类型，进行“原生态导向”的针对性恢复。</w:t>
            </w:r>
          </w:p>
          <w:p w14:paraId="5B0A5E5B">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具体措施：</w:t>
            </w:r>
          </w:p>
          <w:p w14:paraId="430A5134">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原为林地区域：以恢复林地结构和生态功能为目标，种植油松、（兼具生态与经济价值）、紫穗槐，并林下播撒草籽。</w:t>
            </w:r>
          </w:p>
          <w:p w14:paraId="5FACCDC8">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种植规格：油松株距约3m，行距约2m，紫穗槐株距约1.5m，行距约1m。</w:t>
            </w:r>
          </w:p>
          <w:p w14:paraId="3EF1DF4A">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林下植被：同步播撒草籽，形成复合植被层，播撒适应当地的优势草种。</w:t>
            </w:r>
          </w:p>
          <w:p w14:paraId="1E3C6F6F">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通用技术参数：</w:t>
            </w:r>
          </w:p>
          <w:p w14:paraId="19246923">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覆土厚度：约20cm。</w:t>
            </w:r>
          </w:p>
          <w:p w14:paraId="3AAB10F2">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草种播撒量：30kg/hm</w:t>
            </w:r>
            <w:r>
              <w:rPr>
                <w:rFonts w:hint="eastAsia" w:hAnsi="宋体" w:cs="宋体"/>
                <w:color w:val="auto"/>
                <w:sz w:val="21"/>
                <w:szCs w:val="21"/>
                <w:highlight w:val="none"/>
                <w:vertAlign w:val="superscript"/>
                <w:lang w:val="en-US" w:eastAsia="zh-CN"/>
              </w:rPr>
              <w:t>2</w:t>
            </w:r>
            <w:r>
              <w:rPr>
                <w:rFonts w:hint="eastAsia" w:hAnsi="宋体" w:cs="宋体"/>
                <w:color w:val="auto"/>
                <w:sz w:val="21"/>
                <w:szCs w:val="21"/>
                <w:highlight w:val="none"/>
                <w:lang w:val="en-US" w:eastAsia="zh-CN"/>
              </w:rPr>
              <w:t>。</w:t>
            </w:r>
          </w:p>
          <w:p w14:paraId="702982C4">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本项目集电线路采用架空方式布设，依托现有道路布线，施工结束后按原地貌恢复道路；对道路两侧裸露区域采取撒播草籽进行植被恢复，播撒适应当地气候土壤条件的优势乡土草种（如沙打旺、苜蓿等混配），草种播撒量：30kg/hm</w:t>
            </w:r>
            <w:r>
              <w:rPr>
                <w:rFonts w:hint="eastAsia" w:hAnsi="宋体" w:cs="宋体"/>
                <w:color w:val="auto"/>
                <w:sz w:val="21"/>
                <w:szCs w:val="21"/>
                <w:highlight w:val="none"/>
                <w:vertAlign w:val="superscript"/>
                <w:lang w:val="en-US" w:eastAsia="zh-CN"/>
              </w:rPr>
              <w:t>2</w:t>
            </w:r>
            <w:r>
              <w:rPr>
                <w:rFonts w:hint="eastAsia" w:hAnsi="宋体" w:cs="宋体"/>
                <w:color w:val="auto"/>
                <w:sz w:val="21"/>
                <w:szCs w:val="21"/>
                <w:highlight w:val="none"/>
                <w:lang w:val="en-US" w:eastAsia="zh-CN"/>
              </w:rPr>
              <w:t>。</w:t>
            </w:r>
          </w:p>
          <w:p w14:paraId="72FA4D7F">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（3）对水土流失的减缓措施</w:t>
            </w:r>
          </w:p>
          <w:p w14:paraId="41A919FC">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w:t>
            </w:r>
            <w:r>
              <w:rPr>
                <w:rFonts w:hint="eastAsia"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工程措施</w:t>
            </w:r>
          </w:p>
          <w:p w14:paraId="2CD76254">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施工前进行</w:t>
            </w:r>
            <w:r>
              <w:rPr>
                <w:rFonts w:hint="eastAsia" w:cs="Times New Roman"/>
                <w:color w:val="auto"/>
                <w:kern w:val="0"/>
                <w:sz w:val="21"/>
                <w:szCs w:val="21"/>
                <w:highlight w:val="none"/>
                <w:lang w:val="en-US" w:eastAsia="zh-CN" w:bidi="ar-SA"/>
              </w:rPr>
              <w:t>表土</w:t>
            </w:r>
            <w:r>
              <w:rPr>
                <w:rFonts w:hint="default" w:ascii="Times New Roman" w:hAnsi="Times New Roman" w:eastAsia="宋体" w:cs="Times New Roman"/>
                <w:color w:val="auto"/>
                <w:kern w:val="0"/>
                <w:sz w:val="21"/>
                <w:szCs w:val="21"/>
                <w:highlight w:val="none"/>
                <w:lang w:val="en-US" w:eastAsia="zh-CN" w:bidi="ar-SA"/>
              </w:rPr>
              <w:t>剥离。风电机组剥离的土方堆存于吊装场地内，覆盖抑尘网，待项目施工结束后用于回填风机基础以及吊装场地的损坏处的修复。</w:t>
            </w:r>
          </w:p>
          <w:p w14:paraId="397F1806">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w:t>
            </w:r>
            <w:r>
              <w:rPr>
                <w:rFonts w:hint="eastAsia"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管理措施</w:t>
            </w:r>
          </w:p>
          <w:p w14:paraId="20E5DE7A">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合理安排施工期，施工期应避免在雨季施工，同时减少土石方的开挖，减少施工垃圾量的产生，及时清除多余的土方和石料，严禁就地倾倒覆压植被</w:t>
            </w:r>
            <w:r>
              <w:rPr>
                <w:rFonts w:hint="eastAsia" w:cs="Times New Roman"/>
                <w:color w:val="auto"/>
                <w:kern w:val="0"/>
                <w:sz w:val="21"/>
                <w:szCs w:val="21"/>
                <w:highlight w:val="none"/>
                <w:lang w:val="en-US" w:eastAsia="zh-CN" w:bidi="ar-SA"/>
              </w:rPr>
              <w:t>；</w:t>
            </w:r>
          </w:p>
          <w:p w14:paraId="7098300A">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风机及箱变建设开挖大量松散土方堆积在其周边，施工建设完毕后进行基础回填，因此在施工过程中在临时堆土周边设置</w:t>
            </w:r>
            <w:r>
              <w:rPr>
                <w:rFonts w:hint="eastAsia" w:cs="Times New Roman"/>
                <w:color w:val="auto"/>
                <w:kern w:val="0"/>
                <w:sz w:val="21"/>
                <w:szCs w:val="21"/>
                <w:highlight w:val="none"/>
                <w:lang w:val="en-US" w:eastAsia="zh-CN" w:bidi="ar-SA"/>
              </w:rPr>
              <w:t>苫盖并采用石块压脚。</w:t>
            </w:r>
            <w:r>
              <w:rPr>
                <w:rFonts w:hint="default" w:ascii="Times New Roman" w:hAnsi="Times New Roman" w:eastAsia="宋体" w:cs="Times New Roman"/>
                <w:color w:val="auto"/>
                <w:kern w:val="0"/>
                <w:sz w:val="21"/>
                <w:szCs w:val="21"/>
                <w:highlight w:val="none"/>
                <w:lang w:val="en-US" w:eastAsia="zh-CN" w:bidi="ar-SA"/>
              </w:rPr>
              <w:t>施工期间对堆积</w:t>
            </w:r>
            <w:r>
              <w:rPr>
                <w:rFonts w:hint="eastAsia" w:cs="Times New Roman"/>
                <w:color w:val="auto"/>
                <w:kern w:val="0"/>
                <w:sz w:val="21"/>
                <w:szCs w:val="21"/>
                <w:highlight w:val="none"/>
                <w:lang w:val="en-US" w:eastAsia="zh-CN" w:bidi="ar-SA"/>
              </w:rPr>
              <w:t>表土</w:t>
            </w:r>
            <w:r>
              <w:rPr>
                <w:rFonts w:hint="default" w:ascii="Times New Roman" w:hAnsi="Times New Roman" w:eastAsia="宋体" w:cs="Times New Roman"/>
                <w:color w:val="auto"/>
                <w:kern w:val="0"/>
                <w:sz w:val="21"/>
                <w:szCs w:val="21"/>
                <w:highlight w:val="none"/>
                <w:lang w:val="en-US" w:eastAsia="zh-CN" w:bidi="ar-SA"/>
              </w:rPr>
              <w:t>表面及临时施工面采用纤维布苫盖，</w:t>
            </w:r>
            <w:r>
              <w:rPr>
                <w:rFonts w:hint="eastAsia" w:cs="Times New Roman"/>
                <w:color w:val="auto"/>
                <w:kern w:val="0"/>
                <w:sz w:val="21"/>
                <w:szCs w:val="21"/>
                <w:highlight w:val="none"/>
                <w:lang w:val="en-US" w:eastAsia="zh-CN" w:bidi="ar-SA"/>
              </w:rPr>
              <w:t>石块压脚，</w:t>
            </w:r>
            <w:r>
              <w:rPr>
                <w:rFonts w:hint="default" w:ascii="Times New Roman" w:hAnsi="Times New Roman" w:eastAsia="宋体" w:cs="Times New Roman"/>
                <w:color w:val="auto"/>
                <w:kern w:val="0"/>
                <w:sz w:val="21"/>
                <w:szCs w:val="21"/>
                <w:highlight w:val="none"/>
                <w:lang w:val="en-US" w:eastAsia="zh-CN" w:bidi="ar-SA"/>
              </w:rPr>
              <w:t>防止雨水冲刷和大风吹蚀。</w:t>
            </w:r>
          </w:p>
          <w:p w14:paraId="27092F70">
            <w:pPr>
              <w:keepNext w:val="0"/>
              <w:keepLines w:val="0"/>
              <w:pageBreakBefore w:val="0"/>
              <w:widowControl w:val="0"/>
              <w:kinsoku/>
              <w:wordWrap/>
              <w:overflowPunct/>
              <w:topLinePunct w:val="0"/>
              <w:autoSpaceDE/>
              <w:autoSpaceDN/>
              <w:bidi w:val="0"/>
              <w:adjustRightInd/>
              <w:snapToGrid/>
              <w:spacing w:line="360" w:lineRule="auto"/>
              <w:ind w:left="0" w:right="0" w:firstLine="416" w:firstLineChars="200"/>
              <w:textAlignment w:val="auto"/>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lang w:eastAsia="zh-CN"/>
              </w:rPr>
              <w:t>（</w:t>
            </w:r>
            <w:r>
              <w:rPr>
                <w:rFonts w:hint="eastAsia" w:cs="Times New Roman"/>
                <w:color w:val="auto"/>
                <w:spacing w:val="-1"/>
                <w:sz w:val="21"/>
                <w:szCs w:val="21"/>
                <w:lang w:val="en-US" w:eastAsia="zh-CN"/>
              </w:rPr>
              <w:t>4</w:t>
            </w:r>
            <w:r>
              <w:rPr>
                <w:rFonts w:hint="default" w:ascii="Times New Roman" w:hAnsi="Times New Roman" w:eastAsia="宋体" w:cs="Times New Roman"/>
                <w:color w:val="auto"/>
                <w:spacing w:val="-1"/>
                <w:sz w:val="21"/>
                <w:szCs w:val="21"/>
                <w:lang w:eastAsia="zh-CN"/>
              </w:rPr>
              <w:t>）</w:t>
            </w:r>
            <w:r>
              <w:rPr>
                <w:rFonts w:hint="default" w:ascii="Times New Roman" w:hAnsi="Times New Roman" w:eastAsia="宋体" w:cs="Times New Roman"/>
                <w:color w:val="auto"/>
                <w:spacing w:val="-1"/>
                <w:sz w:val="21"/>
                <w:szCs w:val="21"/>
              </w:rPr>
              <w:t>动物保护措施</w:t>
            </w:r>
          </w:p>
          <w:p w14:paraId="37EDFA89">
            <w:pPr>
              <w:pStyle w:val="97"/>
              <w:keepNext w:val="0"/>
              <w:keepLines w:val="0"/>
              <w:pageBreakBefore w:val="0"/>
              <w:widowControl w:val="0"/>
              <w:kinsoku/>
              <w:wordWrap/>
              <w:overflowPunct/>
              <w:topLinePunct w:val="0"/>
              <w:autoSpaceDE/>
              <w:autoSpaceDN/>
              <w:bidi w:val="0"/>
              <w:adjustRightInd/>
              <w:snapToGrid/>
              <w:spacing w:line="360" w:lineRule="auto"/>
              <w:ind w:left="6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1）避让和减缓措施</w:t>
            </w:r>
          </w:p>
          <w:p w14:paraId="4CE6463D">
            <w:pPr>
              <w:pStyle w:val="97"/>
              <w:keepNext w:val="0"/>
              <w:keepLines w:val="0"/>
              <w:pageBreakBefore w:val="0"/>
              <w:widowControl w:val="0"/>
              <w:kinsoku/>
              <w:wordWrap/>
              <w:overflowPunct/>
              <w:topLinePunct w:val="0"/>
              <w:autoSpaceDE/>
              <w:autoSpaceDN/>
              <w:bidi w:val="0"/>
              <w:adjustRightInd/>
              <w:snapToGrid/>
              <w:spacing w:line="360" w:lineRule="auto"/>
              <w:ind w:right="103"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施工期间，以公告、宣传单、板报和会议等形式，加强对施工人员的环境保护宣传教育和保护野生动物常识的宣传，增强施工人员的环境保护意识，使其在施工中自觉保护生态环境及野生动物。在场地设置警示牌，以提醒施工人员和运营期管理及养护人员加强野生动物保护意识，不人为伤害野生动物。施工人员必须遵守《中华人民共和国野生动物保护法》，严禁在施工区及其周围捕猎野生</w:t>
            </w:r>
            <w:r>
              <w:rPr>
                <w:rFonts w:hint="default" w:ascii="Times New Roman" w:hAnsi="Times New Roman" w:eastAsia="宋体" w:cs="Times New Roman"/>
                <w:color w:val="auto"/>
                <w:spacing w:val="-3"/>
                <w:sz w:val="21"/>
                <w:szCs w:val="21"/>
              </w:rPr>
              <w:t>动物。</w:t>
            </w:r>
          </w:p>
          <w:p w14:paraId="52B34551">
            <w:pPr>
              <w:pStyle w:val="97"/>
              <w:keepNext w:val="0"/>
              <w:keepLines w:val="0"/>
              <w:pageBreakBefore w:val="0"/>
              <w:widowControl w:val="0"/>
              <w:kinsoku/>
              <w:wordWrap/>
              <w:overflowPunct/>
              <w:topLinePunct w:val="0"/>
              <w:autoSpaceDE/>
              <w:autoSpaceDN/>
              <w:bidi w:val="0"/>
              <w:adjustRightInd/>
              <w:snapToGrid/>
              <w:spacing w:line="360" w:lineRule="auto"/>
              <w:ind w:right="41" w:firstLine="40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②为了减少工程施工噪声对野生动物的惊扰，应做好施工方式和时间的计划，</w:t>
            </w:r>
            <w:r>
              <w:rPr>
                <w:rFonts w:hint="default" w:ascii="Times New Roman" w:hAnsi="Times New Roman" w:eastAsia="宋体" w:cs="Times New Roman"/>
                <w:color w:val="auto"/>
                <w:spacing w:val="-1"/>
                <w:sz w:val="21"/>
                <w:szCs w:val="21"/>
              </w:rPr>
              <w:t>并力求避免在晨昏、正午进行高噪声作业等。</w:t>
            </w:r>
          </w:p>
          <w:p w14:paraId="4EA13AB3">
            <w:pPr>
              <w:pStyle w:val="97"/>
              <w:keepNext w:val="0"/>
              <w:keepLines w:val="0"/>
              <w:pageBreakBefore w:val="0"/>
              <w:widowControl w:val="0"/>
              <w:kinsoku/>
              <w:wordWrap/>
              <w:overflowPunct/>
              <w:topLinePunct w:val="0"/>
              <w:autoSpaceDE/>
              <w:autoSpaceDN/>
              <w:bidi w:val="0"/>
              <w:adjustRightInd/>
              <w:snapToGrid/>
              <w:spacing w:line="360" w:lineRule="auto"/>
              <w:ind w:firstLine="404" w:firstLineChars="20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③优化选址，避开鸟类迁徙路线；选择人为活</w:t>
            </w:r>
            <w:r>
              <w:rPr>
                <w:rFonts w:hint="default" w:ascii="Times New Roman" w:hAnsi="Times New Roman" w:eastAsia="宋体" w:cs="Times New Roman"/>
                <w:color w:val="auto"/>
                <w:spacing w:val="-5"/>
                <w:sz w:val="21"/>
                <w:szCs w:val="21"/>
              </w:rPr>
              <w:t>动较多、野生动物较少的区域。</w:t>
            </w:r>
          </w:p>
          <w:p w14:paraId="25E59A2B">
            <w:pPr>
              <w:pStyle w:val="97"/>
              <w:keepNext w:val="0"/>
              <w:keepLines w:val="0"/>
              <w:pageBreakBefore w:val="0"/>
              <w:widowControl w:val="0"/>
              <w:kinsoku/>
              <w:wordWrap/>
              <w:overflowPunct/>
              <w:topLinePunct w:val="0"/>
              <w:autoSpaceDE/>
              <w:autoSpaceDN/>
              <w:bidi w:val="0"/>
              <w:adjustRightInd/>
              <w:snapToGrid/>
              <w:spacing w:line="360" w:lineRule="auto"/>
              <w:ind w:left="6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2）管理措施</w:t>
            </w:r>
          </w:p>
          <w:p w14:paraId="44EB3AA2">
            <w:pPr>
              <w:pStyle w:val="97"/>
              <w:keepNext w:val="0"/>
              <w:keepLines w:val="0"/>
              <w:pageBreakBefore w:val="0"/>
              <w:widowControl w:val="0"/>
              <w:kinsoku/>
              <w:wordWrap/>
              <w:overflowPunct/>
              <w:topLinePunct w:val="0"/>
              <w:autoSpaceDE/>
              <w:autoSpaceDN/>
              <w:bidi w:val="0"/>
              <w:adjustRightInd/>
              <w:snapToGrid/>
              <w:spacing w:line="360" w:lineRule="auto"/>
              <w:ind w:left="109" w:right="103" w:firstLine="478"/>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在施工期间对施工人员和附近居民进行生态保护的宣传教育，了解工程区可能分布的珍稀保护动物种类，说明国家法律对其的保护要求和保护意义，介绍其生活习性、栖息环境、种群分布以及在工程区域出没情况，并制定各物种的常</w:t>
            </w:r>
            <w:r>
              <w:rPr>
                <w:rFonts w:hint="default" w:ascii="Times New Roman" w:hAnsi="Times New Roman" w:eastAsia="宋体" w:cs="Times New Roman"/>
                <w:color w:val="auto"/>
                <w:spacing w:val="-1"/>
                <w:sz w:val="21"/>
                <w:szCs w:val="21"/>
              </w:rPr>
              <w:t>规保护方法和应急保护方法。</w:t>
            </w:r>
          </w:p>
          <w:p w14:paraId="6393D2A4">
            <w:pPr>
              <w:pStyle w:val="97"/>
              <w:keepNext w:val="0"/>
              <w:keepLines w:val="0"/>
              <w:pageBreakBefore w:val="0"/>
              <w:widowControl w:val="0"/>
              <w:kinsoku/>
              <w:wordWrap/>
              <w:overflowPunct/>
              <w:topLinePunct w:val="0"/>
              <w:autoSpaceDE/>
              <w:autoSpaceDN/>
              <w:bidi w:val="0"/>
              <w:adjustRightInd/>
              <w:snapToGrid/>
              <w:spacing w:line="360" w:lineRule="auto"/>
              <w:ind w:left="109" w:right="103" w:firstLine="477"/>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施工期合理安排施工时间，在控制施工场地的光源方面采取措施，减少对鸟类的影响。为了减小对夜行性鸟类的干扰，应对施工场地的光源进行遮蔽，减少对外界的漏光量，尤其是在有大雾、小雨或者强逆风的夜晚，应该停止施工期</w:t>
            </w:r>
            <w:r>
              <w:rPr>
                <w:rFonts w:hint="default" w:ascii="Times New Roman" w:hAnsi="Times New Roman" w:eastAsia="宋体" w:cs="Times New Roman"/>
                <w:color w:val="auto"/>
                <w:spacing w:val="-1"/>
                <w:sz w:val="21"/>
                <w:szCs w:val="21"/>
              </w:rPr>
              <w:t>间应尽量避开鸟类迁徙季节，减少对鸟类的影响。</w:t>
            </w:r>
          </w:p>
          <w:p w14:paraId="27206290">
            <w:pPr>
              <w:pStyle w:val="97"/>
              <w:keepNext w:val="0"/>
              <w:keepLines w:val="0"/>
              <w:pageBreakBefore w:val="0"/>
              <w:widowControl w:val="0"/>
              <w:kinsoku/>
              <w:wordWrap/>
              <w:overflowPunct/>
              <w:topLinePunct w:val="0"/>
              <w:autoSpaceDE/>
              <w:autoSpaceDN/>
              <w:bidi w:val="0"/>
              <w:adjustRightInd/>
              <w:snapToGrid/>
              <w:spacing w:line="360" w:lineRule="auto"/>
              <w:ind w:left="108" w:right="103" w:firstLine="478"/>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③在施工和运营期间均要制定严格的规章制度，规范工作人员的行为，坚决</w:t>
            </w:r>
            <w:r>
              <w:rPr>
                <w:rFonts w:hint="default" w:ascii="Times New Roman" w:hAnsi="Times New Roman" w:eastAsia="宋体" w:cs="Times New Roman"/>
                <w:color w:val="auto"/>
                <w:spacing w:val="-1"/>
                <w:sz w:val="21"/>
                <w:szCs w:val="21"/>
              </w:rPr>
              <w:t>禁止偷猎、伤害、袭击鸟类和其他动物的行为发生。</w:t>
            </w:r>
          </w:p>
          <w:p w14:paraId="59570FF0">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r>
              <w:rPr>
                <w:rFonts w:hint="eastAsia" w:cs="Times New Roman"/>
                <w:color w:val="auto"/>
                <w:kern w:val="0"/>
                <w:sz w:val="21"/>
                <w:szCs w:val="21"/>
                <w:highlight w:val="none"/>
                <w:lang w:val="en-US" w:eastAsia="zh-CN" w:bidi="ar-SA"/>
              </w:rPr>
              <w:t>5</w:t>
            </w:r>
            <w:r>
              <w:rPr>
                <w:rFonts w:hint="default" w:ascii="Times New Roman" w:hAnsi="Times New Roman" w:eastAsia="宋体" w:cs="Times New Roman"/>
                <w:color w:val="auto"/>
                <w:kern w:val="0"/>
                <w:sz w:val="21"/>
                <w:szCs w:val="21"/>
                <w:highlight w:val="none"/>
                <w:lang w:val="en-US" w:eastAsia="zh-CN" w:bidi="ar-SA"/>
              </w:rPr>
              <w:t>）防沙治沙保障措施</w:t>
            </w:r>
          </w:p>
          <w:p w14:paraId="5444E30F">
            <w:pPr>
              <w:pStyle w:val="97"/>
              <w:keepNext w:val="0"/>
              <w:keepLines w:val="0"/>
              <w:pageBreakBefore w:val="0"/>
              <w:widowControl w:val="0"/>
              <w:kinsoku/>
              <w:wordWrap/>
              <w:overflowPunct/>
              <w:topLinePunct w:val="0"/>
              <w:autoSpaceDE/>
              <w:autoSpaceDN/>
              <w:bidi w:val="0"/>
              <w:adjustRightInd/>
              <w:snapToGrid/>
              <w:spacing w:line="360" w:lineRule="auto"/>
              <w:ind w:left="112" w:right="103" w:firstLine="487"/>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lang w:val="en-US" w:eastAsia="zh-CN"/>
              </w:rPr>
              <w:t>1）</w:t>
            </w:r>
            <w:r>
              <w:rPr>
                <w:rFonts w:hint="default" w:ascii="Times New Roman" w:hAnsi="Times New Roman" w:eastAsia="宋体" w:cs="Times New Roman"/>
                <w:color w:val="auto"/>
                <w:spacing w:val="-4"/>
                <w:sz w:val="21"/>
                <w:szCs w:val="21"/>
              </w:rPr>
              <w:t>工程选址不涉及沙化土地封禁保护区，施工时合理安排工期，当施工遇</w:t>
            </w:r>
            <w:r>
              <w:rPr>
                <w:rFonts w:hint="default" w:ascii="Times New Roman" w:hAnsi="Times New Roman" w:eastAsia="宋体" w:cs="Times New Roman"/>
                <w:color w:val="auto"/>
                <w:sz w:val="21"/>
                <w:szCs w:val="21"/>
              </w:rPr>
              <w:t>强风及沙尘暴天气时，及时停止施工；</w:t>
            </w:r>
          </w:p>
          <w:p w14:paraId="250F4853">
            <w:pPr>
              <w:pStyle w:val="97"/>
              <w:keepNext w:val="0"/>
              <w:keepLines w:val="0"/>
              <w:pageBreakBefore w:val="0"/>
              <w:widowControl w:val="0"/>
              <w:kinsoku/>
              <w:wordWrap/>
              <w:overflowPunct/>
              <w:topLinePunct w:val="0"/>
              <w:autoSpaceDE/>
              <w:autoSpaceDN/>
              <w:bidi w:val="0"/>
              <w:adjustRightInd/>
              <w:snapToGrid/>
              <w:spacing w:line="360" w:lineRule="auto"/>
              <w:ind w:left="107" w:right="41" w:firstLine="493"/>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lang w:val="en-US" w:eastAsia="zh-CN"/>
              </w:rPr>
              <w:t>2）</w:t>
            </w:r>
            <w:r>
              <w:rPr>
                <w:rFonts w:hint="default" w:ascii="Times New Roman" w:hAnsi="Times New Roman" w:eastAsia="宋体" w:cs="Times New Roman"/>
                <w:color w:val="auto"/>
                <w:spacing w:val="-9"/>
                <w:sz w:val="21"/>
                <w:szCs w:val="21"/>
              </w:rPr>
              <w:t>施工期尽量缩小施工作业范围，避免大规模土地开挖，开挖面及时平整，</w:t>
            </w:r>
            <w:r>
              <w:rPr>
                <w:rFonts w:hint="default" w:ascii="Times New Roman" w:hAnsi="Times New Roman" w:eastAsia="宋体" w:cs="Times New Roman"/>
                <w:color w:val="auto"/>
                <w:sz w:val="21"/>
                <w:szCs w:val="21"/>
              </w:rPr>
              <w:t>进行表土剥离后的原土层按顺序回填，施工场地恢复原状，抑制水土流失，防止</w:t>
            </w:r>
            <w:r>
              <w:rPr>
                <w:rFonts w:hint="default" w:ascii="Times New Roman" w:hAnsi="Times New Roman" w:eastAsia="宋体" w:cs="Times New Roman"/>
                <w:color w:val="auto"/>
                <w:spacing w:val="-1"/>
                <w:sz w:val="21"/>
                <w:szCs w:val="21"/>
              </w:rPr>
              <w:t>项目区土壤沙化加剧；</w:t>
            </w:r>
          </w:p>
          <w:p w14:paraId="29F581DB">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3）施工期间对临时堆土区采取必要的防护、拦挡和遮盖措施，以免造成水土流失，影响正常施工；临时压占的土地施工结束后及时清理、整地、恢复原地类。</w:t>
            </w:r>
          </w:p>
          <w:p w14:paraId="4B5828AA">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4）施工结束后及时进行生态恢复，对临时占用土地进行绿化补偿。针对工程施工期施工作业活动对占地区原地貌和植被的破坏程度，因地制宜布设水土流失防治措施，采取工程措施、临时防护措施和植物措施相结合进行综合治理，有效控制项目区新增水土流失，逐步改善生态环境。</w:t>
            </w:r>
          </w:p>
        </w:tc>
      </w:tr>
      <w:tr w14:paraId="7BF491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15" w:hRule="atLeast"/>
          <w:jc w:val="center"/>
        </w:trPr>
        <w:tc>
          <w:tcPr>
            <w:tcW w:w="691" w:type="dxa"/>
            <w:noWrap w:val="0"/>
            <w:tcMar>
              <w:left w:w="28" w:type="dxa"/>
              <w:right w:w="28" w:type="dxa"/>
            </w:tcMar>
            <w:vAlign w:val="center"/>
          </w:tcPr>
          <w:p w14:paraId="5EE38958">
            <w:pPr>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运营期环境保护措施</w:t>
            </w:r>
          </w:p>
        </w:tc>
        <w:tc>
          <w:tcPr>
            <w:tcW w:w="8519" w:type="dxa"/>
            <w:noWrap w:val="0"/>
            <w:vAlign w:val="top"/>
          </w:tcPr>
          <w:p w14:paraId="095165F0">
            <w:pPr>
              <w:spacing w:before="36" w:line="360" w:lineRule="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1、生态环境保护措施</w:t>
            </w:r>
          </w:p>
          <w:p w14:paraId="6D3073B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val="en-US" w:eastAsia="zh-CN"/>
              </w:rPr>
              <w:t>植被</w:t>
            </w:r>
            <w:r>
              <w:rPr>
                <w:rFonts w:hint="eastAsia" w:cs="Times New Roman"/>
                <w:color w:val="auto"/>
                <w:highlight w:val="none"/>
                <w:lang w:val="en-US" w:eastAsia="zh-CN"/>
              </w:rPr>
              <w:t>保护措施</w:t>
            </w:r>
          </w:p>
          <w:p w14:paraId="360E3184">
            <w:pPr>
              <w:pStyle w:val="97"/>
              <w:keepNext w:val="0"/>
              <w:keepLines w:val="0"/>
              <w:pageBreakBefore w:val="0"/>
              <w:widowControl w:val="0"/>
              <w:kinsoku/>
              <w:wordWrap/>
              <w:overflowPunct/>
              <w:topLinePunct w:val="0"/>
              <w:autoSpaceDE/>
              <w:autoSpaceDN/>
              <w:bidi w:val="0"/>
              <w:adjustRightInd/>
              <w:snapToGrid/>
              <w:spacing w:line="360" w:lineRule="auto"/>
              <w:ind w:left="109" w:right="103" w:firstLine="481"/>
              <w:jc w:val="both"/>
              <w:textAlignment w:val="auto"/>
              <w:rPr>
                <w:rFonts w:hint="default" w:eastAsia="宋体"/>
                <w:color w:val="auto"/>
                <w:lang w:val="en-US" w:eastAsia="zh-CN"/>
              </w:rPr>
            </w:pPr>
            <w:r>
              <w:rPr>
                <w:rFonts w:hint="eastAsia"/>
                <w:color w:val="auto"/>
                <w:lang w:val="en-US" w:eastAsia="zh-CN"/>
              </w:rPr>
              <w:t>项目运营期要制定风电场环保管理制度，对风电场范围内的植被现状进行巡查，及时对未成活植被进行补栽，严格管控风电场区域人类活动。</w:t>
            </w:r>
          </w:p>
          <w:p w14:paraId="3102762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highlight w:val="none"/>
                <w:lang w:val="en-US" w:eastAsia="zh-CN"/>
              </w:rPr>
              <w:t>（</w:t>
            </w:r>
            <w:r>
              <w:rPr>
                <w:rFonts w:hint="eastAsia"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w:t>
            </w:r>
            <w:r>
              <w:rPr>
                <w:rFonts w:hint="eastAsia" w:cs="Times New Roman"/>
                <w:color w:val="auto"/>
                <w:highlight w:val="none"/>
                <w:lang w:val="en-US" w:eastAsia="zh-CN"/>
              </w:rPr>
              <w:t>对动物及鸟类的保护措施</w:t>
            </w:r>
          </w:p>
          <w:p w14:paraId="709B202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 xml:space="preserve">项目运营期主要是对野生动物生存活动空间、对鸟类栖息、迁徙和觅食的影响，以及风机噪声对鸟类影响。 </w:t>
            </w:r>
          </w:p>
          <w:p w14:paraId="1A3B4E7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 xml:space="preserve">本项目区域内未发现野生动物的迁移路线，场内检修道路的路面较窄、平时车辆较少，基本不会对野生动物的活动产生阻隔影响。鸟类对噪声较敏感，会自动规避风电机，对于可能对鸟类产生的影响，本环评提出以下措施： </w:t>
            </w:r>
          </w:p>
          <w:p w14:paraId="13A369E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w:t>
            </w:r>
            <w:r>
              <w:rPr>
                <w:rFonts w:hint="eastAsia" w:ascii="Times New Roman" w:hAnsi="Times New Roman" w:eastAsia="宋体" w:cs="Times New Roman"/>
                <w:color w:val="auto"/>
                <w:kern w:val="2"/>
                <w:sz w:val="21"/>
                <w:szCs w:val="21"/>
                <w:highlight w:val="none"/>
                <w:lang w:val="en-US" w:eastAsia="zh-CN" w:bidi="ar-SA"/>
              </w:rPr>
              <w:t xml:space="preserve">在鸟类迁徙高峰时间定期观测鸟类迁徙情况。设置停机预案，在鸟类大量迁徙时段采取停机措施； </w:t>
            </w:r>
          </w:p>
          <w:p w14:paraId="77E4033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r>
              <w:rPr>
                <w:rFonts w:hint="eastAsia" w:cs="Times New Roman"/>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 xml:space="preserve">在风机上描绘对鸟类有警示作用的鹰眼，防止鸟类撞击受伤； </w:t>
            </w:r>
          </w:p>
          <w:p w14:paraId="3F4053F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r>
              <w:rPr>
                <w:rFonts w:hint="eastAsia" w:cs="Times New Roman"/>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在风电场内加设照明装置，并在大雾天气、</w:t>
            </w:r>
            <w:r>
              <w:rPr>
                <w:rFonts w:hint="default" w:ascii="Times New Roman" w:hAnsi="Times New Roman" w:eastAsia="宋体" w:cs="Times New Roman"/>
                <w:color w:val="auto"/>
                <w:kern w:val="2"/>
                <w:sz w:val="21"/>
                <w:szCs w:val="21"/>
                <w:highlight w:val="none"/>
                <w:lang w:val="en-US" w:eastAsia="zh-CN" w:bidi="ar-SA"/>
              </w:rPr>
              <w:t xml:space="preserve">3 </w:t>
            </w:r>
            <w:r>
              <w:rPr>
                <w:rFonts w:hint="eastAsia" w:ascii="Times New Roman" w:hAnsi="Times New Roman" w:eastAsia="宋体" w:cs="Times New Roman"/>
                <w:color w:val="auto"/>
                <w:kern w:val="2"/>
                <w:sz w:val="21"/>
                <w:szCs w:val="21"/>
                <w:highlight w:val="none"/>
                <w:lang w:val="en-US" w:eastAsia="zh-CN" w:bidi="ar-SA"/>
              </w:rPr>
              <w:t>月末，</w:t>
            </w:r>
            <w:r>
              <w:rPr>
                <w:rFonts w:hint="default" w:ascii="Times New Roman" w:hAnsi="Times New Roman" w:eastAsia="宋体" w:cs="Times New Roman"/>
                <w:color w:val="auto"/>
                <w:kern w:val="2"/>
                <w:sz w:val="21"/>
                <w:szCs w:val="21"/>
                <w:highlight w:val="none"/>
                <w:lang w:val="en-US" w:eastAsia="zh-CN" w:bidi="ar-SA"/>
              </w:rPr>
              <w:t xml:space="preserve">4 </w:t>
            </w:r>
            <w:r>
              <w:rPr>
                <w:rFonts w:hint="eastAsia" w:ascii="Times New Roman" w:hAnsi="Times New Roman" w:eastAsia="宋体" w:cs="Times New Roman"/>
                <w:color w:val="auto"/>
                <w:kern w:val="2"/>
                <w:sz w:val="21"/>
                <w:szCs w:val="21"/>
                <w:highlight w:val="none"/>
                <w:lang w:val="en-US" w:eastAsia="zh-CN" w:bidi="ar-SA"/>
              </w:rPr>
              <w:t xml:space="preserve">月下旬的春季及 </w:t>
            </w:r>
            <w:r>
              <w:rPr>
                <w:rFonts w:hint="default" w:ascii="Times New Roman" w:hAnsi="Times New Roman" w:eastAsia="宋体" w:cs="Times New Roman"/>
                <w:color w:val="auto"/>
                <w:kern w:val="2"/>
                <w:sz w:val="21"/>
                <w:szCs w:val="21"/>
                <w:highlight w:val="none"/>
                <w:lang w:val="en-US" w:eastAsia="zh-CN" w:bidi="ar-SA"/>
              </w:rPr>
              <w:t>9</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 xml:space="preserve">10 </w:t>
            </w:r>
            <w:r>
              <w:rPr>
                <w:rFonts w:hint="eastAsia" w:ascii="Times New Roman" w:hAnsi="Times New Roman" w:eastAsia="宋体" w:cs="Times New Roman"/>
                <w:color w:val="auto"/>
                <w:kern w:val="2"/>
                <w:sz w:val="21"/>
                <w:szCs w:val="21"/>
                <w:highlight w:val="none"/>
                <w:lang w:val="en-US" w:eastAsia="zh-CN" w:bidi="ar-SA"/>
              </w:rPr>
              <w:t xml:space="preserve">月的秋季鸟类迁徙高峰期的夜间开启照明装置。 </w:t>
            </w:r>
          </w:p>
          <w:p w14:paraId="1F68F846">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采取上述措施，可有效降低对鸟类的影响。</w:t>
            </w:r>
          </w:p>
          <w:p w14:paraId="64BADBC0">
            <w:pPr>
              <w:keepNext w:val="0"/>
              <w:keepLines w:val="0"/>
              <w:pageBreakBefore w:val="0"/>
              <w:widowControl w:val="0"/>
              <w:numPr>
                <w:ilvl w:val="0"/>
                <w:numId w:val="6"/>
              </w:numPr>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生态恢复</w:t>
            </w:r>
          </w:p>
          <w:p w14:paraId="274BDB8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本项目利用新能源发电，减少了二氧化碳的排放，从环保角度是有利于环境</w:t>
            </w:r>
            <w:r>
              <w:rPr>
                <w:rFonts w:hint="eastAsia" w:ascii="Times New Roman" w:hAnsi="Times New Roman" w:eastAsia="宋体" w:cs="Times New Roman"/>
                <w:color w:val="auto"/>
                <w:highlight w:val="none"/>
                <w:lang w:val="en-US" w:eastAsia="zh-CN"/>
              </w:rPr>
              <w:t>的，且风电机组运行较稳定，后续维护费用较低，不会对生态造成较大的影响。</w:t>
            </w:r>
          </w:p>
          <w:p w14:paraId="5CA37EFC">
            <w:pPr>
              <w:keepNext w:val="0"/>
              <w:keepLines w:val="0"/>
              <w:pageBreakBefore w:val="0"/>
              <w:widowControl w:val="0"/>
              <w:kinsoku/>
              <w:wordWrap/>
              <w:overflowPunct/>
              <w:topLinePunct w:val="0"/>
              <w:autoSpaceDE/>
              <w:autoSpaceDN/>
              <w:bidi w:val="0"/>
              <w:adjustRightInd/>
              <w:snapToGrid/>
              <w:spacing w:line="360" w:lineRule="auto"/>
              <w:ind w:firstLine="442" w:firstLineChars="200"/>
              <w:jc w:val="center"/>
              <w:textAlignment w:val="auto"/>
              <w:rPr>
                <w:rFonts w:hint="default" w:ascii="Times New Roman" w:hAnsi="Times New Roman" w:eastAsia="宋体" w:cs="Times New Roman"/>
                <w:b/>
                <w:bCs/>
                <w:color w:val="auto"/>
                <w:spacing w:val="5"/>
                <w:kern w:val="2"/>
                <w:sz w:val="21"/>
                <w:szCs w:val="21"/>
                <w:highlight w:val="none"/>
                <w:lang w:val="en-US" w:eastAsia="zh-CN" w:bidi="ar-SA"/>
              </w:rPr>
            </w:pPr>
            <w:r>
              <w:rPr>
                <w:rFonts w:hint="default" w:ascii="Times New Roman" w:hAnsi="Times New Roman" w:eastAsia="宋体" w:cs="Times New Roman"/>
                <w:b/>
                <w:bCs/>
                <w:color w:val="auto"/>
                <w:spacing w:val="5"/>
                <w:kern w:val="2"/>
                <w:sz w:val="21"/>
                <w:szCs w:val="21"/>
                <w:highlight w:val="none"/>
                <w:lang w:val="zh-CN" w:eastAsia="zh-CN" w:bidi="ar-SA"/>
              </w:rPr>
              <w:t>表</w:t>
            </w:r>
            <w:r>
              <w:rPr>
                <w:rFonts w:hint="default" w:ascii="Times New Roman" w:hAnsi="Times New Roman" w:eastAsia="宋体" w:cs="Times New Roman"/>
                <w:b/>
                <w:bCs/>
                <w:color w:val="auto"/>
                <w:spacing w:val="5"/>
                <w:kern w:val="2"/>
                <w:sz w:val="21"/>
                <w:szCs w:val="21"/>
                <w:highlight w:val="none"/>
                <w:lang w:val="en-US" w:eastAsia="zh-CN" w:bidi="ar-SA"/>
              </w:rPr>
              <w:t>5-1生态修复计划一览表</w:t>
            </w:r>
          </w:p>
          <w:tbl>
            <w:tblPr>
              <w:tblStyle w:val="26"/>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8"/>
              <w:gridCol w:w="1681"/>
              <w:gridCol w:w="1240"/>
              <w:gridCol w:w="2940"/>
              <w:gridCol w:w="1661"/>
            </w:tblGrid>
            <w:tr w14:paraId="3406180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9" w:type="pct"/>
                  <w:tcBorders>
                    <w:tl2br w:val="nil"/>
                    <w:tr2bl w:val="nil"/>
                  </w:tcBorders>
                  <w:noWrap w:val="0"/>
                  <w:vAlign w:val="center"/>
                </w:tcPr>
                <w:p w14:paraId="752B167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序号</w:t>
                  </w:r>
                </w:p>
              </w:tc>
              <w:tc>
                <w:tcPr>
                  <w:tcW w:w="1012" w:type="pct"/>
                  <w:tcBorders>
                    <w:tl2br w:val="nil"/>
                    <w:tr2bl w:val="nil"/>
                  </w:tcBorders>
                  <w:noWrap w:val="0"/>
                  <w:vAlign w:val="center"/>
                </w:tcPr>
                <w:p w14:paraId="75D5CB0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生态恢复目标</w:t>
                  </w:r>
                </w:p>
              </w:tc>
              <w:tc>
                <w:tcPr>
                  <w:tcW w:w="747" w:type="pct"/>
                  <w:tcBorders>
                    <w:tl2br w:val="nil"/>
                    <w:tr2bl w:val="nil"/>
                  </w:tcBorders>
                  <w:noWrap w:val="0"/>
                  <w:vAlign w:val="center"/>
                </w:tcPr>
                <w:p w14:paraId="33D6CD44">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恢复范围</w:t>
                  </w:r>
                </w:p>
              </w:tc>
              <w:tc>
                <w:tcPr>
                  <w:tcW w:w="1770" w:type="pct"/>
                  <w:tcBorders>
                    <w:tl2br w:val="nil"/>
                    <w:tr2bl w:val="nil"/>
                  </w:tcBorders>
                  <w:noWrap w:val="0"/>
                  <w:vAlign w:val="center"/>
                </w:tcPr>
                <w:p w14:paraId="525CF48E">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拟采取措施</w:t>
                  </w:r>
                </w:p>
              </w:tc>
              <w:tc>
                <w:tcPr>
                  <w:tcW w:w="1000" w:type="pct"/>
                  <w:tcBorders>
                    <w:tl2br w:val="nil"/>
                    <w:tr2bl w:val="nil"/>
                  </w:tcBorders>
                  <w:noWrap w:val="0"/>
                  <w:vAlign w:val="center"/>
                </w:tcPr>
                <w:p w14:paraId="04932A6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预恢复效果</w:t>
                  </w:r>
                </w:p>
              </w:tc>
            </w:tr>
            <w:tr w14:paraId="3E3410D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9" w:type="pct"/>
                  <w:tcBorders>
                    <w:tl2br w:val="nil"/>
                    <w:tr2bl w:val="nil"/>
                  </w:tcBorders>
                  <w:noWrap w:val="0"/>
                  <w:vAlign w:val="center"/>
                </w:tcPr>
                <w:p w14:paraId="0B57EB2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w:t>
                  </w:r>
                </w:p>
              </w:tc>
              <w:tc>
                <w:tcPr>
                  <w:tcW w:w="1012" w:type="pct"/>
                  <w:tcBorders>
                    <w:tl2br w:val="nil"/>
                    <w:tr2bl w:val="nil"/>
                  </w:tcBorders>
                  <w:noWrap w:val="0"/>
                  <w:vAlign w:val="center"/>
                </w:tcPr>
                <w:p w14:paraId="6747298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永久占地</w:t>
                  </w:r>
                </w:p>
              </w:tc>
              <w:tc>
                <w:tcPr>
                  <w:tcW w:w="747" w:type="pct"/>
                  <w:tcBorders>
                    <w:tl2br w:val="nil"/>
                    <w:tr2bl w:val="nil"/>
                  </w:tcBorders>
                  <w:noWrap w:val="0"/>
                  <w:vAlign w:val="center"/>
                </w:tcPr>
                <w:p w14:paraId="171ADAC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1.14</w:t>
                  </w:r>
                  <w:r>
                    <w:rPr>
                      <w:rFonts w:hint="eastAsia" w:ascii="Times New Roman" w:hAnsi="Times New Roman" w:eastAsia="宋体" w:cs="Times New Roman"/>
                      <w:color w:val="auto"/>
                      <w:kern w:val="0"/>
                      <w:szCs w:val="21"/>
                      <w:highlight w:val="none"/>
                      <w:lang w:val="en-US" w:eastAsia="zh-CN"/>
                    </w:rPr>
                    <w:t>hm</w:t>
                  </w:r>
                  <w:r>
                    <w:rPr>
                      <w:rFonts w:hint="eastAsia" w:ascii="Times New Roman" w:hAnsi="Times New Roman" w:eastAsia="宋体" w:cs="Times New Roman"/>
                      <w:color w:val="auto"/>
                      <w:kern w:val="0"/>
                      <w:szCs w:val="21"/>
                      <w:highlight w:val="none"/>
                      <w:vertAlign w:val="superscript"/>
                      <w:lang w:val="en-US" w:eastAsia="zh-CN"/>
                    </w:rPr>
                    <w:t>2</w:t>
                  </w:r>
                </w:p>
              </w:tc>
              <w:tc>
                <w:tcPr>
                  <w:tcW w:w="1770" w:type="pct"/>
                  <w:tcBorders>
                    <w:tl2br w:val="nil"/>
                    <w:tr2bl w:val="nil"/>
                  </w:tcBorders>
                  <w:noWrap w:val="0"/>
                  <w:vAlign w:val="center"/>
                </w:tcPr>
                <w:p w14:paraId="260DA17E">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平整、清理迹地，无工程弃渣堆放</w:t>
                  </w:r>
                </w:p>
              </w:tc>
              <w:tc>
                <w:tcPr>
                  <w:tcW w:w="1000" w:type="pct"/>
                  <w:tcBorders>
                    <w:tl2br w:val="nil"/>
                    <w:tr2bl w:val="nil"/>
                  </w:tcBorders>
                  <w:noWrap w:val="0"/>
                  <w:vAlign w:val="center"/>
                </w:tcPr>
                <w:p w14:paraId="01F494A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无工程弃渣在四周堆放</w:t>
                  </w:r>
                </w:p>
              </w:tc>
            </w:tr>
            <w:tr w14:paraId="10BC6EA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9" w:type="pct"/>
                  <w:tcBorders>
                    <w:tl2br w:val="nil"/>
                    <w:tr2bl w:val="nil"/>
                  </w:tcBorders>
                  <w:noWrap w:val="0"/>
                  <w:vAlign w:val="center"/>
                </w:tcPr>
                <w:p w14:paraId="4F8F7F7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2</w:t>
                  </w:r>
                </w:p>
              </w:tc>
              <w:tc>
                <w:tcPr>
                  <w:tcW w:w="1012" w:type="pct"/>
                  <w:tcBorders>
                    <w:tl2br w:val="nil"/>
                    <w:tr2bl w:val="nil"/>
                  </w:tcBorders>
                  <w:noWrap w:val="0"/>
                  <w:vAlign w:val="center"/>
                </w:tcPr>
                <w:p w14:paraId="2933EEE4">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施工占地</w:t>
                  </w:r>
                </w:p>
              </w:tc>
              <w:tc>
                <w:tcPr>
                  <w:tcW w:w="747" w:type="pct"/>
                  <w:tcBorders>
                    <w:tl2br w:val="nil"/>
                    <w:tr2bl w:val="nil"/>
                  </w:tcBorders>
                  <w:noWrap w:val="0"/>
                  <w:vAlign w:val="center"/>
                </w:tcPr>
                <w:p w14:paraId="2813CCC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2.17</w:t>
                  </w:r>
                  <w:r>
                    <w:rPr>
                      <w:rFonts w:hint="eastAsia" w:ascii="Times New Roman" w:hAnsi="Times New Roman" w:eastAsia="宋体" w:cs="Times New Roman"/>
                      <w:color w:val="auto"/>
                      <w:kern w:val="0"/>
                      <w:szCs w:val="21"/>
                      <w:highlight w:val="none"/>
                      <w:lang w:val="en-US" w:eastAsia="zh-CN"/>
                    </w:rPr>
                    <w:t>hm</w:t>
                  </w:r>
                  <w:r>
                    <w:rPr>
                      <w:rFonts w:hint="eastAsia" w:ascii="Times New Roman" w:hAnsi="Times New Roman" w:eastAsia="宋体" w:cs="Times New Roman"/>
                      <w:color w:val="auto"/>
                      <w:kern w:val="0"/>
                      <w:szCs w:val="21"/>
                      <w:highlight w:val="none"/>
                      <w:vertAlign w:val="superscript"/>
                      <w:lang w:val="en-US" w:eastAsia="zh-CN"/>
                    </w:rPr>
                    <w:t>2</w:t>
                  </w:r>
                </w:p>
              </w:tc>
              <w:tc>
                <w:tcPr>
                  <w:tcW w:w="1770" w:type="pct"/>
                  <w:tcBorders>
                    <w:tl2br w:val="nil"/>
                    <w:tr2bl w:val="nil"/>
                  </w:tcBorders>
                  <w:noWrap w:val="0"/>
                  <w:vAlign w:val="center"/>
                </w:tcPr>
                <w:p w14:paraId="01354D5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施工结束后进行场地清理、平整、植被恢复</w:t>
                  </w:r>
                </w:p>
              </w:tc>
              <w:tc>
                <w:tcPr>
                  <w:tcW w:w="1000" w:type="pct"/>
                  <w:tcBorders>
                    <w:tl2br w:val="nil"/>
                    <w:tr2bl w:val="nil"/>
                  </w:tcBorders>
                  <w:noWrap w:val="0"/>
                  <w:vAlign w:val="center"/>
                </w:tcPr>
                <w:p w14:paraId="6EC99A99">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景观与周边相协调，植被得到恢复</w:t>
                  </w:r>
                </w:p>
              </w:tc>
            </w:tr>
          </w:tbl>
          <w:p w14:paraId="55CBC2E7">
            <w:pPr>
              <w:pStyle w:val="15"/>
              <w:jc w:val="center"/>
              <w:rPr>
                <w:rFonts w:hint="default" w:ascii="Times New Roman" w:hAnsi="Times New Roman" w:eastAsia="宋体" w:cs="Times New Roman"/>
                <w:b/>
                <w:bCs/>
                <w:color w:val="auto"/>
                <w:spacing w:val="5"/>
                <w:kern w:val="2"/>
                <w:sz w:val="21"/>
                <w:szCs w:val="21"/>
                <w:highlight w:val="none"/>
                <w:lang w:val="zh-CN" w:eastAsia="zh-CN" w:bidi="ar-SA"/>
              </w:rPr>
            </w:pPr>
            <w:r>
              <w:rPr>
                <w:rFonts w:hint="default" w:ascii="Times New Roman" w:hAnsi="Times New Roman" w:eastAsia="宋体" w:cs="Times New Roman"/>
                <w:b/>
                <w:bCs/>
                <w:color w:val="auto"/>
                <w:spacing w:val="5"/>
                <w:kern w:val="2"/>
                <w:sz w:val="21"/>
                <w:szCs w:val="21"/>
                <w:highlight w:val="none"/>
                <w:lang w:val="zh-CN" w:eastAsia="zh-CN" w:bidi="ar-SA"/>
              </w:rPr>
              <w:t>表5-2</w:t>
            </w:r>
            <w:r>
              <w:rPr>
                <w:rFonts w:hint="default" w:ascii="Times New Roman" w:hAnsi="Times New Roman" w:eastAsia="宋体" w:cs="Times New Roman"/>
                <w:b/>
                <w:bCs/>
                <w:color w:val="auto"/>
                <w:spacing w:val="5"/>
                <w:kern w:val="2"/>
                <w:sz w:val="21"/>
                <w:szCs w:val="21"/>
                <w:highlight w:val="none"/>
                <w:lang w:val="en-US" w:eastAsia="zh-CN" w:bidi="ar-SA"/>
              </w:rPr>
              <w:t>生态修复计划</w:t>
            </w:r>
            <w:r>
              <w:rPr>
                <w:rFonts w:hint="default" w:ascii="Times New Roman" w:hAnsi="Times New Roman" w:eastAsia="宋体" w:cs="Times New Roman"/>
                <w:b/>
                <w:bCs/>
                <w:color w:val="auto"/>
                <w:spacing w:val="5"/>
                <w:kern w:val="2"/>
                <w:sz w:val="21"/>
                <w:szCs w:val="21"/>
                <w:highlight w:val="none"/>
                <w:lang w:val="zh-CN" w:eastAsia="zh-CN" w:bidi="ar-SA"/>
              </w:rPr>
              <w:t>进度表</w:t>
            </w:r>
          </w:p>
          <w:tbl>
            <w:tblPr>
              <w:tblStyle w:val="26"/>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5"/>
              <w:gridCol w:w="2696"/>
              <w:gridCol w:w="2694"/>
              <w:gridCol w:w="2056"/>
            </w:tblGrid>
            <w:tr w14:paraId="640EA93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5" w:type="dxa"/>
                  <w:tcBorders>
                    <w:tl2br w:val="nil"/>
                    <w:tr2bl w:val="nil"/>
                  </w:tcBorders>
                  <w:noWrap w:val="0"/>
                  <w:vAlign w:val="center"/>
                </w:tcPr>
                <w:p w14:paraId="49E8C84F">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序号</w:t>
                  </w:r>
                </w:p>
              </w:tc>
              <w:tc>
                <w:tcPr>
                  <w:tcW w:w="2696" w:type="dxa"/>
                  <w:tcBorders>
                    <w:tl2br w:val="nil"/>
                    <w:tr2bl w:val="nil"/>
                  </w:tcBorders>
                  <w:noWrap w:val="0"/>
                  <w:vAlign w:val="center"/>
                </w:tcPr>
                <w:p w14:paraId="32085C9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恢复目标</w:t>
                  </w:r>
                </w:p>
              </w:tc>
              <w:tc>
                <w:tcPr>
                  <w:tcW w:w="2694" w:type="dxa"/>
                  <w:tcBorders>
                    <w:tl2br w:val="nil"/>
                    <w:tr2bl w:val="nil"/>
                  </w:tcBorders>
                  <w:noWrap w:val="0"/>
                  <w:vAlign w:val="center"/>
                </w:tcPr>
                <w:p w14:paraId="509C676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恢复进度</w:t>
                  </w:r>
                </w:p>
              </w:tc>
              <w:tc>
                <w:tcPr>
                  <w:tcW w:w="2056" w:type="dxa"/>
                  <w:tcBorders>
                    <w:tl2br w:val="nil"/>
                    <w:tr2bl w:val="nil"/>
                  </w:tcBorders>
                  <w:noWrap w:val="0"/>
                  <w:vAlign w:val="center"/>
                </w:tcPr>
                <w:p w14:paraId="33A04374">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备注</w:t>
                  </w:r>
                </w:p>
              </w:tc>
            </w:tr>
            <w:tr w14:paraId="3B80766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5" w:type="dxa"/>
                  <w:tcBorders>
                    <w:tl2br w:val="nil"/>
                    <w:tr2bl w:val="nil"/>
                  </w:tcBorders>
                  <w:noWrap w:val="0"/>
                  <w:vAlign w:val="center"/>
                </w:tcPr>
                <w:p w14:paraId="202288E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w:t>
                  </w:r>
                </w:p>
              </w:tc>
              <w:tc>
                <w:tcPr>
                  <w:tcW w:w="2696" w:type="dxa"/>
                  <w:tcBorders>
                    <w:tl2br w:val="nil"/>
                    <w:tr2bl w:val="nil"/>
                  </w:tcBorders>
                  <w:noWrap w:val="0"/>
                  <w:vAlign w:val="center"/>
                </w:tcPr>
                <w:p w14:paraId="189B632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永久工程占地区域进行平整，清理迹地</w:t>
                  </w:r>
                </w:p>
              </w:tc>
              <w:tc>
                <w:tcPr>
                  <w:tcW w:w="2694" w:type="dxa"/>
                  <w:tcBorders>
                    <w:tl2br w:val="nil"/>
                    <w:tr2bl w:val="nil"/>
                  </w:tcBorders>
                  <w:noWrap w:val="0"/>
                  <w:vAlign w:val="center"/>
                </w:tcPr>
                <w:p w14:paraId="1733221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施工结束后15天内</w:t>
                  </w:r>
                </w:p>
              </w:tc>
              <w:tc>
                <w:tcPr>
                  <w:tcW w:w="2056" w:type="dxa"/>
                  <w:tcBorders>
                    <w:tl2br w:val="nil"/>
                    <w:tr2bl w:val="nil"/>
                  </w:tcBorders>
                  <w:noWrap w:val="0"/>
                  <w:vAlign w:val="center"/>
                </w:tcPr>
                <w:p w14:paraId="5195EB1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避开雨季进行</w:t>
                  </w:r>
                </w:p>
              </w:tc>
            </w:tr>
            <w:tr w14:paraId="36B5707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5" w:type="dxa"/>
                  <w:tcBorders>
                    <w:tl2br w:val="nil"/>
                    <w:tr2bl w:val="nil"/>
                  </w:tcBorders>
                  <w:noWrap w:val="0"/>
                  <w:vAlign w:val="center"/>
                </w:tcPr>
                <w:p w14:paraId="1DF64844">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2</w:t>
                  </w:r>
                </w:p>
              </w:tc>
              <w:tc>
                <w:tcPr>
                  <w:tcW w:w="2696" w:type="dxa"/>
                  <w:tcBorders>
                    <w:tl2br w:val="nil"/>
                    <w:tr2bl w:val="nil"/>
                  </w:tcBorders>
                  <w:noWrap w:val="0"/>
                  <w:vAlign w:val="center"/>
                </w:tcPr>
                <w:p w14:paraId="7CCA6D6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施工临时占地进行场地清理、平整</w:t>
                  </w:r>
                </w:p>
              </w:tc>
              <w:tc>
                <w:tcPr>
                  <w:tcW w:w="2694" w:type="dxa"/>
                  <w:tcBorders>
                    <w:tl2br w:val="nil"/>
                    <w:tr2bl w:val="nil"/>
                  </w:tcBorders>
                  <w:noWrap w:val="0"/>
                  <w:vAlign w:val="center"/>
                </w:tcPr>
                <w:p w14:paraId="470A3799">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施工结束后</w:t>
                  </w:r>
                  <w:r>
                    <w:rPr>
                      <w:rFonts w:hint="eastAsia" w:cs="Times New Roman"/>
                      <w:color w:val="auto"/>
                      <w:kern w:val="0"/>
                      <w:szCs w:val="21"/>
                      <w:highlight w:val="none"/>
                      <w:lang w:val="en-US" w:eastAsia="zh-CN"/>
                    </w:rPr>
                    <w:t>1个月</w:t>
                  </w:r>
                  <w:r>
                    <w:rPr>
                      <w:rFonts w:hint="default" w:ascii="Times New Roman" w:hAnsi="Times New Roman" w:eastAsia="宋体" w:cs="Times New Roman"/>
                      <w:color w:val="auto"/>
                      <w:kern w:val="0"/>
                      <w:szCs w:val="21"/>
                      <w:highlight w:val="none"/>
                      <w:lang w:val="en-US" w:eastAsia="zh-CN"/>
                    </w:rPr>
                    <w:t>内</w:t>
                  </w:r>
                </w:p>
              </w:tc>
              <w:tc>
                <w:tcPr>
                  <w:tcW w:w="2056" w:type="dxa"/>
                  <w:tcBorders>
                    <w:tl2br w:val="nil"/>
                    <w:tr2bl w:val="nil"/>
                  </w:tcBorders>
                  <w:noWrap w:val="0"/>
                  <w:vAlign w:val="center"/>
                </w:tcPr>
                <w:p w14:paraId="71CFB439">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避开雨季进行</w:t>
                  </w:r>
                </w:p>
              </w:tc>
            </w:tr>
          </w:tbl>
          <w:p w14:paraId="068928A7">
            <w:pPr>
              <w:pStyle w:val="97"/>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rPr>
            </w:pPr>
            <w:r>
              <w:rPr>
                <w:rFonts w:hint="default" w:ascii="Times New Roman" w:hAnsi="Times New Roman" w:eastAsia="宋体" w:cs="Times New Roman"/>
                <w:b/>
                <w:bCs/>
                <w:color w:val="auto"/>
                <w:spacing w:val="-2"/>
              </w:rPr>
              <w:t>2.运营期废气污染防治措施</w:t>
            </w:r>
          </w:p>
          <w:p w14:paraId="7BF4D766">
            <w:pPr>
              <w:pStyle w:val="97"/>
              <w:keepNext w:val="0"/>
              <w:keepLines w:val="0"/>
              <w:pageBreakBefore w:val="0"/>
              <w:widowControl w:val="0"/>
              <w:kinsoku/>
              <w:wordWrap/>
              <w:overflowPunct/>
              <w:topLinePunct w:val="0"/>
              <w:autoSpaceDE/>
              <w:autoSpaceDN/>
              <w:bidi w:val="0"/>
              <w:adjustRightInd/>
              <w:snapToGrid/>
              <w:spacing w:line="360" w:lineRule="auto"/>
              <w:ind w:left="589"/>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spacing w:val="-1"/>
              </w:rPr>
              <w:t>本项目营运期无废气产生。</w:t>
            </w:r>
          </w:p>
          <w:p w14:paraId="5A47CDA5">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3、运营期水环境保护措施</w:t>
            </w:r>
          </w:p>
          <w:p w14:paraId="3BF5F49C">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本工程运营期不产生废水。</w:t>
            </w:r>
          </w:p>
          <w:p w14:paraId="35187A8F">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4、运营期噪声及光影保护措施</w:t>
            </w:r>
          </w:p>
          <w:p w14:paraId="06D87985">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（1）噪声</w:t>
            </w:r>
          </w:p>
          <w:p w14:paraId="529D4D97">
            <w:pPr>
              <w:pStyle w:val="97"/>
              <w:keepNext w:val="0"/>
              <w:keepLines w:val="0"/>
              <w:pageBreakBefore w:val="0"/>
              <w:widowControl w:val="0"/>
              <w:kinsoku/>
              <w:wordWrap/>
              <w:overflowPunct/>
              <w:topLinePunct w:val="0"/>
              <w:autoSpaceDE/>
              <w:autoSpaceDN/>
              <w:bidi w:val="0"/>
              <w:adjustRightInd/>
              <w:snapToGrid/>
              <w:spacing w:line="360" w:lineRule="auto"/>
              <w:ind w:left="108" w:right="90" w:firstLine="479"/>
              <w:jc w:val="both"/>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spacing w:val="3"/>
              </w:rPr>
              <w:t>根据《风力发电场生态保护与恢复技术规范》（</w:t>
            </w:r>
            <w:r>
              <w:rPr>
                <w:rFonts w:hint="default" w:ascii="Times New Roman" w:hAnsi="Times New Roman" w:eastAsia="宋体" w:cs="Times New Roman"/>
                <w:color w:val="auto"/>
              </w:rPr>
              <w:t>DB</w:t>
            </w:r>
            <w:r>
              <w:rPr>
                <w:rFonts w:hint="default" w:ascii="Times New Roman" w:hAnsi="Times New Roman" w:eastAsia="宋体" w:cs="Times New Roman"/>
                <w:color w:val="auto"/>
                <w:spacing w:val="3"/>
              </w:rPr>
              <w:t>21/T2</w:t>
            </w:r>
            <w:r>
              <w:rPr>
                <w:rFonts w:hint="default" w:ascii="Times New Roman" w:hAnsi="Times New Roman" w:eastAsia="宋体" w:cs="Times New Roman"/>
                <w:color w:val="auto"/>
                <w:spacing w:val="2"/>
              </w:rPr>
              <w:t>354-2014）确定本</w:t>
            </w:r>
            <w:r>
              <w:rPr>
                <w:rFonts w:hint="default" w:ascii="Times New Roman" w:hAnsi="Times New Roman" w:eastAsia="宋体" w:cs="Times New Roman"/>
                <w:color w:val="auto"/>
                <w:spacing w:val="-3"/>
              </w:rPr>
              <w:t>项目风电机组噪声防护距离为</w:t>
            </w:r>
            <w:r>
              <w:rPr>
                <w:rFonts w:hint="default" w:ascii="Times New Roman" w:hAnsi="Times New Roman" w:eastAsia="宋体" w:cs="Times New Roman"/>
                <w:color w:val="auto"/>
                <w:spacing w:val="-50"/>
              </w:rPr>
              <w:t xml:space="preserve"> </w:t>
            </w:r>
            <w:r>
              <w:rPr>
                <w:rFonts w:hint="default" w:ascii="Times New Roman" w:hAnsi="Times New Roman" w:eastAsia="宋体" w:cs="Times New Roman"/>
                <w:color w:val="auto"/>
                <w:spacing w:val="-3"/>
              </w:rPr>
              <w:t>600m</w:t>
            </w:r>
            <w:r>
              <w:rPr>
                <w:rFonts w:hint="default" w:ascii="Times New Roman" w:hAnsi="Times New Roman" w:eastAsia="宋体" w:cs="Times New Roman"/>
                <w:color w:val="auto"/>
                <w:spacing w:val="-32"/>
              </w:rPr>
              <w:t xml:space="preserve"> </w:t>
            </w:r>
            <w:r>
              <w:rPr>
                <w:rFonts w:hint="default" w:ascii="Times New Roman" w:hAnsi="Times New Roman" w:eastAsia="宋体" w:cs="Times New Roman"/>
                <w:color w:val="auto"/>
                <w:spacing w:val="-3"/>
              </w:rPr>
              <w:t>，本项目风机布置</w:t>
            </w:r>
            <w:r>
              <w:rPr>
                <w:rFonts w:hint="default" w:ascii="Times New Roman" w:hAnsi="Times New Roman" w:eastAsia="宋体" w:cs="Times New Roman"/>
                <w:color w:val="auto"/>
                <w:spacing w:val="-50"/>
              </w:rPr>
              <w:t xml:space="preserve"> </w:t>
            </w:r>
            <w:r>
              <w:rPr>
                <w:rFonts w:hint="default" w:ascii="Times New Roman" w:hAnsi="Times New Roman" w:eastAsia="宋体" w:cs="Times New Roman"/>
                <w:color w:val="auto"/>
                <w:spacing w:val="-3"/>
              </w:rPr>
              <w:t>600m范围内无敏感目</w:t>
            </w:r>
            <w:r>
              <w:rPr>
                <w:rFonts w:hint="default" w:ascii="Times New Roman" w:hAnsi="Times New Roman" w:eastAsia="宋体" w:cs="Times New Roman"/>
                <w:color w:val="auto"/>
                <w:spacing w:val="-4"/>
              </w:rPr>
              <w:t>标。</w:t>
            </w:r>
            <w:r>
              <w:rPr>
                <w:rFonts w:hint="default" w:ascii="Times New Roman" w:hAnsi="Times New Roman" w:eastAsia="宋体" w:cs="Times New Roman"/>
                <w:color w:val="auto"/>
              </w:rPr>
              <w:t>与周围其他敏感点之间的距离均能够满足</w:t>
            </w:r>
            <w:r>
              <w:rPr>
                <w:rFonts w:hint="default" w:ascii="Times New Roman" w:hAnsi="Times New Roman" w:eastAsia="宋体" w:cs="Times New Roman"/>
                <w:color w:val="auto"/>
                <w:spacing w:val="-31"/>
              </w:rPr>
              <w:t xml:space="preserve"> </w:t>
            </w:r>
            <w:r>
              <w:rPr>
                <w:rFonts w:hint="default" w:ascii="Times New Roman" w:hAnsi="Times New Roman" w:eastAsia="宋体" w:cs="Times New Roman"/>
                <w:color w:val="auto"/>
              </w:rPr>
              <w:t>600m的噪声防护距离要求，且经衰减</w:t>
            </w:r>
            <w:r>
              <w:rPr>
                <w:rFonts w:hint="default" w:ascii="Times New Roman" w:hAnsi="Times New Roman" w:eastAsia="宋体" w:cs="Times New Roman"/>
                <w:color w:val="auto"/>
                <w:spacing w:val="-1"/>
              </w:rPr>
              <w:t>计算风机产生的噪声对周围居民产生的影响较小。</w:t>
            </w:r>
          </w:p>
          <w:p w14:paraId="47F1C5E0">
            <w:pPr>
              <w:pStyle w:val="97"/>
              <w:keepNext w:val="0"/>
              <w:keepLines w:val="0"/>
              <w:pageBreakBefore w:val="0"/>
              <w:widowControl w:val="0"/>
              <w:kinsoku/>
              <w:wordWrap/>
              <w:overflowPunct/>
              <w:topLinePunct w:val="0"/>
              <w:autoSpaceDE/>
              <w:autoSpaceDN/>
              <w:bidi w:val="0"/>
              <w:adjustRightInd/>
              <w:snapToGrid/>
              <w:spacing w:line="360" w:lineRule="auto"/>
              <w:ind w:left="591"/>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spacing w:val="-1"/>
              </w:rPr>
              <w:t>为了保证区域居民的声环境质量，建设单位必须采取如下防噪措施：</w:t>
            </w:r>
          </w:p>
          <w:p w14:paraId="3EDDB6D3">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0" w:right="0" w:firstLine="408" w:firstLineChars="200"/>
              <w:textAlignment w:val="auto"/>
              <w:rPr>
                <w:rFonts w:hint="default" w:ascii="Times New Roman" w:hAnsi="Times New Roman" w:eastAsia="宋体" w:cs="Times New Roman"/>
                <w:color w:val="auto"/>
                <w:spacing w:val="-3"/>
              </w:rPr>
            </w:pPr>
            <w:r>
              <w:rPr>
                <w:rFonts w:hint="default" w:ascii="Times New Roman" w:hAnsi="Times New Roman" w:eastAsia="宋体" w:cs="Times New Roman"/>
                <w:color w:val="auto"/>
                <w:spacing w:val="-3"/>
              </w:rPr>
              <w:t>优化设备选型</w:t>
            </w:r>
          </w:p>
          <w:p w14:paraId="3CC04BDC">
            <w:pPr>
              <w:pStyle w:val="97"/>
              <w:keepNext w:val="0"/>
              <w:keepLines w:val="0"/>
              <w:pageBreakBefore w:val="0"/>
              <w:widowControl w:val="0"/>
              <w:kinsoku/>
              <w:wordWrap/>
              <w:overflowPunct/>
              <w:topLinePunct w:val="0"/>
              <w:autoSpaceDE/>
              <w:autoSpaceDN/>
              <w:bidi w:val="0"/>
              <w:adjustRightInd/>
              <w:snapToGrid/>
              <w:spacing w:line="360" w:lineRule="auto"/>
              <w:ind w:left="109" w:right="103" w:firstLine="480"/>
              <w:jc w:val="both"/>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风力发电设备选型的好坏不仅影响建设成本，投产后发电量和运营成本，还直接影响到风机运行后对周围环境的影响程度。因此，建设单位在设备选型上应</w:t>
            </w:r>
            <w:r>
              <w:rPr>
                <w:rFonts w:hint="default" w:ascii="Times New Roman" w:hAnsi="Times New Roman" w:eastAsia="宋体" w:cs="Times New Roman"/>
                <w:color w:val="auto"/>
                <w:spacing w:val="-1"/>
              </w:rPr>
              <w:t>严把质量关，选择低噪声风机及设备。</w:t>
            </w:r>
          </w:p>
          <w:p w14:paraId="406C2CC9">
            <w:pPr>
              <w:pStyle w:val="97"/>
              <w:keepNext w:val="0"/>
              <w:keepLines w:val="0"/>
              <w:pageBreakBefore w:val="0"/>
              <w:widowControl w:val="0"/>
              <w:kinsoku/>
              <w:wordWrap/>
              <w:overflowPunct/>
              <w:topLinePunct w:val="0"/>
              <w:autoSpaceDE/>
              <w:autoSpaceDN/>
              <w:bidi w:val="0"/>
              <w:adjustRightInd/>
              <w:snapToGrid/>
              <w:spacing w:line="360" w:lineRule="auto"/>
              <w:ind w:left="6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spacing w:val="-3"/>
              </w:rPr>
              <w:t>（2）加强设备维护</w:t>
            </w:r>
          </w:p>
          <w:p w14:paraId="73B5EAB7">
            <w:pPr>
              <w:pStyle w:val="97"/>
              <w:keepNext w:val="0"/>
              <w:keepLines w:val="0"/>
              <w:pageBreakBefore w:val="0"/>
              <w:widowControl w:val="0"/>
              <w:kinsoku/>
              <w:wordWrap/>
              <w:overflowPunct/>
              <w:topLinePunct w:val="0"/>
              <w:autoSpaceDE/>
              <w:autoSpaceDN/>
              <w:bidi w:val="0"/>
              <w:adjustRightInd/>
              <w:snapToGrid/>
              <w:spacing w:line="360" w:lineRule="auto"/>
              <w:ind w:left="108" w:right="103" w:firstLine="479"/>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根据实际运行情况，风力发电机组是否处于良好的运行状态，直接关系到其运行噪声的大小。因此本项目营运后要经常对风机进行维护和检修，使其处于良</w:t>
            </w:r>
            <w:r>
              <w:rPr>
                <w:rFonts w:hint="default" w:ascii="Times New Roman" w:hAnsi="Times New Roman" w:eastAsia="宋体" w:cs="Times New Roman"/>
                <w:color w:val="auto"/>
                <w:spacing w:val="-1"/>
              </w:rPr>
              <w:t>好</w:t>
            </w:r>
            <w:r>
              <w:rPr>
                <w:rFonts w:hint="eastAsia" w:ascii="Times New Roman" w:hAnsi="Times New Roman" w:cs="Times New Roman"/>
                <w:color w:val="auto"/>
                <w:spacing w:val="-1"/>
                <w:lang w:val="en-US" w:eastAsia="zh-CN"/>
              </w:rPr>
              <w:t>的</w:t>
            </w:r>
            <w:r>
              <w:rPr>
                <w:rFonts w:hint="default" w:ascii="Times New Roman" w:hAnsi="Times New Roman" w:eastAsia="宋体" w:cs="Times New Roman"/>
                <w:color w:val="auto"/>
                <w:spacing w:val="-1"/>
              </w:rPr>
              <w:t>运行状态，避免机器运转不正常时噪声增高。</w:t>
            </w:r>
          </w:p>
          <w:p w14:paraId="2C4CD22A">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（2）光影</w:t>
            </w:r>
          </w:p>
          <w:p w14:paraId="62B7E177">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根据前文计算及落图成果，光影及闪烁最远距离为1338m，超出600m之后光影影响较小，</w:t>
            </w:r>
            <w:r>
              <w:rPr>
                <w:rFonts w:hint="default" w:ascii="Times New Roman" w:hAnsi="Times New Roman" w:eastAsia="宋体" w:cs="Times New Roman"/>
                <w:color w:val="auto"/>
                <w:spacing w:val="-1"/>
              </w:rPr>
              <w:t>经核实，本项目光影影响范围内</w:t>
            </w:r>
            <w:r>
              <w:rPr>
                <w:rFonts w:hint="default" w:ascii="Times New Roman" w:hAnsi="Times New Roman" w:eastAsia="宋体" w:cs="Times New Roman"/>
                <w:color w:val="auto"/>
                <w:spacing w:val="-1"/>
                <w:lang w:val="en-US" w:eastAsia="zh-CN"/>
              </w:rPr>
              <w:t>无敏感点，因此</w:t>
            </w:r>
            <w:r>
              <w:rPr>
                <w:rFonts w:hint="default" w:ascii="Times New Roman" w:hAnsi="Times New Roman" w:eastAsia="宋体" w:cs="Times New Roman"/>
                <w:color w:val="auto"/>
                <w:spacing w:val="-1"/>
              </w:rPr>
              <w:t>光影影响</w:t>
            </w:r>
            <w:r>
              <w:rPr>
                <w:rFonts w:hint="default" w:ascii="Times New Roman" w:hAnsi="Times New Roman" w:eastAsia="宋体" w:cs="Times New Roman"/>
                <w:color w:val="auto"/>
                <w:spacing w:val="-1"/>
                <w:lang w:val="en-US" w:eastAsia="zh-CN"/>
              </w:rPr>
              <w:t>范围影响较小。</w:t>
            </w:r>
          </w:p>
          <w:p w14:paraId="5AEA8216">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4、运营期固废保护措施</w:t>
            </w:r>
          </w:p>
          <w:p w14:paraId="3DAB81AA">
            <w:pPr>
              <w:pStyle w:val="97"/>
              <w:keepNext w:val="0"/>
              <w:keepLines w:val="0"/>
              <w:pageBreakBefore w:val="0"/>
              <w:widowControl w:val="0"/>
              <w:kinsoku/>
              <w:wordWrap/>
              <w:overflowPunct/>
              <w:topLinePunct w:val="0"/>
              <w:autoSpaceDE/>
              <w:autoSpaceDN/>
              <w:bidi w:val="0"/>
              <w:adjustRightInd/>
              <w:snapToGrid/>
              <w:spacing w:line="360" w:lineRule="auto"/>
              <w:ind w:right="103" w:firstLine="420" w:firstLineChars="200"/>
              <w:textAlignment w:val="auto"/>
              <w:rPr>
                <w:color w:val="auto"/>
                <w:spacing w:val="-3"/>
              </w:rPr>
            </w:pPr>
            <w:r>
              <w:rPr>
                <w:color w:val="auto"/>
              </w:rPr>
              <w:t>本项目危废主要包括废润滑油、废铅蓄电池、废变压器油、废变压器，委托</w:t>
            </w:r>
            <w:r>
              <w:rPr>
                <w:color w:val="auto"/>
                <w:spacing w:val="-2"/>
              </w:rPr>
              <w:t>有资质单位进行处置。</w:t>
            </w:r>
            <w:r>
              <w:rPr>
                <w:color w:val="auto"/>
              </w:rPr>
              <w:t>本项目产生的废润滑油、废铅蓄电池、废变压器油、废变压器收集、转运、张贴标签、标识过程均由具有资质的</w:t>
            </w:r>
            <w:r>
              <w:rPr>
                <w:color w:val="auto"/>
                <w:spacing w:val="14"/>
              </w:rPr>
              <w:t>单位负责，收集及转运过程需严格按照《危险废物收集贮存运输技术规范》</w:t>
            </w:r>
            <w:r>
              <w:rPr>
                <w:color w:val="auto"/>
                <w:spacing w:val="-2"/>
              </w:rPr>
              <w:t>（</w:t>
            </w:r>
            <w:r>
              <w:rPr>
                <w:rFonts w:ascii="Times New Roman" w:hAnsi="Times New Roman" w:eastAsia="Times New Roman" w:cs="Times New Roman"/>
                <w:color w:val="auto"/>
                <w:spacing w:val="-2"/>
              </w:rPr>
              <w:t>HJ2025-2012</w:t>
            </w:r>
            <w:r>
              <w:rPr>
                <w:color w:val="auto"/>
                <w:spacing w:val="-2"/>
              </w:rPr>
              <w:t>）、《危险废物转移联单</w:t>
            </w:r>
            <w:r>
              <w:rPr>
                <w:color w:val="auto"/>
                <w:spacing w:val="-3"/>
              </w:rPr>
              <w:t>管理办法》及其他有关规定的要求。本项</w:t>
            </w:r>
            <w:r>
              <w:rPr>
                <w:color w:val="auto"/>
              </w:rPr>
              <w:t>目建设单位应对上述环节进行监督检查工作，同时，根据本项目应根据运营期间</w:t>
            </w:r>
            <w:r>
              <w:rPr>
                <w:color w:val="auto"/>
                <w:spacing w:val="-4"/>
              </w:rPr>
              <w:t>实际危险废物产生种类、产生量、交由处置时间等制定危废管</w:t>
            </w:r>
            <w:r>
              <w:rPr>
                <w:color w:val="auto"/>
                <w:spacing w:val="-5"/>
              </w:rPr>
              <w:t>理计划和危废台账、</w:t>
            </w:r>
            <w:r>
              <w:rPr>
                <w:color w:val="auto"/>
                <w:spacing w:val="-2"/>
              </w:rPr>
              <w:t>危废转移联</w:t>
            </w:r>
            <w:r>
              <w:rPr>
                <w:color w:val="auto"/>
                <w:spacing w:val="-3"/>
              </w:rPr>
              <w:t>单等。</w:t>
            </w:r>
          </w:p>
          <w:p w14:paraId="42C7EBAB">
            <w:pPr>
              <w:pStyle w:val="97"/>
              <w:keepNext w:val="0"/>
              <w:keepLines w:val="0"/>
              <w:pageBreakBefore w:val="0"/>
              <w:widowControl w:val="0"/>
              <w:kinsoku/>
              <w:wordWrap/>
              <w:overflowPunct/>
              <w:topLinePunct w:val="0"/>
              <w:autoSpaceDE/>
              <w:autoSpaceDN/>
              <w:bidi w:val="0"/>
              <w:adjustRightInd/>
              <w:snapToGrid/>
              <w:spacing w:line="360" w:lineRule="auto"/>
              <w:ind w:right="103" w:firstLine="408" w:firstLineChars="200"/>
              <w:textAlignment w:val="auto"/>
              <w:rPr>
                <w:color w:val="auto"/>
                <w:spacing w:val="-3"/>
              </w:rPr>
            </w:pPr>
            <w:r>
              <w:rPr>
                <w:rFonts w:hint="eastAsia"/>
                <w:color w:val="auto"/>
                <w:spacing w:val="-3"/>
                <w:lang w:val="en-US" w:eastAsia="zh-CN"/>
              </w:rPr>
              <w:t xml:space="preserve">巡查人员定期检查风机润滑油是否存在泄漏迹象，以便及时发现异常现象或故障，避免发生严重环境事故。如果巡检人员发现泄漏情况，应立即停止风机运行，并向上级汇报事故情况，立即组织抢险人员前往进行现场处置，同时要求设备厂商及有资质的危险废物处置单位一同前往现场协助处置。 </w:t>
            </w:r>
          </w:p>
          <w:p w14:paraId="7B09EF24">
            <w:pPr>
              <w:pStyle w:val="97"/>
              <w:keepNext w:val="0"/>
              <w:keepLines w:val="0"/>
              <w:pageBreakBefore w:val="0"/>
              <w:widowControl w:val="0"/>
              <w:kinsoku/>
              <w:wordWrap/>
              <w:overflowPunct/>
              <w:topLinePunct w:val="0"/>
              <w:autoSpaceDE/>
              <w:autoSpaceDN/>
              <w:bidi w:val="0"/>
              <w:adjustRightInd/>
              <w:snapToGrid/>
              <w:spacing w:line="360" w:lineRule="auto"/>
              <w:ind w:right="103" w:firstLine="408" w:firstLineChars="200"/>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olor w:val="auto"/>
                <w:spacing w:val="-3"/>
                <w:lang w:val="en-US" w:eastAsia="zh-CN"/>
              </w:rPr>
              <w:t>采</w:t>
            </w:r>
            <w:r>
              <w:rPr>
                <w:rFonts w:hint="eastAsia" w:ascii="Times New Roman" w:hAnsi="Times New Roman" w:eastAsia="宋体" w:cs="Times New Roman"/>
                <w:color w:val="auto"/>
                <w:kern w:val="0"/>
                <w:sz w:val="21"/>
                <w:szCs w:val="21"/>
                <w:highlight w:val="none"/>
                <w:lang w:val="en-US" w:eastAsia="zh-CN" w:bidi="ar-SA"/>
              </w:rPr>
              <w:t>取以上措施可有效控制风电机组检修、事故状态下废机油泄漏影响范围。</w:t>
            </w:r>
          </w:p>
          <w:p w14:paraId="1C806B8F">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 xml:space="preserve">废物环境管理要求 </w:t>
            </w:r>
          </w:p>
          <w:p w14:paraId="6E655378">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 xml:space="preserve">危险废物贮存点相关要求： </w:t>
            </w:r>
          </w:p>
          <w:p w14:paraId="75E9CB39">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根据《危险废物贮存污染控制标准》（</w:t>
            </w:r>
            <w:r>
              <w:rPr>
                <w:rFonts w:hint="default" w:ascii="Times New Roman" w:hAnsi="Times New Roman" w:eastAsia="宋体" w:cs="Times New Roman"/>
                <w:color w:val="auto"/>
                <w:kern w:val="0"/>
                <w:sz w:val="21"/>
                <w:szCs w:val="21"/>
                <w:highlight w:val="none"/>
                <w:lang w:val="en-US" w:eastAsia="zh-CN" w:bidi="ar-SA"/>
              </w:rPr>
              <w:t>GB 18597-2023</w:t>
            </w:r>
            <w:r>
              <w:rPr>
                <w:rFonts w:hint="eastAsia" w:ascii="Times New Roman" w:hAnsi="Times New Roman" w:eastAsia="宋体" w:cs="Times New Roman"/>
                <w:color w:val="auto"/>
                <w:kern w:val="0"/>
                <w:sz w:val="21"/>
                <w:szCs w:val="21"/>
                <w:highlight w:val="none"/>
                <w:lang w:val="en-US" w:eastAsia="zh-CN" w:bidi="ar-SA"/>
              </w:rPr>
              <w:t xml:space="preserve">），贮存设施污染控制要求一般规定如下： </w:t>
            </w:r>
          </w:p>
          <w:p w14:paraId="177A8ED7">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 xml:space="preserve">①贮存设施应根据危险废物的形态、物理化学性质、包装形式和污染物迁移途径，采取必要的防风、防晒、防雨、防漏、防渗、防腐以及其他环境污染防治措施，不应露天堆放危险废物； </w:t>
            </w:r>
          </w:p>
          <w:p w14:paraId="4F447962">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 xml:space="preserve">②贮存设施应根据危险废物的类别、数量、形态、物理化学性质和污染防治等要求设置必要的贮存分区，避免不相容的危险废物接触、混合； </w:t>
            </w:r>
          </w:p>
          <w:p w14:paraId="0AB8D582">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 xml:space="preserve">③贮存分区内地面、墙面裙脚、堵截泄漏的围堰、接触危险废物的隔板和墙体等应采用坚固的材料建造，表面无裂缝； </w:t>
            </w:r>
          </w:p>
          <w:p w14:paraId="558C69DC">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④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w:t>
            </w:r>
            <w:r>
              <w:rPr>
                <w:rFonts w:hint="eastAsia" w:cs="Times New Roman"/>
                <w:color w:val="auto"/>
                <w:kern w:val="0"/>
                <w:sz w:val="21"/>
                <w:szCs w:val="21"/>
                <w:highlight w:val="none"/>
                <w:lang w:val="en-US" w:eastAsia="zh-CN" w:bidi="ar-SA"/>
              </w:rPr>
              <w:t>1</w:t>
            </w:r>
            <w:r>
              <w:rPr>
                <w:rFonts w:hint="default" w:ascii="Times New Roman" w:hAnsi="Times New Roman" w:eastAsia="宋体" w:cs="Times New Roman"/>
                <w:color w:val="auto"/>
                <w:kern w:val="0"/>
                <w:sz w:val="21"/>
                <w:szCs w:val="21"/>
                <w:highlight w:val="none"/>
                <w:lang w:val="en-US" w:eastAsia="zh-CN" w:bidi="ar-SA"/>
              </w:rPr>
              <w:t>m</w:t>
            </w:r>
            <w:r>
              <w:rPr>
                <w:rFonts w:hint="eastAsia" w:ascii="Times New Roman" w:hAnsi="Times New Roman" w:eastAsia="宋体" w:cs="Times New Roman"/>
                <w:color w:val="auto"/>
                <w:kern w:val="0"/>
                <w:sz w:val="21"/>
                <w:szCs w:val="21"/>
                <w:highlight w:val="none"/>
                <w:lang w:val="en-US" w:eastAsia="zh-CN" w:bidi="ar-SA"/>
              </w:rPr>
              <w:t>厚黏土层（渗透系数不大于</w:t>
            </w:r>
            <w:r>
              <w:rPr>
                <w:rFonts w:hint="default" w:ascii="Times New Roman" w:hAnsi="Times New Roman" w:eastAsia="宋体" w:cs="Times New Roman"/>
                <w:color w:val="auto"/>
                <w:kern w:val="0"/>
                <w:sz w:val="21"/>
                <w:szCs w:val="21"/>
                <w:highlight w:val="none"/>
                <w:lang w:val="en-US" w:eastAsia="zh-CN" w:bidi="ar-SA"/>
              </w:rPr>
              <w:t>10</w:t>
            </w:r>
            <w:r>
              <w:rPr>
                <w:rFonts w:hint="default" w:ascii="Times New Roman" w:hAnsi="Times New Roman" w:eastAsia="宋体" w:cs="Times New Roman"/>
                <w:color w:val="auto"/>
                <w:kern w:val="0"/>
                <w:sz w:val="21"/>
                <w:szCs w:val="21"/>
                <w:highlight w:val="none"/>
                <w:vertAlign w:val="superscript"/>
                <w:lang w:val="en-US" w:eastAsia="zh-CN" w:bidi="ar-SA"/>
              </w:rPr>
              <w:t>-7</w:t>
            </w:r>
            <w:r>
              <w:rPr>
                <w:rFonts w:hint="default" w:ascii="Times New Roman" w:hAnsi="Times New Roman" w:eastAsia="宋体" w:cs="Times New Roman"/>
                <w:color w:val="auto"/>
                <w:kern w:val="0"/>
                <w:sz w:val="21"/>
                <w:szCs w:val="21"/>
                <w:highlight w:val="none"/>
                <w:lang w:val="en-US" w:eastAsia="zh-CN" w:bidi="ar-SA"/>
              </w:rPr>
              <w:t xml:space="preserve"> cm/s</w:t>
            </w:r>
            <w:r>
              <w:rPr>
                <w:rFonts w:hint="eastAsia" w:ascii="Times New Roman" w:hAnsi="Times New Roman" w:eastAsia="宋体" w:cs="Times New Roman"/>
                <w:color w:val="auto"/>
                <w:kern w:val="0"/>
                <w:sz w:val="21"/>
                <w:szCs w:val="21"/>
                <w:highlight w:val="none"/>
                <w:lang w:val="en-US" w:eastAsia="zh-CN" w:bidi="ar-SA"/>
              </w:rPr>
              <w:t>），或至少</w:t>
            </w:r>
            <w:r>
              <w:rPr>
                <w:rFonts w:hint="default" w:ascii="Times New Roman" w:hAnsi="Times New Roman" w:eastAsia="宋体" w:cs="Times New Roman"/>
                <w:color w:val="auto"/>
                <w:kern w:val="0"/>
                <w:sz w:val="21"/>
                <w:szCs w:val="21"/>
                <w:highlight w:val="none"/>
                <w:lang w:val="en-US" w:eastAsia="zh-CN" w:bidi="ar-SA"/>
              </w:rPr>
              <w:t>2mm</w:t>
            </w:r>
            <w:r>
              <w:rPr>
                <w:rFonts w:hint="eastAsia" w:ascii="Times New Roman" w:hAnsi="Times New Roman" w:eastAsia="宋体" w:cs="Times New Roman"/>
                <w:color w:val="auto"/>
                <w:kern w:val="0"/>
                <w:sz w:val="21"/>
                <w:szCs w:val="21"/>
                <w:highlight w:val="none"/>
                <w:lang w:val="en-US" w:eastAsia="zh-CN" w:bidi="ar-SA"/>
              </w:rPr>
              <w:t>厚高密度聚乙烯膜等人工防渗材料（渗透系数不大于</w:t>
            </w:r>
            <w:r>
              <w:rPr>
                <w:rFonts w:hint="default" w:ascii="Times New Roman" w:hAnsi="Times New Roman" w:eastAsia="宋体" w:cs="Times New Roman"/>
                <w:color w:val="auto"/>
                <w:kern w:val="0"/>
                <w:sz w:val="21"/>
                <w:szCs w:val="21"/>
                <w:highlight w:val="none"/>
                <w:lang w:val="en-US" w:eastAsia="zh-CN" w:bidi="ar-SA"/>
              </w:rPr>
              <w:t>10</w:t>
            </w:r>
            <w:r>
              <w:rPr>
                <w:rFonts w:hint="default" w:ascii="Times New Roman" w:hAnsi="Times New Roman" w:eastAsia="宋体" w:cs="Times New Roman"/>
                <w:color w:val="auto"/>
                <w:kern w:val="0"/>
                <w:sz w:val="21"/>
                <w:szCs w:val="21"/>
                <w:highlight w:val="none"/>
                <w:vertAlign w:val="superscript"/>
                <w:lang w:val="en-US" w:eastAsia="zh-CN" w:bidi="ar-SA"/>
              </w:rPr>
              <w:t>-10</w:t>
            </w:r>
            <w:r>
              <w:rPr>
                <w:rFonts w:hint="default" w:ascii="Times New Roman" w:hAnsi="Times New Roman" w:eastAsia="宋体" w:cs="Times New Roman"/>
                <w:color w:val="auto"/>
                <w:kern w:val="0"/>
                <w:sz w:val="21"/>
                <w:szCs w:val="21"/>
                <w:highlight w:val="none"/>
                <w:lang w:val="en-US" w:eastAsia="zh-CN" w:bidi="ar-SA"/>
              </w:rPr>
              <w:t>cm/s</w:t>
            </w:r>
            <w:r>
              <w:rPr>
                <w:rFonts w:hint="eastAsia" w:ascii="Times New Roman" w:hAnsi="Times New Roman" w:eastAsia="宋体" w:cs="Times New Roman"/>
                <w:color w:val="auto"/>
                <w:kern w:val="0"/>
                <w:sz w:val="21"/>
                <w:szCs w:val="21"/>
                <w:highlight w:val="none"/>
                <w:lang w:val="en-US" w:eastAsia="zh-CN" w:bidi="ar-SA"/>
              </w:rPr>
              <w:t xml:space="preserve">），或其他防渗性能等效的材料； </w:t>
            </w:r>
          </w:p>
          <w:p w14:paraId="68A196A8">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 xml:space="preserve">⑤同一贮存设施宜采用相同的防渗、防腐工艺（包括防渗、防腐结构或材料），防渗、防腐材料应覆盖所有可能与废物及其渗滤液、渗漏液等接触的构筑物表面；采用不同防渗、防腐工艺应分别建设贮存分区； </w:t>
            </w:r>
          </w:p>
          <w:p w14:paraId="2595BD7E">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 xml:space="preserve">⑥贮存设施应采取技术和管理措施防止无关人员进入。 </w:t>
            </w:r>
          </w:p>
          <w:p w14:paraId="68553EA8">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w:t>
            </w:r>
            <w:r>
              <w:rPr>
                <w:rFonts w:hint="eastAsia" w:ascii="Times New Roman" w:hAnsi="Times New Roman" w:eastAsia="宋体" w:cs="Times New Roman"/>
                <w:color w:val="auto"/>
                <w:kern w:val="0"/>
                <w:sz w:val="21"/>
                <w:szCs w:val="21"/>
                <w:highlight w:val="none"/>
                <w:lang w:val="en-US" w:eastAsia="zh-CN" w:bidi="ar-SA"/>
              </w:rPr>
              <w:t xml:space="preserve">）容器和包装物污染控制要求 </w:t>
            </w:r>
          </w:p>
          <w:p w14:paraId="6B9AA342">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根据《危险废物贮存污染控制标准》（</w:t>
            </w:r>
            <w:r>
              <w:rPr>
                <w:rFonts w:hint="default" w:ascii="Times New Roman" w:hAnsi="Times New Roman" w:eastAsia="宋体" w:cs="Times New Roman"/>
                <w:color w:val="auto"/>
                <w:kern w:val="0"/>
                <w:sz w:val="21"/>
                <w:szCs w:val="21"/>
                <w:highlight w:val="none"/>
                <w:lang w:val="en-US" w:eastAsia="zh-CN" w:bidi="ar-SA"/>
              </w:rPr>
              <w:t>GB 18597-2023</w:t>
            </w:r>
            <w:r>
              <w:rPr>
                <w:rFonts w:hint="eastAsia" w:ascii="Times New Roman" w:hAnsi="Times New Roman" w:eastAsia="宋体" w:cs="Times New Roman"/>
                <w:color w:val="auto"/>
                <w:kern w:val="0"/>
                <w:sz w:val="21"/>
                <w:szCs w:val="21"/>
                <w:highlight w:val="none"/>
                <w:lang w:val="en-US" w:eastAsia="zh-CN" w:bidi="ar-SA"/>
              </w:rPr>
              <w:t xml:space="preserve">），容器和包装物污染控制要求如下： </w:t>
            </w:r>
          </w:p>
          <w:p w14:paraId="392A038F">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 xml:space="preserve">①容器和包装物材质、内衬应与盛装的危险废物相容； </w:t>
            </w:r>
          </w:p>
          <w:p w14:paraId="76AB21C3">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②针对不同类别、形态、物理化学性质的危险废物，其容器和包装物应满足相应的防渗、防漏、防腐和强度等要求；</w:t>
            </w:r>
          </w:p>
          <w:p w14:paraId="15059B44">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 xml:space="preserve">③硬质容器和包装物及其支护结构堆叠码放时不应有明显变形，无破损泄漏； </w:t>
            </w:r>
          </w:p>
          <w:p w14:paraId="6F1DEED3">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 xml:space="preserve">④柔性容器和包装物堆叠码放时应封口严密，无破损泄漏； </w:t>
            </w:r>
          </w:p>
          <w:p w14:paraId="201F7959">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 xml:space="preserve">⑤使用容器盛装液态、半固态危险废物时，容器内部应留有适当的空间，以适应因温度变化等可能引发的收缩和膨胀，防止其导致容器渗漏或永久变形； </w:t>
            </w:r>
          </w:p>
          <w:p w14:paraId="60714ACB">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 xml:space="preserve">⑥容器和包装物外表面应保持清洁。 </w:t>
            </w:r>
          </w:p>
          <w:p w14:paraId="6DFE713C">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3</w:t>
            </w:r>
            <w:r>
              <w:rPr>
                <w:rFonts w:hint="eastAsia" w:ascii="Times New Roman" w:hAnsi="Times New Roman" w:eastAsia="宋体" w:cs="Times New Roman"/>
                <w:color w:val="auto"/>
                <w:kern w:val="0"/>
                <w:sz w:val="21"/>
                <w:szCs w:val="21"/>
                <w:highlight w:val="none"/>
                <w:lang w:val="en-US" w:eastAsia="zh-CN" w:bidi="ar-SA"/>
              </w:rPr>
              <w:t xml:space="preserve">）贮存设施运行环境管理要求 </w:t>
            </w:r>
          </w:p>
          <w:p w14:paraId="5985E405">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根据《危险废物贮存污染控制标准》（</w:t>
            </w:r>
            <w:r>
              <w:rPr>
                <w:rFonts w:hint="default" w:ascii="Times New Roman" w:hAnsi="Times New Roman" w:eastAsia="宋体" w:cs="Times New Roman"/>
                <w:color w:val="auto"/>
                <w:kern w:val="0"/>
                <w:sz w:val="21"/>
                <w:szCs w:val="21"/>
                <w:highlight w:val="none"/>
                <w:lang w:val="en-US" w:eastAsia="zh-CN" w:bidi="ar-SA"/>
              </w:rPr>
              <w:t>GB 18597-2023</w:t>
            </w:r>
            <w:r>
              <w:rPr>
                <w:rFonts w:hint="eastAsia" w:ascii="Times New Roman" w:hAnsi="Times New Roman" w:eastAsia="宋体" w:cs="Times New Roman"/>
                <w:color w:val="auto"/>
                <w:kern w:val="0"/>
                <w:sz w:val="21"/>
                <w:szCs w:val="21"/>
                <w:highlight w:val="none"/>
                <w:lang w:val="en-US" w:eastAsia="zh-CN" w:bidi="ar-SA"/>
              </w:rPr>
              <w:t xml:space="preserve">），贮存设施运行环境管理要求如下： </w:t>
            </w:r>
          </w:p>
          <w:p w14:paraId="78380C0E">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 xml:space="preserve">①危险废物存入贮存设施前应对危险废物类别和特性与危险废物标签等危险废物识别标志的一致性进行核验，不一致的或类别、特性不明的不应存入； </w:t>
            </w:r>
          </w:p>
          <w:p w14:paraId="1BC706FF">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 xml:space="preserve">②应定期检查危险废物的贮存状况，及时清理贮存设施地面，更换破损泄漏的危险废物贮存容器和包装物，保证堆存危险废物的防雨、防风、防扬尘等设施功能完好； </w:t>
            </w:r>
          </w:p>
          <w:p w14:paraId="57727E85">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 xml:space="preserve">③作业设备及车辆等结束作业离开贮存设施时，应对其残留的危险废物进行清理，清理的废物或清洗废水应收集处理； </w:t>
            </w:r>
          </w:p>
          <w:p w14:paraId="01176CA9">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 xml:space="preserve">④贮存设施运行期间，应按国家有关标准和规定建立危险废物管理台账并保存； </w:t>
            </w:r>
          </w:p>
          <w:p w14:paraId="2C897A59">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 xml:space="preserve">⑤贮存设施所有者或运营者应建立贮存设施环境管理制度、管理人员岗位职责制度、设施运行操作制度、人员岗位培训制度等； </w:t>
            </w:r>
          </w:p>
          <w:p w14:paraId="738CD68D">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 xml:space="preserve">⑥贮存设施所有者或运营者应依据国家土壤和地下水污染防治的有关规定，结合贮存设施特点建立土壤和地下水污染隐患排查制度，并定期开展隐患排查；发现隐患应及时采取措施消除隐患，并建立档案； </w:t>
            </w:r>
          </w:p>
          <w:p w14:paraId="68362ABE">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 xml:space="preserve">⑦贮存设施所有者或运营者应建立贮存设施全部档案，包括设计、施工、验收、运行、监测和环境应急等，应按国家有关档案管理的法律法规进行整理和归档。 </w:t>
            </w:r>
          </w:p>
          <w:p w14:paraId="089D4C71">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4</w:t>
            </w:r>
            <w:r>
              <w:rPr>
                <w:rFonts w:hint="eastAsia" w:ascii="Times New Roman" w:hAnsi="Times New Roman" w:eastAsia="宋体" w:cs="Times New Roman"/>
                <w:color w:val="auto"/>
                <w:kern w:val="0"/>
                <w:sz w:val="21"/>
                <w:szCs w:val="21"/>
                <w:highlight w:val="none"/>
                <w:lang w:val="en-US" w:eastAsia="zh-CN" w:bidi="ar-SA"/>
              </w:rPr>
              <w:t xml:space="preserve">）贮存点环境管理要求 </w:t>
            </w:r>
          </w:p>
          <w:p w14:paraId="49E49E15">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根据《危险废物贮存污染控制标准》（</w:t>
            </w:r>
            <w:r>
              <w:rPr>
                <w:rFonts w:hint="default" w:ascii="Times New Roman" w:hAnsi="Times New Roman" w:eastAsia="宋体" w:cs="Times New Roman"/>
                <w:color w:val="auto"/>
                <w:kern w:val="0"/>
                <w:sz w:val="21"/>
                <w:szCs w:val="21"/>
                <w:highlight w:val="none"/>
                <w:lang w:val="en-US" w:eastAsia="zh-CN" w:bidi="ar-SA"/>
              </w:rPr>
              <w:t>GB 18597-2023</w:t>
            </w:r>
            <w:r>
              <w:rPr>
                <w:rFonts w:hint="eastAsia" w:ascii="Times New Roman" w:hAnsi="Times New Roman" w:eastAsia="宋体" w:cs="Times New Roman"/>
                <w:color w:val="auto"/>
                <w:kern w:val="0"/>
                <w:sz w:val="21"/>
                <w:szCs w:val="21"/>
                <w:highlight w:val="none"/>
                <w:lang w:val="en-US" w:eastAsia="zh-CN" w:bidi="ar-SA"/>
              </w:rPr>
              <w:t>），贮存点环境管理要求如下：</w:t>
            </w:r>
          </w:p>
          <w:p w14:paraId="557B8344">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 xml:space="preserve">①贮存点应具有固定的区域边界，并应采取与其他区域进行隔离的措施； </w:t>
            </w:r>
          </w:p>
          <w:p w14:paraId="5129C2F6">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 xml:space="preserve">②贮存点应采取防风、防雨、防晒和防止危险废物流失、扬散等措施； </w:t>
            </w:r>
          </w:p>
          <w:p w14:paraId="52218F20">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 xml:space="preserve">③贮存点贮存的危险废物应置于容器或包装物中，不应直接散堆； </w:t>
            </w:r>
          </w:p>
          <w:p w14:paraId="11859704">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 xml:space="preserve">④贮存点应根据危险废物的形态、物理化学性质、包装形式等，采取防渗、 </w:t>
            </w:r>
          </w:p>
          <w:p w14:paraId="4B226801">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 xml:space="preserve">防漏等污染防治措施或采用具有相应功能的装置； </w:t>
            </w:r>
          </w:p>
          <w:p w14:paraId="3FD694A9">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⑤贮存点应及时清运贮存的危险废物，实时贮存量不应超过</w:t>
            </w:r>
            <w:r>
              <w:rPr>
                <w:rFonts w:hint="default" w:ascii="Times New Roman" w:hAnsi="Times New Roman" w:eastAsia="宋体" w:cs="Times New Roman"/>
                <w:color w:val="auto"/>
                <w:kern w:val="0"/>
                <w:sz w:val="21"/>
                <w:szCs w:val="21"/>
                <w:highlight w:val="none"/>
                <w:lang w:val="en-US" w:eastAsia="zh-CN" w:bidi="ar-SA"/>
              </w:rPr>
              <w:t>3</w:t>
            </w:r>
            <w:r>
              <w:rPr>
                <w:rFonts w:hint="eastAsia" w:ascii="Times New Roman" w:hAnsi="Times New Roman" w:eastAsia="宋体" w:cs="Times New Roman"/>
                <w:color w:val="auto"/>
                <w:kern w:val="0"/>
                <w:sz w:val="21"/>
                <w:szCs w:val="21"/>
                <w:highlight w:val="none"/>
                <w:lang w:val="en-US" w:eastAsia="zh-CN" w:bidi="ar-SA"/>
              </w:rPr>
              <w:t>吨。</w:t>
            </w:r>
          </w:p>
          <w:p w14:paraId="0FEC335A">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5、地下水、土壤保护措施</w:t>
            </w:r>
          </w:p>
          <w:p w14:paraId="467B3764">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油品发生泄漏或渗漏可能对地下水和土壤产生污染。</w:t>
            </w:r>
          </w:p>
          <w:p w14:paraId="60F81018">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本项目风机运行期维修和保养需使用的润滑油。变压器一般只有发生事故时才会排油，风机出现故障时易发生滴、漏现象。</w:t>
            </w:r>
          </w:p>
          <w:p w14:paraId="4591B32F">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本项目风机设备自身配有带高效油过滤器和油冷却器的强制稀油润滑系统，能防止油洒落。通过</w:t>
            </w:r>
            <w:r>
              <w:rPr>
                <w:rFonts w:hint="eastAsia" w:cs="Times New Roman"/>
                <w:color w:val="auto"/>
                <w:kern w:val="0"/>
                <w:sz w:val="21"/>
                <w:szCs w:val="21"/>
                <w:highlight w:val="none"/>
                <w:lang w:val="en-US" w:eastAsia="zh-CN" w:bidi="ar-SA"/>
              </w:rPr>
              <w:t>危废贮存点</w:t>
            </w:r>
            <w:r>
              <w:rPr>
                <w:rFonts w:hint="default" w:ascii="Times New Roman" w:hAnsi="Times New Roman" w:eastAsia="宋体" w:cs="Times New Roman"/>
                <w:color w:val="auto"/>
                <w:kern w:val="0"/>
                <w:sz w:val="21"/>
                <w:szCs w:val="21"/>
                <w:highlight w:val="none"/>
                <w:lang w:val="en-US" w:eastAsia="zh-CN" w:bidi="ar-SA"/>
              </w:rPr>
              <w:t>收集贮存、巡查人员定期巡查，出现泄漏情况及时停运等措施可控制油类的泄漏对土壤及地下水造成的影响。</w:t>
            </w:r>
          </w:p>
          <w:p w14:paraId="4C071C9E">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本项目</w:t>
            </w:r>
            <w:r>
              <w:rPr>
                <w:rFonts w:hint="eastAsia" w:ascii="Times New Roman" w:hAnsi="Times New Roman" w:eastAsia="宋体" w:cs="Times New Roman"/>
                <w:color w:val="auto"/>
                <w:kern w:val="0"/>
                <w:sz w:val="21"/>
                <w:szCs w:val="21"/>
                <w:highlight w:val="none"/>
                <w:lang w:val="en-US" w:eastAsia="zh-CN" w:bidi="ar-SA"/>
              </w:rPr>
              <w:t>按</w:t>
            </w:r>
            <w:r>
              <w:rPr>
                <w:rFonts w:hint="default" w:ascii="Times New Roman" w:hAnsi="Times New Roman" w:eastAsia="宋体" w:cs="Times New Roman"/>
                <w:color w:val="auto"/>
                <w:kern w:val="0"/>
                <w:sz w:val="21"/>
                <w:szCs w:val="21"/>
                <w:highlight w:val="none"/>
                <w:lang w:val="en-US" w:eastAsia="zh-CN" w:bidi="ar-SA"/>
              </w:rPr>
              <w:t>各功能单元所处的位置划分为重点防渗区、简单防渗区</w:t>
            </w:r>
            <w:r>
              <w:rPr>
                <w:rFonts w:hint="eastAsia" w:cs="Times New Roman"/>
                <w:color w:val="auto"/>
                <w:kern w:val="0"/>
                <w:sz w:val="21"/>
                <w:szCs w:val="21"/>
                <w:highlight w:val="none"/>
                <w:lang w:val="en-US" w:eastAsia="zh-CN" w:bidi="ar-SA"/>
              </w:rPr>
              <w:t>。</w:t>
            </w:r>
          </w:p>
          <w:p w14:paraId="1C8F3DD7">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1）重点防渗区：</w:t>
            </w:r>
            <w:r>
              <w:rPr>
                <w:rFonts w:hint="eastAsia" w:ascii="Times New Roman" w:hAnsi="Times New Roman" w:eastAsia="宋体" w:cs="Times New Roman"/>
                <w:color w:val="auto"/>
                <w:kern w:val="0"/>
                <w:sz w:val="21"/>
                <w:szCs w:val="21"/>
                <w:highlight w:val="none"/>
                <w:lang w:val="en-US" w:eastAsia="zh-CN" w:bidi="ar-SA"/>
              </w:rPr>
              <w:t>风机基础</w:t>
            </w:r>
            <w:r>
              <w:rPr>
                <w:rFonts w:hint="eastAsia" w:cs="Times New Roman"/>
                <w:color w:val="auto"/>
                <w:kern w:val="0"/>
                <w:sz w:val="21"/>
                <w:szCs w:val="21"/>
                <w:highlight w:val="none"/>
                <w:lang w:val="en-US" w:eastAsia="zh-CN" w:bidi="ar-SA"/>
              </w:rPr>
              <w:t>、箱式变压器、开关站、事故油池、危废贮存点</w:t>
            </w:r>
            <w:r>
              <w:rPr>
                <w:rFonts w:hint="eastAsia" w:ascii="Times New Roman" w:hAnsi="Times New Roman" w:eastAsia="宋体" w:cs="Times New Roman"/>
                <w:color w:val="auto"/>
                <w:kern w:val="0"/>
                <w:sz w:val="21"/>
                <w:szCs w:val="21"/>
                <w:highlight w:val="none"/>
                <w:lang w:val="en-US" w:eastAsia="zh-CN" w:bidi="ar-SA"/>
              </w:rPr>
              <w:t>占地</w:t>
            </w:r>
            <w:r>
              <w:rPr>
                <w:rFonts w:hint="default" w:ascii="Times New Roman" w:hAnsi="Times New Roman" w:eastAsia="宋体" w:cs="Times New Roman"/>
                <w:color w:val="auto"/>
                <w:kern w:val="0"/>
                <w:sz w:val="21"/>
                <w:szCs w:val="21"/>
                <w:highlight w:val="none"/>
                <w:lang w:val="en-US" w:eastAsia="zh-CN" w:bidi="ar-SA"/>
              </w:rPr>
              <w:t>均采用混凝土或土工膜工艺等防渗（要求等效黏土防渗层Mb≥6.0m，渗透系数不大于1.0×10</w:t>
            </w:r>
            <w:r>
              <w:rPr>
                <w:rFonts w:hint="default" w:ascii="Times New Roman" w:hAnsi="Times New Roman" w:eastAsia="宋体" w:cs="Times New Roman"/>
                <w:color w:val="auto"/>
                <w:kern w:val="0"/>
                <w:sz w:val="21"/>
                <w:szCs w:val="21"/>
                <w:highlight w:val="none"/>
                <w:vertAlign w:val="superscript"/>
                <w:lang w:val="en-US" w:eastAsia="zh-CN" w:bidi="ar-SA"/>
              </w:rPr>
              <w:t>-7</w:t>
            </w:r>
            <w:r>
              <w:rPr>
                <w:rFonts w:hint="default" w:ascii="Times New Roman" w:hAnsi="Times New Roman" w:eastAsia="宋体" w:cs="Times New Roman"/>
                <w:color w:val="auto"/>
                <w:kern w:val="0"/>
                <w:sz w:val="21"/>
                <w:szCs w:val="21"/>
                <w:highlight w:val="none"/>
                <w:lang w:val="en-US" w:eastAsia="zh-CN" w:bidi="ar-SA"/>
              </w:rPr>
              <w:t>cm/s）。</w:t>
            </w:r>
          </w:p>
          <w:p w14:paraId="726186D6">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2）简单防渗区：除重点防渗区以外的区域。</w:t>
            </w:r>
          </w:p>
          <w:p w14:paraId="0EE1E2F2">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综上所述，在采取上述防渗处理措施后，本项目对地下水和土壤不会造成明显影响。</w:t>
            </w:r>
          </w:p>
          <w:p w14:paraId="6D62E2F8">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6、环境风险保护措施</w:t>
            </w:r>
          </w:p>
          <w:p w14:paraId="3F701277">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w:t>
            </w:r>
            <w:r>
              <w:rPr>
                <w:rFonts w:hint="default" w:ascii="Times New Roman" w:hAnsi="Times New Roman" w:eastAsia="宋体" w:cs="Times New Roman"/>
                <w:color w:val="auto"/>
                <w:kern w:val="0"/>
                <w:sz w:val="21"/>
                <w:szCs w:val="21"/>
                <w:highlight w:val="none"/>
                <w:lang w:val="en-US" w:eastAsia="zh-CN" w:bidi="ar-SA"/>
              </w:rPr>
              <w:t>风险防范措施</w:t>
            </w:r>
          </w:p>
          <w:p w14:paraId="0CBA39C2">
            <w:pPr>
              <w:pStyle w:val="97"/>
              <w:spacing w:before="32" w:line="359" w:lineRule="auto"/>
              <w:ind w:left="106" w:right="103" w:firstLine="420" w:firstLineChars="200"/>
              <w:jc w:val="both"/>
              <w:rPr>
                <w:color w:val="auto"/>
              </w:rPr>
            </w:pPr>
            <w:r>
              <w:rPr>
                <w:color w:val="auto"/>
              </w:rPr>
              <w:t>风机维修与运营期风险防范措施：运营期维护人员对设备进行定期检查，防止发生滴、漏现象；风机设备自身配有带高效油过滤器和油冷却器的强制稀油润滑系统，能防止油滴落在地表；风电机组为密封系统，运营期正常运转时无废旧机油（含废润滑油、废变压器油等）产生。风电场设备的检修委托有资质的单位进行，维修期间，少量的废润滑油，均在危废贮存点暂存，交由有资质的危险废物处置单位进行处置。产生的废变压器油直接带走，不在厂内贮存。箱变下设置</w:t>
            </w:r>
            <w:r>
              <w:rPr>
                <w:color w:val="auto"/>
                <w:spacing w:val="-1"/>
              </w:rPr>
              <w:t>油挡，形成</w:t>
            </w:r>
            <w:r>
              <w:rPr>
                <w:color w:val="auto"/>
                <w:spacing w:val="-32"/>
              </w:rPr>
              <w:t xml:space="preserve"> </w:t>
            </w:r>
            <w:r>
              <w:rPr>
                <w:rFonts w:ascii="Times New Roman" w:hAnsi="Times New Roman" w:eastAsia="Times New Roman" w:cs="Times New Roman"/>
                <w:color w:val="auto"/>
                <w:spacing w:val="-1"/>
              </w:rPr>
              <w:t>1</w:t>
            </w:r>
            <w:r>
              <w:rPr>
                <w:color w:val="auto"/>
                <w:spacing w:val="-1"/>
              </w:rPr>
              <w:t>座</w:t>
            </w:r>
            <w:r>
              <w:rPr>
                <w:color w:val="auto"/>
                <w:spacing w:val="-56"/>
              </w:rPr>
              <w:t xml:space="preserve"> </w:t>
            </w:r>
            <w:r>
              <w:rPr>
                <w:rFonts w:ascii="Times New Roman" w:hAnsi="Times New Roman" w:eastAsia="Times New Roman" w:cs="Times New Roman"/>
                <w:color w:val="auto"/>
                <w:spacing w:val="-1"/>
              </w:rPr>
              <w:t>4m</w:t>
            </w:r>
            <w:r>
              <w:rPr>
                <w:rFonts w:ascii="Times New Roman" w:hAnsi="Times New Roman" w:eastAsia="Times New Roman" w:cs="Times New Roman"/>
                <w:color w:val="auto"/>
                <w:spacing w:val="-1"/>
                <w:position w:val="7"/>
                <w:sz w:val="15"/>
                <w:szCs w:val="15"/>
              </w:rPr>
              <w:t>3</w:t>
            </w:r>
            <w:r>
              <w:rPr>
                <w:color w:val="auto"/>
                <w:spacing w:val="-1"/>
              </w:rPr>
              <w:t>的事故油池，足</w:t>
            </w:r>
            <w:r>
              <w:rPr>
                <w:color w:val="auto"/>
                <w:spacing w:val="-2"/>
              </w:rPr>
              <w:t>够盛放事故时的箱变变压器油；同时对箱变</w:t>
            </w:r>
            <w:r>
              <w:rPr>
                <w:color w:val="auto"/>
                <w:spacing w:val="-1"/>
              </w:rPr>
              <w:t>事故油池进行防渗处理。</w:t>
            </w:r>
          </w:p>
          <w:p w14:paraId="26801054">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加强对风机润滑系统的日常维护和巡检。定期检查管道、阀门、密封件等部件的工作状态，及时更换老化或损坏的部件。例如，建立详细的维护计划，规定每周或每月对关键润滑部位进行检查，记录密封件的磨损情况等。</w:t>
            </w:r>
          </w:p>
          <w:p w14:paraId="2623668A">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危险废物处置单位的危险废物专用运输车辆驶入项目区域时，车辆停放地点应铺设防渗布，待操作结束后，转运车辆开离现场，防渗布由危废处置单位的运输车一并带走。</w:t>
            </w:r>
          </w:p>
          <w:p w14:paraId="063E842A">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w:t>
            </w:r>
            <w:r>
              <w:rPr>
                <w:rFonts w:hint="default" w:ascii="Times New Roman" w:hAnsi="Times New Roman" w:eastAsia="宋体" w:cs="Times New Roman"/>
                <w:color w:val="auto"/>
                <w:kern w:val="0"/>
                <w:sz w:val="21"/>
                <w:szCs w:val="21"/>
                <w:highlight w:val="none"/>
                <w:lang w:val="en-US" w:eastAsia="zh-CN" w:bidi="ar-SA"/>
              </w:rPr>
              <w:t>风险管理</w:t>
            </w:r>
          </w:p>
          <w:p w14:paraId="5F7ECD77">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1）应急预案设立原则</w:t>
            </w:r>
          </w:p>
          <w:p w14:paraId="3B5896AA">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为确保企业安全生产，防止突发性重大事故发生，并在发生事故后能迅速有效、有条不紊地处理和控制事故扩大，把损失和危害减少到最低程度，结合该企业实际，本着“自救为主、外援为辅、统一指挥、当机立断”的原则，特设立应急预案。</w:t>
            </w:r>
          </w:p>
          <w:p w14:paraId="6B1AA42D">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2）救援组织机构及职责</w:t>
            </w:r>
          </w:p>
          <w:p w14:paraId="081A31A0">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①总指挥：负责应急救援预案的修改、制定，救援预案启动命令和救援预案的终止命令。</w:t>
            </w:r>
          </w:p>
          <w:p w14:paraId="1727359C">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②副总指挥：在总指挥的领导下落实应急预案的命令和落实及执行情况。</w:t>
            </w:r>
          </w:p>
          <w:p w14:paraId="3C6F4511">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③应急小组：负责现场修护工作及人员详细分工；现场救助及应急事故处理；现场人员疏散，水、汽、电供停情况；应急救援工作物资保障；外部通讯联系。</w:t>
            </w:r>
          </w:p>
          <w:p w14:paraId="23D1938A">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3）预案的启动</w:t>
            </w:r>
          </w:p>
          <w:p w14:paraId="353F2F16">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预案的启动应在发生事故时马上向指挥部成员汇报情况，由指挥部下达预案启动命令，接到命令后各方人员按照预案程序紧张有序的投入抢救及修护工作，负责沟通人员向上级主管部门及安全部门分别汇报，首先对事故现场进行人员疏散及停止供电、供水系统。控制现场，采取应急措施，后勤供应保证修护物品及时供应，待事故现场处理后，由指挥部发布终止预案的命令，组织人员对现场进行事故原因检查，同时由设备工艺人员进行抢修，恢复生产工作。</w:t>
            </w:r>
          </w:p>
          <w:p w14:paraId="1C699DE7">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4）事故发生后采取的处理措施</w:t>
            </w:r>
          </w:p>
          <w:p w14:paraId="06A223EE">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①一旦出现事故应立即对事故现场及附近工段断电，立即停止生产。</w:t>
            </w:r>
          </w:p>
          <w:p w14:paraId="61BF7D83">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②通知现场人员和附近居民撤离。</w:t>
            </w:r>
          </w:p>
          <w:p w14:paraId="0CFF097B">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③现场检测人员进行现场检测应穿有防护服。</w:t>
            </w:r>
          </w:p>
          <w:p w14:paraId="389821AB">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④根据现场救援工作需要，救援人员按照现场指挥人员命令进行增补及临时调动，控制事故不要扩大，同时向上级部门求救增援。</w:t>
            </w:r>
          </w:p>
          <w:p w14:paraId="3F0BEEB3">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5）预案终止</w:t>
            </w:r>
          </w:p>
          <w:p w14:paraId="6D96AFF9">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对于事故安全救助，并且进行检查、化验确定无遗留隐患，绝对不会重复出现不安全问题，并对事故现场经专家及相关部门检查后可终止应急预案。</w:t>
            </w:r>
          </w:p>
          <w:p w14:paraId="04F9976A">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6）应急管理建议</w:t>
            </w:r>
          </w:p>
          <w:p w14:paraId="305672B3">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①建议加强公众教育和培训；</w:t>
            </w:r>
          </w:p>
          <w:p w14:paraId="3C4828F6">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②建议风险事故可能危及社会公众状态时，除通知上一级预案启动外，采取通知、无线电、电视和电话等方式发布事故有关信息；</w:t>
            </w:r>
          </w:p>
          <w:p w14:paraId="64B15305">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③建议危及社会公众的事故中止后，采取相应的无线电、电视和报纸等方式发布事故应急状态终止有关信息。</w:t>
            </w:r>
          </w:p>
          <w:p w14:paraId="5C5F575C">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综上所述，本项目可能造成的社会稳定性风险较小。风险防范措施、应急预案较为完善，生产过程中应加强监管和应急演练；本项目中物质可能产生的风险，通过采取环评中提出的补充防范措施和制定相应的应急预案，风险程度可以降到最低，达到人群可以接受的水平。</w:t>
            </w:r>
          </w:p>
          <w:p w14:paraId="4724F550">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简单分析内容见表5-3。</w:t>
            </w:r>
          </w:p>
          <w:p w14:paraId="020A494B">
            <w:pPr>
              <w:pStyle w:val="15"/>
              <w:tabs>
                <w:tab w:val="left" w:pos="2088"/>
                <w:tab w:val="center" w:pos="4211"/>
              </w:tabs>
              <w:jc w:val="left"/>
              <w:rPr>
                <w:rFonts w:hint="default" w:ascii="Times New Roman" w:hAnsi="Times New Roman" w:cs="Times New Roman"/>
                <w:color w:val="auto"/>
                <w:highlight w:val="none"/>
                <w:lang w:val="en-US" w:eastAsia="zh-CN"/>
              </w:rPr>
            </w:pPr>
            <w:r>
              <w:rPr>
                <w:rFonts w:hint="eastAsia" w:cs="Times New Roman"/>
                <w:b/>
                <w:bCs/>
                <w:color w:val="auto"/>
                <w:spacing w:val="5"/>
                <w:kern w:val="2"/>
                <w:sz w:val="21"/>
                <w:szCs w:val="21"/>
                <w:highlight w:val="none"/>
                <w:lang w:val="en-US" w:eastAsia="zh-CN" w:bidi="ar-SA"/>
              </w:rPr>
              <w:tab/>
            </w:r>
            <w:r>
              <w:rPr>
                <w:rFonts w:hint="eastAsia" w:cs="Times New Roman"/>
                <w:b/>
                <w:bCs/>
                <w:color w:val="auto"/>
                <w:spacing w:val="5"/>
                <w:kern w:val="2"/>
                <w:sz w:val="21"/>
                <w:szCs w:val="21"/>
                <w:highlight w:val="none"/>
                <w:lang w:val="en-US" w:eastAsia="zh-CN" w:bidi="ar-SA"/>
              </w:rPr>
              <w:tab/>
            </w:r>
            <w:r>
              <w:rPr>
                <w:rFonts w:hint="default" w:ascii="Times New Roman" w:hAnsi="Times New Roman" w:eastAsia="宋体" w:cs="Times New Roman"/>
                <w:b/>
                <w:bCs/>
                <w:color w:val="auto"/>
                <w:spacing w:val="5"/>
                <w:kern w:val="2"/>
                <w:sz w:val="21"/>
                <w:szCs w:val="21"/>
                <w:highlight w:val="none"/>
                <w:lang w:val="en-US" w:eastAsia="zh-CN" w:bidi="ar-SA"/>
              </w:rPr>
              <w:t>表5-3建设项目环境风险简单分析内容表</w:t>
            </w:r>
          </w:p>
          <w:tbl>
            <w:tblPr>
              <w:tblStyle w:val="26"/>
              <w:tblW w:w="81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3"/>
              <w:gridCol w:w="6866"/>
            </w:tblGrid>
            <w:tr w14:paraId="7FCE58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1313" w:type="dxa"/>
                  <w:noWrap w:val="0"/>
                  <w:vAlign w:val="center"/>
                </w:tcPr>
                <w:p w14:paraId="4C65534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建设项目名称</w:t>
                  </w:r>
                </w:p>
              </w:tc>
              <w:tc>
                <w:tcPr>
                  <w:tcW w:w="6866" w:type="dxa"/>
                  <w:noWrap w:val="0"/>
                  <w:vAlign w:val="center"/>
                </w:tcPr>
                <w:p w14:paraId="211337C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szCs w:val="21"/>
                      <w:highlight w:val="none"/>
                      <w:lang w:eastAsia="zh-CN"/>
                    </w:rPr>
                    <w:t>朝阳凌源宋杖子10MW分散式风力发电项目</w:t>
                  </w:r>
                </w:p>
              </w:tc>
            </w:tr>
            <w:tr w14:paraId="28419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1313" w:type="dxa"/>
                  <w:noWrap w:val="0"/>
                  <w:vAlign w:val="center"/>
                </w:tcPr>
                <w:p w14:paraId="2C5DEAA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建设地点</w:t>
                  </w:r>
                </w:p>
              </w:tc>
              <w:tc>
                <w:tcPr>
                  <w:tcW w:w="6866" w:type="dxa"/>
                  <w:noWrap w:val="0"/>
                  <w:vAlign w:val="center"/>
                </w:tcPr>
                <w:p w14:paraId="24CECE76">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szCs w:val="21"/>
                      <w:highlight w:val="none"/>
                      <w:lang w:val="en-US" w:eastAsia="zh-CN"/>
                    </w:rPr>
                    <w:t>辽宁省朝阳凌源市宋杖子镇段杖子村和石羊石虎沟村民组</w:t>
                  </w:r>
                </w:p>
              </w:tc>
            </w:tr>
            <w:tr w14:paraId="458F1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1313" w:type="dxa"/>
                  <w:noWrap w:val="0"/>
                  <w:vAlign w:val="center"/>
                </w:tcPr>
                <w:p w14:paraId="28C0334F">
                  <w:pPr>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地理坐标</w:t>
                  </w:r>
                </w:p>
              </w:tc>
              <w:tc>
                <w:tcPr>
                  <w:tcW w:w="6866" w:type="dxa"/>
                  <w:noWrap w:val="0"/>
                  <w:vAlign w:val="center"/>
                </w:tcPr>
                <w:p w14:paraId="1449F6BC">
                  <w:pPr>
                    <w:keepNext w:val="0"/>
                    <w:keepLines w:val="0"/>
                    <w:pageBreakBefore w:val="0"/>
                    <w:widowControl/>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119度11分47.276</w:t>
                  </w:r>
                  <w:r>
                    <w:rPr>
                      <w:rFonts w:hint="default" w:ascii="Times New Roman" w:hAnsi="Times New Roman" w:eastAsia="宋体" w:cs="Times New Roman"/>
                      <w:color w:val="auto"/>
                      <w:kern w:val="0"/>
                      <w:szCs w:val="21"/>
                      <w:highlight w:val="none"/>
                      <w:lang w:val="en-US" w:eastAsia="zh-CN"/>
                    </w:rPr>
                    <w:t>秒</w:t>
                  </w:r>
                  <w:r>
                    <w:rPr>
                      <w:rFonts w:hint="eastAsia" w:ascii="Times New Roman" w:hAnsi="Times New Roman" w:eastAsia="宋体" w:cs="Times New Roman"/>
                      <w:color w:val="auto"/>
                      <w:kern w:val="0"/>
                      <w:szCs w:val="21"/>
                      <w:highlight w:val="none"/>
                      <w:lang w:val="en-US" w:eastAsia="zh-CN"/>
                    </w:rPr>
                    <w:t>，41度13分7.213</w:t>
                  </w:r>
                  <w:r>
                    <w:rPr>
                      <w:rFonts w:hint="default" w:ascii="Times New Roman" w:hAnsi="Times New Roman" w:eastAsia="宋体" w:cs="Times New Roman"/>
                      <w:color w:val="auto"/>
                      <w:kern w:val="0"/>
                      <w:szCs w:val="21"/>
                      <w:highlight w:val="none"/>
                      <w:lang w:val="en-US" w:eastAsia="zh-CN"/>
                    </w:rPr>
                    <w:t>秒</w:t>
                  </w:r>
                </w:p>
                <w:p w14:paraId="3B2ED7A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119度13分4.852</w:t>
                  </w:r>
                  <w:r>
                    <w:rPr>
                      <w:rFonts w:hint="default" w:ascii="Times New Roman" w:hAnsi="Times New Roman" w:eastAsia="宋体" w:cs="Times New Roman"/>
                      <w:color w:val="auto"/>
                      <w:kern w:val="0"/>
                      <w:szCs w:val="21"/>
                      <w:highlight w:val="none"/>
                      <w:lang w:val="en-US" w:eastAsia="zh-CN"/>
                    </w:rPr>
                    <w:t>秒</w:t>
                  </w:r>
                  <w:r>
                    <w:rPr>
                      <w:rFonts w:hint="eastAsia" w:ascii="Times New Roman" w:hAnsi="Times New Roman" w:eastAsia="宋体" w:cs="Times New Roman"/>
                      <w:color w:val="auto"/>
                      <w:kern w:val="0"/>
                      <w:szCs w:val="21"/>
                      <w:highlight w:val="none"/>
                      <w:lang w:val="en-US" w:eastAsia="zh-CN"/>
                    </w:rPr>
                    <w:t>，41度13分39.058</w:t>
                  </w:r>
                  <w:r>
                    <w:rPr>
                      <w:rFonts w:hint="default" w:ascii="Times New Roman" w:hAnsi="Times New Roman" w:eastAsia="宋体" w:cs="Times New Roman"/>
                      <w:color w:val="auto"/>
                      <w:kern w:val="0"/>
                      <w:szCs w:val="21"/>
                      <w:highlight w:val="none"/>
                      <w:lang w:val="en-US" w:eastAsia="zh-CN"/>
                    </w:rPr>
                    <w:t>秒</w:t>
                  </w:r>
                </w:p>
              </w:tc>
            </w:tr>
            <w:tr w14:paraId="681EA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1313" w:type="dxa"/>
                  <w:noWrap w:val="0"/>
                  <w:vAlign w:val="center"/>
                </w:tcPr>
                <w:p w14:paraId="198928BD">
                  <w:pPr>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主要风险物质及分布</w:t>
                  </w:r>
                </w:p>
              </w:tc>
              <w:tc>
                <w:tcPr>
                  <w:tcW w:w="6866" w:type="dxa"/>
                  <w:noWrap w:val="0"/>
                  <w:vAlign w:val="center"/>
                </w:tcPr>
                <w:p w14:paraId="0EA9F8C9">
                  <w:pPr>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1、废变压器油：箱变；2、润滑油：风机齿轮；3</w:t>
                  </w:r>
                  <w:r>
                    <w:rPr>
                      <w:rFonts w:hint="default" w:ascii="Times New Roman" w:hAnsi="Times New Roman" w:eastAsia="宋体" w:cs="Times New Roman"/>
                      <w:color w:val="auto"/>
                      <w:kern w:val="0"/>
                      <w:szCs w:val="21"/>
                      <w:highlight w:val="none"/>
                      <w:lang w:val="en-US" w:eastAsia="zh-CN"/>
                    </w:rPr>
                    <w:t xml:space="preserve"> 、废润滑油：危废贮存点；</w:t>
                  </w:r>
                </w:p>
              </w:tc>
            </w:tr>
            <w:tr w14:paraId="66196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1313" w:type="dxa"/>
                  <w:noWrap w:val="0"/>
                  <w:vAlign w:val="top"/>
                </w:tcPr>
                <w:p w14:paraId="479783ED">
                  <w:pPr>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环境影响途径及危害后果</w:t>
                  </w:r>
                </w:p>
              </w:tc>
              <w:tc>
                <w:tcPr>
                  <w:tcW w:w="6866" w:type="dxa"/>
                  <w:noWrap w:val="0"/>
                  <w:vAlign w:val="top"/>
                </w:tcPr>
                <w:p w14:paraId="7669C9A0">
                  <w:pPr>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可能发生火灾对大气环境造成污染；</w:t>
                  </w:r>
                </w:p>
                <w:p w14:paraId="672A8776">
                  <w:pPr>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箱变的变压器事故油泄漏对地表水、地下水造成污染；</w:t>
                  </w:r>
                </w:p>
                <w:p w14:paraId="286B633C">
                  <w:pPr>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事故油泄漏对地下水造成污染；</w:t>
                  </w:r>
                </w:p>
              </w:tc>
            </w:tr>
            <w:tr w14:paraId="539CE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trPr>
              <w:tc>
                <w:tcPr>
                  <w:tcW w:w="1313" w:type="dxa"/>
                  <w:noWrap w:val="0"/>
                  <w:vAlign w:val="center"/>
                </w:tcPr>
                <w:p w14:paraId="3DD961EF">
                  <w:pPr>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风险防范措施要求</w:t>
                  </w:r>
                </w:p>
              </w:tc>
              <w:tc>
                <w:tcPr>
                  <w:tcW w:w="6866" w:type="dxa"/>
                  <w:noWrap w:val="0"/>
                  <w:vAlign w:val="center"/>
                </w:tcPr>
                <w:p w14:paraId="2C164979">
                  <w:pPr>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箱变下设置油挡，形成 1座 4m</w:t>
                  </w:r>
                  <w:r>
                    <w:rPr>
                      <w:rFonts w:hint="eastAsia" w:ascii="Times New Roman" w:hAnsi="Times New Roman" w:eastAsia="宋体" w:cs="Times New Roman"/>
                      <w:color w:val="auto"/>
                      <w:kern w:val="0"/>
                      <w:szCs w:val="21"/>
                      <w:highlight w:val="none"/>
                      <w:lang w:val="en-US" w:eastAsia="zh-CN"/>
                    </w:rPr>
                    <w:t>2</w:t>
                  </w:r>
                  <w:r>
                    <w:rPr>
                      <w:rFonts w:hint="default" w:ascii="Times New Roman" w:hAnsi="Times New Roman" w:eastAsia="宋体" w:cs="Times New Roman"/>
                      <w:color w:val="auto"/>
                      <w:kern w:val="0"/>
                      <w:szCs w:val="21"/>
                      <w:highlight w:val="none"/>
                      <w:lang w:val="en-US" w:eastAsia="zh-CN"/>
                    </w:rPr>
                    <w:t>的事故油池，足够盛放事故时的箱变变压器油；同时对箱变事故油池进行防渗处理；</w:t>
                  </w:r>
                </w:p>
                <w:p w14:paraId="155C2934">
                  <w:pPr>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对风电机组进行中控室监控、定期巡检、维修；</w:t>
                  </w:r>
                </w:p>
                <w:p w14:paraId="38231730">
                  <w:pPr>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事故油池进行防渗处理，渗透系数要求≤10</w:t>
                  </w:r>
                  <w:r>
                    <w:rPr>
                      <w:rFonts w:hint="eastAsia" w:ascii="Times New Roman" w:hAnsi="Times New Roman" w:eastAsia="宋体" w:cs="Times New Roman"/>
                      <w:color w:val="auto"/>
                      <w:kern w:val="0"/>
                      <w:szCs w:val="21"/>
                      <w:highlight w:val="none"/>
                      <w:lang w:val="en-US" w:eastAsia="zh-CN"/>
                    </w:rPr>
                    <w:t>-10</w:t>
                  </w:r>
                  <w:r>
                    <w:rPr>
                      <w:rFonts w:hint="default" w:ascii="Times New Roman" w:hAnsi="Times New Roman" w:eastAsia="宋体" w:cs="Times New Roman"/>
                      <w:color w:val="auto"/>
                      <w:kern w:val="0"/>
                      <w:szCs w:val="21"/>
                      <w:highlight w:val="none"/>
                      <w:lang w:val="en-US" w:eastAsia="zh-CN"/>
                    </w:rPr>
                    <w:t>cm/s；</w:t>
                  </w:r>
                </w:p>
                <w:p w14:paraId="41F5A6F2">
                  <w:pPr>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站区危险废物应分类存放；</w:t>
                  </w:r>
                </w:p>
                <w:p w14:paraId="2AED979D">
                  <w:pPr>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站区危险废物应按要求盛装在专门的收集容器再存放危废贮存点；</w:t>
                  </w:r>
                </w:p>
                <w:p w14:paraId="3DF26A81">
                  <w:pPr>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对危险废物的容器和包装以及收集、贮存、运输、处置危险废物的设施、场所，必须设置危险废物识别标志；</w:t>
                  </w:r>
                </w:p>
                <w:p w14:paraId="68D88104">
                  <w:pPr>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必须按照国家有关规定申报登记；</w:t>
                  </w:r>
                </w:p>
                <w:p w14:paraId="40734859">
                  <w:pPr>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设置完备的消防系统，配套消防栓、干粉灭火器、消防砂等消防设备。危废暂存区应同时配套干粉灭火器、消防砂消防设施应对燃爆事件。</w:t>
                  </w:r>
                </w:p>
              </w:tc>
            </w:tr>
            <w:tr w14:paraId="25370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1313" w:type="dxa"/>
                  <w:noWrap w:val="0"/>
                  <w:vAlign w:val="center"/>
                </w:tcPr>
                <w:p w14:paraId="22890553">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填表说明</w:t>
                  </w:r>
                </w:p>
              </w:tc>
              <w:tc>
                <w:tcPr>
                  <w:tcW w:w="6866" w:type="dxa"/>
                  <w:noWrap w:val="0"/>
                  <w:vAlign w:val="center"/>
                </w:tcPr>
                <w:p w14:paraId="36099952">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本项目危险物质</w:t>
                  </w:r>
                  <w:r>
                    <w:rPr>
                      <w:rFonts w:hint="eastAsia" w:ascii="Times New Roman" w:hAnsi="Times New Roman" w:eastAsia="宋体" w:cs="Times New Roman"/>
                      <w:color w:val="auto"/>
                      <w:kern w:val="0"/>
                      <w:szCs w:val="21"/>
                      <w:highlight w:val="none"/>
                      <w:lang w:val="en-US" w:eastAsia="zh-CN"/>
                    </w:rPr>
                    <w:t>为</w:t>
                  </w:r>
                  <w:r>
                    <w:rPr>
                      <w:rFonts w:hint="default" w:ascii="Times New Roman" w:hAnsi="Times New Roman" w:eastAsia="宋体" w:cs="Times New Roman"/>
                      <w:color w:val="auto"/>
                      <w:kern w:val="0"/>
                      <w:szCs w:val="21"/>
                      <w:highlight w:val="none"/>
                      <w:lang w:val="en-US" w:eastAsia="zh-CN"/>
                    </w:rPr>
                    <w:t>润滑油等，依据《建设项目环境风险评价技术导则》（HJ169-2018）附录，本项目危险物质Q&lt;1，该项目环境风险潜势为I，确定本项目环境风险评价等级为简要分析。</w:t>
                  </w:r>
                </w:p>
              </w:tc>
            </w:tr>
          </w:tbl>
          <w:p w14:paraId="61E7F11B">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7、防沙治沙措施</w:t>
            </w:r>
          </w:p>
          <w:p w14:paraId="0E754146">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color w:val="auto"/>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本项目所在区域为</w:t>
            </w:r>
            <w:r>
              <w:rPr>
                <w:rFonts w:hint="eastAsia" w:ascii="Times New Roman" w:hAnsi="Times New Roman" w:eastAsia="宋体" w:cs="Times New Roman"/>
                <w:color w:val="auto"/>
                <w:kern w:val="0"/>
                <w:sz w:val="21"/>
                <w:szCs w:val="21"/>
                <w:highlight w:val="none"/>
                <w:lang w:val="en-US" w:eastAsia="zh-CN" w:bidi="ar-SA"/>
              </w:rPr>
              <w:t>凌源市，</w:t>
            </w:r>
            <w:r>
              <w:rPr>
                <w:rFonts w:hint="default" w:ascii="Times New Roman" w:hAnsi="Times New Roman" w:eastAsia="宋体" w:cs="Times New Roman"/>
                <w:color w:val="auto"/>
                <w:kern w:val="0"/>
                <w:sz w:val="21"/>
                <w:szCs w:val="21"/>
                <w:highlight w:val="none"/>
                <w:lang w:val="en-US" w:eastAsia="zh-CN" w:bidi="ar-SA"/>
              </w:rPr>
              <w:t>属于荒漠化综合防治区，本次建设区域内未发现土地沙化现象，</w:t>
            </w:r>
            <w:r>
              <w:rPr>
                <w:rFonts w:hint="eastAsia" w:cs="Times New Roman"/>
                <w:color w:val="auto"/>
                <w:kern w:val="0"/>
                <w:sz w:val="21"/>
                <w:szCs w:val="21"/>
                <w:highlight w:val="none"/>
                <w:lang w:val="en-US" w:eastAsia="zh-CN" w:bidi="ar-SA"/>
              </w:rPr>
              <w:t>运营期间定期巡查，加强绿化植被的成活率，定期清理积沙，由于风机机组占地面积较小，采取上述措施后，可减少风蚀破坏</w:t>
            </w:r>
            <w:r>
              <w:rPr>
                <w:rFonts w:hint="default" w:ascii="Times New Roman" w:hAnsi="Times New Roman" w:eastAsia="宋体" w:cs="Times New Roman"/>
                <w:color w:val="auto"/>
                <w:kern w:val="0"/>
                <w:sz w:val="21"/>
                <w:szCs w:val="21"/>
                <w:highlight w:val="none"/>
                <w:lang w:val="en-US" w:eastAsia="zh-CN" w:bidi="ar-SA"/>
              </w:rPr>
              <w:t>。</w:t>
            </w:r>
          </w:p>
        </w:tc>
      </w:tr>
      <w:tr w14:paraId="251F19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55" w:hRule="atLeast"/>
          <w:jc w:val="center"/>
        </w:trPr>
        <w:tc>
          <w:tcPr>
            <w:tcW w:w="691" w:type="dxa"/>
            <w:noWrap w:val="0"/>
            <w:vAlign w:val="center"/>
          </w:tcPr>
          <w:p w14:paraId="380494C8">
            <w:pPr>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其他</w:t>
            </w:r>
          </w:p>
        </w:tc>
        <w:tc>
          <w:tcPr>
            <w:tcW w:w="8519" w:type="dxa"/>
            <w:noWrap w:val="0"/>
            <w:vAlign w:val="top"/>
          </w:tcPr>
          <w:p w14:paraId="15ACE374">
            <w:pPr>
              <w:keepNext w:val="0"/>
              <w:keepLines w:val="0"/>
              <w:pageBreakBefore w:val="0"/>
              <w:widowControl w:val="0"/>
              <w:kinsoku/>
              <w:wordWrap/>
              <w:overflowPunct/>
              <w:topLinePunct w:val="0"/>
              <w:autoSpaceDE/>
              <w:autoSpaceDN/>
              <w:bidi w:val="0"/>
              <w:adjustRightInd/>
              <w:snapToGrid/>
              <w:spacing w:line="360" w:lineRule="auto"/>
              <w:ind w:right="101"/>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1、环境管理及监测计划</w:t>
            </w:r>
          </w:p>
          <w:p w14:paraId="2FF39B4B">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w:t>
            </w:r>
            <w:r>
              <w:rPr>
                <w:rFonts w:hint="default" w:ascii="Times New Roman" w:hAnsi="Times New Roman" w:eastAsia="宋体" w:cs="Times New Roman"/>
                <w:color w:val="auto"/>
                <w:kern w:val="0"/>
                <w:sz w:val="21"/>
                <w:szCs w:val="21"/>
                <w:highlight w:val="none"/>
                <w:lang w:val="en-US" w:eastAsia="zh-CN" w:bidi="ar-SA"/>
              </w:rPr>
              <w:t>运营期环境管理。</w:t>
            </w:r>
          </w:p>
          <w:p w14:paraId="2C384601">
            <w:pPr>
              <w:pStyle w:val="97"/>
              <w:keepNext w:val="0"/>
              <w:keepLines w:val="0"/>
              <w:pageBreakBefore w:val="0"/>
              <w:widowControl w:val="0"/>
              <w:kinsoku/>
              <w:wordWrap/>
              <w:overflowPunct/>
              <w:topLinePunct w:val="0"/>
              <w:autoSpaceDE/>
              <w:autoSpaceDN/>
              <w:bidi w:val="0"/>
              <w:adjustRightInd/>
              <w:snapToGrid/>
              <w:spacing w:line="360" w:lineRule="auto"/>
              <w:ind w:left="109" w:right="103" w:firstLine="479"/>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根据工程建设特点，宜在本工程运行管理部内设立环境管理部门，配备相应</w:t>
            </w:r>
            <w:r>
              <w:rPr>
                <w:rFonts w:hint="default" w:ascii="Times New Roman" w:hAnsi="Times New Roman" w:eastAsia="宋体" w:cs="Times New Roman"/>
                <w:color w:val="auto"/>
                <w:spacing w:val="-1"/>
                <w:sz w:val="21"/>
                <w:szCs w:val="21"/>
              </w:rPr>
              <w:t>专业的管理人员。环境管理部门的职能为：</w:t>
            </w:r>
          </w:p>
          <w:p w14:paraId="5DED7D71">
            <w:pPr>
              <w:pStyle w:val="97"/>
              <w:keepNext w:val="0"/>
              <w:keepLines w:val="0"/>
              <w:pageBreakBefore w:val="0"/>
              <w:widowControl w:val="0"/>
              <w:kinsoku/>
              <w:wordWrap/>
              <w:overflowPunct/>
              <w:topLinePunct w:val="0"/>
              <w:autoSpaceDE/>
              <w:autoSpaceDN/>
              <w:bidi w:val="0"/>
              <w:adjustRightInd/>
              <w:snapToGrid/>
              <w:spacing w:line="360" w:lineRule="auto"/>
              <w:ind w:left="587"/>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①制定和实施各项环境管理计划。</w:t>
            </w:r>
          </w:p>
          <w:p w14:paraId="6A80E811">
            <w:pPr>
              <w:pStyle w:val="97"/>
              <w:keepNext w:val="0"/>
              <w:keepLines w:val="0"/>
              <w:pageBreakBefore w:val="0"/>
              <w:widowControl w:val="0"/>
              <w:kinsoku/>
              <w:wordWrap/>
              <w:overflowPunct/>
              <w:topLinePunct w:val="0"/>
              <w:autoSpaceDE/>
              <w:autoSpaceDN/>
              <w:bidi w:val="0"/>
              <w:adjustRightInd/>
              <w:snapToGrid/>
              <w:spacing w:line="360" w:lineRule="auto"/>
              <w:ind w:left="111" w:right="103" w:firstLine="475"/>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②组织和落实项目运营期的环境监测、监督工作，委托有资质的单位承担本</w:t>
            </w:r>
            <w:r>
              <w:rPr>
                <w:rFonts w:hint="default" w:ascii="Times New Roman" w:hAnsi="Times New Roman" w:eastAsia="宋体" w:cs="Times New Roman"/>
                <w:color w:val="auto"/>
                <w:spacing w:val="-2"/>
                <w:sz w:val="21"/>
                <w:szCs w:val="21"/>
              </w:rPr>
              <w:t>工程的环境监测工作。</w:t>
            </w:r>
          </w:p>
          <w:p w14:paraId="3FE7F08D">
            <w:pPr>
              <w:pStyle w:val="97"/>
              <w:keepNext w:val="0"/>
              <w:keepLines w:val="0"/>
              <w:pageBreakBefore w:val="0"/>
              <w:widowControl w:val="0"/>
              <w:kinsoku/>
              <w:wordWrap/>
              <w:overflowPunct/>
              <w:topLinePunct w:val="0"/>
              <w:autoSpaceDE/>
              <w:autoSpaceDN/>
              <w:bidi w:val="0"/>
              <w:adjustRightInd/>
              <w:snapToGrid/>
              <w:spacing w:line="360" w:lineRule="auto"/>
              <w:ind w:left="108" w:right="103" w:firstLine="478"/>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③掌握项目所在地周围的环境特征和重点环境敏感点情况。</w:t>
            </w:r>
            <w:r>
              <w:rPr>
                <w:rFonts w:hint="eastAsia" w:ascii="Times New Roman" w:hAnsi="Times New Roman" w:cs="Times New Roman"/>
                <w:color w:val="auto"/>
                <w:sz w:val="21"/>
                <w:szCs w:val="21"/>
                <w:lang w:val="en-US" w:eastAsia="zh-CN"/>
              </w:rPr>
              <w:t>建立</w:t>
            </w:r>
            <w:r>
              <w:rPr>
                <w:rFonts w:hint="default" w:ascii="Times New Roman" w:hAnsi="Times New Roman" w:eastAsia="宋体" w:cs="Times New Roman"/>
                <w:color w:val="auto"/>
                <w:sz w:val="21"/>
                <w:szCs w:val="21"/>
              </w:rPr>
              <w:t>环境管理和</w:t>
            </w:r>
            <w:r>
              <w:rPr>
                <w:rFonts w:hint="default" w:ascii="Times New Roman" w:hAnsi="Times New Roman" w:eastAsia="宋体" w:cs="Times New Roman"/>
                <w:color w:val="auto"/>
                <w:spacing w:val="-1"/>
                <w:sz w:val="21"/>
                <w:szCs w:val="21"/>
              </w:rPr>
              <w:t>环境监测技术文件，做好记录、建档工作。</w:t>
            </w:r>
          </w:p>
          <w:p w14:paraId="79D77544">
            <w:pPr>
              <w:pStyle w:val="97"/>
              <w:keepNext w:val="0"/>
              <w:keepLines w:val="0"/>
              <w:pageBreakBefore w:val="0"/>
              <w:widowControl w:val="0"/>
              <w:kinsoku/>
              <w:wordWrap/>
              <w:overflowPunct/>
              <w:topLinePunct w:val="0"/>
              <w:autoSpaceDE/>
              <w:autoSpaceDN/>
              <w:bidi w:val="0"/>
              <w:adjustRightInd/>
              <w:snapToGrid/>
              <w:spacing w:line="360" w:lineRule="auto"/>
              <w:ind w:left="108" w:right="103" w:firstLine="478"/>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④不定期巡查环境保护对象，保护生态环境不被破坏，保证生态保护与工程</w:t>
            </w:r>
            <w:r>
              <w:rPr>
                <w:rFonts w:hint="default" w:ascii="Times New Roman" w:hAnsi="Times New Roman" w:eastAsia="宋体" w:cs="Times New Roman"/>
                <w:color w:val="auto"/>
                <w:spacing w:val="-2"/>
                <w:sz w:val="21"/>
                <w:szCs w:val="21"/>
              </w:rPr>
              <w:t>运行相协调。</w:t>
            </w:r>
          </w:p>
          <w:p w14:paraId="41DEDC46">
            <w:pPr>
              <w:pStyle w:val="97"/>
              <w:keepNext w:val="0"/>
              <w:keepLines w:val="0"/>
              <w:pageBreakBefore w:val="0"/>
              <w:widowControl w:val="0"/>
              <w:kinsoku/>
              <w:wordWrap/>
              <w:overflowPunct/>
              <w:topLinePunct w:val="0"/>
              <w:autoSpaceDE/>
              <w:autoSpaceDN/>
              <w:bidi w:val="0"/>
              <w:adjustRightInd/>
              <w:snapToGrid/>
              <w:spacing w:line="360" w:lineRule="auto"/>
              <w:ind w:left="587"/>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⑤协调配合上级环保主管部门所进行的环境调查</w:t>
            </w:r>
            <w:r>
              <w:rPr>
                <w:rFonts w:hint="default" w:ascii="Times New Roman" w:hAnsi="Times New Roman" w:eastAsia="宋体" w:cs="Times New Roman"/>
                <w:color w:val="auto"/>
                <w:spacing w:val="-1"/>
                <w:sz w:val="21"/>
                <w:szCs w:val="21"/>
              </w:rPr>
              <w:t>、生态调查等活动。</w:t>
            </w:r>
          </w:p>
          <w:p w14:paraId="619FEC4E">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w:t>
            </w:r>
            <w:r>
              <w:rPr>
                <w:rFonts w:hint="default" w:ascii="Times New Roman" w:hAnsi="Times New Roman" w:eastAsia="宋体" w:cs="Times New Roman"/>
                <w:color w:val="auto"/>
                <w:kern w:val="0"/>
                <w:sz w:val="21"/>
                <w:szCs w:val="21"/>
                <w:highlight w:val="none"/>
                <w:lang w:val="en-US" w:eastAsia="zh-CN" w:bidi="ar-SA"/>
              </w:rPr>
              <w:t>施工期环境管理</w:t>
            </w:r>
          </w:p>
          <w:p w14:paraId="6F0EDB41">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 xml:space="preserve"> 项目占地与建设期施工应高度重视对生态环境的影响，项目建设施工用地严格限定在征地与规划临时用地范围内，严禁超范围用地。进行施工期监理。</w:t>
            </w:r>
          </w:p>
          <w:p w14:paraId="7F956B32">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项目建设执行水土保持与环境保护工程招投标制度。主体工程发包标书中应有环境工程与水土保持工程的施工要求，并列入招标合同中，合同中明确施工单位施工过程中的水土保持与环境保护责任。施工单位必须具备相应资质，承包商具有保护环境、防治水土流失的责任，对施工中造成的环境污染，以及新增水土流失，负责临时防护及治理。</w:t>
            </w:r>
          </w:p>
          <w:p w14:paraId="4F03A99A">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w:t>
            </w:r>
            <w:r>
              <w:rPr>
                <w:rFonts w:hint="default" w:ascii="Times New Roman" w:hAnsi="Times New Roman" w:eastAsia="宋体" w:cs="Times New Roman"/>
                <w:color w:val="auto"/>
                <w:kern w:val="0"/>
                <w:sz w:val="21"/>
                <w:szCs w:val="21"/>
                <w:highlight w:val="none"/>
                <w:lang w:val="en-US" w:eastAsia="zh-CN" w:bidi="ar-SA"/>
              </w:rPr>
              <w:t>环境管理要求</w:t>
            </w:r>
          </w:p>
          <w:p w14:paraId="194C4616">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编制风电场环境保护计划，制定环境管理目标，并与企业的生产目标进行综合平衡，将环境保护规划纳入企业生产发展规划。</w:t>
            </w:r>
          </w:p>
          <w:p w14:paraId="54F810C7">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负责全场职工的环保教育及有关的技术培训，从防止环境污染角度对岗位操作规程进行审核。</w:t>
            </w:r>
          </w:p>
          <w:p w14:paraId="340F82FD">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负责全场各污染源和环保治理设施的建立、保管等日常管理工作。</w:t>
            </w:r>
          </w:p>
          <w:p w14:paraId="2F9D0883">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配合环境保护监测部门定期组织、实施污染源监测。</w:t>
            </w:r>
          </w:p>
          <w:p w14:paraId="7373641B">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 xml:space="preserve"> </w:t>
            </w:r>
            <w:r>
              <w:rPr>
                <w:rFonts w:hint="eastAsia" w:ascii="Times New Roman" w:hAnsi="Times New Roman" w:eastAsia="宋体" w:cs="Times New Roman"/>
                <w:color w:val="auto"/>
                <w:kern w:val="0"/>
                <w:sz w:val="21"/>
                <w:szCs w:val="21"/>
                <w:highlight w:val="none"/>
                <w:lang w:val="en-US" w:eastAsia="zh-CN" w:bidi="ar-SA"/>
              </w:rPr>
              <w:t>（4）</w:t>
            </w:r>
            <w:r>
              <w:rPr>
                <w:rFonts w:hint="default" w:ascii="Times New Roman" w:hAnsi="Times New Roman" w:eastAsia="宋体" w:cs="Times New Roman"/>
                <w:color w:val="auto"/>
                <w:kern w:val="0"/>
                <w:sz w:val="21"/>
                <w:szCs w:val="21"/>
                <w:highlight w:val="none"/>
                <w:lang w:val="en-US" w:eastAsia="zh-CN" w:bidi="ar-SA"/>
              </w:rPr>
              <w:t>风电场服务期满后的环境管理</w:t>
            </w:r>
          </w:p>
          <w:p w14:paraId="4479F98A">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进行土地整治，并完善有关水土保持设施，确保服务期满后不致发生水土流失、塌方等灾害；</w:t>
            </w:r>
          </w:p>
          <w:p w14:paraId="37ED8911">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在退役前及早安排人员进行土地复垦、恢复植被等工作。</w:t>
            </w:r>
          </w:p>
          <w:p w14:paraId="57CC5F46">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企业所有岗位进行过严格培训；有完善的岗位操作规程；运行无故障、设备完好率达98%；主要设备有具体的管理制度，并严格执行；健全、完善的环境管理制度，并纳入日常管理；制定近期计划并监督实施；记录运行数据并建立环保档案；要求企业定期监测。</w:t>
            </w:r>
          </w:p>
          <w:p w14:paraId="71F35C7A">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（5）</w:t>
            </w:r>
            <w:r>
              <w:rPr>
                <w:rFonts w:hint="default" w:ascii="Times New Roman" w:hAnsi="Times New Roman" w:eastAsia="宋体" w:cs="Times New Roman"/>
                <w:color w:val="auto"/>
                <w:kern w:val="0"/>
                <w:sz w:val="21"/>
                <w:szCs w:val="21"/>
                <w:highlight w:val="none"/>
                <w:lang w:val="en-US" w:eastAsia="zh-CN" w:bidi="ar-SA"/>
              </w:rPr>
              <w:t>环境监测计划</w:t>
            </w:r>
          </w:p>
          <w:p w14:paraId="6FDAA83B">
            <w:pPr>
              <w:pStyle w:val="97"/>
              <w:keepNext w:val="0"/>
              <w:keepLines w:val="0"/>
              <w:pageBreakBefore w:val="0"/>
              <w:widowControl w:val="0"/>
              <w:kinsoku/>
              <w:wordWrap/>
              <w:overflowPunct/>
              <w:topLinePunct w:val="0"/>
              <w:autoSpaceDE/>
              <w:autoSpaceDN/>
              <w:bidi w:val="0"/>
              <w:adjustRightInd/>
              <w:snapToGrid/>
              <w:spacing w:line="360" w:lineRule="auto"/>
              <w:ind w:left="112" w:right="23" w:firstLine="35"/>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建设单位应根据本工程的环境影响和环境管理要求制定环境监测计划，以监</w:t>
            </w:r>
            <w:r>
              <w:rPr>
                <w:rFonts w:hint="default" w:ascii="Times New Roman" w:hAnsi="Times New Roman" w:eastAsia="宋体" w:cs="Times New Roman"/>
                <w:color w:val="auto"/>
                <w:spacing w:val="-1"/>
                <w:sz w:val="21"/>
                <w:szCs w:val="21"/>
              </w:rPr>
              <w:t>督有关的环保措施能够得到落实。</w:t>
            </w:r>
            <w:r>
              <w:rPr>
                <w:rFonts w:hint="default" w:ascii="Times New Roman" w:hAnsi="Times New Roman" w:eastAsia="宋体" w:cs="Times New Roman"/>
                <w:color w:val="auto"/>
                <w:sz w:val="21"/>
                <w:szCs w:val="21"/>
              </w:rPr>
              <w:t>按照《排污单位自行监测技术指南总则》（HJ819-2017</w:t>
            </w:r>
            <w:r>
              <w:rPr>
                <w:rFonts w:hint="default" w:ascii="Times New Roman" w:hAnsi="Times New Roman" w:eastAsia="宋体" w:cs="Times New Roman"/>
                <w:color w:val="auto"/>
                <w:spacing w:val="10"/>
                <w:sz w:val="21"/>
                <w:szCs w:val="21"/>
              </w:rPr>
              <w:t>），</w:t>
            </w:r>
            <w:r>
              <w:rPr>
                <w:rFonts w:hint="default" w:ascii="Times New Roman" w:hAnsi="Times New Roman" w:eastAsia="宋体" w:cs="Times New Roman"/>
                <w:color w:val="auto"/>
                <w:sz w:val="21"/>
                <w:szCs w:val="21"/>
              </w:rPr>
              <w:t>建设单位应开展</w:t>
            </w:r>
            <w:r>
              <w:rPr>
                <w:rFonts w:hint="default" w:ascii="Times New Roman" w:hAnsi="Times New Roman" w:eastAsia="宋体" w:cs="Times New Roman"/>
                <w:color w:val="auto"/>
                <w:spacing w:val="-1"/>
                <w:sz w:val="21"/>
                <w:szCs w:val="21"/>
              </w:rPr>
              <w:t>自行监测活动，本工程运营期主要采用竣工环保验收的方式，结合具体情况，建</w:t>
            </w:r>
            <w:r>
              <w:rPr>
                <w:rFonts w:hint="default" w:ascii="Times New Roman" w:hAnsi="Times New Roman" w:eastAsia="宋体" w:cs="Times New Roman"/>
                <w:color w:val="auto"/>
                <w:spacing w:val="-4"/>
                <w:sz w:val="21"/>
                <w:szCs w:val="21"/>
              </w:rPr>
              <w:t>设单位可委托其他监测机构代其开展自行监测，排污单位</w:t>
            </w:r>
            <w:r>
              <w:rPr>
                <w:rFonts w:hint="default" w:ascii="Times New Roman" w:hAnsi="Times New Roman" w:eastAsia="宋体" w:cs="Times New Roman"/>
                <w:color w:val="auto"/>
                <w:spacing w:val="-5"/>
                <w:sz w:val="21"/>
                <w:szCs w:val="21"/>
              </w:rPr>
              <w:t>对委托监测的数据负责。</w:t>
            </w:r>
          </w:p>
          <w:p w14:paraId="519F6766">
            <w:pPr>
              <w:pStyle w:val="97"/>
              <w:keepNext w:val="0"/>
              <w:keepLines w:val="0"/>
              <w:pageBreakBefore w:val="0"/>
              <w:widowControl w:val="0"/>
              <w:kinsoku/>
              <w:wordWrap/>
              <w:overflowPunct/>
              <w:topLinePunct w:val="0"/>
              <w:autoSpaceDE/>
              <w:autoSpaceDN/>
              <w:bidi w:val="0"/>
              <w:adjustRightInd/>
              <w:snapToGrid/>
              <w:spacing w:line="360" w:lineRule="auto"/>
              <w:ind w:left="108" w:right="103" w:firstLine="48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本项目环境监测计划可委托有资质的单位监测，具体见</w:t>
            </w:r>
            <w:r>
              <w:rPr>
                <w:rFonts w:hint="eastAsia" w:ascii="Times New Roman" w:hAnsi="Times New Roman" w:eastAsia="宋体" w:cs="Times New Roman"/>
                <w:color w:val="auto"/>
                <w:sz w:val="21"/>
                <w:szCs w:val="21"/>
                <w:lang w:val="en-US" w:eastAsia="zh-CN"/>
              </w:rPr>
              <w:t>下表</w:t>
            </w:r>
            <w:r>
              <w:rPr>
                <w:rFonts w:hint="default" w:ascii="Times New Roman" w:hAnsi="Times New Roman" w:eastAsia="宋体" w:cs="Times New Roman"/>
                <w:b/>
                <w:bCs/>
                <w:color w:val="auto"/>
                <w:spacing w:val="-23"/>
                <w:sz w:val="21"/>
                <w:szCs w:val="21"/>
              </w:rPr>
              <w:t xml:space="preserve"> </w:t>
            </w:r>
            <w:r>
              <w:rPr>
                <w:rFonts w:hint="default" w:ascii="Times New Roman" w:hAnsi="Times New Roman" w:eastAsia="宋体" w:cs="Times New Roman"/>
                <w:color w:val="auto"/>
                <w:spacing w:val="-2"/>
                <w:sz w:val="21"/>
                <w:szCs w:val="21"/>
              </w:rPr>
              <w:t>，项目监测计划</w:t>
            </w:r>
            <w:r>
              <w:rPr>
                <w:rFonts w:hint="default" w:ascii="Times New Roman" w:hAnsi="Times New Roman" w:eastAsia="宋体" w:cs="Times New Roman"/>
                <w:color w:val="auto"/>
                <w:spacing w:val="-1"/>
                <w:sz w:val="21"/>
                <w:szCs w:val="21"/>
              </w:rPr>
              <w:t>布点同现状监测布点，具体见附图。</w:t>
            </w:r>
          </w:p>
          <w:p w14:paraId="0E19D841">
            <w:pPr>
              <w:spacing w:line="222" w:lineRule="auto"/>
              <w:ind w:left="3022"/>
              <w:rPr>
                <w:rFonts w:hint="default" w:ascii="Times New Roman" w:hAnsi="Times New Roman" w:eastAsia="宋体" w:cs="Times New Roman"/>
                <w:b/>
                <w:bCs/>
                <w:color w:val="auto"/>
                <w:sz w:val="21"/>
                <w:szCs w:val="21"/>
                <w:highlight w:val="none"/>
              </w:rPr>
            </w:pPr>
            <w:r>
              <w:rPr>
                <w:rFonts w:hint="eastAsia"/>
                <w:color w:val="auto"/>
                <w:lang w:val="en-US" w:eastAsia="zh-CN"/>
              </w:rPr>
              <w:t xml:space="preserve"> </w:t>
            </w:r>
            <w:r>
              <w:rPr>
                <w:rFonts w:hint="default" w:ascii="Times New Roman" w:hAnsi="Times New Roman" w:eastAsia="宋体" w:cs="Times New Roman"/>
                <w:b/>
                <w:bCs/>
                <w:color w:val="auto"/>
                <w:spacing w:val="5"/>
                <w:sz w:val="21"/>
                <w:szCs w:val="21"/>
                <w:highlight w:val="none"/>
              </w:rPr>
              <w:t>表</w:t>
            </w:r>
            <w:r>
              <w:rPr>
                <w:rFonts w:hint="default" w:ascii="Times New Roman" w:hAnsi="Times New Roman" w:eastAsia="Times New Roman" w:cs="Times New Roman"/>
                <w:b/>
                <w:bCs/>
                <w:color w:val="auto"/>
                <w:spacing w:val="4"/>
                <w:sz w:val="21"/>
                <w:szCs w:val="21"/>
                <w:highlight w:val="none"/>
              </w:rPr>
              <w:t>5-</w:t>
            </w:r>
            <w:r>
              <w:rPr>
                <w:rFonts w:hint="eastAsia" w:ascii="Times New Roman" w:hAnsi="Times New Roman" w:eastAsia="宋体" w:cs="Times New Roman"/>
                <w:b/>
                <w:bCs/>
                <w:color w:val="auto"/>
                <w:spacing w:val="4"/>
                <w:sz w:val="21"/>
                <w:szCs w:val="21"/>
                <w:highlight w:val="none"/>
                <w:lang w:val="en-US" w:eastAsia="zh-CN"/>
              </w:rPr>
              <w:t>4</w:t>
            </w:r>
            <w:r>
              <w:rPr>
                <w:rFonts w:hint="default" w:ascii="Times New Roman" w:hAnsi="Times New Roman" w:eastAsia="宋体" w:cs="Times New Roman"/>
                <w:b/>
                <w:bCs/>
                <w:color w:val="auto"/>
                <w:spacing w:val="4"/>
                <w:sz w:val="21"/>
                <w:szCs w:val="21"/>
                <w:highlight w:val="none"/>
              </w:rPr>
              <w:t>施工期环境监测计划</w:t>
            </w:r>
          </w:p>
          <w:tbl>
            <w:tblPr>
              <w:tblStyle w:val="93"/>
              <w:tblW w:w="8082"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546"/>
              <w:gridCol w:w="1594"/>
              <w:gridCol w:w="2128"/>
              <w:gridCol w:w="1117"/>
              <w:gridCol w:w="1697"/>
            </w:tblGrid>
            <w:tr w14:paraId="3133261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546" w:type="dxa"/>
                  <w:tcBorders>
                    <w:tl2br w:val="nil"/>
                    <w:tr2bl w:val="nil"/>
                  </w:tcBorders>
                  <w:noWrap w:val="0"/>
                  <w:vAlign w:val="center"/>
                </w:tcPr>
                <w:p w14:paraId="0A9EB8A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检测类别</w:t>
                  </w:r>
                </w:p>
              </w:tc>
              <w:tc>
                <w:tcPr>
                  <w:tcW w:w="1594" w:type="dxa"/>
                  <w:tcBorders>
                    <w:tl2br w:val="nil"/>
                    <w:tr2bl w:val="nil"/>
                  </w:tcBorders>
                  <w:noWrap w:val="0"/>
                  <w:vAlign w:val="center"/>
                </w:tcPr>
                <w:p w14:paraId="7003D8B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监测项目</w:t>
                  </w:r>
                </w:p>
              </w:tc>
              <w:tc>
                <w:tcPr>
                  <w:tcW w:w="2128" w:type="dxa"/>
                  <w:tcBorders>
                    <w:tl2br w:val="nil"/>
                    <w:tr2bl w:val="nil"/>
                  </w:tcBorders>
                  <w:noWrap w:val="0"/>
                  <w:vAlign w:val="center"/>
                </w:tcPr>
                <w:p w14:paraId="515AF9C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监测点位置</w:t>
                  </w:r>
                </w:p>
              </w:tc>
              <w:tc>
                <w:tcPr>
                  <w:tcW w:w="1117" w:type="dxa"/>
                  <w:tcBorders>
                    <w:tl2br w:val="nil"/>
                    <w:tr2bl w:val="nil"/>
                  </w:tcBorders>
                  <w:noWrap w:val="0"/>
                  <w:vAlign w:val="center"/>
                </w:tcPr>
                <w:p w14:paraId="6A5F1B8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测点数</w:t>
                  </w:r>
                </w:p>
              </w:tc>
              <w:tc>
                <w:tcPr>
                  <w:tcW w:w="1697" w:type="dxa"/>
                  <w:tcBorders>
                    <w:tl2br w:val="nil"/>
                    <w:tr2bl w:val="nil"/>
                  </w:tcBorders>
                  <w:noWrap w:val="0"/>
                  <w:vAlign w:val="center"/>
                </w:tcPr>
                <w:p w14:paraId="41CBA29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监测频次</w:t>
                  </w:r>
                </w:p>
              </w:tc>
            </w:tr>
            <w:tr w14:paraId="2B06C5A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546" w:type="dxa"/>
                  <w:tcBorders>
                    <w:tl2br w:val="nil"/>
                    <w:tr2bl w:val="nil"/>
                  </w:tcBorders>
                  <w:noWrap w:val="0"/>
                  <w:vAlign w:val="center"/>
                </w:tcPr>
                <w:p w14:paraId="60FEB11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噪声</w:t>
                  </w:r>
                </w:p>
              </w:tc>
              <w:tc>
                <w:tcPr>
                  <w:tcW w:w="1594" w:type="dxa"/>
                  <w:tcBorders>
                    <w:tl2br w:val="nil"/>
                    <w:tr2bl w:val="nil"/>
                  </w:tcBorders>
                  <w:noWrap w:val="0"/>
                  <w:vAlign w:val="center"/>
                </w:tcPr>
                <w:p w14:paraId="67B7E8C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Leq</w:t>
                  </w:r>
                  <w:r>
                    <w:rPr>
                      <w:rFonts w:hint="eastAsia" w:ascii="Times New Roman" w:hAnsi="Times New Roman" w:eastAsia="宋体" w:cs="Times New Roman"/>
                      <w:color w:val="auto"/>
                      <w:kern w:val="0"/>
                      <w:szCs w:val="21"/>
                      <w:highlight w:val="none"/>
                      <w:lang w:val="en-US" w:eastAsia="zh-CN"/>
                    </w:rPr>
                    <w:t>[</w:t>
                  </w:r>
                  <w:r>
                    <w:rPr>
                      <w:rFonts w:hint="default" w:ascii="Times New Roman" w:hAnsi="Times New Roman" w:eastAsia="宋体" w:cs="Times New Roman"/>
                      <w:color w:val="auto"/>
                      <w:kern w:val="0"/>
                      <w:szCs w:val="21"/>
                      <w:highlight w:val="none"/>
                      <w:lang w:val="en-US" w:eastAsia="zh-CN"/>
                    </w:rPr>
                    <w:t>dB（A）</w:t>
                  </w:r>
                  <w:r>
                    <w:rPr>
                      <w:rFonts w:hint="eastAsia" w:ascii="Times New Roman" w:hAnsi="Times New Roman" w:eastAsia="宋体" w:cs="Times New Roman"/>
                      <w:color w:val="auto"/>
                      <w:kern w:val="0"/>
                      <w:szCs w:val="21"/>
                      <w:highlight w:val="none"/>
                      <w:lang w:val="en-US" w:eastAsia="zh-CN"/>
                    </w:rPr>
                    <w:t>]</w:t>
                  </w:r>
                </w:p>
              </w:tc>
              <w:tc>
                <w:tcPr>
                  <w:tcW w:w="2128" w:type="dxa"/>
                  <w:tcBorders>
                    <w:tl2br w:val="nil"/>
                    <w:tr2bl w:val="nil"/>
                  </w:tcBorders>
                  <w:noWrap w:val="0"/>
                  <w:vAlign w:val="center"/>
                </w:tcPr>
                <w:p w14:paraId="5766167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施工场地中心点</w:t>
                  </w:r>
                </w:p>
              </w:tc>
              <w:tc>
                <w:tcPr>
                  <w:tcW w:w="1117" w:type="dxa"/>
                  <w:tcBorders>
                    <w:tl2br w:val="nil"/>
                    <w:tr2bl w:val="nil"/>
                  </w:tcBorders>
                  <w:noWrap w:val="0"/>
                  <w:vAlign w:val="center"/>
                </w:tcPr>
                <w:p w14:paraId="5D87976E">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风机1、风机2处各1</w:t>
                  </w:r>
                  <w:r>
                    <w:rPr>
                      <w:rFonts w:hint="default" w:ascii="Times New Roman" w:hAnsi="Times New Roman" w:eastAsia="宋体" w:cs="Times New Roman"/>
                      <w:color w:val="auto"/>
                      <w:kern w:val="0"/>
                      <w:szCs w:val="21"/>
                      <w:highlight w:val="none"/>
                      <w:lang w:val="en-US" w:eastAsia="zh-CN"/>
                    </w:rPr>
                    <w:t>个</w:t>
                  </w:r>
                </w:p>
              </w:tc>
              <w:tc>
                <w:tcPr>
                  <w:tcW w:w="1697" w:type="dxa"/>
                  <w:tcBorders>
                    <w:tl2br w:val="nil"/>
                    <w:tr2bl w:val="nil"/>
                  </w:tcBorders>
                  <w:noWrap w:val="0"/>
                  <w:vAlign w:val="center"/>
                </w:tcPr>
                <w:p w14:paraId="1353781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施工期监测一次，每次监测两天</w:t>
                  </w:r>
                </w:p>
              </w:tc>
            </w:tr>
            <w:tr w14:paraId="415113E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546" w:type="dxa"/>
                  <w:tcBorders>
                    <w:tl2br w:val="nil"/>
                    <w:tr2bl w:val="nil"/>
                  </w:tcBorders>
                  <w:noWrap w:val="0"/>
                  <w:vAlign w:val="center"/>
                </w:tcPr>
                <w:p w14:paraId="2EF9D2D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Cs w:val="21"/>
                      <w:highlight w:val="none"/>
                      <w:lang w:val="en-US" w:eastAsia="zh-CN"/>
                    </w:rPr>
                    <w:t>环境空气</w:t>
                  </w:r>
                </w:p>
              </w:tc>
              <w:tc>
                <w:tcPr>
                  <w:tcW w:w="1594" w:type="dxa"/>
                  <w:tcBorders>
                    <w:tl2br w:val="nil"/>
                    <w:tr2bl w:val="nil"/>
                  </w:tcBorders>
                  <w:noWrap w:val="0"/>
                  <w:vAlign w:val="center"/>
                </w:tcPr>
                <w:p w14:paraId="09DDA88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Cs w:val="21"/>
                      <w:highlight w:val="none"/>
                      <w:lang w:val="en-US" w:eastAsia="zh-CN"/>
                    </w:rPr>
                    <w:t>TSP</w:t>
                  </w:r>
                </w:p>
              </w:tc>
              <w:tc>
                <w:tcPr>
                  <w:tcW w:w="2128" w:type="dxa"/>
                  <w:tcBorders>
                    <w:tl2br w:val="nil"/>
                    <w:tr2bl w:val="nil"/>
                  </w:tcBorders>
                  <w:noWrap w:val="0"/>
                  <w:vAlign w:val="center"/>
                </w:tcPr>
                <w:p w14:paraId="2A235C5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Cs w:val="21"/>
                      <w:highlight w:val="none"/>
                      <w:lang w:val="en-US" w:eastAsia="zh-CN"/>
                    </w:rPr>
                    <w:t>施工场地上、下风向</w:t>
                  </w:r>
                </w:p>
              </w:tc>
              <w:tc>
                <w:tcPr>
                  <w:tcW w:w="1117" w:type="dxa"/>
                  <w:tcBorders>
                    <w:tl2br w:val="nil"/>
                    <w:tr2bl w:val="nil"/>
                  </w:tcBorders>
                  <w:noWrap w:val="0"/>
                  <w:vAlign w:val="center"/>
                </w:tcPr>
                <w:p w14:paraId="1CE1730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Cs w:val="21"/>
                      <w:highlight w:val="none"/>
                      <w:lang w:val="en-US" w:eastAsia="zh-CN"/>
                    </w:rPr>
                    <w:t>风机1、风机2处各</w:t>
                  </w:r>
                  <w:r>
                    <w:rPr>
                      <w:rFonts w:hint="default" w:ascii="Times New Roman" w:hAnsi="Times New Roman" w:eastAsia="宋体" w:cs="Times New Roman"/>
                      <w:color w:val="auto"/>
                      <w:kern w:val="0"/>
                      <w:szCs w:val="21"/>
                      <w:highlight w:val="none"/>
                      <w:lang w:val="en-US" w:eastAsia="zh-CN"/>
                    </w:rPr>
                    <w:t>4个</w:t>
                  </w:r>
                </w:p>
              </w:tc>
              <w:tc>
                <w:tcPr>
                  <w:tcW w:w="1697" w:type="dxa"/>
                  <w:tcBorders>
                    <w:tl2br w:val="nil"/>
                    <w:tr2bl w:val="nil"/>
                  </w:tcBorders>
                  <w:noWrap w:val="0"/>
                  <w:vAlign w:val="center"/>
                </w:tcPr>
                <w:p w14:paraId="5299CB0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Cs w:val="21"/>
                      <w:highlight w:val="none"/>
                      <w:lang w:val="en-US" w:eastAsia="zh-CN"/>
                    </w:rPr>
                    <w:t>施工期监测一次，每次监测一天</w:t>
                  </w:r>
                </w:p>
              </w:tc>
            </w:tr>
          </w:tbl>
          <w:p w14:paraId="05C7948F">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营运期污染源与环境监测计划见下表。</w:t>
            </w:r>
          </w:p>
          <w:p w14:paraId="0AE6BE91">
            <w:pPr>
              <w:spacing w:line="222" w:lineRule="auto"/>
              <w:ind w:left="3022"/>
              <w:rPr>
                <w:rFonts w:hint="default" w:ascii="Times New Roman" w:hAnsi="Times New Roman" w:eastAsia="宋体" w:cs="Times New Roman"/>
                <w:b/>
                <w:bCs/>
                <w:color w:val="auto"/>
                <w:spacing w:val="5"/>
                <w:sz w:val="21"/>
                <w:szCs w:val="21"/>
                <w:highlight w:val="none"/>
              </w:rPr>
            </w:pPr>
            <w:r>
              <w:rPr>
                <w:rFonts w:hint="default" w:ascii="Times New Roman" w:hAnsi="Times New Roman" w:eastAsia="宋体" w:cs="Times New Roman"/>
                <w:b/>
                <w:bCs/>
                <w:color w:val="auto"/>
                <w:spacing w:val="5"/>
                <w:sz w:val="21"/>
                <w:szCs w:val="21"/>
                <w:highlight w:val="none"/>
              </w:rPr>
              <w:t>表5-</w:t>
            </w:r>
            <w:r>
              <w:rPr>
                <w:rFonts w:hint="eastAsia" w:ascii="Times New Roman" w:hAnsi="Times New Roman" w:eastAsia="宋体" w:cs="Times New Roman"/>
                <w:b/>
                <w:bCs/>
                <w:color w:val="auto"/>
                <w:spacing w:val="5"/>
                <w:sz w:val="21"/>
                <w:szCs w:val="21"/>
                <w:highlight w:val="none"/>
                <w:lang w:val="en-US" w:eastAsia="zh-CN"/>
              </w:rPr>
              <w:t>5</w:t>
            </w:r>
            <w:r>
              <w:rPr>
                <w:rFonts w:hint="default" w:ascii="Times New Roman" w:hAnsi="Times New Roman" w:eastAsia="宋体" w:cs="Times New Roman"/>
                <w:b/>
                <w:bCs/>
                <w:color w:val="auto"/>
                <w:spacing w:val="5"/>
                <w:sz w:val="21"/>
                <w:szCs w:val="21"/>
                <w:highlight w:val="none"/>
                <w:lang w:eastAsia="zh-CN"/>
              </w:rPr>
              <w:t>运营期</w:t>
            </w:r>
            <w:r>
              <w:rPr>
                <w:rFonts w:hint="default" w:ascii="Times New Roman" w:hAnsi="Times New Roman" w:eastAsia="宋体" w:cs="Times New Roman"/>
                <w:b/>
                <w:bCs/>
                <w:color w:val="auto"/>
                <w:spacing w:val="5"/>
                <w:sz w:val="21"/>
                <w:szCs w:val="21"/>
                <w:highlight w:val="none"/>
              </w:rPr>
              <w:t>环境监测计划表</w:t>
            </w:r>
          </w:p>
          <w:tbl>
            <w:tblPr>
              <w:tblStyle w:val="93"/>
              <w:tblW w:w="8218"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55"/>
              <w:gridCol w:w="1496"/>
              <w:gridCol w:w="2380"/>
              <w:gridCol w:w="1935"/>
              <w:gridCol w:w="1452"/>
            </w:tblGrid>
            <w:tr w14:paraId="117A30B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9" w:hRule="atLeast"/>
                <w:jc w:val="center"/>
              </w:trPr>
              <w:tc>
                <w:tcPr>
                  <w:tcW w:w="955" w:type="dxa"/>
                  <w:tcBorders>
                    <w:tl2br w:val="nil"/>
                    <w:tr2bl w:val="nil"/>
                  </w:tcBorders>
                  <w:noWrap w:val="0"/>
                  <w:vAlign w:val="center"/>
                </w:tcPr>
                <w:p w14:paraId="4F422547">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类别</w:t>
                  </w:r>
                </w:p>
              </w:tc>
              <w:tc>
                <w:tcPr>
                  <w:tcW w:w="1496" w:type="dxa"/>
                  <w:tcBorders>
                    <w:tl2br w:val="nil"/>
                    <w:tr2bl w:val="nil"/>
                  </w:tcBorders>
                  <w:noWrap w:val="0"/>
                  <w:vAlign w:val="center"/>
                </w:tcPr>
                <w:p w14:paraId="35926E1F">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监测项目</w:t>
                  </w:r>
                </w:p>
              </w:tc>
              <w:tc>
                <w:tcPr>
                  <w:tcW w:w="2380" w:type="dxa"/>
                  <w:tcBorders>
                    <w:tl2br w:val="nil"/>
                    <w:tr2bl w:val="nil"/>
                  </w:tcBorders>
                  <w:noWrap w:val="0"/>
                  <w:vAlign w:val="center"/>
                </w:tcPr>
                <w:p w14:paraId="02B4DDBD">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监测点位置</w:t>
                  </w:r>
                </w:p>
              </w:tc>
              <w:tc>
                <w:tcPr>
                  <w:tcW w:w="1935" w:type="dxa"/>
                  <w:tcBorders>
                    <w:tl2br w:val="nil"/>
                    <w:tr2bl w:val="nil"/>
                  </w:tcBorders>
                  <w:noWrap w:val="0"/>
                  <w:vAlign w:val="center"/>
                </w:tcPr>
                <w:p w14:paraId="59C83544">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监测点数</w:t>
                  </w:r>
                </w:p>
              </w:tc>
              <w:tc>
                <w:tcPr>
                  <w:tcW w:w="1452" w:type="dxa"/>
                  <w:tcBorders>
                    <w:tl2br w:val="nil"/>
                    <w:tr2bl w:val="nil"/>
                  </w:tcBorders>
                  <w:noWrap w:val="0"/>
                  <w:vAlign w:val="center"/>
                </w:tcPr>
                <w:p w14:paraId="08FFC91A">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监测频率</w:t>
                  </w:r>
                </w:p>
              </w:tc>
            </w:tr>
            <w:tr w14:paraId="3D31A3E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26" w:hRule="atLeast"/>
                <w:jc w:val="center"/>
              </w:trPr>
              <w:tc>
                <w:tcPr>
                  <w:tcW w:w="955" w:type="dxa"/>
                  <w:vMerge w:val="restart"/>
                  <w:tcBorders>
                    <w:tl2br w:val="nil"/>
                    <w:tr2bl w:val="nil"/>
                  </w:tcBorders>
                  <w:noWrap w:val="0"/>
                  <w:vAlign w:val="center"/>
                </w:tcPr>
                <w:p w14:paraId="7BF34005">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噪声</w:t>
                  </w:r>
                </w:p>
              </w:tc>
              <w:tc>
                <w:tcPr>
                  <w:tcW w:w="1496" w:type="dxa"/>
                  <w:tcBorders>
                    <w:tl2br w:val="nil"/>
                    <w:tr2bl w:val="nil"/>
                  </w:tcBorders>
                  <w:noWrap w:val="0"/>
                  <w:vAlign w:val="center"/>
                </w:tcPr>
                <w:p w14:paraId="72A84608">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Leq（A）</w:t>
                  </w:r>
                </w:p>
              </w:tc>
              <w:tc>
                <w:tcPr>
                  <w:tcW w:w="2380" w:type="dxa"/>
                  <w:tcBorders>
                    <w:tl2br w:val="nil"/>
                    <w:tr2bl w:val="nil"/>
                  </w:tcBorders>
                  <w:noWrap w:val="0"/>
                  <w:vAlign w:val="center"/>
                </w:tcPr>
                <w:p w14:paraId="2E4B42C5">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风电场</w:t>
                  </w:r>
                </w:p>
              </w:tc>
              <w:tc>
                <w:tcPr>
                  <w:tcW w:w="1935" w:type="dxa"/>
                  <w:tcBorders>
                    <w:tl2br w:val="nil"/>
                    <w:tr2bl w:val="nil"/>
                  </w:tcBorders>
                  <w:noWrap w:val="0"/>
                  <w:vAlign w:val="center"/>
                </w:tcPr>
                <w:p w14:paraId="74A65575">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风机1、风机2处各1</w:t>
                  </w:r>
                  <w:r>
                    <w:rPr>
                      <w:rFonts w:hint="default" w:ascii="Times New Roman" w:hAnsi="Times New Roman" w:eastAsia="宋体" w:cs="Times New Roman"/>
                      <w:color w:val="auto"/>
                      <w:kern w:val="2"/>
                      <w:sz w:val="21"/>
                      <w:szCs w:val="21"/>
                      <w:highlight w:val="none"/>
                      <w:lang w:val="en-US" w:eastAsia="zh-CN"/>
                    </w:rPr>
                    <w:t>个</w:t>
                  </w:r>
                </w:p>
              </w:tc>
              <w:tc>
                <w:tcPr>
                  <w:tcW w:w="1452" w:type="dxa"/>
                  <w:tcBorders>
                    <w:tl2br w:val="nil"/>
                    <w:tr2bl w:val="nil"/>
                  </w:tcBorders>
                  <w:noWrap w:val="0"/>
                  <w:vAlign w:val="top"/>
                </w:tcPr>
                <w:p w14:paraId="7652D697">
                  <w:pPr>
                    <w:pStyle w:val="97"/>
                    <w:spacing w:before="173" w:line="228" w:lineRule="auto"/>
                    <w:jc w:val="center"/>
                    <w:rPr>
                      <w:rFonts w:hint="default" w:ascii="Times New Roman" w:hAnsi="Times New Roman" w:eastAsia="宋体" w:cs="Times New Roman"/>
                      <w:color w:val="auto"/>
                      <w:kern w:val="2"/>
                      <w:sz w:val="21"/>
                      <w:szCs w:val="21"/>
                      <w:highlight w:val="none"/>
                      <w:lang w:val="en-US" w:eastAsia="zh-CN"/>
                    </w:rPr>
                  </w:pPr>
                  <w:r>
                    <w:rPr>
                      <w:rFonts w:ascii="Times New Roman" w:hAnsi="Times New Roman" w:eastAsia="Times New Roman" w:cs="Times New Roman"/>
                      <w:color w:val="auto"/>
                      <w:spacing w:val="-4"/>
                      <w:sz w:val="20"/>
                      <w:szCs w:val="20"/>
                    </w:rPr>
                    <w:t>1</w:t>
                  </w:r>
                  <w:r>
                    <w:rPr>
                      <w:rFonts w:ascii="Times New Roman" w:hAnsi="Times New Roman" w:eastAsia="Times New Roman" w:cs="Times New Roman"/>
                      <w:color w:val="auto"/>
                      <w:spacing w:val="18"/>
                      <w:w w:val="101"/>
                      <w:sz w:val="20"/>
                      <w:szCs w:val="20"/>
                    </w:rPr>
                    <w:t xml:space="preserve"> </w:t>
                  </w:r>
                  <w:r>
                    <w:rPr>
                      <w:color w:val="auto"/>
                      <w:spacing w:val="-4"/>
                      <w:sz w:val="20"/>
                      <w:szCs w:val="20"/>
                    </w:rPr>
                    <w:t>次</w:t>
                  </w:r>
                  <w:r>
                    <w:rPr>
                      <w:rFonts w:ascii="Times New Roman" w:hAnsi="Times New Roman" w:eastAsia="Times New Roman" w:cs="Times New Roman"/>
                      <w:color w:val="auto"/>
                      <w:spacing w:val="-4"/>
                      <w:sz w:val="20"/>
                      <w:szCs w:val="20"/>
                    </w:rPr>
                    <w:t>/</w:t>
                  </w:r>
                  <w:r>
                    <w:rPr>
                      <w:color w:val="auto"/>
                      <w:spacing w:val="-4"/>
                      <w:sz w:val="20"/>
                      <w:szCs w:val="20"/>
                    </w:rPr>
                    <w:t>季</w:t>
                  </w:r>
                </w:p>
              </w:tc>
            </w:tr>
            <w:tr w14:paraId="3B5464F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05" w:hRule="atLeast"/>
                <w:jc w:val="center"/>
              </w:trPr>
              <w:tc>
                <w:tcPr>
                  <w:tcW w:w="955" w:type="dxa"/>
                  <w:vMerge w:val="continue"/>
                  <w:tcBorders>
                    <w:tl2br w:val="nil"/>
                    <w:tr2bl w:val="nil"/>
                  </w:tcBorders>
                  <w:noWrap w:val="0"/>
                  <w:vAlign w:val="center"/>
                </w:tcPr>
                <w:p w14:paraId="73E74FFB">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p>
              </w:tc>
              <w:tc>
                <w:tcPr>
                  <w:tcW w:w="1496" w:type="dxa"/>
                  <w:tcBorders>
                    <w:tl2br w:val="nil"/>
                    <w:tr2bl w:val="nil"/>
                  </w:tcBorders>
                  <w:noWrap w:val="0"/>
                  <w:vAlign w:val="center"/>
                </w:tcPr>
                <w:p w14:paraId="3C61A1F0">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Leq（A）</w:t>
                  </w:r>
                </w:p>
              </w:tc>
              <w:tc>
                <w:tcPr>
                  <w:tcW w:w="2380" w:type="dxa"/>
                  <w:tcBorders>
                    <w:tl2br w:val="nil"/>
                    <w:tr2bl w:val="nil"/>
                  </w:tcBorders>
                  <w:noWrap w:val="0"/>
                  <w:vAlign w:val="center"/>
                </w:tcPr>
                <w:p w14:paraId="3DC8A08C">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附近居民区（上唐土沟村）</w:t>
                  </w:r>
                </w:p>
              </w:tc>
              <w:tc>
                <w:tcPr>
                  <w:tcW w:w="1935" w:type="dxa"/>
                  <w:tcBorders>
                    <w:tl2br w:val="nil"/>
                    <w:tr2bl w:val="nil"/>
                  </w:tcBorders>
                  <w:noWrap w:val="0"/>
                  <w:vAlign w:val="center"/>
                </w:tcPr>
                <w:p w14:paraId="62708F2C">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1个</w:t>
                  </w:r>
                </w:p>
              </w:tc>
              <w:tc>
                <w:tcPr>
                  <w:tcW w:w="1452" w:type="dxa"/>
                  <w:tcBorders>
                    <w:tl2br w:val="nil"/>
                    <w:tr2bl w:val="nil"/>
                  </w:tcBorders>
                  <w:noWrap w:val="0"/>
                  <w:vAlign w:val="top"/>
                </w:tcPr>
                <w:p w14:paraId="25A63725">
                  <w:pPr>
                    <w:pStyle w:val="97"/>
                    <w:spacing w:before="48" w:line="217" w:lineRule="auto"/>
                    <w:jc w:val="center"/>
                    <w:rPr>
                      <w:rFonts w:hint="default" w:ascii="Times New Roman" w:hAnsi="Times New Roman" w:eastAsia="宋体" w:cs="Times New Roman"/>
                      <w:color w:val="auto"/>
                      <w:kern w:val="2"/>
                      <w:sz w:val="21"/>
                      <w:szCs w:val="21"/>
                      <w:highlight w:val="none"/>
                      <w:lang w:val="en-US" w:eastAsia="zh-CN"/>
                    </w:rPr>
                  </w:pPr>
                  <w:r>
                    <w:rPr>
                      <w:rFonts w:ascii="Times New Roman" w:hAnsi="Times New Roman" w:eastAsia="Times New Roman" w:cs="Times New Roman"/>
                      <w:color w:val="auto"/>
                      <w:spacing w:val="-4"/>
                      <w:sz w:val="20"/>
                      <w:szCs w:val="20"/>
                    </w:rPr>
                    <w:t>1</w:t>
                  </w:r>
                  <w:r>
                    <w:rPr>
                      <w:rFonts w:ascii="Times New Roman" w:hAnsi="Times New Roman" w:eastAsia="Times New Roman" w:cs="Times New Roman"/>
                      <w:color w:val="auto"/>
                      <w:spacing w:val="18"/>
                      <w:w w:val="101"/>
                      <w:sz w:val="20"/>
                      <w:szCs w:val="20"/>
                    </w:rPr>
                    <w:t xml:space="preserve"> </w:t>
                  </w:r>
                  <w:r>
                    <w:rPr>
                      <w:color w:val="auto"/>
                      <w:spacing w:val="-4"/>
                      <w:sz w:val="20"/>
                      <w:szCs w:val="20"/>
                    </w:rPr>
                    <w:t>次</w:t>
                  </w:r>
                  <w:r>
                    <w:rPr>
                      <w:rFonts w:ascii="Times New Roman" w:hAnsi="Times New Roman" w:eastAsia="Times New Roman" w:cs="Times New Roman"/>
                      <w:color w:val="auto"/>
                      <w:spacing w:val="-4"/>
                      <w:sz w:val="20"/>
                      <w:szCs w:val="20"/>
                    </w:rPr>
                    <w:t>/</w:t>
                  </w:r>
                  <w:r>
                    <w:rPr>
                      <w:color w:val="auto"/>
                      <w:spacing w:val="-4"/>
                      <w:sz w:val="20"/>
                      <w:szCs w:val="20"/>
                    </w:rPr>
                    <w:t>季</w:t>
                  </w:r>
                </w:p>
              </w:tc>
            </w:tr>
          </w:tbl>
          <w:p w14:paraId="70761970">
            <w:pPr>
              <w:keepNext w:val="0"/>
              <w:keepLines w:val="0"/>
              <w:pageBreakBefore w:val="0"/>
              <w:widowControl w:val="0"/>
              <w:kinsoku/>
              <w:wordWrap/>
              <w:overflowPunct/>
              <w:topLinePunct w:val="0"/>
              <w:autoSpaceDE/>
              <w:autoSpaceDN/>
              <w:bidi w:val="0"/>
              <w:adjustRightInd/>
              <w:snapToGrid/>
              <w:spacing w:line="360" w:lineRule="auto"/>
              <w:ind w:right="101"/>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eastAsia" w:ascii="Times New Roman" w:hAnsi="Times New Roman" w:eastAsia="宋体" w:cs="Times New Roman"/>
                <w:b/>
                <w:bCs/>
                <w:color w:val="auto"/>
                <w:kern w:val="0"/>
                <w:sz w:val="21"/>
                <w:szCs w:val="21"/>
                <w:highlight w:val="none"/>
                <w:lang w:val="en-US" w:eastAsia="zh-CN" w:bidi="ar-SA"/>
              </w:rPr>
              <w:t>2、</w:t>
            </w:r>
            <w:r>
              <w:rPr>
                <w:rFonts w:hint="default" w:ascii="Times New Roman" w:hAnsi="Times New Roman" w:eastAsia="宋体" w:cs="Times New Roman"/>
                <w:b/>
                <w:bCs/>
                <w:color w:val="auto"/>
                <w:kern w:val="0"/>
                <w:sz w:val="21"/>
                <w:szCs w:val="21"/>
                <w:highlight w:val="none"/>
                <w:lang w:val="en-US" w:eastAsia="zh-CN" w:bidi="ar-SA"/>
              </w:rPr>
              <w:t>排污许可衔接分析</w:t>
            </w:r>
          </w:p>
          <w:p w14:paraId="387230DE">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根据国务院办公厅关于印发《控制污染物排放许可制度实施方案》的通知（国办发[2016]81号）、《排污许可证申请与核发技术规范总则》（HJ942-2018）中相关要求，环境影响评价制度是建设项目的环境准入门槛，排污许可证是企事业单位生产运营期排污的法律依据，必须做好充分衔接，实现从污染预防到污染治理和排放控制的全过程监管。对照《固定污染源排污许可分类管理名录（2019年版）》，本项目属于“三十九、电力、热力生产和供应业95电力生产441”，不需进行排污许可证申请。</w:t>
            </w:r>
          </w:p>
          <w:p w14:paraId="65B16FD6">
            <w:pPr>
              <w:keepNext w:val="0"/>
              <w:keepLines w:val="0"/>
              <w:pageBreakBefore w:val="0"/>
              <w:widowControl w:val="0"/>
              <w:kinsoku/>
              <w:wordWrap/>
              <w:overflowPunct/>
              <w:topLinePunct w:val="0"/>
              <w:autoSpaceDE/>
              <w:autoSpaceDN/>
              <w:bidi w:val="0"/>
              <w:adjustRightInd/>
              <w:snapToGrid/>
              <w:spacing w:line="360" w:lineRule="auto"/>
              <w:ind w:right="101"/>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3</w:t>
            </w:r>
            <w:r>
              <w:rPr>
                <w:rFonts w:hint="eastAsia" w:cs="Times New Roman"/>
                <w:b/>
                <w:bCs/>
                <w:color w:val="auto"/>
                <w:kern w:val="0"/>
                <w:sz w:val="21"/>
                <w:szCs w:val="21"/>
                <w:highlight w:val="none"/>
                <w:lang w:val="en-US" w:eastAsia="zh-CN" w:bidi="ar-SA"/>
              </w:rPr>
              <w:t>、</w:t>
            </w:r>
            <w:r>
              <w:rPr>
                <w:rFonts w:hint="default" w:ascii="Times New Roman" w:hAnsi="Times New Roman" w:eastAsia="宋体" w:cs="Times New Roman"/>
                <w:b/>
                <w:bCs/>
                <w:color w:val="auto"/>
                <w:kern w:val="0"/>
                <w:sz w:val="21"/>
                <w:szCs w:val="21"/>
                <w:highlight w:val="none"/>
                <w:lang w:val="en-US" w:eastAsia="zh-CN" w:bidi="ar-SA"/>
              </w:rPr>
              <w:t>“三同时”验收一览表</w:t>
            </w:r>
          </w:p>
          <w:p w14:paraId="56FF0FF1">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本项目从选址到建设，较充分地考虑到国家的环保政策和环境保护标准，结合了本地区的经济发展和环境特点，提出了比较切实可行的环境保护措施。根据《关于发布〈建设项目竣工环境保护验收暂行办法〉的公告》（国环规环评[2017]4号）中明确规定“建设单位是建设项目竣工环境保护验收的责任主体”，公司为促进本项目环保措施的落实，本项目设定了竣工环境保护验收内容。</w:t>
            </w:r>
          </w:p>
          <w:p w14:paraId="32B6CD35">
            <w:pPr>
              <w:spacing w:line="222" w:lineRule="auto"/>
              <w:ind w:left="3022"/>
              <w:rPr>
                <w:rFonts w:hint="default" w:ascii="Times New Roman" w:hAnsi="Times New Roman" w:eastAsia="宋体" w:cs="Times New Roman"/>
                <w:b/>
                <w:bCs/>
                <w:color w:val="auto"/>
                <w:spacing w:val="5"/>
                <w:sz w:val="21"/>
                <w:szCs w:val="21"/>
                <w:highlight w:val="none"/>
                <w:lang w:eastAsia="zh-CN"/>
              </w:rPr>
            </w:pPr>
            <w:r>
              <w:rPr>
                <w:rFonts w:hint="default" w:ascii="Times New Roman" w:hAnsi="Times New Roman" w:eastAsia="宋体" w:cs="Times New Roman"/>
                <w:b/>
                <w:bCs/>
                <w:color w:val="auto"/>
                <w:spacing w:val="5"/>
                <w:sz w:val="21"/>
                <w:szCs w:val="21"/>
                <w:highlight w:val="none"/>
              </w:rPr>
              <w:t>表5-</w:t>
            </w:r>
            <w:r>
              <w:rPr>
                <w:rFonts w:hint="eastAsia" w:ascii="Times New Roman" w:hAnsi="Times New Roman" w:eastAsia="宋体" w:cs="Times New Roman"/>
                <w:b/>
                <w:bCs/>
                <w:color w:val="auto"/>
                <w:spacing w:val="5"/>
                <w:sz w:val="21"/>
                <w:szCs w:val="21"/>
                <w:highlight w:val="none"/>
                <w:lang w:val="en-US" w:eastAsia="zh-CN"/>
              </w:rPr>
              <w:t>6</w:t>
            </w:r>
            <w:r>
              <w:rPr>
                <w:rFonts w:hint="default" w:ascii="Times New Roman" w:hAnsi="Times New Roman" w:eastAsia="宋体" w:cs="Times New Roman"/>
                <w:b/>
                <w:bCs/>
                <w:color w:val="auto"/>
                <w:spacing w:val="5"/>
                <w:sz w:val="21"/>
                <w:szCs w:val="21"/>
                <w:highlight w:val="none"/>
                <w:lang w:eastAsia="zh-CN"/>
              </w:rPr>
              <w:t>“三同时”验收一览表</w:t>
            </w:r>
          </w:p>
          <w:tbl>
            <w:tblPr>
              <w:tblStyle w:val="25"/>
              <w:tblW w:w="4961"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93"/>
              <w:gridCol w:w="2634"/>
              <w:gridCol w:w="1376"/>
              <w:gridCol w:w="1901"/>
              <w:gridCol w:w="1234"/>
            </w:tblGrid>
            <w:tr w14:paraId="102011D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663" w:type="pct"/>
                  <w:vMerge w:val="restart"/>
                  <w:tcBorders>
                    <w:tl2br w:val="nil"/>
                    <w:tr2bl w:val="nil"/>
                  </w:tcBorders>
                  <w:noWrap w:val="0"/>
                  <w:vAlign w:val="center"/>
                </w:tcPr>
                <w:p w14:paraId="0D624D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   内容</w:t>
                  </w:r>
                </w:p>
                <w:p w14:paraId="22439F33">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要素</w:t>
                  </w:r>
                </w:p>
              </w:tc>
              <w:tc>
                <w:tcPr>
                  <w:tcW w:w="2433" w:type="pct"/>
                  <w:gridSpan w:val="2"/>
                  <w:tcBorders>
                    <w:tl2br w:val="nil"/>
                    <w:tr2bl w:val="nil"/>
                  </w:tcBorders>
                  <w:noWrap w:val="0"/>
                  <w:vAlign w:val="center"/>
                </w:tcPr>
                <w:p w14:paraId="716856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施工期</w:t>
                  </w:r>
                </w:p>
              </w:tc>
              <w:tc>
                <w:tcPr>
                  <w:tcW w:w="1902" w:type="pct"/>
                  <w:gridSpan w:val="2"/>
                  <w:tcBorders>
                    <w:tl2br w:val="nil"/>
                    <w:tr2bl w:val="nil"/>
                  </w:tcBorders>
                  <w:noWrap w:val="0"/>
                  <w:vAlign w:val="center"/>
                </w:tcPr>
                <w:p w14:paraId="7EACEB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运营期</w:t>
                  </w:r>
                </w:p>
              </w:tc>
            </w:tr>
            <w:tr w14:paraId="749E7CE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663" w:type="pct"/>
                  <w:vMerge w:val="continue"/>
                  <w:tcBorders>
                    <w:tl2br w:val="nil"/>
                    <w:tr2bl w:val="nil"/>
                  </w:tcBorders>
                  <w:noWrap w:val="0"/>
                  <w:vAlign w:val="center"/>
                </w:tcPr>
                <w:p w14:paraId="362D6AA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1598" w:type="pct"/>
                  <w:tcBorders>
                    <w:tl2br w:val="nil"/>
                    <w:tr2bl w:val="nil"/>
                  </w:tcBorders>
                  <w:noWrap w:val="0"/>
                  <w:vAlign w:val="center"/>
                </w:tcPr>
                <w:p w14:paraId="2EE8DC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环境保护措施</w:t>
                  </w:r>
                </w:p>
              </w:tc>
              <w:tc>
                <w:tcPr>
                  <w:tcW w:w="835" w:type="pct"/>
                  <w:tcBorders>
                    <w:tl2br w:val="nil"/>
                    <w:tr2bl w:val="nil"/>
                  </w:tcBorders>
                  <w:noWrap w:val="0"/>
                  <w:vAlign w:val="center"/>
                </w:tcPr>
                <w:p w14:paraId="1E16BE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验收要求</w:t>
                  </w:r>
                </w:p>
              </w:tc>
              <w:tc>
                <w:tcPr>
                  <w:tcW w:w="1154" w:type="pct"/>
                  <w:tcBorders>
                    <w:tl2br w:val="nil"/>
                    <w:tr2bl w:val="nil"/>
                  </w:tcBorders>
                  <w:noWrap w:val="0"/>
                  <w:vAlign w:val="center"/>
                </w:tcPr>
                <w:p w14:paraId="51F4702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环境保护措施</w:t>
                  </w:r>
                </w:p>
              </w:tc>
              <w:tc>
                <w:tcPr>
                  <w:tcW w:w="748" w:type="pct"/>
                  <w:tcBorders>
                    <w:tl2br w:val="nil"/>
                    <w:tr2bl w:val="nil"/>
                  </w:tcBorders>
                  <w:noWrap w:val="0"/>
                  <w:vAlign w:val="center"/>
                </w:tcPr>
                <w:p w14:paraId="7C5E66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验收要求</w:t>
                  </w:r>
                </w:p>
              </w:tc>
            </w:tr>
            <w:tr w14:paraId="763798A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23" w:hRule="atLeast"/>
                <w:jc w:val="center"/>
              </w:trPr>
              <w:tc>
                <w:tcPr>
                  <w:tcW w:w="663" w:type="pct"/>
                  <w:tcBorders>
                    <w:tl2br w:val="nil"/>
                    <w:tr2bl w:val="nil"/>
                  </w:tcBorders>
                  <w:noWrap w:val="0"/>
                  <w:vAlign w:val="center"/>
                </w:tcPr>
                <w:p w14:paraId="0D37ECC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陆生生态</w:t>
                  </w:r>
                </w:p>
              </w:tc>
              <w:tc>
                <w:tcPr>
                  <w:tcW w:w="1598" w:type="pct"/>
                  <w:tcBorders>
                    <w:tl2br w:val="nil"/>
                    <w:tr2bl w:val="nil"/>
                  </w:tcBorders>
                  <w:noWrap w:val="0"/>
                  <w:vAlign w:val="center"/>
                </w:tcPr>
                <w:p w14:paraId="23E403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zh-TW" w:eastAsia="zh-CN" w:bidi="ar-SA"/>
                    </w:rPr>
                  </w:pPr>
                  <w:r>
                    <w:rPr>
                      <w:rFonts w:hint="default" w:ascii="Times New Roman" w:hAnsi="Times New Roman" w:eastAsia="宋体" w:cs="Times New Roman"/>
                      <w:color w:val="auto"/>
                      <w:sz w:val="21"/>
                      <w:szCs w:val="21"/>
                      <w:highlight w:val="none"/>
                    </w:rPr>
                    <w:t>施工期应合理布局施工机械和设备，不得随意堆放，最大限度地减小对地表植被的占压和破坏表土剥离在施工结束后回填。施工结束后，应及时对临时占地恢复原状；在各主要工程区设置生态保护警示牌。严禁在施工场地等惊扰或猎捕鸟类或从事其他有碍生态环境保护的活动。坚决禁止偷猎、伤害、袭击鸟类和其他动物的行为发生。</w:t>
                  </w:r>
                </w:p>
              </w:tc>
              <w:tc>
                <w:tcPr>
                  <w:tcW w:w="835" w:type="pct"/>
                  <w:tcBorders>
                    <w:tl2br w:val="nil"/>
                    <w:tr2bl w:val="nil"/>
                  </w:tcBorders>
                  <w:noWrap w:val="0"/>
                  <w:vAlign w:val="center"/>
                </w:tcPr>
                <w:p w14:paraId="6A69BA3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154" w:type="pct"/>
                  <w:tcBorders>
                    <w:tl2br w:val="nil"/>
                    <w:tr2bl w:val="nil"/>
                  </w:tcBorders>
                  <w:noWrap w:val="0"/>
                  <w:vAlign w:val="center"/>
                </w:tcPr>
                <w:p w14:paraId="1419E3D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 xml:space="preserve"> 临时占地</w:t>
                  </w:r>
                  <w:r>
                    <w:rPr>
                      <w:rFonts w:hint="default" w:ascii="Times New Roman" w:hAnsi="Times New Roman" w:eastAsia="宋体" w:cs="Times New Roman"/>
                      <w:color w:val="auto"/>
                      <w:sz w:val="21"/>
                      <w:szCs w:val="21"/>
                      <w:highlight w:val="none"/>
                    </w:rPr>
                    <w:t>进行植被恢复</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播撒草籽</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pacing w:val="1"/>
                      <w:sz w:val="21"/>
                      <w:szCs w:val="21"/>
                    </w:rPr>
                    <w:t>加强管理，制定严格的规章制度，规</w:t>
                  </w:r>
                  <w:r>
                    <w:rPr>
                      <w:rFonts w:hint="default" w:ascii="Times New Roman" w:hAnsi="Times New Roman" w:eastAsia="宋体" w:cs="Times New Roman"/>
                      <w:color w:val="auto"/>
                      <w:spacing w:val="23"/>
                      <w:sz w:val="21"/>
                      <w:szCs w:val="21"/>
                    </w:rPr>
                    <w:t>范工作人</w:t>
                  </w:r>
                  <w:r>
                    <w:rPr>
                      <w:rFonts w:hint="default" w:ascii="Times New Roman" w:hAnsi="Times New Roman" w:eastAsia="宋体" w:cs="Times New Roman"/>
                      <w:color w:val="auto"/>
                      <w:spacing w:val="-53"/>
                      <w:sz w:val="21"/>
                      <w:szCs w:val="21"/>
                    </w:rPr>
                    <w:t xml:space="preserve"> </w:t>
                  </w:r>
                  <w:r>
                    <w:rPr>
                      <w:rFonts w:hint="default" w:ascii="Times New Roman" w:hAnsi="Times New Roman" w:eastAsia="宋体" w:cs="Times New Roman"/>
                      <w:color w:val="auto"/>
                      <w:spacing w:val="23"/>
                      <w:sz w:val="21"/>
                      <w:szCs w:val="21"/>
                    </w:rPr>
                    <w:t>员的行</w:t>
                  </w:r>
                  <w:r>
                    <w:rPr>
                      <w:rFonts w:hint="default" w:ascii="Times New Roman" w:hAnsi="Times New Roman" w:eastAsia="宋体" w:cs="Times New Roman"/>
                      <w:color w:val="auto"/>
                      <w:sz w:val="21"/>
                      <w:szCs w:val="21"/>
                    </w:rPr>
                    <w:t>为。</w:t>
                  </w:r>
                  <w:r>
                    <w:rPr>
                      <w:rFonts w:hint="default" w:ascii="Times New Roman" w:hAnsi="Times New Roman" w:eastAsia="宋体" w:cs="Times New Roman"/>
                      <w:color w:val="auto"/>
                      <w:sz w:val="21"/>
                      <w:szCs w:val="21"/>
                      <w:highlight w:val="none"/>
                      <w:lang w:val="en-US" w:eastAsia="zh-CN"/>
                    </w:rPr>
                    <w:t xml:space="preserve">  </w:t>
                  </w:r>
                </w:p>
              </w:tc>
              <w:tc>
                <w:tcPr>
                  <w:tcW w:w="748" w:type="pct"/>
                  <w:tcBorders>
                    <w:tl2br w:val="nil"/>
                    <w:tr2bl w:val="nil"/>
                  </w:tcBorders>
                  <w:noWrap w:val="0"/>
                  <w:vAlign w:val="center"/>
                </w:tcPr>
                <w:p w14:paraId="2A9E73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植被恢复、绿化。</w:t>
                  </w:r>
                </w:p>
              </w:tc>
            </w:tr>
            <w:tr w14:paraId="2240B1E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663" w:type="pct"/>
                  <w:tcBorders>
                    <w:tl2br w:val="nil"/>
                    <w:tr2bl w:val="nil"/>
                  </w:tcBorders>
                  <w:noWrap w:val="0"/>
                  <w:vAlign w:val="center"/>
                </w:tcPr>
                <w:p w14:paraId="6C28CF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水生生态</w:t>
                  </w:r>
                </w:p>
              </w:tc>
              <w:tc>
                <w:tcPr>
                  <w:tcW w:w="1598" w:type="pct"/>
                  <w:tcBorders>
                    <w:tl2br w:val="nil"/>
                    <w:tr2bl w:val="nil"/>
                  </w:tcBorders>
                  <w:noWrap w:val="0"/>
                  <w:vAlign w:val="center"/>
                </w:tcPr>
                <w:p w14:paraId="3E72ED4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835" w:type="pct"/>
                  <w:tcBorders>
                    <w:tl2br w:val="nil"/>
                    <w:tr2bl w:val="nil"/>
                  </w:tcBorders>
                  <w:noWrap w:val="0"/>
                  <w:vAlign w:val="center"/>
                </w:tcPr>
                <w:p w14:paraId="7A03CAE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154" w:type="pct"/>
                  <w:tcBorders>
                    <w:tl2br w:val="nil"/>
                    <w:tr2bl w:val="nil"/>
                  </w:tcBorders>
                  <w:noWrap w:val="0"/>
                  <w:vAlign w:val="center"/>
                </w:tcPr>
                <w:p w14:paraId="4C6663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48" w:type="pct"/>
                  <w:tcBorders>
                    <w:tl2br w:val="nil"/>
                    <w:tr2bl w:val="nil"/>
                  </w:tcBorders>
                  <w:noWrap w:val="0"/>
                  <w:vAlign w:val="center"/>
                </w:tcPr>
                <w:p w14:paraId="4AEE0E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6041E3D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9" w:hRule="atLeast"/>
                <w:jc w:val="center"/>
              </w:trPr>
              <w:tc>
                <w:tcPr>
                  <w:tcW w:w="663" w:type="pct"/>
                  <w:tcBorders>
                    <w:tl2br w:val="nil"/>
                    <w:tr2bl w:val="nil"/>
                  </w:tcBorders>
                  <w:noWrap w:val="0"/>
                  <w:vAlign w:val="center"/>
                </w:tcPr>
                <w:p w14:paraId="606DE8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地表水环境</w:t>
                  </w:r>
                </w:p>
              </w:tc>
              <w:tc>
                <w:tcPr>
                  <w:tcW w:w="1598" w:type="pct"/>
                  <w:tcBorders>
                    <w:tl2br w:val="nil"/>
                    <w:tr2bl w:val="nil"/>
                  </w:tcBorders>
                  <w:noWrap w:val="0"/>
                  <w:vAlign w:val="center"/>
                </w:tcPr>
                <w:p w14:paraId="1E60B6D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zh-TW" w:eastAsia="zh-CN"/>
                    </w:rPr>
                  </w:pPr>
                  <w:r>
                    <w:rPr>
                      <w:rFonts w:hint="default" w:ascii="Times New Roman" w:hAnsi="Times New Roman" w:eastAsia="宋体" w:cs="Times New Roman"/>
                      <w:color w:val="auto"/>
                      <w:sz w:val="21"/>
                      <w:szCs w:val="21"/>
                      <w:highlight w:val="none"/>
                    </w:rPr>
                    <w:t>施工人员生活污水依托附近农村旱厕，定期清掏做农家肥</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 xml:space="preserve"> </w:t>
                  </w:r>
                </w:p>
              </w:tc>
              <w:tc>
                <w:tcPr>
                  <w:tcW w:w="835" w:type="pct"/>
                  <w:tcBorders>
                    <w:tl2br w:val="nil"/>
                    <w:tr2bl w:val="nil"/>
                  </w:tcBorders>
                  <w:noWrap w:val="0"/>
                  <w:vAlign w:val="center"/>
                </w:tcPr>
                <w:p w14:paraId="2E1D734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不会对周围水环境产生影响</w:t>
                  </w:r>
                </w:p>
                <w:p w14:paraId="2376A9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1154" w:type="pct"/>
                  <w:tcBorders>
                    <w:tl2br w:val="nil"/>
                    <w:tr2bl w:val="nil"/>
                  </w:tcBorders>
                  <w:noWrap w:val="0"/>
                  <w:vAlign w:val="center"/>
                </w:tcPr>
                <w:p w14:paraId="1ABC98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w:t>
                  </w:r>
                </w:p>
              </w:tc>
              <w:tc>
                <w:tcPr>
                  <w:tcW w:w="748" w:type="pct"/>
                  <w:tcBorders>
                    <w:tl2br w:val="nil"/>
                    <w:tr2bl w:val="nil"/>
                  </w:tcBorders>
                  <w:noWrap w:val="0"/>
                  <w:vAlign w:val="center"/>
                </w:tcPr>
                <w:p w14:paraId="4956429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w:t>
                  </w:r>
                </w:p>
              </w:tc>
            </w:tr>
            <w:tr w14:paraId="78B0941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97" w:hRule="atLeast"/>
                <w:jc w:val="center"/>
              </w:trPr>
              <w:tc>
                <w:tcPr>
                  <w:tcW w:w="663" w:type="pct"/>
                  <w:tcBorders>
                    <w:tl2br w:val="nil"/>
                    <w:tr2bl w:val="nil"/>
                  </w:tcBorders>
                  <w:noWrap w:val="0"/>
                  <w:vAlign w:val="center"/>
                </w:tcPr>
                <w:p w14:paraId="0242A0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w:t>
                  </w:r>
                </w:p>
              </w:tc>
              <w:tc>
                <w:tcPr>
                  <w:tcW w:w="1598" w:type="pct"/>
                  <w:tcBorders>
                    <w:tl2br w:val="nil"/>
                    <w:tr2bl w:val="nil"/>
                  </w:tcBorders>
                  <w:noWrap w:val="0"/>
                  <w:vAlign w:val="center"/>
                </w:tcPr>
                <w:p w14:paraId="4E8011F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合理安排施工时间，夜间22时</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凌晨06时严禁施工。施工中必须采取降噪措施；选用低噪声施工机械，加强机械保养和维护；车辆禁止超载，减速慢行。</w:t>
                  </w:r>
                </w:p>
              </w:tc>
              <w:tc>
                <w:tcPr>
                  <w:tcW w:w="835" w:type="pct"/>
                  <w:tcBorders>
                    <w:tl2br w:val="nil"/>
                    <w:tr2bl w:val="nil"/>
                  </w:tcBorders>
                  <w:noWrap w:val="0"/>
                  <w:vAlign w:val="center"/>
                </w:tcPr>
                <w:p w14:paraId="2C86EBD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《建筑施工噪声排放标准》</w:t>
                  </w:r>
                  <w:r>
                    <w:rPr>
                      <w:rFonts w:hint="default" w:ascii="Times New Roman" w:hAnsi="Times New Roman" w:eastAsia="宋体" w:cs="Times New Roman"/>
                      <w:color w:val="auto"/>
                      <w:sz w:val="21"/>
                      <w:szCs w:val="21"/>
                      <w:highlight w:val="none"/>
                      <w:lang w:val="en-US" w:eastAsia="en-US"/>
                    </w:rPr>
                    <w:t>（GB12523-</w:t>
                  </w: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val="en-US" w:eastAsia="zh-CN"/>
                    </w:rPr>
                    <w:t>25</w:t>
                  </w:r>
                  <w:r>
                    <w:rPr>
                      <w:rFonts w:hint="default" w:ascii="Times New Roman" w:hAnsi="Times New Roman" w:eastAsia="宋体" w:cs="Times New Roman"/>
                      <w:color w:val="auto"/>
                      <w:sz w:val="21"/>
                      <w:szCs w:val="21"/>
                      <w:highlight w:val="none"/>
                    </w:rPr>
                    <w:t>）</w:t>
                  </w:r>
                </w:p>
              </w:tc>
              <w:tc>
                <w:tcPr>
                  <w:tcW w:w="1154" w:type="pct"/>
                  <w:tcBorders>
                    <w:tl2br w:val="nil"/>
                    <w:tr2bl w:val="nil"/>
                  </w:tcBorders>
                  <w:noWrap w:val="0"/>
                  <w:vAlign w:val="center"/>
                </w:tcPr>
                <w:p w14:paraId="14E95CA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zh-TW" w:eastAsia="zh-TW"/>
                    </w:rPr>
                  </w:pPr>
                  <w:r>
                    <w:rPr>
                      <w:rFonts w:hint="default" w:ascii="Times New Roman" w:hAnsi="Times New Roman" w:eastAsia="宋体" w:cs="Times New Roman"/>
                      <w:color w:val="auto"/>
                      <w:sz w:val="21"/>
                      <w:szCs w:val="21"/>
                      <w:highlight w:val="none"/>
                    </w:rPr>
                    <w:t>各种设备选用低噪声设备，经减振和距离衰减，可以实现噪声达标，对周围环境影响不大。噪声防护距离600m范围内无声环境敏感目标。</w:t>
                  </w:r>
                </w:p>
              </w:tc>
              <w:tc>
                <w:tcPr>
                  <w:tcW w:w="748" w:type="pct"/>
                  <w:tcBorders>
                    <w:tl2br w:val="nil"/>
                    <w:tr2bl w:val="nil"/>
                  </w:tcBorders>
                  <w:noWrap w:val="0"/>
                  <w:vAlign w:val="center"/>
                </w:tcPr>
                <w:p w14:paraId="1352AF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居民区声环境质量符合《声环境质量标准》GB3096-2008中1类标准</w:t>
                  </w:r>
                </w:p>
              </w:tc>
            </w:tr>
            <w:tr w14:paraId="48F2701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7" w:hRule="atLeast"/>
                <w:jc w:val="center"/>
              </w:trPr>
              <w:tc>
                <w:tcPr>
                  <w:tcW w:w="663" w:type="pct"/>
                  <w:tcBorders>
                    <w:tl2br w:val="nil"/>
                    <w:tr2bl w:val="nil"/>
                  </w:tcBorders>
                  <w:noWrap w:val="0"/>
                  <w:vAlign w:val="center"/>
                </w:tcPr>
                <w:p w14:paraId="4100C0E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大气环境</w:t>
                  </w:r>
                </w:p>
              </w:tc>
              <w:tc>
                <w:tcPr>
                  <w:tcW w:w="1598" w:type="pct"/>
                  <w:tcBorders>
                    <w:tl2br w:val="nil"/>
                    <w:tr2bl w:val="nil"/>
                  </w:tcBorders>
                  <w:noWrap w:val="0"/>
                  <w:vAlign w:val="center"/>
                </w:tcPr>
                <w:p w14:paraId="06C082A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9"/>
                      <w:sz w:val="21"/>
                      <w:szCs w:val="21"/>
                      <w:highlight w:val="none"/>
                    </w:rPr>
                  </w:pPr>
                  <w:r>
                    <w:rPr>
                      <w:rFonts w:hint="default" w:ascii="Times New Roman" w:hAnsi="Times New Roman" w:eastAsia="宋体" w:cs="Times New Roman"/>
                      <w:color w:val="auto"/>
                      <w:spacing w:val="-12"/>
                      <w:sz w:val="21"/>
                      <w:szCs w:val="21"/>
                      <w:highlight w:val="none"/>
                    </w:rPr>
                    <w:t>①当出现风速≧四级时，应停止</w:t>
                  </w:r>
                  <w:r>
                    <w:rPr>
                      <w:rFonts w:hint="default" w:ascii="Times New Roman" w:hAnsi="Times New Roman" w:eastAsia="宋体" w:cs="Times New Roman"/>
                      <w:color w:val="auto"/>
                      <w:spacing w:val="-13"/>
                      <w:sz w:val="21"/>
                      <w:szCs w:val="21"/>
                      <w:highlight w:val="none"/>
                    </w:rPr>
                    <w:t>土方等扬尘类施工，并采取防尘</w:t>
                  </w:r>
                  <w:r>
                    <w:rPr>
                      <w:rFonts w:hint="default" w:ascii="Times New Roman" w:hAnsi="Times New Roman" w:eastAsia="宋体" w:cs="Times New Roman"/>
                      <w:color w:val="auto"/>
                      <w:spacing w:val="-9"/>
                      <w:sz w:val="21"/>
                      <w:szCs w:val="21"/>
                      <w:highlight w:val="none"/>
                    </w:rPr>
                    <w:t>措施；</w:t>
                  </w:r>
                </w:p>
                <w:p w14:paraId="49FB285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32"/>
                      <w:sz w:val="21"/>
                      <w:szCs w:val="21"/>
                      <w:highlight w:val="none"/>
                      <w:lang w:eastAsia="zh-CN"/>
                    </w:rPr>
                  </w:pPr>
                  <w:r>
                    <w:rPr>
                      <w:rFonts w:hint="default" w:ascii="Times New Roman" w:hAnsi="Times New Roman" w:eastAsia="宋体" w:cs="Times New Roman"/>
                      <w:color w:val="auto"/>
                      <w:spacing w:val="-9"/>
                      <w:sz w:val="21"/>
                      <w:szCs w:val="21"/>
                      <w:highlight w:val="none"/>
                    </w:rPr>
                    <w:t>②易产生扬尘的物料采取</w:t>
                  </w:r>
                  <w:r>
                    <w:rPr>
                      <w:rFonts w:hint="default" w:ascii="Times New Roman" w:hAnsi="Times New Roman" w:eastAsia="宋体" w:cs="Times New Roman"/>
                      <w:color w:val="auto"/>
                      <w:spacing w:val="-12"/>
                      <w:sz w:val="21"/>
                      <w:szCs w:val="21"/>
                      <w:highlight w:val="none"/>
                    </w:rPr>
                    <w:t>覆盖等防尘措施；</w:t>
                  </w:r>
                </w:p>
                <w:p w14:paraId="6346465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32"/>
                      <w:sz w:val="21"/>
                      <w:szCs w:val="21"/>
                      <w:highlight w:val="none"/>
                      <w:lang w:eastAsia="zh-CN"/>
                    </w:rPr>
                  </w:pPr>
                  <w:r>
                    <w:rPr>
                      <w:rFonts w:hint="default" w:ascii="Times New Roman" w:hAnsi="Times New Roman" w:eastAsia="宋体" w:cs="Times New Roman"/>
                      <w:color w:val="auto"/>
                      <w:spacing w:val="-12"/>
                      <w:sz w:val="21"/>
                      <w:szCs w:val="21"/>
                      <w:highlight w:val="none"/>
                    </w:rPr>
                    <w:t>③物料加盖运</w:t>
                  </w:r>
                  <w:r>
                    <w:rPr>
                      <w:rFonts w:hint="default" w:ascii="Times New Roman" w:hAnsi="Times New Roman" w:eastAsia="宋体" w:cs="Times New Roman"/>
                      <w:color w:val="auto"/>
                      <w:spacing w:val="-18"/>
                      <w:sz w:val="21"/>
                      <w:szCs w:val="21"/>
                      <w:highlight w:val="none"/>
                    </w:rPr>
                    <w:t>输；</w:t>
                  </w:r>
                </w:p>
                <w:p w14:paraId="5D8962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zh-TW" w:eastAsia="zh-TW"/>
                    </w:rPr>
                  </w:pPr>
                  <w:r>
                    <w:rPr>
                      <w:rFonts w:hint="default" w:ascii="Times New Roman" w:hAnsi="Times New Roman" w:eastAsia="宋体" w:cs="Times New Roman"/>
                      <w:color w:val="auto"/>
                      <w:spacing w:val="-18"/>
                      <w:sz w:val="21"/>
                      <w:szCs w:val="21"/>
                      <w:highlight w:val="none"/>
                    </w:rPr>
                    <w:t>④强化环境管理，减少施工</w:t>
                  </w:r>
                  <w:r>
                    <w:rPr>
                      <w:rFonts w:hint="default" w:ascii="Times New Roman" w:hAnsi="Times New Roman" w:eastAsia="宋体" w:cs="Times New Roman"/>
                      <w:color w:val="auto"/>
                      <w:spacing w:val="-9"/>
                      <w:sz w:val="21"/>
                      <w:szCs w:val="21"/>
                      <w:highlight w:val="none"/>
                    </w:rPr>
                    <w:t>扬尘。</w:t>
                  </w:r>
                </w:p>
              </w:tc>
              <w:tc>
                <w:tcPr>
                  <w:tcW w:w="835" w:type="pct"/>
                  <w:tcBorders>
                    <w:tl2br w:val="nil"/>
                    <w:tr2bl w:val="nil"/>
                  </w:tcBorders>
                  <w:noWrap w:val="0"/>
                  <w:vAlign w:val="center"/>
                </w:tcPr>
                <w:p w14:paraId="4645400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《辽宁省施工及堆料场地扬尘排放标准》</w:t>
                  </w:r>
                  <w:r>
                    <w:rPr>
                      <w:rFonts w:hint="default" w:ascii="Times New Roman" w:hAnsi="Times New Roman" w:eastAsia="宋体" w:cs="Times New Roman"/>
                      <w:color w:val="auto"/>
                      <w:sz w:val="21"/>
                      <w:szCs w:val="21"/>
                      <w:highlight w:val="none"/>
                      <w:lang w:val="en-US" w:eastAsia="zh-CN"/>
                    </w:rPr>
                    <w:t>（DB21/2642-</w:t>
                  </w:r>
                  <w:r>
                    <w:rPr>
                      <w:rFonts w:hint="default" w:ascii="Times New Roman" w:hAnsi="Times New Roman" w:eastAsia="宋体" w:cs="Times New Roman"/>
                      <w:color w:val="auto"/>
                      <w:sz w:val="21"/>
                      <w:szCs w:val="21"/>
                      <w:highlight w:val="none"/>
                    </w:rPr>
                    <w:t>2016）</w:t>
                  </w:r>
                </w:p>
              </w:tc>
              <w:tc>
                <w:tcPr>
                  <w:tcW w:w="1154" w:type="pct"/>
                  <w:tcBorders>
                    <w:tl2br w:val="nil"/>
                    <w:tr2bl w:val="nil"/>
                  </w:tcBorders>
                  <w:noWrap w:val="0"/>
                  <w:vAlign w:val="center"/>
                </w:tcPr>
                <w:p w14:paraId="30477F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c>
                <w:tcPr>
                  <w:tcW w:w="748" w:type="pct"/>
                  <w:tcBorders>
                    <w:tl2br w:val="nil"/>
                    <w:tr2bl w:val="nil"/>
                  </w:tcBorders>
                  <w:noWrap w:val="0"/>
                  <w:vAlign w:val="center"/>
                </w:tcPr>
                <w:p w14:paraId="5B16777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r>
            <w:tr w14:paraId="732D407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7" w:hRule="atLeast"/>
                <w:jc w:val="center"/>
              </w:trPr>
              <w:tc>
                <w:tcPr>
                  <w:tcW w:w="663" w:type="pct"/>
                  <w:tcBorders>
                    <w:tl2br w:val="nil"/>
                    <w:tr2bl w:val="nil"/>
                  </w:tcBorders>
                  <w:noWrap w:val="0"/>
                  <w:vAlign w:val="center"/>
                </w:tcPr>
                <w:p w14:paraId="60D927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固体废物</w:t>
                  </w:r>
                </w:p>
              </w:tc>
              <w:tc>
                <w:tcPr>
                  <w:tcW w:w="1598" w:type="pct"/>
                  <w:tcBorders>
                    <w:tl2br w:val="nil"/>
                    <w:tr2bl w:val="nil"/>
                  </w:tcBorders>
                  <w:noWrap w:val="0"/>
                  <w:vAlign w:val="center"/>
                </w:tcPr>
                <w:p w14:paraId="7CA73E8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zh-TW" w:eastAsia="zh-TW"/>
                    </w:rPr>
                  </w:pPr>
                  <w:r>
                    <w:rPr>
                      <w:rFonts w:hint="default" w:ascii="Times New Roman" w:hAnsi="Times New Roman" w:eastAsia="宋体" w:cs="Times New Roman"/>
                      <w:color w:val="auto"/>
                      <w:spacing w:val="7"/>
                      <w:sz w:val="21"/>
                      <w:szCs w:val="21"/>
                    </w:rPr>
                    <w:t>①生活垃圾：定期交由环卫部门清运；②施工产生的废建材、废钢筋、废包</w:t>
                  </w:r>
                  <w:r>
                    <w:rPr>
                      <w:rFonts w:hint="default" w:ascii="Times New Roman" w:hAnsi="Times New Roman" w:eastAsia="宋体" w:cs="Times New Roman"/>
                      <w:color w:val="auto"/>
                      <w:spacing w:val="18"/>
                      <w:sz w:val="21"/>
                      <w:szCs w:val="21"/>
                    </w:rPr>
                    <w:t>装等除可回用外运送至</w:t>
                  </w:r>
                  <w:r>
                    <w:rPr>
                      <w:rFonts w:hint="default" w:ascii="Times New Roman" w:hAnsi="Times New Roman" w:eastAsia="宋体" w:cs="Times New Roman"/>
                      <w:color w:val="auto"/>
                      <w:spacing w:val="5"/>
                      <w:sz w:val="21"/>
                      <w:szCs w:val="21"/>
                      <w:lang w:val="en-US" w:eastAsia="zh-CN"/>
                    </w:rPr>
                    <w:t>凌源市宋杖子镇政府</w:t>
                  </w:r>
                  <w:r>
                    <w:rPr>
                      <w:rFonts w:hint="default" w:ascii="Times New Roman" w:hAnsi="Times New Roman" w:eastAsia="宋体" w:cs="Times New Roman"/>
                      <w:color w:val="auto"/>
                      <w:spacing w:val="5"/>
                      <w:sz w:val="21"/>
                      <w:szCs w:val="21"/>
                    </w:rPr>
                    <w:t>指定地点。</w:t>
                  </w:r>
                </w:p>
              </w:tc>
              <w:tc>
                <w:tcPr>
                  <w:tcW w:w="835" w:type="pct"/>
                  <w:tcBorders>
                    <w:tl2br w:val="nil"/>
                    <w:tr2bl w:val="nil"/>
                  </w:tcBorders>
                  <w:noWrap w:val="0"/>
                  <w:vAlign w:val="center"/>
                </w:tcPr>
                <w:p w14:paraId="3E2591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zh-TW" w:eastAsia="zh-TW"/>
                    </w:rPr>
                  </w:pPr>
                  <w:r>
                    <w:rPr>
                      <w:rFonts w:hint="default" w:ascii="Times New Roman" w:hAnsi="Times New Roman" w:eastAsia="宋体" w:cs="Times New Roman"/>
                      <w:color w:val="auto"/>
                      <w:sz w:val="21"/>
                      <w:szCs w:val="21"/>
                      <w:highlight w:val="none"/>
                    </w:rPr>
                    <w:t>不产生二次污染</w:t>
                  </w:r>
                </w:p>
              </w:tc>
              <w:tc>
                <w:tcPr>
                  <w:tcW w:w="1154" w:type="pct"/>
                  <w:tcBorders>
                    <w:tl2br w:val="nil"/>
                    <w:tr2bl w:val="nil"/>
                  </w:tcBorders>
                  <w:noWrap w:val="0"/>
                  <w:vAlign w:val="top"/>
                </w:tcPr>
                <w:p w14:paraId="6645AF61">
                  <w:pPr>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color w:val="auto"/>
                      <w:sz w:val="21"/>
                      <w:szCs w:val="21"/>
                    </w:rPr>
                  </w:pPr>
                </w:p>
                <w:p w14:paraId="6C7843B0">
                  <w:pPr>
                    <w:pStyle w:val="97"/>
                    <w:keepNext w:val="0"/>
                    <w:keepLines w:val="0"/>
                    <w:pageBreakBefore w:val="0"/>
                    <w:widowControl w:val="0"/>
                    <w:kinsoku/>
                    <w:wordWrap/>
                    <w:overflowPunct/>
                    <w:topLinePunct w:val="0"/>
                    <w:autoSpaceDE/>
                    <w:autoSpaceDN/>
                    <w:bidi w:val="0"/>
                    <w:spacing w:line="240" w:lineRule="auto"/>
                    <w:ind w:left="115" w:leftChars="0" w:right="72" w:rightChars="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pacing w:val="1"/>
                      <w:sz w:val="21"/>
                      <w:szCs w:val="21"/>
                    </w:rPr>
                    <w:t>废变压器、废润滑</w:t>
                  </w:r>
                  <w:r>
                    <w:rPr>
                      <w:rFonts w:hint="default" w:ascii="Times New Roman" w:hAnsi="Times New Roman" w:eastAsia="宋体" w:cs="Times New Roman"/>
                      <w:color w:val="auto"/>
                      <w:spacing w:val="4"/>
                      <w:sz w:val="21"/>
                      <w:szCs w:val="21"/>
                    </w:rPr>
                    <w:t>油、废铅蓄电池、</w:t>
                  </w:r>
                  <w:r>
                    <w:rPr>
                      <w:rFonts w:hint="default" w:ascii="Times New Roman" w:hAnsi="Times New Roman" w:eastAsia="宋体" w:cs="Times New Roman"/>
                      <w:color w:val="auto"/>
                      <w:spacing w:val="30"/>
                      <w:sz w:val="21"/>
                      <w:szCs w:val="21"/>
                    </w:rPr>
                    <w:t>废变压器油委托</w:t>
                  </w:r>
                  <w:r>
                    <w:rPr>
                      <w:rFonts w:hint="default" w:ascii="Times New Roman" w:hAnsi="Times New Roman" w:eastAsia="宋体" w:cs="Times New Roman"/>
                      <w:color w:val="auto"/>
                      <w:spacing w:val="23"/>
                      <w:sz w:val="21"/>
                      <w:szCs w:val="21"/>
                    </w:rPr>
                    <w:t>有</w:t>
                  </w:r>
                  <w:r>
                    <w:rPr>
                      <w:rFonts w:hint="default" w:ascii="Times New Roman" w:hAnsi="Times New Roman" w:eastAsia="宋体" w:cs="Times New Roman"/>
                      <w:color w:val="auto"/>
                      <w:spacing w:val="-52"/>
                      <w:sz w:val="21"/>
                      <w:szCs w:val="21"/>
                    </w:rPr>
                    <w:t xml:space="preserve"> </w:t>
                  </w:r>
                  <w:r>
                    <w:rPr>
                      <w:rFonts w:hint="default" w:ascii="Times New Roman" w:hAnsi="Times New Roman" w:eastAsia="宋体" w:cs="Times New Roman"/>
                      <w:color w:val="auto"/>
                      <w:spacing w:val="23"/>
                      <w:sz w:val="21"/>
                      <w:szCs w:val="21"/>
                    </w:rPr>
                    <w:t>资质单位进行</w:t>
                  </w:r>
                  <w:r>
                    <w:rPr>
                      <w:rFonts w:hint="default" w:ascii="Times New Roman" w:hAnsi="Times New Roman" w:eastAsia="宋体" w:cs="Times New Roman"/>
                      <w:color w:val="auto"/>
                      <w:spacing w:val="3"/>
                      <w:sz w:val="21"/>
                      <w:szCs w:val="21"/>
                    </w:rPr>
                    <w:t>处置。</w:t>
                  </w:r>
                </w:p>
              </w:tc>
              <w:tc>
                <w:tcPr>
                  <w:tcW w:w="748" w:type="pct"/>
                  <w:tcBorders>
                    <w:tl2br w:val="nil"/>
                    <w:tr2bl w:val="nil"/>
                  </w:tcBorders>
                  <w:noWrap w:val="0"/>
                  <w:vAlign w:val="top"/>
                </w:tcPr>
                <w:p w14:paraId="07E8A08D">
                  <w:pPr>
                    <w:pStyle w:val="97"/>
                    <w:keepNext w:val="0"/>
                    <w:keepLines w:val="0"/>
                    <w:pageBreakBefore w:val="0"/>
                    <w:widowControl w:val="0"/>
                    <w:kinsoku/>
                    <w:wordWrap/>
                    <w:overflowPunct/>
                    <w:topLinePunct w:val="0"/>
                    <w:autoSpaceDE/>
                    <w:autoSpaceDN/>
                    <w:bidi w:val="0"/>
                    <w:spacing w:line="240" w:lineRule="auto"/>
                    <w:ind w:left="13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满足《危</w:t>
                  </w:r>
                </w:p>
                <w:p w14:paraId="1E2B8C37">
                  <w:pPr>
                    <w:pStyle w:val="97"/>
                    <w:keepNext w:val="0"/>
                    <w:keepLines w:val="0"/>
                    <w:pageBreakBefore w:val="0"/>
                    <w:widowControl w:val="0"/>
                    <w:kinsoku/>
                    <w:wordWrap/>
                    <w:overflowPunct/>
                    <w:topLinePunct w:val="0"/>
                    <w:autoSpaceDE/>
                    <w:autoSpaceDN/>
                    <w:bidi w:val="0"/>
                    <w:spacing w:line="240" w:lineRule="auto"/>
                    <w:ind w:left="142"/>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险废物贮</w:t>
                  </w:r>
                </w:p>
                <w:p w14:paraId="5E8C09D1">
                  <w:pPr>
                    <w:pStyle w:val="97"/>
                    <w:keepNext w:val="0"/>
                    <w:keepLines w:val="0"/>
                    <w:pageBreakBefore w:val="0"/>
                    <w:widowControl w:val="0"/>
                    <w:kinsoku/>
                    <w:wordWrap/>
                    <w:overflowPunct/>
                    <w:topLinePunct w:val="0"/>
                    <w:autoSpaceDE/>
                    <w:autoSpaceDN/>
                    <w:bidi w:val="0"/>
                    <w:spacing w:line="240" w:lineRule="auto"/>
                    <w:ind w:left="129"/>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存污染控</w:t>
                  </w:r>
                </w:p>
                <w:p w14:paraId="502F49EF">
                  <w:pPr>
                    <w:pStyle w:val="97"/>
                    <w:keepNext w:val="0"/>
                    <w:keepLines w:val="0"/>
                    <w:pageBreakBefore w:val="0"/>
                    <w:widowControl w:val="0"/>
                    <w:kinsoku/>
                    <w:wordWrap/>
                    <w:overflowPunct/>
                    <w:topLinePunct w:val="0"/>
                    <w:autoSpaceDE/>
                    <w:autoSpaceDN/>
                    <w:bidi w:val="0"/>
                    <w:spacing w:line="240" w:lineRule="auto"/>
                    <w:ind w:left="149" w:right="124" w:hanging="18"/>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制标准》</w:t>
                  </w:r>
                  <w:r>
                    <w:rPr>
                      <w:rFonts w:hint="default" w:ascii="Times New Roman" w:hAnsi="Times New Roman" w:eastAsia="宋体" w:cs="Times New Roman"/>
                      <w:color w:val="auto"/>
                      <w:sz w:val="21"/>
                      <w:szCs w:val="21"/>
                    </w:rPr>
                    <w:t xml:space="preserve"> </w:t>
                  </w:r>
                  <w:r>
                    <w:rPr>
                      <w:rFonts w:hint="default" w:ascii="Times New Roman" w:hAnsi="Times New Roman" w:eastAsia="宋体" w:cs="Times New Roman"/>
                      <w:color w:val="auto"/>
                      <w:spacing w:val="5"/>
                      <w:sz w:val="21"/>
                      <w:szCs w:val="21"/>
                    </w:rPr>
                    <w:t>（</w:t>
                  </w:r>
                  <w:r>
                    <w:rPr>
                      <w:rFonts w:hint="default" w:ascii="Times New Roman" w:hAnsi="Times New Roman" w:eastAsia="宋体" w:cs="Times New Roman"/>
                      <w:color w:val="auto"/>
                      <w:sz w:val="21"/>
                      <w:szCs w:val="21"/>
                    </w:rPr>
                    <w:t>GB</w:t>
                  </w:r>
                  <w:r>
                    <w:rPr>
                      <w:rFonts w:hint="default" w:ascii="Times New Roman" w:hAnsi="Times New Roman" w:eastAsia="宋体" w:cs="Times New Roman"/>
                      <w:color w:val="auto"/>
                      <w:spacing w:val="5"/>
                      <w:sz w:val="21"/>
                      <w:szCs w:val="21"/>
                    </w:rPr>
                    <w:t>185</w:t>
                  </w:r>
                </w:p>
                <w:p w14:paraId="048F01DB">
                  <w:pPr>
                    <w:pStyle w:val="97"/>
                    <w:keepNext w:val="0"/>
                    <w:keepLines w:val="0"/>
                    <w:pageBreakBefore w:val="0"/>
                    <w:widowControl w:val="0"/>
                    <w:kinsoku/>
                    <w:wordWrap/>
                    <w:overflowPunct/>
                    <w:topLinePunct w:val="0"/>
                    <w:autoSpaceDE/>
                    <w:autoSpaceDN/>
                    <w:bidi w:val="0"/>
                    <w:spacing w:line="240" w:lineRule="auto"/>
                    <w:ind w:left="134" w:hanging="16"/>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3"/>
                      <w:sz w:val="21"/>
                      <w:szCs w:val="21"/>
                    </w:rPr>
                    <w:t>97-2023）、</w:t>
                  </w:r>
                  <w:r>
                    <w:rPr>
                      <w:rFonts w:hint="default" w:ascii="Times New Roman" w:hAnsi="Times New Roman" w:eastAsia="宋体" w:cs="Times New Roman"/>
                      <w:color w:val="auto"/>
                      <w:spacing w:val="4"/>
                      <w:sz w:val="21"/>
                      <w:szCs w:val="21"/>
                    </w:rPr>
                    <w:t xml:space="preserve"> </w:t>
                  </w:r>
                  <w:r>
                    <w:rPr>
                      <w:rFonts w:hint="default" w:ascii="Times New Roman" w:hAnsi="Times New Roman" w:eastAsia="宋体" w:cs="Times New Roman"/>
                      <w:color w:val="auto"/>
                      <w:spacing w:val="2"/>
                      <w:sz w:val="21"/>
                      <w:szCs w:val="21"/>
                    </w:rPr>
                    <w:t>《一般工</w:t>
                  </w:r>
                </w:p>
                <w:p w14:paraId="003D633F">
                  <w:pPr>
                    <w:pStyle w:val="97"/>
                    <w:keepNext w:val="0"/>
                    <w:keepLines w:val="0"/>
                    <w:pageBreakBefore w:val="0"/>
                    <w:widowControl w:val="0"/>
                    <w:kinsoku/>
                    <w:wordWrap/>
                    <w:overflowPunct/>
                    <w:topLinePunct w:val="0"/>
                    <w:autoSpaceDE/>
                    <w:autoSpaceDN/>
                    <w:bidi w:val="0"/>
                    <w:spacing w:line="240" w:lineRule="auto"/>
                    <w:ind w:left="13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业固体废物贮存和</w:t>
                  </w:r>
                </w:p>
                <w:p w14:paraId="2673F47F">
                  <w:pPr>
                    <w:pStyle w:val="97"/>
                    <w:keepNext w:val="0"/>
                    <w:keepLines w:val="0"/>
                    <w:pageBreakBefore w:val="0"/>
                    <w:widowControl w:val="0"/>
                    <w:kinsoku/>
                    <w:wordWrap/>
                    <w:overflowPunct/>
                    <w:topLinePunct w:val="0"/>
                    <w:autoSpaceDE/>
                    <w:autoSpaceDN/>
                    <w:bidi w:val="0"/>
                    <w:spacing w:line="240" w:lineRule="auto"/>
                    <w:ind w:left="132"/>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填埋污染</w:t>
                  </w:r>
                </w:p>
                <w:p w14:paraId="77238C3D">
                  <w:pPr>
                    <w:pStyle w:val="97"/>
                    <w:keepNext w:val="0"/>
                    <w:keepLines w:val="0"/>
                    <w:pageBreakBefore w:val="0"/>
                    <w:widowControl w:val="0"/>
                    <w:kinsoku/>
                    <w:wordWrap/>
                    <w:overflowPunct/>
                    <w:topLinePunct w:val="0"/>
                    <w:autoSpaceDE/>
                    <w:autoSpaceDN/>
                    <w:bidi w:val="0"/>
                    <w:spacing w:line="240" w:lineRule="auto"/>
                    <w:ind w:left="232"/>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控制标</w:t>
                  </w:r>
                </w:p>
                <w:p w14:paraId="7DD9641A">
                  <w:pPr>
                    <w:pStyle w:val="97"/>
                    <w:keepNext w:val="0"/>
                    <w:keepLines w:val="0"/>
                    <w:pageBreakBefore w:val="0"/>
                    <w:widowControl w:val="0"/>
                    <w:kinsoku/>
                    <w:wordWrap/>
                    <w:overflowPunct/>
                    <w:topLinePunct w:val="0"/>
                    <w:autoSpaceDE/>
                    <w:autoSpaceDN/>
                    <w:bidi w:val="0"/>
                    <w:spacing w:line="240" w:lineRule="auto"/>
                    <w:ind w:left="341"/>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准》</w:t>
                  </w:r>
                </w:p>
                <w:p w14:paraId="3E216082">
                  <w:pPr>
                    <w:pStyle w:val="97"/>
                    <w:keepNext w:val="0"/>
                    <w:keepLines w:val="0"/>
                    <w:pageBreakBefore w:val="0"/>
                    <w:widowControl w:val="0"/>
                    <w:kinsoku/>
                    <w:wordWrap/>
                    <w:overflowPunct/>
                    <w:topLinePunct w:val="0"/>
                    <w:autoSpaceDE/>
                    <w:autoSpaceDN/>
                    <w:bidi w:val="0"/>
                    <w:spacing w:line="240" w:lineRule="auto"/>
                    <w:ind w:left="15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w:t>
                  </w:r>
                  <w:r>
                    <w:rPr>
                      <w:rFonts w:hint="default" w:ascii="Times New Roman" w:hAnsi="Times New Roman" w:eastAsia="宋体" w:cs="Times New Roman"/>
                      <w:color w:val="auto"/>
                      <w:sz w:val="21"/>
                      <w:szCs w:val="21"/>
                    </w:rPr>
                    <w:t>GB</w:t>
                  </w:r>
                  <w:r>
                    <w:rPr>
                      <w:rFonts w:hint="default" w:ascii="Times New Roman" w:hAnsi="Times New Roman" w:eastAsia="宋体" w:cs="Times New Roman"/>
                      <w:color w:val="auto"/>
                      <w:spacing w:val="5"/>
                      <w:sz w:val="21"/>
                      <w:szCs w:val="21"/>
                    </w:rPr>
                    <w:t>185</w:t>
                  </w:r>
                </w:p>
                <w:p w14:paraId="2F9B3C1E">
                  <w:pPr>
                    <w:pStyle w:val="97"/>
                    <w:keepNext w:val="0"/>
                    <w:keepLines w:val="0"/>
                    <w:pageBreakBefore w:val="0"/>
                    <w:widowControl w:val="0"/>
                    <w:kinsoku/>
                    <w:wordWrap/>
                    <w:overflowPunct/>
                    <w:topLinePunct w:val="0"/>
                    <w:autoSpaceDE/>
                    <w:autoSpaceDN/>
                    <w:bidi w:val="0"/>
                    <w:spacing w:line="240" w:lineRule="auto"/>
                    <w:ind w:left="129" w:left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2"/>
                      <w:sz w:val="21"/>
                      <w:szCs w:val="21"/>
                    </w:rPr>
                    <w:t>99-2020）</w:t>
                  </w:r>
                  <w:r>
                    <w:rPr>
                      <w:rFonts w:hint="default" w:ascii="Times New Roman" w:hAnsi="Times New Roman" w:eastAsia="宋体" w:cs="Times New Roman"/>
                      <w:color w:val="auto"/>
                      <w:spacing w:val="4"/>
                      <w:sz w:val="21"/>
                      <w:szCs w:val="21"/>
                    </w:rPr>
                    <w:t>要求</w:t>
                  </w:r>
                </w:p>
              </w:tc>
            </w:tr>
            <w:tr w14:paraId="2D975E4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8" w:hRule="atLeast"/>
                <w:jc w:val="center"/>
              </w:trPr>
              <w:tc>
                <w:tcPr>
                  <w:tcW w:w="663" w:type="pct"/>
                  <w:tcBorders>
                    <w:tl2br w:val="nil"/>
                    <w:tr2bl w:val="nil"/>
                  </w:tcBorders>
                  <w:noWrap w:val="0"/>
                  <w:vAlign w:val="center"/>
                </w:tcPr>
                <w:p w14:paraId="5477134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w:t>
                  </w:r>
                </w:p>
              </w:tc>
              <w:tc>
                <w:tcPr>
                  <w:tcW w:w="1598" w:type="pct"/>
                  <w:tcBorders>
                    <w:tl2br w:val="nil"/>
                    <w:tr2bl w:val="nil"/>
                  </w:tcBorders>
                  <w:noWrap w:val="0"/>
                  <w:vAlign w:val="center"/>
                </w:tcPr>
                <w:p w14:paraId="399F0CA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c>
                <w:tcPr>
                  <w:tcW w:w="835" w:type="pct"/>
                  <w:tcBorders>
                    <w:tl2br w:val="nil"/>
                    <w:tr2bl w:val="nil"/>
                  </w:tcBorders>
                  <w:noWrap w:val="0"/>
                  <w:vAlign w:val="center"/>
                </w:tcPr>
                <w:p w14:paraId="10D6AD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c>
                <w:tcPr>
                  <w:tcW w:w="1154" w:type="pct"/>
                  <w:tcBorders>
                    <w:tl2br w:val="nil"/>
                    <w:tr2bl w:val="nil"/>
                  </w:tcBorders>
                  <w:noWrap w:val="0"/>
                  <w:vAlign w:val="center"/>
                </w:tcPr>
                <w:p w14:paraId="16BF43C8">
                  <w:pPr>
                    <w:pStyle w:val="97"/>
                    <w:keepNext w:val="0"/>
                    <w:keepLines w:val="0"/>
                    <w:pageBreakBefore w:val="0"/>
                    <w:widowControl w:val="0"/>
                    <w:kinsoku/>
                    <w:wordWrap/>
                    <w:overflowPunct/>
                    <w:topLinePunct w:val="0"/>
                    <w:autoSpaceDE/>
                    <w:autoSpaceDN/>
                    <w:bidi w:val="0"/>
                    <w:spacing w:line="240" w:lineRule="auto"/>
                    <w:ind w:left="117"/>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pacing w:val="7"/>
                      <w:sz w:val="21"/>
                      <w:szCs w:val="21"/>
                    </w:rPr>
                    <w:t>箱变下设置油挡，</w:t>
                  </w:r>
                  <w:r>
                    <w:rPr>
                      <w:rFonts w:hint="default" w:ascii="Times New Roman" w:hAnsi="Times New Roman" w:eastAsia="宋体" w:cs="Times New Roman"/>
                      <w:color w:val="auto"/>
                      <w:spacing w:val="3"/>
                      <w:sz w:val="21"/>
                      <w:szCs w:val="21"/>
                    </w:rPr>
                    <w:t>形成</w:t>
                  </w:r>
                  <w:r>
                    <w:rPr>
                      <w:rFonts w:hint="default" w:ascii="Times New Roman" w:hAnsi="Times New Roman" w:eastAsia="宋体" w:cs="Times New Roman"/>
                      <w:color w:val="auto"/>
                      <w:spacing w:val="-43"/>
                      <w:sz w:val="21"/>
                      <w:szCs w:val="21"/>
                    </w:rPr>
                    <w:t xml:space="preserve"> </w:t>
                  </w:r>
                  <w:r>
                    <w:rPr>
                      <w:rFonts w:hint="default" w:ascii="Times New Roman" w:hAnsi="Times New Roman" w:eastAsia="宋体" w:cs="Times New Roman"/>
                      <w:color w:val="auto"/>
                      <w:spacing w:val="3"/>
                      <w:sz w:val="21"/>
                      <w:szCs w:val="21"/>
                    </w:rPr>
                    <w:t>1座4m</w:t>
                  </w:r>
                  <w:r>
                    <w:rPr>
                      <w:rFonts w:hint="default" w:ascii="Times New Roman" w:hAnsi="Times New Roman" w:eastAsia="宋体" w:cs="Times New Roman"/>
                      <w:color w:val="auto"/>
                      <w:spacing w:val="3"/>
                      <w:position w:val="6"/>
                      <w:sz w:val="21"/>
                      <w:szCs w:val="21"/>
                    </w:rPr>
                    <w:t>3</w:t>
                  </w:r>
                  <w:r>
                    <w:rPr>
                      <w:rFonts w:hint="default" w:ascii="Times New Roman" w:hAnsi="Times New Roman" w:eastAsia="宋体" w:cs="Times New Roman"/>
                      <w:color w:val="auto"/>
                      <w:spacing w:val="13"/>
                      <w:w w:val="102"/>
                      <w:position w:val="6"/>
                      <w:sz w:val="21"/>
                      <w:szCs w:val="21"/>
                    </w:rPr>
                    <w:t xml:space="preserve"> </w:t>
                  </w:r>
                  <w:r>
                    <w:rPr>
                      <w:rFonts w:hint="default" w:ascii="Times New Roman" w:hAnsi="Times New Roman" w:eastAsia="宋体" w:cs="Times New Roman"/>
                      <w:color w:val="auto"/>
                      <w:spacing w:val="3"/>
                      <w:sz w:val="21"/>
                      <w:szCs w:val="21"/>
                    </w:rPr>
                    <w:t>的事</w:t>
                  </w:r>
                  <w:r>
                    <w:rPr>
                      <w:rFonts w:hint="default" w:ascii="Times New Roman" w:hAnsi="Times New Roman" w:eastAsia="宋体" w:cs="Times New Roman"/>
                      <w:color w:val="auto"/>
                      <w:sz w:val="21"/>
                      <w:szCs w:val="21"/>
                    </w:rPr>
                    <w:t>故油池，足够盛放</w:t>
                  </w:r>
                  <w:r>
                    <w:rPr>
                      <w:rFonts w:hint="default" w:ascii="Times New Roman" w:hAnsi="Times New Roman" w:eastAsia="宋体" w:cs="Times New Roman"/>
                      <w:color w:val="auto"/>
                      <w:spacing w:val="8"/>
                      <w:sz w:val="21"/>
                      <w:szCs w:val="21"/>
                    </w:rPr>
                    <w:t>事故时的箱变变</w:t>
                  </w:r>
                  <w:r>
                    <w:rPr>
                      <w:rFonts w:hint="default" w:ascii="Times New Roman" w:hAnsi="Times New Roman" w:eastAsia="宋体" w:cs="Times New Roman"/>
                      <w:color w:val="auto"/>
                      <w:sz w:val="21"/>
                      <w:szCs w:val="21"/>
                    </w:rPr>
                    <w:t>压器油；同时对箱</w:t>
                  </w:r>
                  <w:r>
                    <w:rPr>
                      <w:rFonts w:hint="default" w:ascii="Times New Roman" w:hAnsi="Times New Roman" w:eastAsia="宋体" w:cs="Times New Roman"/>
                      <w:color w:val="auto"/>
                      <w:spacing w:val="8"/>
                      <w:sz w:val="21"/>
                      <w:szCs w:val="21"/>
                    </w:rPr>
                    <w:t>变事故油池进行</w:t>
                  </w:r>
                  <w:r>
                    <w:rPr>
                      <w:rFonts w:hint="default" w:ascii="Times New Roman" w:hAnsi="Times New Roman" w:eastAsia="宋体" w:cs="Times New Roman"/>
                      <w:color w:val="auto"/>
                      <w:spacing w:val="-1"/>
                      <w:sz w:val="21"/>
                      <w:szCs w:val="21"/>
                    </w:rPr>
                    <w:t>防渗处理。运营期</w:t>
                  </w:r>
                  <w:r>
                    <w:rPr>
                      <w:rFonts w:hint="default" w:ascii="Times New Roman" w:hAnsi="Times New Roman" w:eastAsia="宋体" w:cs="Times New Roman"/>
                      <w:color w:val="auto"/>
                      <w:spacing w:val="8"/>
                      <w:sz w:val="21"/>
                      <w:szCs w:val="21"/>
                    </w:rPr>
                    <w:t>维护人员对设备</w:t>
                  </w:r>
                  <w:r>
                    <w:rPr>
                      <w:rFonts w:hint="default" w:ascii="Times New Roman" w:hAnsi="Times New Roman" w:eastAsia="宋体" w:cs="Times New Roman"/>
                      <w:color w:val="auto"/>
                      <w:spacing w:val="2"/>
                      <w:sz w:val="21"/>
                      <w:szCs w:val="21"/>
                    </w:rPr>
                    <w:t>进行定期检查，防</w:t>
                  </w:r>
                  <w:r>
                    <w:rPr>
                      <w:rFonts w:hint="default" w:ascii="Times New Roman" w:hAnsi="Times New Roman" w:eastAsia="宋体" w:cs="Times New Roman"/>
                      <w:color w:val="auto"/>
                      <w:spacing w:val="8"/>
                      <w:sz w:val="21"/>
                      <w:szCs w:val="21"/>
                    </w:rPr>
                    <w:t>止发生滴、漏现</w:t>
                  </w:r>
                  <w:r>
                    <w:rPr>
                      <w:rFonts w:hint="default" w:ascii="Times New Roman" w:hAnsi="Times New Roman" w:eastAsia="宋体" w:cs="Times New Roman"/>
                      <w:color w:val="auto"/>
                      <w:spacing w:val="-1"/>
                      <w:sz w:val="21"/>
                      <w:szCs w:val="21"/>
                    </w:rPr>
                    <w:t>象；风电场设备的</w:t>
                  </w:r>
                  <w:r>
                    <w:rPr>
                      <w:rFonts w:hint="default" w:ascii="Times New Roman" w:hAnsi="Times New Roman" w:eastAsia="宋体" w:cs="Times New Roman"/>
                      <w:color w:val="auto"/>
                      <w:spacing w:val="8"/>
                      <w:sz w:val="21"/>
                      <w:szCs w:val="21"/>
                    </w:rPr>
                    <w:t>检修委托有资质</w:t>
                  </w:r>
                  <w:r>
                    <w:rPr>
                      <w:rFonts w:hint="default" w:ascii="Times New Roman" w:hAnsi="Times New Roman" w:eastAsia="宋体" w:cs="Times New Roman"/>
                      <w:color w:val="auto"/>
                      <w:spacing w:val="5"/>
                      <w:sz w:val="21"/>
                      <w:szCs w:val="21"/>
                    </w:rPr>
                    <w:t>单位进行。</w:t>
                  </w:r>
                </w:p>
              </w:tc>
              <w:tc>
                <w:tcPr>
                  <w:tcW w:w="748" w:type="pct"/>
                  <w:tcBorders>
                    <w:tl2br w:val="nil"/>
                    <w:tr2bl w:val="nil"/>
                  </w:tcBorders>
                  <w:noWrap w:val="0"/>
                  <w:vAlign w:val="center"/>
                </w:tcPr>
                <w:p w14:paraId="3A2AC07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r>
            <w:tr w14:paraId="7CC8B8D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7" w:hRule="atLeast"/>
                <w:jc w:val="center"/>
              </w:trPr>
              <w:tc>
                <w:tcPr>
                  <w:tcW w:w="663" w:type="pct"/>
                  <w:tcBorders>
                    <w:tl2br w:val="nil"/>
                    <w:tr2bl w:val="nil"/>
                  </w:tcBorders>
                  <w:noWrap w:val="0"/>
                  <w:vAlign w:val="center"/>
                </w:tcPr>
                <w:p w14:paraId="7BFE3D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环境监测</w:t>
                  </w:r>
                </w:p>
              </w:tc>
              <w:tc>
                <w:tcPr>
                  <w:tcW w:w="1598" w:type="pct"/>
                  <w:tcBorders>
                    <w:tl2br w:val="nil"/>
                    <w:tr2bl w:val="nil"/>
                  </w:tcBorders>
                  <w:noWrap w:val="0"/>
                  <w:vAlign w:val="center"/>
                </w:tcPr>
                <w:p w14:paraId="707DE0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zh-TW" w:eastAsia="zh-TW"/>
                    </w:rPr>
                  </w:pPr>
                  <w:r>
                    <w:rPr>
                      <w:rFonts w:hint="default" w:ascii="Times New Roman" w:hAnsi="Times New Roman" w:eastAsia="宋体" w:cs="Times New Roman"/>
                      <w:color w:val="auto"/>
                      <w:sz w:val="21"/>
                      <w:szCs w:val="21"/>
                      <w:highlight w:val="none"/>
                    </w:rPr>
                    <w:t>环境空气、声环境</w:t>
                  </w:r>
                </w:p>
              </w:tc>
              <w:tc>
                <w:tcPr>
                  <w:tcW w:w="835" w:type="pct"/>
                  <w:tcBorders>
                    <w:tl2br w:val="nil"/>
                    <w:tr2bl w:val="nil"/>
                  </w:tcBorders>
                  <w:noWrap w:val="0"/>
                  <w:vAlign w:val="center"/>
                </w:tcPr>
                <w:p w14:paraId="650511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zh-TW" w:eastAsia="zh-CN"/>
                    </w:rPr>
                  </w:pPr>
                  <w:r>
                    <w:rPr>
                      <w:rFonts w:hint="default" w:ascii="Times New Roman" w:hAnsi="Times New Roman" w:eastAsia="宋体" w:cs="Times New Roman"/>
                      <w:color w:val="auto"/>
                      <w:sz w:val="21"/>
                      <w:szCs w:val="21"/>
                      <w:highlight w:val="none"/>
                      <w:lang w:val="zh-TW" w:eastAsia="zh-CN"/>
                    </w:rPr>
                    <w:t>符合环保要求</w:t>
                  </w:r>
                </w:p>
              </w:tc>
              <w:tc>
                <w:tcPr>
                  <w:tcW w:w="1154" w:type="pct"/>
                  <w:tcBorders>
                    <w:tl2br w:val="nil"/>
                    <w:tr2bl w:val="nil"/>
                  </w:tcBorders>
                  <w:noWrap w:val="0"/>
                  <w:vAlign w:val="center"/>
                </w:tcPr>
                <w:p w14:paraId="5CDB07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748" w:type="pct"/>
                  <w:tcBorders>
                    <w:tl2br w:val="nil"/>
                    <w:tr2bl w:val="nil"/>
                  </w:tcBorders>
                  <w:noWrap w:val="0"/>
                  <w:vAlign w:val="center"/>
                </w:tcPr>
                <w:p w14:paraId="7DB439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《声环境质量标准》（GB3096-2008）1类标准；</w:t>
                  </w:r>
                </w:p>
                <w:p w14:paraId="035CBA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zh-TW" w:eastAsia="zh-TW"/>
                    </w:rPr>
                  </w:pPr>
                  <w:r>
                    <w:rPr>
                      <w:rFonts w:hint="default" w:ascii="Times New Roman" w:hAnsi="Times New Roman" w:eastAsia="宋体" w:cs="Times New Roman"/>
                      <w:color w:val="auto"/>
                      <w:sz w:val="21"/>
                      <w:szCs w:val="21"/>
                      <w:highlight w:val="none"/>
                    </w:rPr>
                    <w:t>《工业企业厂界环境噪声排放标准》（GB12348-2008）1类限值要求</w:t>
                  </w:r>
                </w:p>
              </w:tc>
            </w:tr>
            <w:tr w14:paraId="5D57D95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3" w:hRule="atLeast"/>
                <w:jc w:val="center"/>
              </w:trPr>
              <w:tc>
                <w:tcPr>
                  <w:tcW w:w="663" w:type="pct"/>
                  <w:tcBorders>
                    <w:tl2br w:val="nil"/>
                    <w:tr2bl w:val="nil"/>
                  </w:tcBorders>
                  <w:noWrap w:val="0"/>
                  <w:vAlign w:val="center"/>
                </w:tcPr>
                <w:p w14:paraId="0262464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w:t>
                  </w:r>
                </w:p>
              </w:tc>
              <w:tc>
                <w:tcPr>
                  <w:tcW w:w="1598" w:type="pct"/>
                  <w:tcBorders>
                    <w:tl2br w:val="nil"/>
                    <w:tr2bl w:val="nil"/>
                  </w:tcBorders>
                  <w:noWrap w:val="0"/>
                  <w:vAlign w:val="center"/>
                </w:tcPr>
                <w:p w14:paraId="7D97028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c>
                <w:tcPr>
                  <w:tcW w:w="835" w:type="pct"/>
                  <w:tcBorders>
                    <w:tl2br w:val="nil"/>
                    <w:tr2bl w:val="nil"/>
                  </w:tcBorders>
                  <w:noWrap w:val="0"/>
                  <w:vAlign w:val="center"/>
                </w:tcPr>
                <w:p w14:paraId="21CD35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c>
                <w:tcPr>
                  <w:tcW w:w="1154" w:type="pct"/>
                  <w:tcBorders>
                    <w:tl2br w:val="nil"/>
                    <w:tr2bl w:val="nil"/>
                  </w:tcBorders>
                  <w:noWrap w:val="0"/>
                  <w:vAlign w:val="center"/>
                </w:tcPr>
                <w:p w14:paraId="5EDC1D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风电机组噪声及光影防护距离内不得新建村庄及迁入居民</w:t>
                  </w:r>
                </w:p>
              </w:tc>
              <w:tc>
                <w:tcPr>
                  <w:tcW w:w="748" w:type="pct"/>
                  <w:tcBorders>
                    <w:tl2br w:val="nil"/>
                    <w:tr2bl w:val="nil"/>
                  </w:tcBorders>
                  <w:noWrap w:val="0"/>
                  <w:vAlign w:val="center"/>
                </w:tcPr>
                <w:p w14:paraId="7E3EEB1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风电机组噪声及光影防护距离内不得新建村庄及迁入居民</w:t>
                  </w:r>
                </w:p>
              </w:tc>
            </w:tr>
          </w:tbl>
          <w:p w14:paraId="5F3C2DD5">
            <w:pPr>
              <w:pStyle w:val="11"/>
              <w:rPr>
                <w:rFonts w:hint="default" w:ascii="Times New Roman" w:hAnsi="Times New Roman" w:eastAsia="宋体" w:cs="Times New Roman"/>
                <w:color w:val="auto"/>
                <w:kern w:val="0"/>
                <w:sz w:val="21"/>
                <w:szCs w:val="21"/>
                <w:highlight w:val="none"/>
                <w:lang w:val="en-US" w:eastAsia="zh-CN" w:bidi="ar-SA"/>
              </w:rPr>
            </w:pPr>
          </w:p>
        </w:tc>
      </w:tr>
      <w:tr w14:paraId="6D9D3F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55" w:hRule="atLeast"/>
          <w:jc w:val="center"/>
        </w:trPr>
        <w:tc>
          <w:tcPr>
            <w:tcW w:w="691" w:type="dxa"/>
            <w:noWrap w:val="0"/>
            <w:vAlign w:val="center"/>
          </w:tcPr>
          <w:p w14:paraId="28FD5F5D">
            <w:pPr>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环保投资</w:t>
            </w:r>
          </w:p>
        </w:tc>
        <w:tc>
          <w:tcPr>
            <w:tcW w:w="8519" w:type="dxa"/>
            <w:noWrap w:val="0"/>
            <w:vAlign w:val="top"/>
          </w:tcPr>
          <w:p w14:paraId="73E10443">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本项目的环保投资主要包括工程污染防治措施、水土保持措施、生态补偿和生态建设措施、环境监理费用、专项生态建设资金等。根据建设单位提供资料和污染防治建议，项目总投资</w:t>
            </w:r>
            <w:r>
              <w:rPr>
                <w:rFonts w:hint="eastAsia" w:ascii="Times New Roman" w:hAnsi="Times New Roman" w:eastAsia="宋体" w:cs="Times New Roman"/>
                <w:color w:val="auto"/>
                <w:szCs w:val="21"/>
                <w:highlight w:val="none"/>
                <w:lang w:val="en-US" w:eastAsia="zh-CN"/>
              </w:rPr>
              <w:t>6061.58</w:t>
            </w:r>
            <w:r>
              <w:rPr>
                <w:rFonts w:hint="default" w:ascii="Times New Roman" w:hAnsi="Times New Roman" w:eastAsia="宋体" w:cs="Times New Roman"/>
                <w:color w:val="auto"/>
                <w:kern w:val="0"/>
                <w:sz w:val="21"/>
                <w:szCs w:val="21"/>
                <w:highlight w:val="none"/>
                <w:lang w:val="en-US" w:eastAsia="zh-CN" w:bidi="ar-SA"/>
              </w:rPr>
              <w:t>万元，环保投资</w:t>
            </w:r>
            <w:r>
              <w:rPr>
                <w:rFonts w:hint="eastAsia" w:cs="Times New Roman"/>
                <w:color w:val="auto"/>
                <w:kern w:val="0"/>
                <w:sz w:val="21"/>
                <w:szCs w:val="21"/>
                <w:highlight w:val="none"/>
                <w:lang w:val="en-US" w:eastAsia="zh-CN" w:bidi="ar-SA"/>
              </w:rPr>
              <w:t>28.2</w:t>
            </w:r>
            <w:r>
              <w:rPr>
                <w:rFonts w:hint="default" w:ascii="Times New Roman" w:hAnsi="Times New Roman" w:eastAsia="宋体" w:cs="Times New Roman"/>
                <w:color w:val="auto"/>
                <w:kern w:val="0"/>
                <w:sz w:val="21"/>
                <w:szCs w:val="21"/>
                <w:highlight w:val="none"/>
                <w:lang w:val="en-US" w:eastAsia="zh-CN" w:bidi="ar-SA"/>
              </w:rPr>
              <w:t>万元，约占总投资的</w:t>
            </w:r>
            <w:r>
              <w:rPr>
                <w:rFonts w:hint="eastAsia" w:cs="Times New Roman"/>
                <w:color w:val="auto"/>
                <w:kern w:val="0"/>
                <w:sz w:val="21"/>
                <w:szCs w:val="21"/>
                <w:highlight w:val="none"/>
                <w:lang w:val="en-US" w:eastAsia="zh-CN" w:bidi="ar-SA"/>
              </w:rPr>
              <w:t>0.47</w:t>
            </w:r>
            <w:r>
              <w:rPr>
                <w:rFonts w:hint="default" w:ascii="Times New Roman" w:hAnsi="Times New Roman" w:eastAsia="宋体" w:cs="Times New Roman"/>
                <w:color w:val="auto"/>
                <w:kern w:val="0"/>
                <w:sz w:val="21"/>
                <w:szCs w:val="21"/>
                <w:highlight w:val="none"/>
                <w:lang w:val="en-US" w:eastAsia="zh-CN" w:bidi="ar-SA"/>
              </w:rPr>
              <w:t>%。本项目环保投资如下表。</w:t>
            </w:r>
          </w:p>
          <w:p w14:paraId="13D9C8CB">
            <w:pPr>
              <w:spacing w:line="222" w:lineRule="auto"/>
              <w:ind w:left="3022"/>
              <w:rPr>
                <w:rFonts w:hint="default" w:ascii="Times New Roman" w:hAnsi="Times New Roman" w:eastAsia="宋体" w:cs="Times New Roman"/>
                <w:b/>
                <w:bCs/>
                <w:color w:val="auto"/>
                <w:spacing w:val="5"/>
                <w:sz w:val="18"/>
                <w:szCs w:val="18"/>
                <w:highlight w:val="none"/>
              </w:rPr>
            </w:pPr>
            <w:r>
              <w:rPr>
                <w:rFonts w:hint="default" w:ascii="Times New Roman" w:hAnsi="Times New Roman" w:eastAsia="宋体" w:cs="Times New Roman"/>
                <w:b/>
                <w:bCs/>
                <w:color w:val="auto"/>
                <w:spacing w:val="5"/>
                <w:sz w:val="21"/>
                <w:szCs w:val="21"/>
                <w:highlight w:val="none"/>
              </w:rPr>
              <w:t>表5-</w:t>
            </w:r>
            <w:r>
              <w:rPr>
                <w:rFonts w:hint="eastAsia" w:ascii="Times New Roman" w:hAnsi="Times New Roman" w:eastAsia="宋体" w:cs="Times New Roman"/>
                <w:b/>
                <w:bCs/>
                <w:color w:val="auto"/>
                <w:spacing w:val="5"/>
                <w:sz w:val="21"/>
                <w:szCs w:val="21"/>
                <w:highlight w:val="none"/>
                <w:lang w:val="en-US" w:eastAsia="zh-CN"/>
              </w:rPr>
              <w:t>7</w:t>
            </w:r>
            <w:r>
              <w:rPr>
                <w:rFonts w:hint="default" w:ascii="Times New Roman" w:hAnsi="Times New Roman" w:eastAsia="宋体" w:cs="Times New Roman"/>
                <w:b/>
                <w:bCs/>
                <w:color w:val="auto"/>
                <w:spacing w:val="5"/>
                <w:sz w:val="21"/>
                <w:szCs w:val="21"/>
                <w:highlight w:val="none"/>
              </w:rPr>
              <w:t>环保投资明细表</w:t>
            </w:r>
          </w:p>
          <w:tbl>
            <w:tblPr>
              <w:tblStyle w:val="26"/>
              <w:tblW w:w="7980"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0"/>
              <w:gridCol w:w="940"/>
              <w:gridCol w:w="4854"/>
              <w:gridCol w:w="1246"/>
            </w:tblGrid>
            <w:tr w14:paraId="7D77FCD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940" w:type="dxa"/>
                  <w:tcBorders>
                    <w:tl2br w:val="nil"/>
                    <w:tr2bl w:val="nil"/>
                  </w:tcBorders>
                  <w:noWrap w:val="0"/>
                  <w:vAlign w:val="center"/>
                </w:tcPr>
                <w:p w14:paraId="18DC9566">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时段</w:t>
                  </w:r>
                </w:p>
              </w:tc>
              <w:tc>
                <w:tcPr>
                  <w:tcW w:w="940" w:type="dxa"/>
                  <w:tcBorders>
                    <w:tl2br w:val="nil"/>
                    <w:tr2bl w:val="nil"/>
                  </w:tcBorders>
                  <w:noWrap w:val="0"/>
                  <w:vAlign w:val="center"/>
                </w:tcPr>
                <w:p w14:paraId="23387528">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项目</w:t>
                  </w:r>
                </w:p>
              </w:tc>
              <w:tc>
                <w:tcPr>
                  <w:tcW w:w="4854" w:type="dxa"/>
                  <w:tcBorders>
                    <w:tl2br w:val="nil"/>
                    <w:tr2bl w:val="nil"/>
                  </w:tcBorders>
                  <w:noWrap w:val="0"/>
                  <w:vAlign w:val="center"/>
                </w:tcPr>
                <w:p w14:paraId="65D180E5">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措施主要内容</w:t>
                  </w:r>
                </w:p>
              </w:tc>
              <w:tc>
                <w:tcPr>
                  <w:tcW w:w="1246" w:type="dxa"/>
                  <w:tcBorders>
                    <w:tl2br w:val="nil"/>
                    <w:tr2bl w:val="nil"/>
                  </w:tcBorders>
                  <w:noWrap w:val="0"/>
                  <w:vAlign w:val="center"/>
                </w:tcPr>
                <w:p w14:paraId="2F4ED16E">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投资（万元）</w:t>
                  </w:r>
                </w:p>
              </w:tc>
            </w:tr>
            <w:tr w14:paraId="22DA586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940" w:type="dxa"/>
                  <w:vMerge w:val="restart"/>
                  <w:tcBorders>
                    <w:tl2br w:val="nil"/>
                    <w:tr2bl w:val="nil"/>
                  </w:tcBorders>
                  <w:noWrap w:val="0"/>
                  <w:vAlign w:val="center"/>
                </w:tcPr>
                <w:p w14:paraId="5DE4F4D6">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施工期</w:t>
                  </w:r>
                </w:p>
              </w:tc>
              <w:tc>
                <w:tcPr>
                  <w:tcW w:w="940" w:type="dxa"/>
                  <w:tcBorders>
                    <w:tl2br w:val="nil"/>
                    <w:tr2bl w:val="nil"/>
                  </w:tcBorders>
                  <w:noWrap w:val="0"/>
                  <w:vAlign w:val="center"/>
                </w:tcPr>
                <w:p w14:paraId="2B907532">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废气</w:t>
                  </w:r>
                </w:p>
              </w:tc>
              <w:tc>
                <w:tcPr>
                  <w:tcW w:w="4854" w:type="dxa"/>
                  <w:tcBorders>
                    <w:tl2br w:val="nil"/>
                    <w:tr2bl w:val="nil"/>
                  </w:tcBorders>
                  <w:noWrap w:val="0"/>
                  <w:vAlign w:val="center"/>
                </w:tcPr>
                <w:p w14:paraId="3C8063F3">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both"/>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施工现场设置围挡、产生扬尘的物料采取密闭运输、苫盖</w:t>
                  </w:r>
                </w:p>
              </w:tc>
              <w:tc>
                <w:tcPr>
                  <w:tcW w:w="1246" w:type="dxa"/>
                  <w:tcBorders>
                    <w:tl2br w:val="nil"/>
                    <w:tr2bl w:val="nil"/>
                  </w:tcBorders>
                  <w:noWrap w:val="0"/>
                  <w:vAlign w:val="center"/>
                </w:tcPr>
                <w:p w14:paraId="39A0932C">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5</w:t>
                  </w:r>
                </w:p>
              </w:tc>
            </w:tr>
            <w:tr w14:paraId="67ED5C2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940" w:type="dxa"/>
                  <w:vMerge w:val="continue"/>
                  <w:tcBorders>
                    <w:tl2br w:val="nil"/>
                    <w:tr2bl w:val="nil"/>
                  </w:tcBorders>
                  <w:noWrap w:val="0"/>
                  <w:vAlign w:val="center"/>
                </w:tcPr>
                <w:p w14:paraId="6FE87F45">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p>
              </w:tc>
              <w:tc>
                <w:tcPr>
                  <w:tcW w:w="940" w:type="dxa"/>
                  <w:tcBorders>
                    <w:tl2br w:val="nil"/>
                    <w:tr2bl w:val="nil"/>
                  </w:tcBorders>
                  <w:noWrap w:val="0"/>
                  <w:vAlign w:val="center"/>
                </w:tcPr>
                <w:p w14:paraId="4C8D5B9C">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噪声</w:t>
                  </w:r>
                </w:p>
              </w:tc>
              <w:tc>
                <w:tcPr>
                  <w:tcW w:w="4854" w:type="dxa"/>
                  <w:tcBorders>
                    <w:tl2br w:val="nil"/>
                    <w:tr2bl w:val="nil"/>
                  </w:tcBorders>
                  <w:noWrap w:val="0"/>
                  <w:vAlign w:val="center"/>
                </w:tcPr>
                <w:p w14:paraId="5DE20ABD">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both"/>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采用低噪声设备，高噪声设备临时隔声</w:t>
                  </w:r>
                </w:p>
              </w:tc>
              <w:tc>
                <w:tcPr>
                  <w:tcW w:w="1246" w:type="dxa"/>
                  <w:tcBorders>
                    <w:tl2br w:val="nil"/>
                    <w:tr2bl w:val="nil"/>
                  </w:tcBorders>
                  <w:noWrap w:val="0"/>
                  <w:vAlign w:val="center"/>
                </w:tcPr>
                <w:p w14:paraId="7909E863">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0.5</w:t>
                  </w:r>
                </w:p>
              </w:tc>
            </w:tr>
            <w:tr w14:paraId="58661ED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940" w:type="dxa"/>
                  <w:vMerge w:val="continue"/>
                  <w:tcBorders>
                    <w:tl2br w:val="nil"/>
                    <w:tr2bl w:val="nil"/>
                  </w:tcBorders>
                  <w:noWrap w:val="0"/>
                  <w:vAlign w:val="center"/>
                </w:tcPr>
                <w:p w14:paraId="63E8716B">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p>
              </w:tc>
              <w:tc>
                <w:tcPr>
                  <w:tcW w:w="940" w:type="dxa"/>
                  <w:tcBorders>
                    <w:tl2br w:val="nil"/>
                    <w:tr2bl w:val="nil"/>
                  </w:tcBorders>
                  <w:noWrap w:val="0"/>
                  <w:vAlign w:val="center"/>
                </w:tcPr>
                <w:p w14:paraId="682592B4">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固废</w:t>
                  </w:r>
                </w:p>
              </w:tc>
              <w:tc>
                <w:tcPr>
                  <w:tcW w:w="4854" w:type="dxa"/>
                  <w:tcBorders>
                    <w:tl2br w:val="nil"/>
                    <w:tr2bl w:val="nil"/>
                  </w:tcBorders>
                  <w:noWrap w:val="0"/>
                  <w:vAlign w:val="center"/>
                </w:tcPr>
                <w:p w14:paraId="5377BEC8">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both"/>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施工期生活垃圾设置临时垃圾桶，统一收集后外运</w:t>
                  </w:r>
                </w:p>
              </w:tc>
              <w:tc>
                <w:tcPr>
                  <w:tcW w:w="1246" w:type="dxa"/>
                  <w:tcBorders>
                    <w:tl2br w:val="nil"/>
                    <w:tr2bl w:val="nil"/>
                  </w:tcBorders>
                  <w:noWrap w:val="0"/>
                  <w:vAlign w:val="center"/>
                </w:tcPr>
                <w:p w14:paraId="39846611">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0.2</w:t>
                  </w:r>
                </w:p>
              </w:tc>
            </w:tr>
            <w:tr w14:paraId="5F7C847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940" w:type="dxa"/>
                  <w:vMerge w:val="continue"/>
                  <w:tcBorders>
                    <w:tl2br w:val="nil"/>
                    <w:tr2bl w:val="nil"/>
                  </w:tcBorders>
                  <w:noWrap w:val="0"/>
                  <w:vAlign w:val="center"/>
                </w:tcPr>
                <w:p w14:paraId="61F5DE8C">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p>
              </w:tc>
              <w:tc>
                <w:tcPr>
                  <w:tcW w:w="940" w:type="dxa"/>
                  <w:tcBorders>
                    <w:tl2br w:val="nil"/>
                    <w:tr2bl w:val="nil"/>
                  </w:tcBorders>
                  <w:noWrap w:val="0"/>
                  <w:vAlign w:val="center"/>
                </w:tcPr>
                <w:p w14:paraId="7B7E4990">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生态</w:t>
                  </w:r>
                  <w:r>
                    <w:rPr>
                      <w:rFonts w:hint="eastAsia" w:ascii="Times New Roman" w:hAnsi="Times New Roman" w:cs="Times New Roman"/>
                      <w:color w:val="auto"/>
                      <w:kern w:val="2"/>
                      <w:sz w:val="21"/>
                      <w:szCs w:val="21"/>
                      <w:highlight w:val="none"/>
                      <w:lang w:val="en-US" w:eastAsia="zh-CN"/>
                    </w:rPr>
                    <w:t>环境</w:t>
                  </w:r>
                </w:p>
              </w:tc>
              <w:tc>
                <w:tcPr>
                  <w:tcW w:w="4854" w:type="dxa"/>
                  <w:tcBorders>
                    <w:tl2br w:val="nil"/>
                    <w:tr2bl w:val="nil"/>
                  </w:tcBorders>
                  <w:noWrap w:val="0"/>
                  <w:vAlign w:val="center"/>
                </w:tcPr>
                <w:p w14:paraId="31AAE52A">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both"/>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施工结束后临时占地及时清理，恢复原使用性质、复耕、复植。水土流失补偿。</w:t>
                  </w:r>
                </w:p>
              </w:tc>
              <w:tc>
                <w:tcPr>
                  <w:tcW w:w="1246" w:type="dxa"/>
                  <w:tcBorders>
                    <w:tl2br w:val="nil"/>
                    <w:tr2bl w:val="nil"/>
                  </w:tcBorders>
                  <w:noWrap w:val="0"/>
                  <w:vAlign w:val="center"/>
                </w:tcPr>
                <w:p w14:paraId="237E8943">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8</w:t>
                  </w:r>
                </w:p>
              </w:tc>
            </w:tr>
            <w:tr w14:paraId="7273C09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940" w:type="dxa"/>
                  <w:vMerge w:val="continue"/>
                  <w:tcBorders>
                    <w:tl2br w:val="nil"/>
                    <w:tr2bl w:val="nil"/>
                  </w:tcBorders>
                  <w:noWrap w:val="0"/>
                  <w:vAlign w:val="center"/>
                </w:tcPr>
                <w:p w14:paraId="7FC35E41">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p>
              </w:tc>
              <w:tc>
                <w:tcPr>
                  <w:tcW w:w="940" w:type="dxa"/>
                  <w:tcBorders>
                    <w:tl2br w:val="nil"/>
                    <w:tr2bl w:val="nil"/>
                  </w:tcBorders>
                  <w:noWrap w:val="0"/>
                  <w:vAlign w:val="center"/>
                </w:tcPr>
                <w:p w14:paraId="3766BE5E">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风险防渗措施</w:t>
                  </w:r>
                </w:p>
              </w:tc>
              <w:tc>
                <w:tcPr>
                  <w:tcW w:w="4854" w:type="dxa"/>
                  <w:tcBorders>
                    <w:tl2br w:val="nil"/>
                    <w:tr2bl w:val="nil"/>
                  </w:tcBorders>
                  <w:noWrap w:val="0"/>
                  <w:vAlign w:val="center"/>
                </w:tcPr>
                <w:p w14:paraId="2F253721">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both"/>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设置事故油池一座，危废贮存点一处。采取重点防渗措施，防渗层膜采用2mm 厚高密度聚乙烯膜等人工防渗材料（渗透系数&lt;10</w:t>
                  </w:r>
                  <w:r>
                    <w:rPr>
                      <w:rFonts w:hint="eastAsia" w:ascii="Times New Roman" w:hAnsi="Times New Roman" w:eastAsia="宋体" w:cs="Times New Roman"/>
                      <w:color w:val="auto"/>
                      <w:kern w:val="2"/>
                      <w:sz w:val="21"/>
                      <w:szCs w:val="21"/>
                      <w:highlight w:val="none"/>
                      <w:vertAlign w:val="superscript"/>
                      <w:lang w:val="en-US" w:eastAsia="zh-CN"/>
                    </w:rPr>
                    <w:t>-</w:t>
                  </w:r>
                  <w:r>
                    <w:rPr>
                      <w:rFonts w:hint="default" w:ascii="Times New Roman" w:hAnsi="Times New Roman" w:eastAsia="宋体" w:cs="Times New Roman"/>
                      <w:color w:val="auto"/>
                      <w:kern w:val="2"/>
                      <w:sz w:val="21"/>
                      <w:szCs w:val="21"/>
                      <w:highlight w:val="none"/>
                      <w:vertAlign w:val="superscript"/>
                      <w:lang w:val="en-US" w:eastAsia="zh-CN"/>
                    </w:rPr>
                    <w:t>10</w:t>
                  </w:r>
                  <w:r>
                    <w:rPr>
                      <w:rFonts w:hint="default" w:ascii="Times New Roman" w:hAnsi="Times New Roman" w:eastAsia="宋体" w:cs="Times New Roman"/>
                      <w:color w:val="auto"/>
                      <w:kern w:val="2"/>
                      <w:sz w:val="21"/>
                      <w:szCs w:val="21"/>
                      <w:highlight w:val="none"/>
                      <w:lang w:val="en-US" w:eastAsia="zh-CN"/>
                    </w:rPr>
                    <w:t>cm/s），事故池底部采用等效黏土防渗层Mb≥6m ，渗透系数≤10</w:t>
                  </w:r>
                  <w:r>
                    <w:rPr>
                      <w:rFonts w:hint="eastAsia" w:ascii="Times New Roman" w:hAnsi="Times New Roman" w:eastAsia="宋体" w:cs="Times New Roman"/>
                      <w:color w:val="auto"/>
                      <w:kern w:val="2"/>
                      <w:sz w:val="21"/>
                      <w:szCs w:val="21"/>
                      <w:highlight w:val="none"/>
                      <w:vertAlign w:val="superscript"/>
                      <w:lang w:val="en-US" w:eastAsia="zh-CN"/>
                    </w:rPr>
                    <w:t>-</w:t>
                  </w:r>
                  <w:r>
                    <w:rPr>
                      <w:rFonts w:hint="default" w:ascii="Times New Roman" w:hAnsi="Times New Roman" w:eastAsia="宋体" w:cs="Times New Roman"/>
                      <w:color w:val="auto"/>
                      <w:kern w:val="2"/>
                      <w:sz w:val="21"/>
                      <w:szCs w:val="21"/>
                      <w:highlight w:val="none"/>
                      <w:vertAlign w:val="superscript"/>
                      <w:lang w:val="en-US" w:eastAsia="zh-CN"/>
                    </w:rPr>
                    <w:t>7</w:t>
                  </w:r>
                  <w:r>
                    <w:rPr>
                      <w:rFonts w:hint="default" w:ascii="Times New Roman" w:hAnsi="Times New Roman" w:eastAsia="宋体" w:cs="Times New Roman"/>
                      <w:color w:val="auto"/>
                      <w:kern w:val="2"/>
                      <w:sz w:val="21"/>
                      <w:szCs w:val="21"/>
                      <w:highlight w:val="none"/>
                      <w:lang w:val="en-US" w:eastAsia="zh-CN"/>
                    </w:rPr>
                    <w:t>cm/s</w:t>
                  </w:r>
                </w:p>
              </w:tc>
              <w:tc>
                <w:tcPr>
                  <w:tcW w:w="1246" w:type="dxa"/>
                  <w:tcBorders>
                    <w:tl2br w:val="nil"/>
                    <w:tr2bl w:val="nil"/>
                  </w:tcBorders>
                  <w:noWrap w:val="0"/>
                  <w:vAlign w:val="center"/>
                </w:tcPr>
                <w:p w14:paraId="7DBB2884">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2</w:t>
                  </w:r>
                </w:p>
              </w:tc>
            </w:tr>
            <w:tr w14:paraId="1ADEDF8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940" w:type="dxa"/>
                  <w:vMerge w:val="restart"/>
                  <w:tcBorders>
                    <w:tl2br w:val="nil"/>
                    <w:tr2bl w:val="nil"/>
                  </w:tcBorders>
                  <w:noWrap w:val="0"/>
                  <w:vAlign w:val="center"/>
                </w:tcPr>
                <w:p w14:paraId="29C5E303">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运营期</w:t>
                  </w:r>
                </w:p>
              </w:tc>
              <w:tc>
                <w:tcPr>
                  <w:tcW w:w="940" w:type="dxa"/>
                  <w:tcBorders>
                    <w:tl2br w:val="nil"/>
                    <w:tr2bl w:val="nil"/>
                  </w:tcBorders>
                  <w:noWrap w:val="0"/>
                  <w:vAlign w:val="center"/>
                </w:tcPr>
                <w:p w14:paraId="072F4BDD">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鸟类保护</w:t>
                  </w:r>
                </w:p>
              </w:tc>
              <w:tc>
                <w:tcPr>
                  <w:tcW w:w="4854" w:type="dxa"/>
                  <w:tcBorders>
                    <w:tl2br w:val="nil"/>
                    <w:tr2bl w:val="nil"/>
                  </w:tcBorders>
                  <w:noWrap w:val="0"/>
                  <w:vAlign w:val="center"/>
                </w:tcPr>
                <w:p w14:paraId="4D2B4450">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both"/>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叶片采取警示色，在风机叶片相应的位置涂抹颜色进行警示，建议轮毂也采取该措施</w:t>
                  </w:r>
                </w:p>
              </w:tc>
              <w:tc>
                <w:tcPr>
                  <w:tcW w:w="1246" w:type="dxa"/>
                  <w:tcBorders>
                    <w:tl2br w:val="nil"/>
                    <w:tr2bl w:val="nil"/>
                  </w:tcBorders>
                  <w:noWrap w:val="0"/>
                  <w:vAlign w:val="center"/>
                </w:tcPr>
                <w:p w14:paraId="3B8CF3D9">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8</w:t>
                  </w:r>
                </w:p>
              </w:tc>
            </w:tr>
            <w:tr w14:paraId="517BFE1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940" w:type="dxa"/>
                  <w:vMerge w:val="continue"/>
                  <w:tcBorders>
                    <w:tl2br w:val="nil"/>
                    <w:tr2bl w:val="nil"/>
                  </w:tcBorders>
                  <w:noWrap w:val="0"/>
                  <w:vAlign w:val="center"/>
                </w:tcPr>
                <w:p w14:paraId="20296994">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p>
              </w:tc>
              <w:tc>
                <w:tcPr>
                  <w:tcW w:w="940" w:type="dxa"/>
                  <w:tcBorders>
                    <w:tl2br w:val="nil"/>
                    <w:tr2bl w:val="nil"/>
                  </w:tcBorders>
                  <w:noWrap w:val="0"/>
                  <w:vAlign w:val="center"/>
                </w:tcPr>
                <w:p w14:paraId="7C827551">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固废</w:t>
                  </w:r>
                </w:p>
              </w:tc>
              <w:tc>
                <w:tcPr>
                  <w:tcW w:w="4854" w:type="dxa"/>
                  <w:tcBorders>
                    <w:tl2br w:val="nil"/>
                    <w:tr2bl w:val="nil"/>
                  </w:tcBorders>
                  <w:noWrap w:val="0"/>
                  <w:vAlign w:val="center"/>
                </w:tcPr>
                <w:p w14:paraId="1AB8ABED">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both"/>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危废贮存点、事故油池</w:t>
                  </w:r>
                </w:p>
              </w:tc>
              <w:tc>
                <w:tcPr>
                  <w:tcW w:w="1246" w:type="dxa"/>
                  <w:tcBorders>
                    <w:tl2br w:val="nil"/>
                    <w:tr2bl w:val="nil"/>
                  </w:tcBorders>
                  <w:noWrap w:val="0"/>
                  <w:vAlign w:val="center"/>
                </w:tcPr>
                <w:p w14:paraId="1A219A6F">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3</w:t>
                  </w:r>
                </w:p>
              </w:tc>
            </w:tr>
            <w:tr w14:paraId="3A4A4D3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940" w:type="dxa"/>
                  <w:vMerge w:val="continue"/>
                  <w:tcBorders>
                    <w:tl2br w:val="nil"/>
                    <w:tr2bl w:val="nil"/>
                  </w:tcBorders>
                  <w:noWrap w:val="0"/>
                  <w:vAlign w:val="center"/>
                </w:tcPr>
                <w:p w14:paraId="53AD10A3">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p>
              </w:tc>
              <w:tc>
                <w:tcPr>
                  <w:tcW w:w="940" w:type="dxa"/>
                  <w:tcBorders>
                    <w:tl2br w:val="nil"/>
                    <w:tr2bl w:val="nil"/>
                  </w:tcBorders>
                  <w:noWrap w:val="0"/>
                  <w:vAlign w:val="center"/>
                </w:tcPr>
                <w:p w14:paraId="13E33C09">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噪声</w:t>
                  </w:r>
                </w:p>
              </w:tc>
              <w:tc>
                <w:tcPr>
                  <w:tcW w:w="4854" w:type="dxa"/>
                  <w:tcBorders>
                    <w:tl2br w:val="nil"/>
                    <w:tr2bl w:val="nil"/>
                  </w:tcBorders>
                  <w:noWrap w:val="0"/>
                  <w:vAlign w:val="center"/>
                </w:tcPr>
                <w:p w14:paraId="0A98BF8A">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both"/>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采用低噪声设备；基础减震，建筑隔声</w:t>
                  </w:r>
                </w:p>
              </w:tc>
              <w:tc>
                <w:tcPr>
                  <w:tcW w:w="1246" w:type="dxa"/>
                  <w:tcBorders>
                    <w:tl2br w:val="nil"/>
                    <w:tr2bl w:val="nil"/>
                  </w:tcBorders>
                  <w:noWrap w:val="0"/>
                  <w:vAlign w:val="center"/>
                </w:tcPr>
                <w:p w14:paraId="2C91CE80">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w:t>
                  </w:r>
                </w:p>
              </w:tc>
            </w:tr>
            <w:tr w14:paraId="3DDE06A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940" w:type="dxa"/>
                  <w:vMerge w:val="continue"/>
                  <w:tcBorders>
                    <w:tl2br w:val="nil"/>
                    <w:tr2bl w:val="nil"/>
                  </w:tcBorders>
                  <w:noWrap w:val="0"/>
                  <w:vAlign w:val="center"/>
                </w:tcPr>
                <w:p w14:paraId="278F7BB5">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p>
              </w:tc>
              <w:tc>
                <w:tcPr>
                  <w:tcW w:w="940" w:type="dxa"/>
                  <w:tcBorders>
                    <w:tl2br w:val="nil"/>
                    <w:tr2bl w:val="nil"/>
                  </w:tcBorders>
                  <w:noWrap w:val="0"/>
                  <w:vAlign w:val="center"/>
                </w:tcPr>
                <w:p w14:paraId="4C4EBAF0">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环境监测</w:t>
                  </w:r>
                </w:p>
              </w:tc>
              <w:tc>
                <w:tcPr>
                  <w:tcW w:w="4854" w:type="dxa"/>
                  <w:tcBorders>
                    <w:tl2br w:val="nil"/>
                    <w:tr2bl w:val="nil"/>
                  </w:tcBorders>
                  <w:noWrap w:val="0"/>
                  <w:vAlign w:val="center"/>
                </w:tcPr>
                <w:p w14:paraId="4C52D083">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both"/>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噪声监测，每季度至少开展1次</w:t>
                  </w:r>
                </w:p>
              </w:tc>
              <w:tc>
                <w:tcPr>
                  <w:tcW w:w="1246" w:type="dxa"/>
                  <w:tcBorders>
                    <w:tl2br w:val="nil"/>
                    <w:tr2bl w:val="nil"/>
                  </w:tcBorders>
                  <w:noWrap w:val="0"/>
                  <w:vAlign w:val="center"/>
                </w:tcPr>
                <w:p w14:paraId="64E8F366">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0.5</w:t>
                  </w:r>
                </w:p>
              </w:tc>
            </w:tr>
            <w:tr w14:paraId="1A69710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940" w:type="dxa"/>
                  <w:tcBorders>
                    <w:tl2br w:val="nil"/>
                    <w:tr2bl w:val="nil"/>
                  </w:tcBorders>
                  <w:noWrap w:val="0"/>
                  <w:vAlign w:val="center"/>
                </w:tcPr>
                <w:p w14:paraId="23FF84AF">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p>
              </w:tc>
              <w:tc>
                <w:tcPr>
                  <w:tcW w:w="5794" w:type="dxa"/>
                  <w:gridSpan w:val="2"/>
                  <w:tcBorders>
                    <w:tl2br w:val="nil"/>
                    <w:tr2bl w:val="nil"/>
                  </w:tcBorders>
                  <w:noWrap w:val="0"/>
                  <w:vAlign w:val="center"/>
                </w:tcPr>
                <w:p w14:paraId="1A2F0AD2">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合计</w:t>
                  </w:r>
                </w:p>
              </w:tc>
              <w:tc>
                <w:tcPr>
                  <w:tcW w:w="1246" w:type="dxa"/>
                  <w:tcBorders>
                    <w:tl2br w:val="nil"/>
                    <w:tr2bl w:val="nil"/>
                  </w:tcBorders>
                  <w:noWrap w:val="0"/>
                  <w:vAlign w:val="center"/>
                </w:tcPr>
                <w:p w14:paraId="30B1D35F">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28.2</w:t>
                  </w:r>
                </w:p>
              </w:tc>
            </w:tr>
            <w:tr w14:paraId="073F5C0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940" w:type="dxa"/>
                  <w:tcBorders>
                    <w:tl2br w:val="nil"/>
                    <w:tr2bl w:val="nil"/>
                  </w:tcBorders>
                  <w:noWrap w:val="0"/>
                  <w:vAlign w:val="center"/>
                </w:tcPr>
                <w:p w14:paraId="10B7D16B">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p>
              </w:tc>
              <w:tc>
                <w:tcPr>
                  <w:tcW w:w="5794" w:type="dxa"/>
                  <w:gridSpan w:val="2"/>
                  <w:tcBorders>
                    <w:tl2br w:val="nil"/>
                    <w:tr2bl w:val="nil"/>
                  </w:tcBorders>
                  <w:noWrap w:val="0"/>
                  <w:vAlign w:val="center"/>
                </w:tcPr>
                <w:p w14:paraId="58AFFD45">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占总投资比例</w:t>
                  </w:r>
                </w:p>
              </w:tc>
              <w:tc>
                <w:tcPr>
                  <w:tcW w:w="1246" w:type="dxa"/>
                  <w:tcBorders>
                    <w:tl2br w:val="nil"/>
                    <w:tr2bl w:val="nil"/>
                  </w:tcBorders>
                  <w:noWrap w:val="0"/>
                  <w:vAlign w:val="center"/>
                </w:tcPr>
                <w:p w14:paraId="708ABAA7">
                  <w:pPr>
                    <w:pStyle w:val="20"/>
                    <w:keepNext w:val="0"/>
                    <w:keepLines w:val="0"/>
                    <w:pageBreakBefore w:val="0"/>
                    <w:widowControl/>
                    <w:kinsoku/>
                    <w:wordWrap/>
                    <w:overflowPunct/>
                    <w:topLinePunct w:val="0"/>
                    <w:autoSpaceDE/>
                    <w:autoSpaceDN/>
                    <w:bidi w:val="0"/>
                    <w:adjustRightInd w:val="0"/>
                    <w:snapToGrid w:val="0"/>
                    <w:spacing w:before="0" w:beforeLines="0" w:beforeAutospacing="0" w:after="0" w:afterAutospacing="0"/>
                    <w:jc w:val="center"/>
                    <w:textAlignment w:val="auto"/>
                    <w:outlineLvl w:val="0"/>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0.47%</w:t>
                  </w:r>
                </w:p>
              </w:tc>
            </w:tr>
          </w:tbl>
          <w:p w14:paraId="55B9DCA2">
            <w:pPr>
              <w:pStyle w:val="11"/>
              <w:tabs>
                <w:tab w:val="left" w:pos="5527"/>
              </w:tabs>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ab/>
            </w:r>
          </w:p>
        </w:tc>
      </w:tr>
    </w:tbl>
    <w:p w14:paraId="40863979">
      <w:pPr>
        <w:rPr>
          <w:rFonts w:hint="default" w:ascii="Times New Roman" w:hAnsi="Times New Roman" w:eastAsia="宋体" w:cs="Times New Roman"/>
          <w:color w:val="auto"/>
          <w:kern w:val="0"/>
          <w:sz w:val="21"/>
          <w:szCs w:val="21"/>
          <w:highlight w:val="none"/>
          <w:lang w:val="en-US" w:eastAsia="zh-CN" w:bidi="ar-SA"/>
        </w:rPr>
        <w:sectPr>
          <w:pgSz w:w="11907" w:h="16840"/>
          <w:pgMar w:top="1440" w:right="1797" w:bottom="1440" w:left="1797" w:header="851" w:footer="1077" w:gutter="0"/>
          <w:pgBorders>
            <w:top w:val="none" w:sz="0" w:space="0"/>
            <w:left w:val="none" w:sz="0" w:space="0"/>
            <w:bottom w:val="none" w:sz="0" w:space="0"/>
            <w:right w:val="none" w:sz="0" w:space="0"/>
          </w:pgBorders>
          <w:pgNumType w:fmt="numberInDash"/>
          <w:cols w:space="720" w:num="1"/>
          <w:docGrid w:linePitch="312" w:charSpace="0"/>
        </w:sectPr>
      </w:pPr>
    </w:p>
    <w:p w14:paraId="0C568A91">
      <w:pPr>
        <w:pStyle w:val="20"/>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六、生态环境保护措施监督检查清单</w:t>
      </w:r>
    </w:p>
    <w:tbl>
      <w:tblPr>
        <w:tblStyle w:val="25"/>
        <w:tblW w:w="496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59"/>
        <w:gridCol w:w="3036"/>
        <w:gridCol w:w="1586"/>
        <w:gridCol w:w="2192"/>
        <w:gridCol w:w="1422"/>
      </w:tblGrid>
      <w:tr w14:paraId="55BC7D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663" w:type="pct"/>
            <w:vMerge w:val="restart"/>
            <w:tcBorders>
              <w:tl2br w:val="single" w:color="auto" w:sz="4" w:space="0"/>
            </w:tcBorders>
            <w:noWrap w:val="0"/>
            <w:vAlign w:val="center"/>
          </w:tcPr>
          <w:p w14:paraId="7D61F92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   内容</w:t>
            </w:r>
          </w:p>
          <w:p w14:paraId="3D1E7753">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要素</w:t>
            </w:r>
          </w:p>
        </w:tc>
        <w:tc>
          <w:tcPr>
            <w:tcW w:w="2433" w:type="pct"/>
            <w:gridSpan w:val="2"/>
            <w:noWrap w:val="0"/>
            <w:vAlign w:val="center"/>
          </w:tcPr>
          <w:p w14:paraId="205FC5D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施工期</w:t>
            </w:r>
          </w:p>
        </w:tc>
        <w:tc>
          <w:tcPr>
            <w:tcW w:w="1902" w:type="pct"/>
            <w:gridSpan w:val="2"/>
            <w:noWrap w:val="0"/>
            <w:vAlign w:val="center"/>
          </w:tcPr>
          <w:p w14:paraId="7FF9C8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运营期</w:t>
            </w:r>
          </w:p>
        </w:tc>
      </w:tr>
      <w:tr w14:paraId="700C4C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663" w:type="pct"/>
            <w:vMerge w:val="continue"/>
            <w:noWrap w:val="0"/>
            <w:vAlign w:val="center"/>
          </w:tcPr>
          <w:p w14:paraId="621D01C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1598" w:type="pct"/>
            <w:noWrap w:val="0"/>
            <w:vAlign w:val="center"/>
          </w:tcPr>
          <w:p w14:paraId="21653C3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环境保护措施</w:t>
            </w:r>
          </w:p>
        </w:tc>
        <w:tc>
          <w:tcPr>
            <w:tcW w:w="835" w:type="pct"/>
            <w:noWrap w:val="0"/>
            <w:vAlign w:val="center"/>
          </w:tcPr>
          <w:p w14:paraId="41AB62F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验收要求</w:t>
            </w:r>
          </w:p>
        </w:tc>
        <w:tc>
          <w:tcPr>
            <w:tcW w:w="1154" w:type="pct"/>
            <w:noWrap w:val="0"/>
            <w:vAlign w:val="center"/>
          </w:tcPr>
          <w:p w14:paraId="71DDCF9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环境保护措施</w:t>
            </w:r>
          </w:p>
        </w:tc>
        <w:tc>
          <w:tcPr>
            <w:tcW w:w="748" w:type="pct"/>
            <w:noWrap w:val="0"/>
            <w:vAlign w:val="center"/>
          </w:tcPr>
          <w:p w14:paraId="61723A0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验收要求</w:t>
            </w:r>
          </w:p>
        </w:tc>
      </w:tr>
      <w:tr w14:paraId="034D7B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23" w:hRule="atLeast"/>
          <w:jc w:val="center"/>
        </w:trPr>
        <w:tc>
          <w:tcPr>
            <w:tcW w:w="663" w:type="pct"/>
            <w:noWrap w:val="0"/>
            <w:vAlign w:val="center"/>
          </w:tcPr>
          <w:p w14:paraId="1ACA5FF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陆生生态</w:t>
            </w:r>
          </w:p>
        </w:tc>
        <w:tc>
          <w:tcPr>
            <w:tcW w:w="1598" w:type="pct"/>
            <w:noWrap w:val="0"/>
            <w:vAlign w:val="center"/>
          </w:tcPr>
          <w:p w14:paraId="0851F83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zh-TW" w:eastAsia="zh-CN" w:bidi="ar-SA"/>
              </w:rPr>
            </w:pPr>
            <w:r>
              <w:rPr>
                <w:rFonts w:hint="default" w:ascii="Times New Roman" w:hAnsi="Times New Roman" w:eastAsia="宋体" w:cs="Times New Roman"/>
                <w:color w:val="auto"/>
                <w:sz w:val="21"/>
                <w:szCs w:val="21"/>
                <w:highlight w:val="none"/>
              </w:rPr>
              <w:t>施工期应合理布局施工机械和设备，不得随意堆放，最大限度地减小对地表植被的占压和破坏表土剥离在施工结束后回填。施工结束后，应及时对临时占地恢复原状；在各主要工程区设置生态保护警示牌。严禁在施工场地等惊扰或猎捕鸟类或从事其他有碍生态环境保护的活动。坚决禁止偷猎、伤害、袭击鸟类和其他动物的行为发生。</w:t>
            </w:r>
          </w:p>
        </w:tc>
        <w:tc>
          <w:tcPr>
            <w:tcW w:w="835" w:type="pct"/>
            <w:noWrap w:val="0"/>
            <w:vAlign w:val="center"/>
          </w:tcPr>
          <w:p w14:paraId="462B78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154" w:type="pct"/>
            <w:noWrap w:val="0"/>
            <w:vAlign w:val="center"/>
          </w:tcPr>
          <w:p w14:paraId="352FE7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 xml:space="preserve"> 临时占地</w:t>
            </w:r>
            <w:r>
              <w:rPr>
                <w:rFonts w:hint="default" w:ascii="Times New Roman" w:hAnsi="Times New Roman" w:eastAsia="宋体" w:cs="Times New Roman"/>
                <w:color w:val="auto"/>
                <w:sz w:val="21"/>
                <w:szCs w:val="21"/>
                <w:highlight w:val="none"/>
              </w:rPr>
              <w:t>进行植被恢复</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播撒草籽</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pacing w:val="1"/>
                <w:sz w:val="21"/>
                <w:szCs w:val="21"/>
              </w:rPr>
              <w:t>加强管理，制定严格的规章制度，规</w:t>
            </w:r>
            <w:r>
              <w:rPr>
                <w:rFonts w:hint="default" w:ascii="Times New Roman" w:hAnsi="Times New Roman" w:eastAsia="宋体" w:cs="Times New Roman"/>
                <w:color w:val="auto"/>
                <w:spacing w:val="23"/>
                <w:sz w:val="21"/>
                <w:szCs w:val="21"/>
              </w:rPr>
              <w:t>范工作人</w:t>
            </w:r>
            <w:r>
              <w:rPr>
                <w:rFonts w:hint="default" w:ascii="Times New Roman" w:hAnsi="Times New Roman" w:eastAsia="宋体" w:cs="Times New Roman"/>
                <w:color w:val="auto"/>
                <w:spacing w:val="-53"/>
                <w:sz w:val="21"/>
                <w:szCs w:val="21"/>
              </w:rPr>
              <w:t xml:space="preserve"> </w:t>
            </w:r>
            <w:r>
              <w:rPr>
                <w:rFonts w:hint="default" w:ascii="Times New Roman" w:hAnsi="Times New Roman" w:eastAsia="宋体" w:cs="Times New Roman"/>
                <w:color w:val="auto"/>
                <w:spacing w:val="23"/>
                <w:sz w:val="21"/>
                <w:szCs w:val="21"/>
              </w:rPr>
              <w:t>员的行</w:t>
            </w:r>
            <w:r>
              <w:rPr>
                <w:rFonts w:hint="default" w:ascii="Times New Roman" w:hAnsi="Times New Roman" w:eastAsia="宋体" w:cs="Times New Roman"/>
                <w:color w:val="auto"/>
                <w:sz w:val="21"/>
                <w:szCs w:val="21"/>
              </w:rPr>
              <w:t>为。</w:t>
            </w:r>
            <w:r>
              <w:rPr>
                <w:rFonts w:hint="default" w:ascii="Times New Roman" w:hAnsi="Times New Roman" w:eastAsia="宋体" w:cs="Times New Roman"/>
                <w:color w:val="auto"/>
                <w:sz w:val="21"/>
                <w:szCs w:val="21"/>
                <w:highlight w:val="none"/>
                <w:lang w:val="en-US" w:eastAsia="zh-CN"/>
              </w:rPr>
              <w:t xml:space="preserve">  </w:t>
            </w:r>
          </w:p>
        </w:tc>
        <w:tc>
          <w:tcPr>
            <w:tcW w:w="748" w:type="pct"/>
            <w:noWrap w:val="0"/>
            <w:vAlign w:val="center"/>
          </w:tcPr>
          <w:p w14:paraId="38646BB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植被恢复、绿化。</w:t>
            </w:r>
          </w:p>
        </w:tc>
      </w:tr>
      <w:tr w14:paraId="3118B1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1" w:hRule="atLeast"/>
          <w:jc w:val="center"/>
        </w:trPr>
        <w:tc>
          <w:tcPr>
            <w:tcW w:w="663" w:type="pct"/>
            <w:noWrap w:val="0"/>
            <w:vAlign w:val="center"/>
          </w:tcPr>
          <w:p w14:paraId="35C388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水生生态</w:t>
            </w:r>
          </w:p>
        </w:tc>
        <w:tc>
          <w:tcPr>
            <w:tcW w:w="1598" w:type="pct"/>
            <w:noWrap w:val="0"/>
            <w:vAlign w:val="center"/>
          </w:tcPr>
          <w:p w14:paraId="5E2BB5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835" w:type="pct"/>
            <w:noWrap w:val="0"/>
            <w:vAlign w:val="center"/>
          </w:tcPr>
          <w:p w14:paraId="78A6936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154" w:type="pct"/>
            <w:noWrap w:val="0"/>
            <w:vAlign w:val="center"/>
          </w:tcPr>
          <w:p w14:paraId="31BD2D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48" w:type="pct"/>
            <w:noWrap w:val="0"/>
            <w:vAlign w:val="center"/>
          </w:tcPr>
          <w:p w14:paraId="310E0F0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782FB3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9" w:hRule="atLeast"/>
          <w:jc w:val="center"/>
        </w:trPr>
        <w:tc>
          <w:tcPr>
            <w:tcW w:w="663" w:type="pct"/>
            <w:noWrap w:val="0"/>
            <w:vAlign w:val="center"/>
          </w:tcPr>
          <w:p w14:paraId="6580D5D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地表水环境</w:t>
            </w:r>
          </w:p>
        </w:tc>
        <w:tc>
          <w:tcPr>
            <w:tcW w:w="1598" w:type="pct"/>
            <w:noWrap w:val="0"/>
            <w:vAlign w:val="center"/>
          </w:tcPr>
          <w:p w14:paraId="15C24D3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zh-TW" w:eastAsia="zh-CN"/>
              </w:rPr>
            </w:pPr>
            <w:r>
              <w:rPr>
                <w:rFonts w:hint="default" w:ascii="Times New Roman" w:hAnsi="Times New Roman" w:eastAsia="宋体" w:cs="Times New Roman"/>
                <w:color w:val="auto"/>
                <w:sz w:val="21"/>
                <w:szCs w:val="21"/>
                <w:highlight w:val="none"/>
              </w:rPr>
              <w:t>施工人员生活污水依托附近农村旱厕，定期清掏做农家肥</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 xml:space="preserve"> </w:t>
            </w:r>
          </w:p>
        </w:tc>
        <w:tc>
          <w:tcPr>
            <w:tcW w:w="835" w:type="pct"/>
            <w:noWrap w:val="0"/>
            <w:vAlign w:val="center"/>
          </w:tcPr>
          <w:p w14:paraId="1001BB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不会对周围水环境产生影响</w:t>
            </w:r>
          </w:p>
          <w:p w14:paraId="3CB828E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1154" w:type="pct"/>
            <w:noWrap w:val="0"/>
            <w:vAlign w:val="center"/>
          </w:tcPr>
          <w:p w14:paraId="16444FA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w:t>
            </w:r>
          </w:p>
        </w:tc>
        <w:tc>
          <w:tcPr>
            <w:tcW w:w="748" w:type="pct"/>
            <w:noWrap w:val="0"/>
            <w:vAlign w:val="center"/>
          </w:tcPr>
          <w:p w14:paraId="1DEAC9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w:t>
            </w:r>
          </w:p>
        </w:tc>
      </w:tr>
      <w:tr w14:paraId="67F4E5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97" w:hRule="atLeast"/>
          <w:jc w:val="center"/>
        </w:trPr>
        <w:tc>
          <w:tcPr>
            <w:tcW w:w="663" w:type="pct"/>
            <w:noWrap w:val="0"/>
            <w:vAlign w:val="center"/>
          </w:tcPr>
          <w:p w14:paraId="1B52FEF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w:t>
            </w:r>
          </w:p>
        </w:tc>
        <w:tc>
          <w:tcPr>
            <w:tcW w:w="1598" w:type="pct"/>
            <w:noWrap w:val="0"/>
            <w:vAlign w:val="center"/>
          </w:tcPr>
          <w:p w14:paraId="3B3915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合理安排施工时间，夜间22时</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凌晨06时严禁施工。施工中必须采取降噪措施；选用低噪声施工机械，加强机械保养和维护；车辆禁止超载，减速慢行。</w:t>
            </w:r>
          </w:p>
        </w:tc>
        <w:tc>
          <w:tcPr>
            <w:tcW w:w="835" w:type="pct"/>
            <w:noWrap w:val="0"/>
            <w:vAlign w:val="center"/>
          </w:tcPr>
          <w:p w14:paraId="1B575F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《建筑施工噪声排放标准》</w:t>
            </w:r>
            <w:r>
              <w:rPr>
                <w:rFonts w:hint="default" w:ascii="Times New Roman" w:hAnsi="Times New Roman" w:eastAsia="宋体" w:cs="Times New Roman"/>
                <w:color w:val="auto"/>
                <w:sz w:val="21"/>
                <w:szCs w:val="21"/>
                <w:highlight w:val="none"/>
                <w:lang w:val="en-US" w:eastAsia="en-US"/>
              </w:rPr>
              <w:t>（GB12523-</w:t>
            </w: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val="en-US" w:eastAsia="zh-CN"/>
              </w:rPr>
              <w:t>25</w:t>
            </w:r>
            <w:r>
              <w:rPr>
                <w:rFonts w:hint="default" w:ascii="Times New Roman" w:hAnsi="Times New Roman" w:eastAsia="宋体" w:cs="Times New Roman"/>
                <w:color w:val="auto"/>
                <w:sz w:val="21"/>
                <w:szCs w:val="21"/>
                <w:highlight w:val="none"/>
              </w:rPr>
              <w:t>）</w:t>
            </w:r>
          </w:p>
        </w:tc>
        <w:tc>
          <w:tcPr>
            <w:tcW w:w="1154" w:type="pct"/>
            <w:noWrap w:val="0"/>
            <w:vAlign w:val="center"/>
          </w:tcPr>
          <w:p w14:paraId="46B9C2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zh-TW" w:eastAsia="zh-TW"/>
              </w:rPr>
            </w:pPr>
            <w:r>
              <w:rPr>
                <w:rFonts w:hint="default" w:ascii="Times New Roman" w:hAnsi="Times New Roman" w:eastAsia="宋体" w:cs="Times New Roman"/>
                <w:color w:val="auto"/>
                <w:sz w:val="21"/>
                <w:szCs w:val="21"/>
                <w:highlight w:val="none"/>
              </w:rPr>
              <w:t>各种设备选用低噪声设备，经减振和距离衰减，可以实现噪声达标，对周围环境影响不大。噪声防护距离600m范围内无声环境敏感目标。</w:t>
            </w:r>
          </w:p>
        </w:tc>
        <w:tc>
          <w:tcPr>
            <w:tcW w:w="748" w:type="pct"/>
            <w:noWrap w:val="0"/>
            <w:vAlign w:val="center"/>
          </w:tcPr>
          <w:p w14:paraId="03314C6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居民区声环境质量符合《声环境质量标准》GB3096-2008中1类标准</w:t>
            </w:r>
          </w:p>
        </w:tc>
      </w:tr>
      <w:tr w14:paraId="19F435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07" w:hRule="atLeast"/>
          <w:jc w:val="center"/>
        </w:trPr>
        <w:tc>
          <w:tcPr>
            <w:tcW w:w="663" w:type="pct"/>
            <w:noWrap w:val="0"/>
            <w:vAlign w:val="center"/>
          </w:tcPr>
          <w:p w14:paraId="4D26B7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大气环境</w:t>
            </w:r>
          </w:p>
        </w:tc>
        <w:tc>
          <w:tcPr>
            <w:tcW w:w="1598" w:type="pct"/>
            <w:noWrap w:val="0"/>
            <w:vAlign w:val="center"/>
          </w:tcPr>
          <w:p w14:paraId="2E53E1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9"/>
                <w:sz w:val="21"/>
                <w:szCs w:val="21"/>
                <w:highlight w:val="none"/>
              </w:rPr>
            </w:pPr>
            <w:r>
              <w:rPr>
                <w:rFonts w:hint="default" w:ascii="Times New Roman" w:hAnsi="Times New Roman" w:eastAsia="宋体" w:cs="Times New Roman"/>
                <w:color w:val="auto"/>
                <w:spacing w:val="-12"/>
                <w:sz w:val="21"/>
                <w:szCs w:val="21"/>
                <w:highlight w:val="none"/>
              </w:rPr>
              <w:t>①当出现风速≧四级时，应停止</w:t>
            </w:r>
            <w:r>
              <w:rPr>
                <w:rFonts w:hint="default" w:ascii="Times New Roman" w:hAnsi="Times New Roman" w:eastAsia="宋体" w:cs="Times New Roman"/>
                <w:color w:val="auto"/>
                <w:spacing w:val="-13"/>
                <w:sz w:val="21"/>
                <w:szCs w:val="21"/>
                <w:highlight w:val="none"/>
              </w:rPr>
              <w:t>土方等扬尘类施工，并采取防尘</w:t>
            </w:r>
            <w:r>
              <w:rPr>
                <w:rFonts w:hint="default" w:ascii="Times New Roman" w:hAnsi="Times New Roman" w:eastAsia="宋体" w:cs="Times New Roman"/>
                <w:color w:val="auto"/>
                <w:spacing w:val="-9"/>
                <w:sz w:val="21"/>
                <w:szCs w:val="21"/>
                <w:highlight w:val="none"/>
              </w:rPr>
              <w:t>措施；</w:t>
            </w:r>
          </w:p>
          <w:p w14:paraId="1DB1CD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32"/>
                <w:sz w:val="21"/>
                <w:szCs w:val="21"/>
                <w:highlight w:val="none"/>
                <w:lang w:eastAsia="zh-CN"/>
              </w:rPr>
            </w:pPr>
            <w:r>
              <w:rPr>
                <w:rFonts w:hint="default" w:ascii="Times New Roman" w:hAnsi="Times New Roman" w:eastAsia="宋体" w:cs="Times New Roman"/>
                <w:color w:val="auto"/>
                <w:spacing w:val="-9"/>
                <w:sz w:val="21"/>
                <w:szCs w:val="21"/>
                <w:highlight w:val="none"/>
              </w:rPr>
              <w:t>②易产生扬尘的物料采取</w:t>
            </w:r>
            <w:r>
              <w:rPr>
                <w:rFonts w:hint="default" w:ascii="Times New Roman" w:hAnsi="Times New Roman" w:eastAsia="宋体" w:cs="Times New Roman"/>
                <w:color w:val="auto"/>
                <w:spacing w:val="-12"/>
                <w:sz w:val="21"/>
                <w:szCs w:val="21"/>
                <w:highlight w:val="none"/>
              </w:rPr>
              <w:t>覆盖等防尘措施；</w:t>
            </w:r>
          </w:p>
          <w:p w14:paraId="208B2B7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32"/>
                <w:sz w:val="21"/>
                <w:szCs w:val="21"/>
                <w:highlight w:val="none"/>
                <w:lang w:eastAsia="zh-CN"/>
              </w:rPr>
            </w:pPr>
            <w:r>
              <w:rPr>
                <w:rFonts w:hint="default" w:ascii="Times New Roman" w:hAnsi="Times New Roman" w:eastAsia="宋体" w:cs="Times New Roman"/>
                <w:color w:val="auto"/>
                <w:spacing w:val="-12"/>
                <w:sz w:val="21"/>
                <w:szCs w:val="21"/>
                <w:highlight w:val="none"/>
              </w:rPr>
              <w:t>③物料加盖运</w:t>
            </w:r>
            <w:r>
              <w:rPr>
                <w:rFonts w:hint="default" w:ascii="Times New Roman" w:hAnsi="Times New Roman" w:eastAsia="宋体" w:cs="Times New Roman"/>
                <w:color w:val="auto"/>
                <w:spacing w:val="-18"/>
                <w:sz w:val="21"/>
                <w:szCs w:val="21"/>
                <w:highlight w:val="none"/>
              </w:rPr>
              <w:t>输；</w:t>
            </w:r>
          </w:p>
          <w:p w14:paraId="7B9B634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zh-TW" w:eastAsia="zh-TW"/>
              </w:rPr>
            </w:pPr>
            <w:r>
              <w:rPr>
                <w:rFonts w:hint="default" w:ascii="Times New Roman" w:hAnsi="Times New Roman" w:eastAsia="宋体" w:cs="Times New Roman"/>
                <w:color w:val="auto"/>
                <w:spacing w:val="-18"/>
                <w:sz w:val="21"/>
                <w:szCs w:val="21"/>
                <w:highlight w:val="none"/>
              </w:rPr>
              <w:t>④强化环境管理，减少施工</w:t>
            </w:r>
            <w:r>
              <w:rPr>
                <w:rFonts w:hint="default" w:ascii="Times New Roman" w:hAnsi="Times New Roman" w:eastAsia="宋体" w:cs="Times New Roman"/>
                <w:color w:val="auto"/>
                <w:spacing w:val="-9"/>
                <w:sz w:val="21"/>
                <w:szCs w:val="21"/>
                <w:highlight w:val="none"/>
              </w:rPr>
              <w:t>扬尘。</w:t>
            </w:r>
          </w:p>
        </w:tc>
        <w:tc>
          <w:tcPr>
            <w:tcW w:w="835" w:type="pct"/>
            <w:noWrap w:val="0"/>
            <w:vAlign w:val="center"/>
          </w:tcPr>
          <w:p w14:paraId="7340BF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《辽宁省施工及堆料场地扬尘排放标准》</w:t>
            </w:r>
            <w:r>
              <w:rPr>
                <w:rFonts w:hint="default" w:ascii="Times New Roman" w:hAnsi="Times New Roman" w:eastAsia="宋体" w:cs="Times New Roman"/>
                <w:color w:val="auto"/>
                <w:sz w:val="21"/>
                <w:szCs w:val="21"/>
                <w:highlight w:val="none"/>
                <w:lang w:val="en-US" w:eastAsia="zh-CN"/>
              </w:rPr>
              <w:t>（DB21/2642-</w:t>
            </w:r>
            <w:r>
              <w:rPr>
                <w:rFonts w:hint="default" w:ascii="Times New Roman" w:hAnsi="Times New Roman" w:eastAsia="宋体" w:cs="Times New Roman"/>
                <w:color w:val="auto"/>
                <w:sz w:val="21"/>
                <w:szCs w:val="21"/>
                <w:highlight w:val="none"/>
              </w:rPr>
              <w:t>2016）</w:t>
            </w:r>
          </w:p>
        </w:tc>
        <w:tc>
          <w:tcPr>
            <w:tcW w:w="1154" w:type="pct"/>
            <w:noWrap w:val="0"/>
            <w:vAlign w:val="center"/>
          </w:tcPr>
          <w:p w14:paraId="320E7CD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c>
          <w:tcPr>
            <w:tcW w:w="748" w:type="pct"/>
            <w:noWrap w:val="0"/>
            <w:vAlign w:val="center"/>
          </w:tcPr>
          <w:p w14:paraId="326494A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r>
      <w:tr w14:paraId="42E221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663" w:type="pct"/>
            <w:noWrap w:val="0"/>
            <w:vAlign w:val="center"/>
          </w:tcPr>
          <w:p w14:paraId="105EFA9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固体废物</w:t>
            </w:r>
          </w:p>
        </w:tc>
        <w:tc>
          <w:tcPr>
            <w:tcW w:w="1598" w:type="pct"/>
            <w:noWrap w:val="0"/>
            <w:vAlign w:val="center"/>
          </w:tcPr>
          <w:p w14:paraId="2B22DC1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zh-TW" w:eastAsia="zh-TW"/>
              </w:rPr>
            </w:pPr>
            <w:r>
              <w:rPr>
                <w:rFonts w:hint="default" w:ascii="Times New Roman" w:hAnsi="Times New Roman" w:eastAsia="宋体" w:cs="Times New Roman"/>
                <w:color w:val="auto"/>
                <w:spacing w:val="7"/>
                <w:sz w:val="21"/>
                <w:szCs w:val="21"/>
              </w:rPr>
              <w:t>①生活垃圾：定期交由环卫部门清运；②施工产生的废建材、废钢筋、废包</w:t>
            </w:r>
            <w:r>
              <w:rPr>
                <w:rFonts w:hint="default" w:ascii="Times New Roman" w:hAnsi="Times New Roman" w:eastAsia="宋体" w:cs="Times New Roman"/>
                <w:color w:val="auto"/>
                <w:spacing w:val="18"/>
                <w:sz w:val="21"/>
                <w:szCs w:val="21"/>
              </w:rPr>
              <w:t>装等除可回用外运送至</w:t>
            </w:r>
            <w:r>
              <w:rPr>
                <w:rFonts w:hint="default" w:ascii="Times New Roman" w:hAnsi="Times New Roman" w:eastAsia="宋体" w:cs="Times New Roman"/>
                <w:color w:val="auto"/>
                <w:spacing w:val="5"/>
                <w:sz w:val="21"/>
                <w:szCs w:val="21"/>
                <w:lang w:val="en-US" w:eastAsia="zh-CN"/>
              </w:rPr>
              <w:t>凌源市宋杖子镇政府</w:t>
            </w:r>
            <w:r>
              <w:rPr>
                <w:rFonts w:hint="default" w:ascii="Times New Roman" w:hAnsi="Times New Roman" w:eastAsia="宋体" w:cs="Times New Roman"/>
                <w:color w:val="auto"/>
                <w:spacing w:val="5"/>
                <w:sz w:val="21"/>
                <w:szCs w:val="21"/>
              </w:rPr>
              <w:t>指定地点。</w:t>
            </w:r>
          </w:p>
        </w:tc>
        <w:tc>
          <w:tcPr>
            <w:tcW w:w="835" w:type="pct"/>
            <w:noWrap w:val="0"/>
            <w:vAlign w:val="center"/>
          </w:tcPr>
          <w:p w14:paraId="02E4160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zh-TW" w:eastAsia="zh-TW"/>
              </w:rPr>
            </w:pPr>
            <w:r>
              <w:rPr>
                <w:rFonts w:hint="default" w:ascii="Times New Roman" w:hAnsi="Times New Roman" w:eastAsia="宋体" w:cs="Times New Roman"/>
                <w:color w:val="auto"/>
                <w:sz w:val="21"/>
                <w:szCs w:val="21"/>
                <w:highlight w:val="none"/>
              </w:rPr>
              <w:t>不产生二次污染</w:t>
            </w:r>
          </w:p>
        </w:tc>
        <w:tc>
          <w:tcPr>
            <w:tcW w:w="1154" w:type="pct"/>
            <w:noWrap w:val="0"/>
            <w:vAlign w:val="top"/>
          </w:tcPr>
          <w:p w14:paraId="689DB9F3">
            <w:pPr>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color w:val="auto"/>
                <w:sz w:val="21"/>
                <w:szCs w:val="21"/>
              </w:rPr>
            </w:pPr>
          </w:p>
          <w:p w14:paraId="5F69E26C">
            <w:pPr>
              <w:pStyle w:val="97"/>
              <w:keepNext w:val="0"/>
              <w:keepLines w:val="0"/>
              <w:pageBreakBefore w:val="0"/>
              <w:widowControl w:val="0"/>
              <w:kinsoku/>
              <w:wordWrap/>
              <w:overflowPunct/>
              <w:topLinePunct w:val="0"/>
              <w:autoSpaceDE/>
              <w:autoSpaceDN/>
              <w:bidi w:val="0"/>
              <w:spacing w:line="240" w:lineRule="auto"/>
              <w:ind w:left="115" w:leftChars="0" w:right="72" w:rightChars="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pacing w:val="1"/>
                <w:sz w:val="21"/>
                <w:szCs w:val="21"/>
              </w:rPr>
              <w:t>废变压器、废润滑</w:t>
            </w:r>
            <w:r>
              <w:rPr>
                <w:rFonts w:hint="default" w:ascii="Times New Roman" w:hAnsi="Times New Roman" w:eastAsia="宋体" w:cs="Times New Roman"/>
                <w:color w:val="auto"/>
                <w:spacing w:val="4"/>
                <w:sz w:val="21"/>
                <w:szCs w:val="21"/>
              </w:rPr>
              <w:t>油、废铅蓄电池、</w:t>
            </w:r>
            <w:r>
              <w:rPr>
                <w:rFonts w:hint="default" w:ascii="Times New Roman" w:hAnsi="Times New Roman" w:eastAsia="宋体" w:cs="Times New Roman"/>
                <w:color w:val="auto"/>
                <w:spacing w:val="30"/>
                <w:sz w:val="21"/>
                <w:szCs w:val="21"/>
              </w:rPr>
              <w:t>废变压器油委托</w:t>
            </w:r>
            <w:r>
              <w:rPr>
                <w:rFonts w:hint="default" w:ascii="Times New Roman" w:hAnsi="Times New Roman" w:eastAsia="宋体" w:cs="Times New Roman"/>
                <w:color w:val="auto"/>
                <w:spacing w:val="23"/>
                <w:sz w:val="21"/>
                <w:szCs w:val="21"/>
              </w:rPr>
              <w:t>有</w:t>
            </w:r>
            <w:r>
              <w:rPr>
                <w:rFonts w:hint="default" w:ascii="Times New Roman" w:hAnsi="Times New Roman" w:eastAsia="宋体" w:cs="Times New Roman"/>
                <w:color w:val="auto"/>
                <w:spacing w:val="-52"/>
                <w:sz w:val="21"/>
                <w:szCs w:val="21"/>
              </w:rPr>
              <w:t xml:space="preserve"> </w:t>
            </w:r>
            <w:r>
              <w:rPr>
                <w:rFonts w:hint="default" w:ascii="Times New Roman" w:hAnsi="Times New Roman" w:eastAsia="宋体" w:cs="Times New Roman"/>
                <w:color w:val="auto"/>
                <w:spacing w:val="23"/>
                <w:sz w:val="21"/>
                <w:szCs w:val="21"/>
              </w:rPr>
              <w:t>资质单位进行</w:t>
            </w:r>
            <w:r>
              <w:rPr>
                <w:rFonts w:hint="default" w:ascii="Times New Roman" w:hAnsi="Times New Roman" w:eastAsia="宋体" w:cs="Times New Roman"/>
                <w:color w:val="auto"/>
                <w:spacing w:val="3"/>
                <w:sz w:val="21"/>
                <w:szCs w:val="21"/>
              </w:rPr>
              <w:t>处置。</w:t>
            </w:r>
          </w:p>
        </w:tc>
        <w:tc>
          <w:tcPr>
            <w:tcW w:w="748" w:type="pct"/>
            <w:noWrap w:val="0"/>
            <w:vAlign w:val="top"/>
          </w:tcPr>
          <w:p w14:paraId="1116D75B">
            <w:pPr>
              <w:pStyle w:val="97"/>
              <w:keepNext w:val="0"/>
              <w:keepLines w:val="0"/>
              <w:pageBreakBefore w:val="0"/>
              <w:widowControl w:val="0"/>
              <w:kinsoku/>
              <w:wordWrap/>
              <w:overflowPunct/>
              <w:topLinePunct w:val="0"/>
              <w:autoSpaceDE/>
              <w:autoSpaceDN/>
              <w:bidi w:val="0"/>
              <w:spacing w:line="240" w:lineRule="auto"/>
              <w:ind w:left="13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满足《危</w:t>
            </w:r>
          </w:p>
          <w:p w14:paraId="20C74955">
            <w:pPr>
              <w:pStyle w:val="97"/>
              <w:keepNext w:val="0"/>
              <w:keepLines w:val="0"/>
              <w:pageBreakBefore w:val="0"/>
              <w:widowControl w:val="0"/>
              <w:kinsoku/>
              <w:wordWrap/>
              <w:overflowPunct/>
              <w:topLinePunct w:val="0"/>
              <w:autoSpaceDE/>
              <w:autoSpaceDN/>
              <w:bidi w:val="0"/>
              <w:spacing w:line="240" w:lineRule="auto"/>
              <w:ind w:left="142"/>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险废物贮</w:t>
            </w:r>
          </w:p>
          <w:p w14:paraId="7BAE2824">
            <w:pPr>
              <w:pStyle w:val="97"/>
              <w:keepNext w:val="0"/>
              <w:keepLines w:val="0"/>
              <w:pageBreakBefore w:val="0"/>
              <w:widowControl w:val="0"/>
              <w:kinsoku/>
              <w:wordWrap/>
              <w:overflowPunct/>
              <w:topLinePunct w:val="0"/>
              <w:autoSpaceDE/>
              <w:autoSpaceDN/>
              <w:bidi w:val="0"/>
              <w:spacing w:line="240" w:lineRule="auto"/>
              <w:ind w:left="129"/>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存污染控</w:t>
            </w:r>
          </w:p>
          <w:p w14:paraId="315C7782">
            <w:pPr>
              <w:pStyle w:val="97"/>
              <w:keepNext w:val="0"/>
              <w:keepLines w:val="0"/>
              <w:pageBreakBefore w:val="0"/>
              <w:widowControl w:val="0"/>
              <w:kinsoku/>
              <w:wordWrap/>
              <w:overflowPunct/>
              <w:topLinePunct w:val="0"/>
              <w:autoSpaceDE/>
              <w:autoSpaceDN/>
              <w:bidi w:val="0"/>
              <w:spacing w:line="240" w:lineRule="auto"/>
              <w:ind w:left="149" w:right="124" w:hanging="18"/>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制标准》</w:t>
            </w:r>
            <w:r>
              <w:rPr>
                <w:rFonts w:hint="default" w:ascii="Times New Roman" w:hAnsi="Times New Roman" w:eastAsia="宋体" w:cs="Times New Roman"/>
                <w:color w:val="auto"/>
                <w:sz w:val="21"/>
                <w:szCs w:val="21"/>
              </w:rPr>
              <w:t xml:space="preserve"> </w:t>
            </w:r>
            <w:r>
              <w:rPr>
                <w:rFonts w:hint="default" w:ascii="Times New Roman" w:hAnsi="Times New Roman" w:eastAsia="宋体" w:cs="Times New Roman"/>
                <w:color w:val="auto"/>
                <w:spacing w:val="5"/>
                <w:sz w:val="21"/>
                <w:szCs w:val="21"/>
              </w:rPr>
              <w:t>（</w:t>
            </w:r>
            <w:r>
              <w:rPr>
                <w:rFonts w:hint="default" w:ascii="Times New Roman" w:hAnsi="Times New Roman" w:eastAsia="宋体" w:cs="Times New Roman"/>
                <w:color w:val="auto"/>
                <w:sz w:val="21"/>
                <w:szCs w:val="21"/>
              </w:rPr>
              <w:t>GB</w:t>
            </w:r>
            <w:r>
              <w:rPr>
                <w:rFonts w:hint="default" w:ascii="Times New Roman" w:hAnsi="Times New Roman" w:eastAsia="宋体" w:cs="Times New Roman"/>
                <w:color w:val="auto"/>
                <w:spacing w:val="5"/>
                <w:sz w:val="21"/>
                <w:szCs w:val="21"/>
              </w:rPr>
              <w:t>185</w:t>
            </w:r>
          </w:p>
          <w:p w14:paraId="1CFE02B6">
            <w:pPr>
              <w:pStyle w:val="97"/>
              <w:keepNext w:val="0"/>
              <w:keepLines w:val="0"/>
              <w:pageBreakBefore w:val="0"/>
              <w:widowControl w:val="0"/>
              <w:kinsoku/>
              <w:wordWrap/>
              <w:overflowPunct/>
              <w:topLinePunct w:val="0"/>
              <w:autoSpaceDE/>
              <w:autoSpaceDN/>
              <w:bidi w:val="0"/>
              <w:spacing w:line="240" w:lineRule="auto"/>
              <w:ind w:left="134" w:hanging="16"/>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3"/>
                <w:sz w:val="21"/>
                <w:szCs w:val="21"/>
              </w:rPr>
              <w:t>97-2023）、</w:t>
            </w:r>
            <w:r>
              <w:rPr>
                <w:rFonts w:hint="default" w:ascii="Times New Roman" w:hAnsi="Times New Roman" w:eastAsia="宋体" w:cs="Times New Roman"/>
                <w:color w:val="auto"/>
                <w:spacing w:val="4"/>
                <w:sz w:val="21"/>
                <w:szCs w:val="21"/>
              </w:rPr>
              <w:t xml:space="preserve"> </w:t>
            </w:r>
            <w:r>
              <w:rPr>
                <w:rFonts w:hint="default" w:ascii="Times New Roman" w:hAnsi="Times New Roman" w:eastAsia="宋体" w:cs="Times New Roman"/>
                <w:color w:val="auto"/>
                <w:spacing w:val="2"/>
                <w:sz w:val="21"/>
                <w:szCs w:val="21"/>
              </w:rPr>
              <w:t>《一般工</w:t>
            </w:r>
          </w:p>
          <w:p w14:paraId="5F44E751">
            <w:pPr>
              <w:pStyle w:val="97"/>
              <w:keepNext w:val="0"/>
              <w:keepLines w:val="0"/>
              <w:pageBreakBefore w:val="0"/>
              <w:widowControl w:val="0"/>
              <w:kinsoku/>
              <w:wordWrap/>
              <w:overflowPunct/>
              <w:topLinePunct w:val="0"/>
              <w:autoSpaceDE/>
              <w:autoSpaceDN/>
              <w:bidi w:val="0"/>
              <w:spacing w:line="240" w:lineRule="auto"/>
              <w:ind w:left="13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业固体废物贮存和</w:t>
            </w:r>
          </w:p>
          <w:p w14:paraId="7477B4E6">
            <w:pPr>
              <w:pStyle w:val="97"/>
              <w:keepNext w:val="0"/>
              <w:keepLines w:val="0"/>
              <w:pageBreakBefore w:val="0"/>
              <w:widowControl w:val="0"/>
              <w:kinsoku/>
              <w:wordWrap/>
              <w:overflowPunct/>
              <w:topLinePunct w:val="0"/>
              <w:autoSpaceDE/>
              <w:autoSpaceDN/>
              <w:bidi w:val="0"/>
              <w:spacing w:line="240" w:lineRule="auto"/>
              <w:ind w:left="132"/>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填埋污染</w:t>
            </w:r>
          </w:p>
          <w:p w14:paraId="28C7A6AD">
            <w:pPr>
              <w:pStyle w:val="97"/>
              <w:keepNext w:val="0"/>
              <w:keepLines w:val="0"/>
              <w:pageBreakBefore w:val="0"/>
              <w:widowControl w:val="0"/>
              <w:kinsoku/>
              <w:wordWrap/>
              <w:overflowPunct/>
              <w:topLinePunct w:val="0"/>
              <w:autoSpaceDE/>
              <w:autoSpaceDN/>
              <w:bidi w:val="0"/>
              <w:spacing w:line="240" w:lineRule="auto"/>
              <w:ind w:left="232"/>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控制标</w:t>
            </w:r>
          </w:p>
          <w:p w14:paraId="2CA59F88">
            <w:pPr>
              <w:pStyle w:val="97"/>
              <w:keepNext w:val="0"/>
              <w:keepLines w:val="0"/>
              <w:pageBreakBefore w:val="0"/>
              <w:widowControl w:val="0"/>
              <w:kinsoku/>
              <w:wordWrap/>
              <w:overflowPunct/>
              <w:topLinePunct w:val="0"/>
              <w:autoSpaceDE/>
              <w:autoSpaceDN/>
              <w:bidi w:val="0"/>
              <w:spacing w:line="240" w:lineRule="auto"/>
              <w:ind w:left="341"/>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准》</w:t>
            </w:r>
          </w:p>
          <w:p w14:paraId="5CC333BB">
            <w:pPr>
              <w:pStyle w:val="97"/>
              <w:keepNext w:val="0"/>
              <w:keepLines w:val="0"/>
              <w:pageBreakBefore w:val="0"/>
              <w:widowControl w:val="0"/>
              <w:kinsoku/>
              <w:wordWrap/>
              <w:overflowPunct/>
              <w:topLinePunct w:val="0"/>
              <w:autoSpaceDE/>
              <w:autoSpaceDN/>
              <w:bidi w:val="0"/>
              <w:spacing w:line="240" w:lineRule="auto"/>
              <w:ind w:left="15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w:t>
            </w:r>
            <w:r>
              <w:rPr>
                <w:rFonts w:hint="default" w:ascii="Times New Roman" w:hAnsi="Times New Roman" w:eastAsia="宋体" w:cs="Times New Roman"/>
                <w:color w:val="auto"/>
                <w:sz w:val="21"/>
                <w:szCs w:val="21"/>
              </w:rPr>
              <w:t>GB</w:t>
            </w:r>
            <w:r>
              <w:rPr>
                <w:rFonts w:hint="default" w:ascii="Times New Roman" w:hAnsi="Times New Roman" w:eastAsia="宋体" w:cs="Times New Roman"/>
                <w:color w:val="auto"/>
                <w:spacing w:val="5"/>
                <w:sz w:val="21"/>
                <w:szCs w:val="21"/>
              </w:rPr>
              <w:t>185</w:t>
            </w:r>
          </w:p>
          <w:p w14:paraId="25B38A7F">
            <w:pPr>
              <w:pStyle w:val="97"/>
              <w:keepNext w:val="0"/>
              <w:keepLines w:val="0"/>
              <w:pageBreakBefore w:val="0"/>
              <w:widowControl w:val="0"/>
              <w:kinsoku/>
              <w:wordWrap/>
              <w:overflowPunct/>
              <w:topLinePunct w:val="0"/>
              <w:autoSpaceDE/>
              <w:autoSpaceDN/>
              <w:bidi w:val="0"/>
              <w:spacing w:line="240" w:lineRule="auto"/>
              <w:ind w:left="129" w:leftChars="0"/>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2"/>
                <w:sz w:val="21"/>
                <w:szCs w:val="21"/>
              </w:rPr>
              <w:t>99-2020）</w:t>
            </w:r>
            <w:r>
              <w:rPr>
                <w:rFonts w:hint="default" w:ascii="Times New Roman" w:hAnsi="Times New Roman" w:eastAsia="宋体" w:cs="Times New Roman"/>
                <w:color w:val="auto"/>
                <w:spacing w:val="4"/>
                <w:sz w:val="21"/>
                <w:szCs w:val="21"/>
              </w:rPr>
              <w:t>要求</w:t>
            </w:r>
            <w:r>
              <w:rPr>
                <w:rFonts w:hint="eastAsia" w:ascii="Times New Roman" w:hAnsi="Times New Roman" w:eastAsia="宋体" w:cs="Times New Roman"/>
                <w:color w:val="auto"/>
                <w:spacing w:val="4"/>
                <w:sz w:val="21"/>
                <w:szCs w:val="21"/>
                <w:lang w:eastAsia="zh-CN"/>
              </w:rPr>
              <w:t>。</w:t>
            </w:r>
          </w:p>
        </w:tc>
      </w:tr>
      <w:tr w14:paraId="649C5E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8" w:hRule="atLeast"/>
          <w:jc w:val="center"/>
        </w:trPr>
        <w:tc>
          <w:tcPr>
            <w:tcW w:w="663" w:type="pct"/>
            <w:noWrap w:val="0"/>
            <w:vAlign w:val="center"/>
          </w:tcPr>
          <w:p w14:paraId="56FF76F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w:t>
            </w:r>
          </w:p>
        </w:tc>
        <w:tc>
          <w:tcPr>
            <w:tcW w:w="1598" w:type="pct"/>
            <w:noWrap w:val="0"/>
            <w:vAlign w:val="center"/>
          </w:tcPr>
          <w:p w14:paraId="3F8BF86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c>
          <w:tcPr>
            <w:tcW w:w="835" w:type="pct"/>
            <w:noWrap w:val="0"/>
            <w:vAlign w:val="center"/>
          </w:tcPr>
          <w:p w14:paraId="5038F2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c>
          <w:tcPr>
            <w:tcW w:w="1154" w:type="pct"/>
            <w:noWrap w:val="0"/>
            <w:vAlign w:val="center"/>
          </w:tcPr>
          <w:p w14:paraId="5FCE967B">
            <w:pPr>
              <w:pStyle w:val="97"/>
              <w:keepNext w:val="0"/>
              <w:keepLines w:val="0"/>
              <w:pageBreakBefore w:val="0"/>
              <w:widowControl w:val="0"/>
              <w:kinsoku/>
              <w:wordWrap/>
              <w:overflowPunct/>
              <w:topLinePunct w:val="0"/>
              <w:autoSpaceDE/>
              <w:autoSpaceDN/>
              <w:bidi w:val="0"/>
              <w:spacing w:line="240" w:lineRule="auto"/>
              <w:ind w:left="117"/>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pacing w:val="7"/>
                <w:sz w:val="21"/>
                <w:szCs w:val="21"/>
              </w:rPr>
              <w:t>箱变下设置油挡，</w:t>
            </w:r>
            <w:r>
              <w:rPr>
                <w:rFonts w:hint="default" w:ascii="Times New Roman" w:hAnsi="Times New Roman" w:eastAsia="宋体" w:cs="Times New Roman"/>
                <w:color w:val="auto"/>
                <w:spacing w:val="3"/>
                <w:sz w:val="21"/>
                <w:szCs w:val="21"/>
              </w:rPr>
              <w:t>形成</w:t>
            </w:r>
            <w:r>
              <w:rPr>
                <w:rFonts w:hint="default" w:ascii="Times New Roman" w:hAnsi="Times New Roman" w:eastAsia="宋体" w:cs="Times New Roman"/>
                <w:color w:val="auto"/>
                <w:spacing w:val="-43"/>
                <w:sz w:val="21"/>
                <w:szCs w:val="21"/>
              </w:rPr>
              <w:t xml:space="preserve"> </w:t>
            </w:r>
            <w:r>
              <w:rPr>
                <w:rFonts w:hint="default" w:ascii="Times New Roman" w:hAnsi="Times New Roman" w:eastAsia="宋体" w:cs="Times New Roman"/>
                <w:color w:val="auto"/>
                <w:spacing w:val="3"/>
                <w:sz w:val="21"/>
                <w:szCs w:val="21"/>
              </w:rPr>
              <w:t>1座4m</w:t>
            </w:r>
            <w:r>
              <w:rPr>
                <w:rFonts w:hint="default" w:ascii="Times New Roman" w:hAnsi="Times New Roman" w:eastAsia="宋体" w:cs="Times New Roman"/>
                <w:color w:val="auto"/>
                <w:spacing w:val="3"/>
                <w:position w:val="6"/>
                <w:sz w:val="21"/>
                <w:szCs w:val="21"/>
              </w:rPr>
              <w:t>3</w:t>
            </w:r>
            <w:r>
              <w:rPr>
                <w:rFonts w:hint="default" w:ascii="Times New Roman" w:hAnsi="Times New Roman" w:eastAsia="宋体" w:cs="Times New Roman"/>
                <w:color w:val="auto"/>
                <w:spacing w:val="13"/>
                <w:w w:val="102"/>
                <w:position w:val="6"/>
                <w:sz w:val="21"/>
                <w:szCs w:val="21"/>
              </w:rPr>
              <w:t xml:space="preserve"> </w:t>
            </w:r>
            <w:r>
              <w:rPr>
                <w:rFonts w:hint="default" w:ascii="Times New Roman" w:hAnsi="Times New Roman" w:eastAsia="宋体" w:cs="Times New Roman"/>
                <w:color w:val="auto"/>
                <w:spacing w:val="3"/>
                <w:sz w:val="21"/>
                <w:szCs w:val="21"/>
              </w:rPr>
              <w:t>的事</w:t>
            </w:r>
            <w:r>
              <w:rPr>
                <w:rFonts w:hint="default" w:ascii="Times New Roman" w:hAnsi="Times New Roman" w:eastAsia="宋体" w:cs="Times New Roman"/>
                <w:color w:val="auto"/>
                <w:sz w:val="21"/>
                <w:szCs w:val="21"/>
              </w:rPr>
              <w:t>故油池，足够盛放</w:t>
            </w:r>
            <w:r>
              <w:rPr>
                <w:rFonts w:hint="default" w:ascii="Times New Roman" w:hAnsi="Times New Roman" w:eastAsia="宋体" w:cs="Times New Roman"/>
                <w:color w:val="auto"/>
                <w:spacing w:val="8"/>
                <w:sz w:val="21"/>
                <w:szCs w:val="21"/>
              </w:rPr>
              <w:t>事故时的箱变变</w:t>
            </w:r>
            <w:r>
              <w:rPr>
                <w:rFonts w:hint="default" w:ascii="Times New Roman" w:hAnsi="Times New Roman" w:eastAsia="宋体" w:cs="Times New Roman"/>
                <w:color w:val="auto"/>
                <w:sz w:val="21"/>
                <w:szCs w:val="21"/>
              </w:rPr>
              <w:t>压器油；同时对箱</w:t>
            </w:r>
            <w:r>
              <w:rPr>
                <w:rFonts w:hint="default" w:ascii="Times New Roman" w:hAnsi="Times New Roman" w:eastAsia="宋体" w:cs="Times New Roman"/>
                <w:color w:val="auto"/>
                <w:spacing w:val="8"/>
                <w:sz w:val="21"/>
                <w:szCs w:val="21"/>
              </w:rPr>
              <w:t>变事故油池进行</w:t>
            </w:r>
            <w:r>
              <w:rPr>
                <w:rFonts w:hint="default" w:ascii="Times New Roman" w:hAnsi="Times New Roman" w:eastAsia="宋体" w:cs="Times New Roman"/>
                <w:color w:val="auto"/>
                <w:spacing w:val="-1"/>
                <w:sz w:val="21"/>
                <w:szCs w:val="21"/>
              </w:rPr>
              <w:t>防渗处理。运营期</w:t>
            </w:r>
            <w:r>
              <w:rPr>
                <w:rFonts w:hint="default" w:ascii="Times New Roman" w:hAnsi="Times New Roman" w:eastAsia="宋体" w:cs="Times New Roman"/>
                <w:color w:val="auto"/>
                <w:spacing w:val="8"/>
                <w:sz w:val="21"/>
                <w:szCs w:val="21"/>
              </w:rPr>
              <w:t>维护人员对设备</w:t>
            </w:r>
            <w:r>
              <w:rPr>
                <w:rFonts w:hint="default" w:ascii="Times New Roman" w:hAnsi="Times New Roman" w:eastAsia="宋体" w:cs="Times New Roman"/>
                <w:color w:val="auto"/>
                <w:spacing w:val="2"/>
                <w:sz w:val="21"/>
                <w:szCs w:val="21"/>
              </w:rPr>
              <w:t>进行定期检查，防</w:t>
            </w:r>
            <w:r>
              <w:rPr>
                <w:rFonts w:hint="default" w:ascii="Times New Roman" w:hAnsi="Times New Roman" w:eastAsia="宋体" w:cs="Times New Roman"/>
                <w:color w:val="auto"/>
                <w:spacing w:val="8"/>
                <w:sz w:val="21"/>
                <w:szCs w:val="21"/>
              </w:rPr>
              <w:t>止发生滴、漏现</w:t>
            </w:r>
            <w:r>
              <w:rPr>
                <w:rFonts w:hint="default" w:ascii="Times New Roman" w:hAnsi="Times New Roman" w:eastAsia="宋体" w:cs="Times New Roman"/>
                <w:color w:val="auto"/>
                <w:spacing w:val="-1"/>
                <w:sz w:val="21"/>
                <w:szCs w:val="21"/>
              </w:rPr>
              <w:t>象；风电场设备的</w:t>
            </w:r>
            <w:r>
              <w:rPr>
                <w:rFonts w:hint="default" w:ascii="Times New Roman" w:hAnsi="Times New Roman" w:eastAsia="宋体" w:cs="Times New Roman"/>
                <w:color w:val="auto"/>
                <w:spacing w:val="8"/>
                <w:sz w:val="21"/>
                <w:szCs w:val="21"/>
              </w:rPr>
              <w:t>检修委托有资质</w:t>
            </w:r>
            <w:r>
              <w:rPr>
                <w:rFonts w:hint="default" w:ascii="Times New Roman" w:hAnsi="Times New Roman" w:eastAsia="宋体" w:cs="Times New Roman"/>
                <w:color w:val="auto"/>
                <w:spacing w:val="5"/>
                <w:sz w:val="21"/>
                <w:szCs w:val="21"/>
              </w:rPr>
              <w:t>单位进行。</w:t>
            </w:r>
          </w:p>
        </w:tc>
        <w:tc>
          <w:tcPr>
            <w:tcW w:w="748" w:type="pct"/>
            <w:noWrap w:val="0"/>
            <w:vAlign w:val="center"/>
          </w:tcPr>
          <w:p w14:paraId="7F977CF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r>
      <w:tr w14:paraId="683C59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07" w:hRule="atLeast"/>
          <w:jc w:val="center"/>
        </w:trPr>
        <w:tc>
          <w:tcPr>
            <w:tcW w:w="663" w:type="pct"/>
            <w:noWrap w:val="0"/>
            <w:vAlign w:val="center"/>
          </w:tcPr>
          <w:p w14:paraId="1857EF1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环境监测</w:t>
            </w:r>
          </w:p>
        </w:tc>
        <w:tc>
          <w:tcPr>
            <w:tcW w:w="1598" w:type="pct"/>
            <w:noWrap w:val="0"/>
            <w:vAlign w:val="center"/>
          </w:tcPr>
          <w:p w14:paraId="799AC64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zh-TW" w:eastAsia="zh-TW"/>
              </w:rPr>
            </w:pPr>
            <w:r>
              <w:rPr>
                <w:rFonts w:hint="default" w:ascii="Times New Roman" w:hAnsi="Times New Roman" w:eastAsia="宋体" w:cs="Times New Roman"/>
                <w:color w:val="auto"/>
                <w:sz w:val="21"/>
                <w:szCs w:val="21"/>
                <w:highlight w:val="none"/>
              </w:rPr>
              <w:t>环境空气、声环境</w:t>
            </w:r>
          </w:p>
        </w:tc>
        <w:tc>
          <w:tcPr>
            <w:tcW w:w="835" w:type="pct"/>
            <w:noWrap w:val="0"/>
            <w:vAlign w:val="center"/>
          </w:tcPr>
          <w:p w14:paraId="2AD7AE3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zh-TW" w:eastAsia="zh-CN"/>
              </w:rPr>
            </w:pPr>
            <w:r>
              <w:rPr>
                <w:rFonts w:hint="default" w:ascii="Times New Roman" w:hAnsi="Times New Roman" w:eastAsia="宋体" w:cs="Times New Roman"/>
                <w:color w:val="auto"/>
                <w:sz w:val="21"/>
                <w:szCs w:val="21"/>
                <w:highlight w:val="none"/>
                <w:lang w:val="zh-TW" w:eastAsia="zh-CN"/>
              </w:rPr>
              <w:t>符合环保要求</w:t>
            </w:r>
          </w:p>
        </w:tc>
        <w:tc>
          <w:tcPr>
            <w:tcW w:w="1154" w:type="pct"/>
            <w:noWrap w:val="0"/>
            <w:vAlign w:val="center"/>
          </w:tcPr>
          <w:p w14:paraId="55D315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748" w:type="pct"/>
            <w:noWrap w:val="0"/>
            <w:vAlign w:val="center"/>
          </w:tcPr>
          <w:p w14:paraId="78B4A77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《声环境质量标准》（GB3096-2008）1类标准；</w:t>
            </w:r>
          </w:p>
          <w:p w14:paraId="6171321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zh-TW" w:eastAsia="zh-TW"/>
              </w:rPr>
            </w:pPr>
            <w:r>
              <w:rPr>
                <w:rFonts w:hint="default" w:ascii="Times New Roman" w:hAnsi="Times New Roman" w:eastAsia="宋体" w:cs="Times New Roman"/>
                <w:color w:val="auto"/>
                <w:sz w:val="21"/>
                <w:szCs w:val="21"/>
                <w:highlight w:val="none"/>
              </w:rPr>
              <w:t>《工业企业厂界环境噪声排放标准》（GB12348-2008）1类限值要求</w:t>
            </w:r>
          </w:p>
        </w:tc>
      </w:tr>
      <w:tr w14:paraId="71891D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3" w:hRule="atLeast"/>
          <w:jc w:val="center"/>
        </w:trPr>
        <w:tc>
          <w:tcPr>
            <w:tcW w:w="663" w:type="pct"/>
            <w:noWrap w:val="0"/>
            <w:vAlign w:val="center"/>
          </w:tcPr>
          <w:p w14:paraId="0C6286C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w:t>
            </w:r>
          </w:p>
        </w:tc>
        <w:tc>
          <w:tcPr>
            <w:tcW w:w="1598" w:type="pct"/>
            <w:noWrap w:val="0"/>
            <w:vAlign w:val="center"/>
          </w:tcPr>
          <w:p w14:paraId="5EEC49B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c>
          <w:tcPr>
            <w:tcW w:w="835" w:type="pct"/>
            <w:noWrap w:val="0"/>
            <w:vAlign w:val="center"/>
          </w:tcPr>
          <w:p w14:paraId="0BCA602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c>
          <w:tcPr>
            <w:tcW w:w="1154" w:type="pct"/>
            <w:noWrap w:val="0"/>
            <w:vAlign w:val="center"/>
          </w:tcPr>
          <w:p w14:paraId="18C4CC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风电机组噪声及光影防护距离内不得新建村庄及迁入居民</w:t>
            </w:r>
          </w:p>
        </w:tc>
        <w:tc>
          <w:tcPr>
            <w:tcW w:w="748" w:type="pct"/>
            <w:noWrap w:val="0"/>
            <w:vAlign w:val="center"/>
          </w:tcPr>
          <w:p w14:paraId="04361A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风电机组噪声及光影防护距离内不得新建村庄及迁入居民</w:t>
            </w:r>
          </w:p>
        </w:tc>
      </w:tr>
    </w:tbl>
    <w:p w14:paraId="28447FCD">
      <w:pPr>
        <w:pStyle w:val="20"/>
        <w:spacing w:before="0" w:beforeLines="0" w:beforeAutospacing="0"/>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br w:type="page"/>
      </w:r>
      <w:r>
        <w:rPr>
          <w:rFonts w:hint="default" w:ascii="Times New Roman" w:hAnsi="Times New Roman" w:eastAsia="黑体" w:cs="Times New Roman"/>
          <w:snapToGrid w:val="0"/>
          <w:color w:val="auto"/>
          <w:sz w:val="30"/>
          <w:szCs w:val="30"/>
          <w:highlight w:val="none"/>
        </w:rPr>
        <w:t>七、结论</w:t>
      </w: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14:paraId="6CFB2C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9289" w:type="dxa"/>
            <w:noWrap w:val="0"/>
            <w:vAlign w:val="top"/>
          </w:tcPr>
          <w:p w14:paraId="7CA613A9">
            <w:pPr>
              <w:keepNext w:val="0"/>
              <w:keepLines w:val="0"/>
              <w:pageBreakBefore w:val="0"/>
              <w:widowControl/>
              <w:suppressLineNumbers w:val="0"/>
              <w:kinsoku/>
              <w:wordWrap/>
              <w:overflowPunct w:val="0"/>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kern w:val="0"/>
                <w:sz w:val="24"/>
                <w:szCs w:val="24"/>
                <w:highlight w:val="none"/>
                <w:lang w:val="en-US" w:eastAsia="zh-CN" w:bidi="ar-SA"/>
              </w:rPr>
              <w:t>根据上述分析，本项目是清洁能源开发利用项目，符合国家产业政策和环保政策，平面布置合理；选址基本可行；按其功能和规模，项目的建设有利于当地的经济发展，有一定的经济效益和社会效益。产生的各种污染物也经相应措施处理后能做到达标排放。该项目营运后，</w:t>
            </w:r>
            <w:r>
              <w:rPr>
                <w:rFonts w:hint="default" w:ascii="Times New Roman" w:hAnsi="Times New Roman" w:eastAsia="宋体" w:cs="Times New Roman"/>
                <w:b/>
                <w:bCs/>
                <w:color w:val="auto"/>
                <w:kern w:val="0"/>
                <w:sz w:val="24"/>
                <w:szCs w:val="24"/>
                <w:highlight w:val="none"/>
                <w:lang w:val="en-US" w:eastAsia="zh-CN" w:bidi="ar"/>
              </w:rPr>
              <w:t>对区域内生态环境影响较小。本项目建设从环保角度考虑可行。</w:t>
            </w:r>
          </w:p>
          <w:p w14:paraId="16F2D873">
            <w:pPr>
              <w:keepNext w:val="0"/>
              <w:keepLines w:val="0"/>
              <w:pageBreakBefore w:val="0"/>
              <w:widowControl w:val="0"/>
              <w:kinsoku/>
              <w:wordWrap/>
              <w:overflowPunct/>
              <w:topLinePunct w:val="0"/>
              <w:autoSpaceDE/>
              <w:autoSpaceDN/>
              <w:bidi w:val="0"/>
              <w:adjustRightInd/>
              <w:snapToGrid/>
              <w:spacing w:line="375" w:lineRule="auto"/>
              <w:ind w:left="0" w:right="0" w:firstLine="420" w:firstLineChars="200"/>
              <w:textAlignment w:val="auto"/>
              <w:rPr>
                <w:rFonts w:hint="default" w:ascii="Times New Roman" w:hAnsi="Times New Roman" w:cs="Times New Roman"/>
                <w:color w:val="auto"/>
                <w:szCs w:val="21"/>
                <w:highlight w:val="none"/>
              </w:rPr>
            </w:pPr>
          </w:p>
          <w:p w14:paraId="35CC5C82">
            <w:pPr>
              <w:pStyle w:val="7"/>
              <w:rPr>
                <w:rFonts w:hint="default" w:ascii="Times New Roman" w:hAnsi="Times New Roman" w:cs="Times New Roman"/>
                <w:color w:val="auto"/>
                <w:szCs w:val="21"/>
                <w:highlight w:val="none"/>
              </w:rPr>
            </w:pPr>
          </w:p>
          <w:p w14:paraId="0D781695">
            <w:pPr>
              <w:rPr>
                <w:rFonts w:hint="default" w:ascii="Times New Roman" w:hAnsi="Times New Roman" w:cs="Times New Roman"/>
                <w:color w:val="auto"/>
                <w:szCs w:val="21"/>
                <w:highlight w:val="none"/>
              </w:rPr>
            </w:pPr>
          </w:p>
          <w:p w14:paraId="28CC2DBB">
            <w:pPr>
              <w:pStyle w:val="7"/>
              <w:rPr>
                <w:rFonts w:hint="default" w:ascii="Times New Roman" w:hAnsi="Times New Roman" w:cs="Times New Roman"/>
                <w:color w:val="auto"/>
                <w:szCs w:val="21"/>
                <w:highlight w:val="none"/>
              </w:rPr>
            </w:pPr>
          </w:p>
          <w:p w14:paraId="35CA5391">
            <w:pPr>
              <w:rPr>
                <w:rFonts w:hint="default" w:ascii="Times New Roman" w:hAnsi="Times New Roman" w:cs="Times New Roman"/>
                <w:color w:val="auto"/>
                <w:szCs w:val="21"/>
                <w:highlight w:val="none"/>
              </w:rPr>
            </w:pPr>
          </w:p>
          <w:p w14:paraId="5ACD13C0">
            <w:pPr>
              <w:pStyle w:val="7"/>
              <w:rPr>
                <w:rFonts w:hint="default"/>
                <w:color w:val="auto"/>
                <w:highlight w:val="none"/>
              </w:rPr>
            </w:pPr>
          </w:p>
        </w:tc>
      </w:tr>
    </w:tbl>
    <w:p w14:paraId="6A6A8B04">
      <w:pPr>
        <w:rPr>
          <w:rFonts w:hint="default" w:ascii="Times New Roman" w:hAnsi="Times New Roman" w:cs="Times New Roman"/>
          <w:color w:val="auto"/>
          <w:highlight w:val="none"/>
        </w:rPr>
      </w:pPr>
    </w:p>
    <w:p w14:paraId="149B5576">
      <w:pPr>
        <w:pStyle w:val="24"/>
        <w:spacing w:after="0" w:afterLines="0"/>
        <w:ind w:left="0" w:leftChars="0" w:firstLine="0" w:firstLineChars="0"/>
        <w:rPr>
          <w:rFonts w:hint="default" w:ascii="Times New Roman" w:hAnsi="Times New Roman" w:cs="Times New Roman"/>
          <w:color w:val="auto"/>
          <w:highlight w:val="none"/>
        </w:rPr>
      </w:pPr>
    </w:p>
    <w:p w14:paraId="1DA0153E">
      <w:pPr>
        <w:pStyle w:val="24"/>
        <w:spacing w:after="0" w:afterLines="0"/>
        <w:ind w:left="0" w:leftChars="0" w:firstLine="0" w:firstLineChars="0"/>
        <w:rPr>
          <w:rFonts w:hint="default" w:ascii="Times New Roman" w:hAnsi="Times New Roman" w:cs="Times New Roman"/>
          <w:color w:val="auto"/>
          <w:highlight w:val="none"/>
        </w:rPr>
      </w:pPr>
    </w:p>
    <w:p w14:paraId="07BA09E4">
      <w:pPr>
        <w:pStyle w:val="24"/>
        <w:spacing w:after="0" w:afterLines="0"/>
        <w:ind w:left="0" w:leftChars="0" w:firstLine="0" w:firstLineChars="0"/>
        <w:rPr>
          <w:rFonts w:hint="default" w:ascii="Times New Roman" w:hAnsi="Times New Roman" w:cs="Times New Roman"/>
          <w:color w:val="auto"/>
          <w:highlight w:val="none"/>
        </w:rPr>
        <w:sectPr>
          <w:pgSz w:w="11907" w:h="16840"/>
          <w:pgMar w:top="1418" w:right="1134" w:bottom="1134" w:left="1418" w:header="1134" w:footer="992" w:gutter="0"/>
          <w:pgBorders>
            <w:top w:val="none" w:sz="0" w:space="0"/>
            <w:left w:val="none" w:sz="0" w:space="0"/>
            <w:bottom w:val="none" w:sz="0" w:space="0"/>
            <w:right w:val="none" w:sz="0" w:space="0"/>
          </w:pgBorders>
          <w:pgNumType w:fmt="numberInDash"/>
          <w:cols w:space="720" w:num="1"/>
          <w:docGrid w:linePitch="312" w:charSpace="0"/>
        </w:sectPr>
      </w:pPr>
    </w:p>
    <w:p w14:paraId="2861F37F">
      <w:pPr>
        <w:keepNext w:val="0"/>
        <w:keepLines w:val="0"/>
        <w:pageBreakBefore w:val="0"/>
        <w:widowControl w:val="0"/>
        <w:kinsoku/>
        <w:wordWrap/>
        <w:overflowPunct/>
        <w:topLinePunct w:val="0"/>
        <w:autoSpaceDE/>
        <w:autoSpaceDN/>
        <w:bidi w:val="0"/>
        <w:adjustRightInd/>
        <w:snapToGrid/>
        <w:textAlignment w:val="auto"/>
        <w:outlineLvl w:val="0"/>
        <w:rPr>
          <w:rFonts w:hint="default" w:ascii="Times New Roman" w:hAnsi="Times New Roman" w:eastAsia="宋体" w:cs="Times New Roman"/>
          <w:b/>
          <w:color w:val="auto"/>
          <w:kern w:val="0"/>
          <w:sz w:val="24"/>
          <w:szCs w:val="24"/>
          <w:highlight w:val="none"/>
          <w:lang w:val="en-US" w:eastAsia="zh-CN" w:bidi="ar-SA"/>
        </w:rPr>
      </w:pPr>
      <w:r>
        <w:rPr>
          <w:rFonts w:hint="default" w:ascii="Times New Roman" w:hAnsi="Times New Roman" w:eastAsia="宋体" w:cs="Times New Roman"/>
          <w:b/>
          <w:color w:val="auto"/>
          <w:kern w:val="0"/>
          <w:sz w:val="24"/>
          <w:szCs w:val="24"/>
          <w:highlight w:val="none"/>
          <w:lang w:val="en-US" w:eastAsia="zh-CN" w:bidi="ar-SA"/>
        </w:rPr>
        <w:t>附图1本项目地理位置图</w:t>
      </w:r>
    </w:p>
    <w:p w14:paraId="1225D08A">
      <w:pPr>
        <w:keepNext w:val="0"/>
        <w:keepLines w:val="0"/>
        <w:pageBreakBefore w:val="0"/>
        <w:widowControl w:val="0"/>
        <w:kinsoku/>
        <w:wordWrap/>
        <w:overflowPunct/>
        <w:topLinePunct w:val="0"/>
        <w:autoSpaceDE/>
        <w:autoSpaceDN/>
        <w:bidi w:val="0"/>
        <w:adjustRightInd/>
        <w:snapToGrid/>
        <w:textAlignment w:val="auto"/>
        <w:outlineLvl w:val="0"/>
        <w:rPr>
          <w:rFonts w:hint="eastAsia" w:ascii="Times New Roman" w:hAnsi="Times New Roman" w:eastAsia="宋体" w:cs="Times New Roman"/>
          <w:b/>
          <w:color w:val="auto"/>
          <w:kern w:val="0"/>
          <w:sz w:val="24"/>
          <w:szCs w:val="24"/>
          <w:highlight w:val="none"/>
          <w:lang w:val="en-US" w:eastAsia="zh-CN" w:bidi="ar-SA"/>
        </w:rPr>
        <w:sectPr>
          <w:pgSz w:w="16840" w:h="11907" w:orient="landscape"/>
          <w:pgMar w:top="1418" w:right="1418" w:bottom="1134" w:left="1134" w:header="1134"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sz w:val="18"/>
          <w:highlight w:val="none"/>
        </w:rPr>
        <mc:AlternateContent>
          <mc:Choice Requires="wps">
            <w:drawing>
              <wp:anchor distT="0" distB="0" distL="114300" distR="114300" simplePos="0" relativeHeight="251674624" behindDoc="0" locked="0" layoutInCell="1" allowOverlap="1">
                <wp:simplePos x="0" y="0"/>
                <wp:positionH relativeFrom="column">
                  <wp:posOffset>5453380</wp:posOffset>
                </wp:positionH>
                <wp:positionV relativeFrom="paragraph">
                  <wp:posOffset>3284855</wp:posOffset>
                </wp:positionV>
                <wp:extent cx="985520" cy="528955"/>
                <wp:effectExtent l="7620" t="882650" r="16510" b="17145"/>
                <wp:wrapNone/>
                <wp:docPr id="9" name="自选图形 561"/>
                <wp:cNvGraphicFramePr/>
                <a:graphic xmlns:a="http://schemas.openxmlformats.org/drawingml/2006/main">
                  <a:graphicData uri="http://schemas.microsoft.com/office/word/2010/wordprocessingShape">
                    <wps:wsp>
                      <wps:cNvSpPr/>
                      <wps:spPr>
                        <a:xfrm>
                          <a:off x="0" y="0"/>
                          <a:ext cx="985520" cy="528955"/>
                        </a:xfrm>
                        <a:prstGeom prst="wedgeRectCallout">
                          <a:avLst>
                            <a:gd name="adj1" fmla="val -32088"/>
                            <a:gd name="adj2" fmla="val -206537"/>
                          </a:avLst>
                        </a:prstGeom>
                        <a:gradFill rotWithShape="0">
                          <a:gsLst>
                            <a:gs pos="0">
                              <a:srgbClr val="FFFFFF"/>
                            </a:gs>
                            <a:gs pos="100000">
                              <a:srgbClr val="FFFFFF"/>
                            </a:gs>
                          </a:gsLst>
                          <a:lin ang="0"/>
                          <a:tileRect/>
                        </a:gradFill>
                        <a:ln w="15875" cap="flat" cmpd="sng">
                          <a:solidFill>
                            <a:srgbClr val="739CC3"/>
                          </a:solidFill>
                          <a:prstDash val="solid"/>
                          <a:miter/>
                          <a:headEnd type="none" w="med" len="med"/>
                          <a:tailEnd type="none" w="med" len="med"/>
                        </a:ln>
                      </wps:spPr>
                      <wps:txbx>
                        <w:txbxContent>
                          <w:p w14:paraId="33989237">
                            <w:pPr>
                              <w:rPr>
                                <w:rFonts w:hint="default" w:eastAsia="宋体"/>
                                <w:lang w:val="en-US" w:eastAsia="zh-CN"/>
                              </w:rPr>
                            </w:pPr>
                            <w:r>
                              <w:rPr>
                                <w:rFonts w:hint="eastAsia"/>
                                <w:lang w:val="en-US" w:eastAsia="zh-CN"/>
                              </w:rPr>
                              <w:t>本项目风机2位置</w:t>
                            </w:r>
                          </w:p>
                        </w:txbxContent>
                      </wps:txbx>
                      <wps:bodyPr vert="horz" wrap="square" anchor="t" anchorCtr="0" upright="1"/>
                    </wps:wsp>
                  </a:graphicData>
                </a:graphic>
              </wp:anchor>
            </w:drawing>
          </mc:Choice>
          <mc:Fallback>
            <w:pict>
              <v:shape id="自选图形 561" o:spid="_x0000_s1026" o:spt="61" type="#_x0000_t61" style="position:absolute;left:0pt;margin-left:429.4pt;margin-top:258.65pt;height:41.65pt;width:77.6pt;z-index:251674624;mso-width-relative:page;mso-height-relative:page;" fillcolor="#FFFFFF" filled="t" stroked="t" coordsize="21600,21600" o:gfxdata="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AAAAAZHJzL1BLAQIUABQAAAAIAIdO&#10;4kDP2TCn2QAAAAwBAAAPAAAAAAAAAAEAIAAAACIAAABkcnMvZG93bnJldi54bWxQSwECFAAUAAAA&#10;CACHTuJAypFOyJgCAABLBQAADgAAAAAAAAABACAAAAAoAQAAZHJzL2Uyb0RvYy54bWxQSwUGAAAA&#10;AAYABgBZAQAAMgYAAAAA&#10;" adj="3869,-33812">
                <v:fill type="gradient" on="t" color2="#FFFFFF" angle="90" focus="100%" focussize="0,0">
                  <o:fill type="gradientUnscaled" v:ext="backwardCompatible"/>
                </v:fill>
                <v:stroke weight="1.25pt" color="#739CC3" joinstyle="miter"/>
                <v:imagedata o:title=""/>
                <o:lock v:ext="edit" aspectratio="f"/>
                <v:textbox>
                  <w:txbxContent>
                    <w:p w14:paraId="33989237">
                      <w:pPr>
                        <w:rPr>
                          <w:rFonts w:hint="default" w:eastAsia="宋体"/>
                          <w:lang w:val="en-US" w:eastAsia="zh-CN"/>
                        </w:rPr>
                      </w:pPr>
                      <w:r>
                        <w:rPr>
                          <w:rFonts w:hint="eastAsia"/>
                          <w:lang w:val="en-US" w:eastAsia="zh-CN"/>
                        </w:rPr>
                        <w:t>本项目风机2位置</w:t>
                      </w:r>
                    </w:p>
                  </w:txbxContent>
                </v:textbox>
              </v:shape>
            </w:pict>
          </mc:Fallback>
        </mc:AlternateContent>
      </w:r>
      <w:r>
        <w:rPr>
          <w:color w:val="auto"/>
          <w:sz w:val="18"/>
          <w:highlight w:val="none"/>
        </w:rPr>
        <mc:AlternateContent>
          <mc:Choice Requires="wps">
            <w:drawing>
              <wp:anchor distT="0" distB="0" distL="114300" distR="114300" simplePos="0" relativeHeight="251676672" behindDoc="0" locked="0" layoutInCell="1" allowOverlap="1">
                <wp:simplePos x="0" y="0"/>
                <wp:positionH relativeFrom="column">
                  <wp:posOffset>4218305</wp:posOffset>
                </wp:positionH>
                <wp:positionV relativeFrom="paragraph">
                  <wp:posOffset>2224405</wp:posOffset>
                </wp:positionV>
                <wp:extent cx="1026160" cy="476885"/>
                <wp:effectExtent l="572135" t="7620" r="20955" b="525145"/>
                <wp:wrapNone/>
                <wp:docPr id="11" name="自选图形 562"/>
                <wp:cNvGraphicFramePr/>
                <a:graphic xmlns:a="http://schemas.openxmlformats.org/drawingml/2006/main">
                  <a:graphicData uri="http://schemas.microsoft.com/office/word/2010/wordprocessingShape">
                    <wps:wsp>
                      <wps:cNvSpPr/>
                      <wps:spPr>
                        <a:xfrm>
                          <a:off x="0" y="0"/>
                          <a:ext cx="1026160" cy="476885"/>
                        </a:xfrm>
                        <a:prstGeom prst="wedgeRectCallout">
                          <a:avLst>
                            <a:gd name="adj1" fmla="val -100278"/>
                            <a:gd name="adj2" fmla="val 151685"/>
                          </a:avLst>
                        </a:prstGeom>
                        <a:gradFill rotWithShape="0">
                          <a:gsLst>
                            <a:gs pos="0">
                              <a:srgbClr val="FFFFFF"/>
                            </a:gs>
                            <a:gs pos="100000">
                              <a:srgbClr val="FFFFFF"/>
                            </a:gs>
                          </a:gsLst>
                          <a:lin ang="0"/>
                          <a:tileRect/>
                        </a:gradFill>
                        <a:ln w="15875" cap="flat" cmpd="sng">
                          <a:solidFill>
                            <a:srgbClr val="739CC3"/>
                          </a:solidFill>
                          <a:prstDash val="solid"/>
                          <a:miter/>
                          <a:headEnd type="none" w="med" len="med"/>
                          <a:tailEnd type="none" w="med" len="med"/>
                        </a:ln>
                      </wps:spPr>
                      <wps:txbx>
                        <w:txbxContent>
                          <w:p w14:paraId="78CF54D5">
                            <w:pPr>
                              <w:rPr>
                                <w:rFonts w:hint="default" w:eastAsia="宋体"/>
                                <w:lang w:val="en-US" w:eastAsia="zh-CN"/>
                              </w:rPr>
                            </w:pPr>
                            <w:r>
                              <w:rPr>
                                <w:rFonts w:hint="eastAsia"/>
                                <w:lang w:val="en-US" w:eastAsia="zh-CN"/>
                              </w:rPr>
                              <w:t>本项目风机1位置</w:t>
                            </w:r>
                          </w:p>
                        </w:txbxContent>
                      </wps:txbx>
                      <wps:bodyPr vert="horz" wrap="square" anchor="t" anchorCtr="0" upright="1"/>
                    </wps:wsp>
                  </a:graphicData>
                </a:graphic>
              </wp:anchor>
            </w:drawing>
          </mc:Choice>
          <mc:Fallback>
            <w:pict>
              <v:shape id="自选图形 562" o:spid="_x0000_s1026" o:spt="61" type="#_x0000_t61" style="position:absolute;left:0pt;margin-left:332.15pt;margin-top:175.15pt;height:37.55pt;width:80.8pt;z-index:251676672;mso-width-relative:page;mso-height-relative:page;" fillcolor="#FFFFFF" filled="t" stroked="t" coordsize="21600,21600" o:gfxdata="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DxuuIJ3AAAAAsBAAAPAAAAAAAAAAEAIAAAACIAAABkcnMvZG93bnJldi54bWxQSwECFAAU&#10;AAAACACHTuJABDi/7pgCAABNBQAADgAAAAAAAAABACAAAAArAQAAZHJzL2Uyb0RvYy54bWxQSwUG&#10;AAAAAAYABgBZAQAANQYAAAAA&#10;" adj="-10860,43564">
                <v:fill type="gradient" on="t" color2="#FFFFFF" angle="90" focus="100%" focussize="0,0">
                  <o:fill type="gradientUnscaled" v:ext="backwardCompatible"/>
                </v:fill>
                <v:stroke weight="1.25pt" color="#739CC3" joinstyle="miter"/>
                <v:imagedata o:title=""/>
                <o:lock v:ext="edit" aspectratio="f"/>
                <v:textbox>
                  <w:txbxContent>
                    <w:p w14:paraId="78CF54D5">
                      <w:pPr>
                        <w:rPr>
                          <w:rFonts w:hint="default" w:eastAsia="宋体"/>
                          <w:lang w:val="en-US" w:eastAsia="zh-CN"/>
                        </w:rPr>
                      </w:pPr>
                      <w:r>
                        <w:rPr>
                          <w:rFonts w:hint="eastAsia"/>
                          <w:lang w:val="en-US" w:eastAsia="zh-CN"/>
                        </w:rPr>
                        <w:t>本项目风机1位置</w:t>
                      </w:r>
                    </w:p>
                  </w:txbxContent>
                </v:textbox>
              </v:shape>
            </w:pict>
          </mc:Fallback>
        </mc:AlternateContent>
      </w:r>
      <w:r>
        <w:rPr>
          <w:color w:val="auto"/>
          <w:highlight w:val="none"/>
        </w:rPr>
        <w:drawing>
          <wp:anchor distT="0" distB="0" distL="114300" distR="114300" simplePos="0" relativeHeight="251682816" behindDoc="0" locked="0" layoutInCell="1" allowOverlap="1">
            <wp:simplePos x="0" y="0"/>
            <wp:positionH relativeFrom="column">
              <wp:posOffset>7825740</wp:posOffset>
            </wp:positionH>
            <wp:positionV relativeFrom="paragraph">
              <wp:posOffset>247650</wp:posOffset>
            </wp:positionV>
            <wp:extent cx="563880" cy="836295"/>
            <wp:effectExtent l="9525" t="9525" r="17145" b="11430"/>
            <wp:wrapNone/>
            <wp:docPr id="34"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68"/>
                    <pic:cNvPicPr>
                      <a:picLocks noChangeAspect="1"/>
                    </pic:cNvPicPr>
                  </pic:nvPicPr>
                  <pic:blipFill>
                    <a:blip r:embed="rId22"/>
                    <a:stretch>
                      <a:fillRect/>
                    </a:stretch>
                  </pic:blipFill>
                  <pic:spPr>
                    <a:xfrm>
                      <a:off x="0" y="0"/>
                      <a:ext cx="563880" cy="836295"/>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hint="default" w:ascii="Times New Roman" w:hAnsi="Times New Roman" w:cs="Times New Roman"/>
          <w:color w:val="auto"/>
          <w:sz w:val="18"/>
          <w:highlight w:val="none"/>
        </w:rPr>
        <mc:AlternateContent>
          <mc:Choice Requires="wps">
            <w:drawing>
              <wp:anchor distT="0" distB="0" distL="114300" distR="114300" simplePos="0" relativeHeight="251665408" behindDoc="0" locked="0" layoutInCell="1" allowOverlap="1">
                <wp:simplePos x="0" y="0"/>
                <wp:positionH relativeFrom="column">
                  <wp:posOffset>3410585</wp:posOffset>
                </wp:positionH>
                <wp:positionV relativeFrom="paragraph">
                  <wp:posOffset>2115820</wp:posOffset>
                </wp:positionV>
                <wp:extent cx="3506470" cy="2049145"/>
                <wp:effectExtent l="1226185" t="12700" r="29845" b="14605"/>
                <wp:wrapNone/>
                <wp:docPr id="6" name="矩形标注 6"/>
                <wp:cNvGraphicFramePr/>
                <a:graphic xmlns:a="http://schemas.openxmlformats.org/drawingml/2006/main">
                  <a:graphicData uri="http://schemas.microsoft.com/office/word/2010/wordprocessingShape">
                    <wps:wsp>
                      <wps:cNvSpPr/>
                      <wps:spPr>
                        <a:xfrm>
                          <a:off x="0" y="0"/>
                          <a:ext cx="3506470" cy="2049145"/>
                        </a:xfrm>
                        <a:prstGeom prst="wedgeRectCallout">
                          <a:avLst>
                            <a:gd name="adj1" fmla="val -84602"/>
                            <a:gd name="adj2" fmla="val 14056"/>
                          </a:avLst>
                        </a:prstGeom>
                        <a:solidFill>
                          <a:srgbClr val="FFFFFF"/>
                        </a:solidFill>
                        <a:ln w="25400" cap="flat" cmpd="sng">
                          <a:solidFill>
                            <a:srgbClr val="385D8A"/>
                          </a:solidFill>
                          <a:prstDash val="solid"/>
                          <a:round/>
                          <a:headEnd type="none" w="med" len="med"/>
                          <a:tailEnd type="none" w="med" len="med"/>
                        </a:ln>
                      </wps:spPr>
                      <wps:txbx>
                        <w:txbxContent>
                          <w:p w14:paraId="184555E0">
                            <w:pPr>
                              <w:rPr>
                                <w:rFonts w:hint="default"/>
                                <w:lang w:val="en-US" w:eastAsia="zh-CN"/>
                              </w:rPr>
                            </w:pPr>
                            <w:r>
                              <w:drawing>
                                <wp:inline distT="0" distB="0" distL="114300" distR="114300">
                                  <wp:extent cx="3291840" cy="1733550"/>
                                  <wp:effectExtent l="0" t="0" r="3810" b="0"/>
                                  <wp:docPr id="96"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78"/>
                                          <pic:cNvPicPr>
                                            <a:picLocks noChangeAspect="1"/>
                                          </pic:cNvPicPr>
                                        </pic:nvPicPr>
                                        <pic:blipFill>
                                          <a:blip r:embed="rId29"/>
                                          <a:stretch>
                                            <a:fillRect/>
                                          </a:stretch>
                                        </pic:blipFill>
                                        <pic:spPr>
                                          <a:xfrm>
                                            <a:off x="0" y="0"/>
                                            <a:ext cx="3291840" cy="1733550"/>
                                          </a:xfrm>
                                          <a:prstGeom prst="rect">
                                            <a:avLst/>
                                          </a:prstGeom>
                                          <a:noFill/>
                                          <a:ln>
                                            <a:noFill/>
                                          </a:ln>
                                        </pic:spPr>
                                      </pic:pic>
                                    </a:graphicData>
                                  </a:graphic>
                                </wp:inline>
                              </w:drawing>
                            </w:r>
                          </w:p>
                        </w:txbxContent>
                      </wps:txbx>
                      <wps:bodyPr vert="horz" wrap="square" anchor="ctr" anchorCtr="0" upright="1"/>
                    </wps:wsp>
                  </a:graphicData>
                </a:graphic>
              </wp:anchor>
            </w:drawing>
          </mc:Choice>
          <mc:Fallback>
            <w:pict>
              <v:shape id="_x0000_s1026" o:spid="_x0000_s1026" o:spt="61" type="#_x0000_t61" style="position:absolute;left:0pt;margin-left:268.55pt;margin-top:166.6pt;height:161.35pt;width:276.1pt;z-index:251665408;v-text-anchor:middle;mso-width-relative:page;mso-height-relative:page;" fillcolor="#FFFFFF" filled="t" stroked="t" coordsize="21600,21600" o:gfxdata="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oeCZ8NoAAAAMAQAADwAAAAAAAAABACAAAAAiAAAAZHJzL2Rvd25yZXYueG1sUEsBAhQAFAAAAAgA&#10;h07iQJDJbgJcAgAAxAQAAA4AAAAAAAAAAQAgAAAAKQEAAGRycy9lMm9Eb2MueG1sUEsFBgAAAAAG&#10;AAYAWQEAAPcFAAAAAA==&#10;" adj="-7474,13836">
                <v:fill on="t" focussize="0,0"/>
                <v:stroke weight="2pt" color="#385D8A" joinstyle="round"/>
                <v:imagedata o:title=""/>
                <o:lock v:ext="edit" aspectratio="f"/>
                <v:textbox>
                  <w:txbxContent>
                    <w:p w14:paraId="184555E0">
                      <w:pPr>
                        <w:rPr>
                          <w:rFonts w:hint="default"/>
                          <w:lang w:val="en-US" w:eastAsia="zh-CN"/>
                        </w:rPr>
                      </w:pPr>
                      <w:r>
                        <w:drawing>
                          <wp:inline distT="0" distB="0" distL="114300" distR="114300">
                            <wp:extent cx="3291840" cy="1733550"/>
                            <wp:effectExtent l="0" t="0" r="3810" b="0"/>
                            <wp:docPr id="96"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78"/>
                                    <pic:cNvPicPr>
                                      <a:picLocks noChangeAspect="1"/>
                                    </pic:cNvPicPr>
                                  </pic:nvPicPr>
                                  <pic:blipFill>
                                    <a:blip r:embed="rId29"/>
                                    <a:stretch>
                                      <a:fillRect/>
                                    </a:stretch>
                                  </pic:blipFill>
                                  <pic:spPr>
                                    <a:xfrm>
                                      <a:off x="0" y="0"/>
                                      <a:ext cx="3291840" cy="1733550"/>
                                    </a:xfrm>
                                    <a:prstGeom prst="rect">
                                      <a:avLst/>
                                    </a:prstGeom>
                                    <a:noFill/>
                                    <a:ln>
                                      <a:noFill/>
                                    </a:ln>
                                  </pic:spPr>
                                </pic:pic>
                              </a:graphicData>
                            </a:graphic>
                          </wp:inline>
                        </w:drawing>
                      </w:r>
                    </w:p>
                  </w:txbxContent>
                </v:textbox>
              </v:shape>
            </w:pict>
          </mc:Fallback>
        </mc:AlternateContent>
      </w:r>
      <w:r>
        <w:rPr>
          <w:color w:val="auto"/>
          <w:sz w:val="18"/>
          <w:highlight w:val="none"/>
        </w:rPr>
        <mc:AlternateContent>
          <mc:Choice Requires="wps">
            <w:drawing>
              <wp:anchor distT="0" distB="0" distL="114300" distR="114300" simplePos="0" relativeHeight="251666432" behindDoc="0" locked="0" layoutInCell="1" allowOverlap="1">
                <wp:simplePos x="0" y="0"/>
                <wp:positionH relativeFrom="column">
                  <wp:posOffset>2142490</wp:posOffset>
                </wp:positionH>
                <wp:positionV relativeFrom="paragraph">
                  <wp:posOffset>3397885</wp:posOffset>
                </wp:positionV>
                <wp:extent cx="75565" cy="75565"/>
                <wp:effectExtent l="7620" t="7620" r="12065" b="12065"/>
                <wp:wrapNone/>
                <wp:docPr id="7" name="椭圆 547"/>
                <wp:cNvGraphicFramePr/>
                <a:graphic xmlns:a="http://schemas.openxmlformats.org/drawingml/2006/main">
                  <a:graphicData uri="http://schemas.microsoft.com/office/word/2010/wordprocessingShape">
                    <wps:wsp>
                      <wps:cNvSpPr/>
                      <wps:spPr>
                        <a:xfrm>
                          <a:off x="0" y="0"/>
                          <a:ext cx="75565" cy="75565"/>
                        </a:xfrm>
                        <a:prstGeom prst="ellipse">
                          <a:avLst/>
                        </a:prstGeom>
                        <a:gradFill rotWithShape="0">
                          <a:gsLst>
                            <a:gs pos="0">
                              <a:srgbClr val="FFFFFF"/>
                            </a:gs>
                            <a:gs pos="100000">
                              <a:srgbClr val="FFFFFF"/>
                            </a:gs>
                          </a:gsLst>
                          <a:lin ang="0"/>
                          <a:tileRect/>
                        </a:gradFill>
                        <a:ln w="15875" cap="flat" cmpd="sng">
                          <a:solidFill>
                            <a:srgbClr val="739CC3"/>
                          </a:solidFill>
                          <a:prstDash val="solid"/>
                          <a:headEnd type="none" w="med" len="med"/>
                          <a:tailEnd type="none" w="med" len="med"/>
                        </a:ln>
                      </wps:spPr>
                      <wps:bodyPr vert="horz" wrap="square" anchor="t" anchorCtr="0" upright="1"/>
                    </wps:wsp>
                  </a:graphicData>
                </a:graphic>
              </wp:anchor>
            </w:drawing>
          </mc:Choice>
          <mc:Fallback>
            <w:pict>
              <v:shape id="椭圆 547" o:spid="_x0000_s1026" o:spt="3" type="#_x0000_t3" style="position:absolute;left:0pt;margin-left:168.7pt;margin-top:267.55pt;height:5.95pt;width:5.95pt;z-index:251666432;mso-width-relative:page;mso-height-relative:page;" fillcolor="#FFFFFF" filled="t" stroked="t" coordsize="21600,21600" o:gfxdata="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WWpJX2QAAAAsBAAAPAAAA&#10;AAAAAAEAIAAAACIAAABkcnMvZG93bnJldi54bWxQSwECFAAUAAAACACHTuJAoCtsJk0CAADRBAAA&#10;DgAAAAAAAAABACAAAAAoAQAAZHJzL2Uyb0RvYy54bWxQSwUGAAAAAAYABgBZAQAA5wUAAAAA&#10;">
                <v:fill type="gradient" on="t" color2="#FFFFFF" angle="90" focus="100%" focussize="0,0">
                  <o:fill type="gradientUnscaled" v:ext="backwardCompatible"/>
                </v:fill>
                <v:stroke weight="1.25pt" color="#739CC3" joinstyle="round"/>
                <v:imagedata o:title=""/>
                <o:lock v:ext="edit" aspectratio="f"/>
              </v:shape>
            </w:pict>
          </mc:Fallback>
        </mc:AlternateContent>
      </w:r>
      <w:r>
        <w:rPr>
          <w:rFonts w:hint="default" w:ascii="Times New Roman" w:hAnsi="Times New Roman" w:eastAsia="宋体" w:cs="Times New Roman"/>
          <w:b/>
          <w:color w:val="auto"/>
          <w:kern w:val="0"/>
          <w:sz w:val="24"/>
          <w:highlight w:val="none"/>
          <w:lang w:val="en-US" w:eastAsia="zh-CN"/>
        </w:rPr>
        <w:t xml:space="preserve"> </w:t>
      </w:r>
      <w:r>
        <w:rPr>
          <w:rFonts w:hint="default" w:ascii="Times New Roman" w:hAnsi="Times New Roman" w:cs="Times New Roman"/>
          <w:color w:val="auto"/>
          <w:sz w:val="18"/>
          <w:highlight w:val="none"/>
        </w:rPr>
        <w:drawing>
          <wp:inline distT="0" distB="0" distL="114300" distR="114300">
            <wp:extent cx="8387715" cy="5328285"/>
            <wp:effectExtent l="12700" t="12700" r="19685" b="31115"/>
            <wp:docPr id="97" name="图片 297" descr="朝阳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97" descr="朝阳地图"/>
                    <pic:cNvPicPr>
                      <a:picLocks noChangeAspect="1"/>
                    </pic:cNvPicPr>
                  </pic:nvPicPr>
                  <pic:blipFill>
                    <a:blip r:embed="rId30"/>
                    <a:stretch>
                      <a:fillRect/>
                    </a:stretch>
                  </pic:blipFill>
                  <pic:spPr>
                    <a:xfrm>
                      <a:off x="0" y="0"/>
                      <a:ext cx="8387715" cy="5328285"/>
                    </a:xfrm>
                    <a:prstGeom prst="rect">
                      <a:avLst/>
                    </a:prstGeom>
                    <a:noFill/>
                    <a:ln w="12700" cap="flat" cmpd="sng">
                      <a:solidFill>
                        <a:srgbClr val="000000"/>
                      </a:solidFill>
                      <a:prstDash val="solid"/>
                      <a:miter/>
                      <a:headEnd type="none" w="med" len="med"/>
                      <a:tailEnd type="none" w="med" len="med"/>
                    </a:ln>
                  </pic:spPr>
                </pic:pic>
              </a:graphicData>
            </a:graphic>
          </wp:inline>
        </w:drawing>
      </w:r>
    </w:p>
    <w:p w14:paraId="4C3AF193">
      <w:pPr>
        <w:widowControl/>
        <w:tabs>
          <w:tab w:val="left" w:pos="1920"/>
        </w:tabs>
        <w:jc w:val="left"/>
        <w:outlineLvl w:val="0"/>
        <w:rPr>
          <w:rFonts w:hint="default" w:ascii="Times New Roman" w:hAnsi="Times New Roman" w:eastAsia="宋体" w:cs="Times New Roman"/>
          <w:b/>
          <w:color w:val="auto"/>
          <w:kern w:val="0"/>
          <w:sz w:val="24"/>
          <w:highlight w:val="none"/>
          <w:lang w:val="en-US" w:eastAsia="zh-CN"/>
        </w:rPr>
      </w:pPr>
      <w:r>
        <w:rPr>
          <w:rFonts w:hint="eastAsia" w:ascii="Times New Roman" w:hAnsi="Times New Roman" w:eastAsia="宋体" w:cs="Times New Roman"/>
          <w:b/>
          <w:color w:val="auto"/>
          <w:kern w:val="0"/>
          <w:sz w:val="24"/>
          <w:highlight w:val="none"/>
          <w:lang w:val="en-US" w:eastAsia="zh-CN"/>
        </w:rPr>
        <w:t>附图2 凌源市生态保护红线范围示意图</w:t>
      </w:r>
    </w:p>
    <w:p w14:paraId="471C4F6F">
      <w:pPr>
        <w:rPr>
          <w:rFonts w:hint="eastAsia"/>
          <w:color w:val="auto"/>
          <w:highlight w:val="none"/>
          <w:lang w:val="en-US" w:eastAsia="zh-CN"/>
        </w:rPr>
      </w:pPr>
      <w:r>
        <w:rPr>
          <w:rFonts w:hint="eastAsia"/>
          <w:color w:val="auto"/>
          <w:highlight w:val="none"/>
          <w:lang w:val="en-US" w:eastAsia="zh-CN"/>
        </w:rPr>
        <w:drawing>
          <wp:anchor distT="0" distB="0" distL="114300" distR="114300" simplePos="0" relativeHeight="251659264" behindDoc="1" locked="0" layoutInCell="1" allowOverlap="1">
            <wp:simplePos x="0" y="0"/>
            <wp:positionH relativeFrom="column">
              <wp:posOffset>-148590</wp:posOffset>
            </wp:positionH>
            <wp:positionV relativeFrom="paragraph">
              <wp:posOffset>74295</wp:posOffset>
            </wp:positionV>
            <wp:extent cx="5894705" cy="8335010"/>
            <wp:effectExtent l="12700" t="12700" r="17145" b="15240"/>
            <wp:wrapNone/>
            <wp:docPr id="1" name="图片 238" descr="eb48249a7a45654b03f9a8e5aeaa6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38" descr="eb48249a7a45654b03f9a8e5aeaa67f"/>
                    <pic:cNvPicPr>
                      <a:picLocks noChangeAspect="1"/>
                    </pic:cNvPicPr>
                  </pic:nvPicPr>
                  <pic:blipFill>
                    <a:blip r:embed="rId31"/>
                    <a:stretch>
                      <a:fillRect/>
                    </a:stretch>
                  </pic:blipFill>
                  <pic:spPr>
                    <a:xfrm>
                      <a:off x="0" y="0"/>
                      <a:ext cx="5894705" cy="8335010"/>
                    </a:xfrm>
                    <a:prstGeom prst="rect">
                      <a:avLst/>
                    </a:prstGeom>
                    <a:noFill/>
                    <a:ln w="12700" cap="flat" cmpd="sng">
                      <a:solidFill>
                        <a:srgbClr val="000000"/>
                      </a:solidFill>
                      <a:prstDash val="solid"/>
                      <a:miter/>
                      <a:headEnd type="none" w="med" len="med"/>
                      <a:tailEnd type="none" w="med" len="med"/>
                    </a:ln>
                  </pic:spPr>
                </pic:pic>
              </a:graphicData>
            </a:graphic>
          </wp:anchor>
        </w:drawing>
      </w:r>
    </w:p>
    <w:p w14:paraId="0E3E8822">
      <w:pPr>
        <w:pStyle w:val="21"/>
        <w:rPr>
          <w:rFonts w:hint="default"/>
          <w:color w:val="auto"/>
          <w:highlight w:val="none"/>
          <w:lang w:val="en-US" w:eastAsia="zh-CN"/>
        </w:rPr>
        <w:sectPr>
          <w:pgSz w:w="11906" w:h="16838"/>
          <w:pgMar w:top="1803" w:right="1440" w:bottom="1803" w:left="1440" w:header="340" w:footer="680" w:gutter="0"/>
          <w:pgBorders>
            <w:top w:val="none" w:sz="0" w:space="0"/>
            <w:left w:val="none" w:sz="0" w:space="0"/>
            <w:bottom w:val="none" w:sz="0" w:space="0"/>
            <w:right w:val="none" w:sz="0" w:space="0"/>
          </w:pgBorders>
          <w:pgNumType w:fmt="numberInDash"/>
          <w:cols w:space="720" w:num="1"/>
          <w:docGrid w:linePitch="326" w:charSpace="0"/>
        </w:sectPr>
      </w:pPr>
      <w:r>
        <w:rPr>
          <w:rFonts w:hint="default" w:ascii="Times New Roman" w:hAnsi="Times New Roman" w:cs="Times New Roman"/>
          <w:color w:val="auto"/>
          <w:sz w:val="18"/>
          <w:highlight w:val="none"/>
        </w:rPr>
        <mc:AlternateContent>
          <mc:Choice Requires="wps">
            <w:drawing>
              <wp:anchor distT="0" distB="0" distL="114300" distR="114300" simplePos="0" relativeHeight="251667456" behindDoc="0" locked="0" layoutInCell="1" allowOverlap="1">
                <wp:simplePos x="0" y="0"/>
                <wp:positionH relativeFrom="column">
                  <wp:posOffset>2934970</wp:posOffset>
                </wp:positionH>
                <wp:positionV relativeFrom="paragraph">
                  <wp:posOffset>2221230</wp:posOffset>
                </wp:positionV>
                <wp:extent cx="1316355" cy="294005"/>
                <wp:effectExtent l="486410" t="12700" r="26035" b="17145"/>
                <wp:wrapNone/>
                <wp:docPr id="263" name="矩形标注 263"/>
                <wp:cNvGraphicFramePr/>
                <a:graphic xmlns:a="http://schemas.openxmlformats.org/drawingml/2006/main">
                  <a:graphicData uri="http://schemas.microsoft.com/office/word/2010/wordprocessingShape">
                    <wps:wsp>
                      <wps:cNvSpPr/>
                      <wps:spPr>
                        <a:xfrm>
                          <a:off x="0" y="0"/>
                          <a:ext cx="1316355" cy="294005"/>
                        </a:xfrm>
                        <a:prstGeom prst="wedgeRectCallout">
                          <a:avLst>
                            <a:gd name="adj1" fmla="val -85986"/>
                            <a:gd name="adj2" fmla="val -543"/>
                          </a:avLst>
                        </a:prstGeom>
                        <a:solidFill>
                          <a:srgbClr val="FFFFFF"/>
                        </a:solidFill>
                        <a:ln w="25400" cap="flat" cmpd="sng" algn="ctr">
                          <a:solidFill>
                            <a:srgbClr val="385D8A">
                              <a:shade val="50000"/>
                            </a:srgbClr>
                          </a:solidFill>
                          <a:prstDash val="solid"/>
                        </a:ln>
                        <a:effectLst/>
                      </wps:spPr>
                      <wps:txbx>
                        <w:txbxContent>
                          <w:p w14:paraId="22673BAF">
                            <w:pPr>
                              <w:jc w:val="center"/>
                              <w:rPr>
                                <w:rFonts w:hint="default" w:eastAsia="宋体"/>
                                <w:color w:val="000000"/>
                                <w:lang w:val="en-US" w:eastAsia="zh-CN"/>
                              </w:rPr>
                            </w:pPr>
                            <w:r>
                              <w:rPr>
                                <w:rFonts w:hint="eastAsia"/>
                                <w:color w:val="000000"/>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31.1pt;margin-top:174.9pt;height:23.15pt;width:103.65pt;z-index:251667456;v-text-anchor:middle;mso-width-relative:page;mso-height-relative:page;" fillcolor="#FFFFFF" filled="t" stroked="t" coordsize="21600,21600" o:gfxdata="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FjrPXTZAAAACwEAAA8AAAAAAAAAAQAg&#10;AAAAIgAAAGRycy9kb3ducmV2LnhtbFBLAQIUABQAAAAIAIdO4kCbooiUuAIAAH4FAAAOAAAAAAAA&#10;AAEAIAAAACgBAABkcnMvZTJvRG9jLnhtbFBLBQYAAAAABgAGAFkBAABSBgAAAAA=&#10;" adj="-7773,10683">
                <v:fill on="t" focussize="0,0"/>
                <v:stroke weight="2pt" color="#264264" joinstyle="round"/>
                <v:imagedata o:title=""/>
                <o:lock v:ext="edit" aspectratio="f"/>
                <v:textbox>
                  <w:txbxContent>
                    <w:p w14:paraId="22673BAF">
                      <w:pPr>
                        <w:jc w:val="center"/>
                        <w:rPr>
                          <w:rFonts w:hint="default" w:eastAsia="宋体"/>
                          <w:color w:val="000000"/>
                          <w:lang w:val="en-US" w:eastAsia="zh-CN"/>
                        </w:rPr>
                      </w:pPr>
                      <w:r>
                        <w:rPr>
                          <w:rFonts w:hint="eastAsia"/>
                          <w:color w:val="000000"/>
                          <w:lang w:val="en-US" w:eastAsia="zh-CN"/>
                        </w:rPr>
                        <w:t>本项目位置</w:t>
                      </w:r>
                    </w:p>
                  </w:txbxContent>
                </v:textbox>
              </v:shape>
            </w:pict>
          </mc:Fallback>
        </mc:AlternateContent>
      </w:r>
      <w:r>
        <w:rPr>
          <w:rFonts w:hint="default" w:ascii="Times New Roman" w:hAnsi="Times New Roman" w:cs="Times New Roman"/>
          <w:color w:val="auto"/>
          <w:sz w:val="18"/>
          <w:highlight w:val="none"/>
        </w:rPr>
        <mc:AlternateContent>
          <mc:Choice Requires="wps">
            <w:drawing>
              <wp:anchor distT="0" distB="0" distL="114300" distR="114300" simplePos="0" relativeHeight="251668480" behindDoc="0" locked="0" layoutInCell="1" allowOverlap="1">
                <wp:simplePos x="0" y="0"/>
                <wp:positionH relativeFrom="column">
                  <wp:posOffset>2402840</wp:posOffset>
                </wp:positionH>
                <wp:positionV relativeFrom="paragraph">
                  <wp:posOffset>2322830</wp:posOffset>
                </wp:positionV>
                <wp:extent cx="75565" cy="75565"/>
                <wp:effectExtent l="12700" t="0" r="26035" b="27305"/>
                <wp:wrapNone/>
                <wp:docPr id="264" name="十字星 264"/>
                <wp:cNvGraphicFramePr/>
                <a:graphic xmlns:a="http://schemas.openxmlformats.org/drawingml/2006/main">
                  <a:graphicData uri="http://schemas.microsoft.com/office/word/2010/wordprocessingShape">
                    <wps:wsp>
                      <wps:cNvSpPr/>
                      <wps:spPr>
                        <a:xfrm>
                          <a:off x="0" y="0"/>
                          <a:ext cx="75565" cy="75565"/>
                        </a:xfrm>
                        <a:prstGeom prst="star4">
                          <a:avLst>
                            <a:gd name="adj" fmla="val 0"/>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89.2pt;margin-top:182.9pt;height:5.95pt;width:5.95pt;z-index:251668480;v-text-anchor:middle;mso-width-relative:page;mso-height-relative:page;" fillcolor="#FF0000" filled="t" stroked="t" coordsize="21600,21600" o:gfxdata="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v2JOe2gAAAAsBAAAPAAAAAAAAAAEAIAAA&#10;ACIAAABkcnMvZG93bnJldi54bWxQSwECFAAUAAAACACHTuJAMlOQt3wCAAAYBQAADgAAAAAAAAAB&#10;ACAAAAApAQAAZHJzL2Uyb0RvYy54bWxQSwUGAAAAAAYABgBZAQAAFwYAAAAA&#10;" adj="10800">
                <v:fill on="t" focussize="0,0"/>
                <v:stroke weight="2pt" color="#FF0000" joinstyle="round"/>
                <v:imagedata o:title=""/>
                <o:lock v:ext="edit" aspectratio="f"/>
              </v:shape>
            </w:pict>
          </mc:Fallback>
        </mc:AlternateContent>
      </w:r>
    </w:p>
    <w:p w14:paraId="72189D22">
      <w:pPr>
        <w:pStyle w:val="21"/>
        <w:pageBreakBefore/>
        <w:spacing w:before="0" w:after="0"/>
        <w:jc w:val="both"/>
        <w:outlineLvl w:val="9"/>
        <w:rPr>
          <w:rFonts w:ascii="Times New Roman" w:hAnsi="Times New Roman"/>
          <w:color w:val="auto"/>
          <w:sz w:val="21"/>
          <w:szCs w:val="21"/>
          <w:highlight w:val="none"/>
        </w:rPr>
      </w:pPr>
      <w:r>
        <w:rPr>
          <w:rFonts w:hint="eastAsia" w:ascii="Times New Roman" w:hAnsi="Times New Roman" w:eastAsia="宋体" w:cs="Times New Roman"/>
          <w:b/>
          <w:bCs w:val="0"/>
          <w:color w:val="auto"/>
          <w:kern w:val="0"/>
          <w:sz w:val="24"/>
          <w:szCs w:val="24"/>
          <w:highlight w:val="none"/>
          <w:lang w:val="en-US" w:eastAsia="zh-CN" w:bidi="ar-SA"/>
        </w:rPr>
        <w:t>附图3 项目在</w:t>
      </w:r>
      <w:r>
        <w:rPr>
          <w:rFonts w:hint="default" w:ascii="Times New Roman" w:hAnsi="Times New Roman" w:eastAsia="宋体" w:cs="Times New Roman"/>
          <w:b/>
          <w:bCs w:val="0"/>
          <w:color w:val="auto"/>
          <w:kern w:val="0"/>
          <w:sz w:val="24"/>
          <w:szCs w:val="24"/>
          <w:highlight w:val="none"/>
          <w:lang w:val="en-US" w:eastAsia="zh-CN" w:bidi="ar-SA"/>
        </w:rPr>
        <w:t>凌源市国土空间规划（2021—2035年）</w:t>
      </w:r>
      <w:r>
        <w:rPr>
          <w:rFonts w:hint="eastAsia" w:ascii="Times New Roman" w:hAnsi="Times New Roman" w:eastAsia="宋体" w:cs="Times New Roman"/>
          <w:b/>
          <w:bCs w:val="0"/>
          <w:color w:val="auto"/>
          <w:kern w:val="0"/>
          <w:sz w:val="24"/>
          <w:szCs w:val="24"/>
          <w:highlight w:val="none"/>
          <w:lang w:val="en-US" w:eastAsia="zh-CN" w:bidi="ar-SA"/>
        </w:rPr>
        <w:t>中的位置</w:t>
      </w:r>
    </w:p>
    <w:p w14:paraId="2B725402">
      <w:pPr>
        <w:pStyle w:val="21"/>
        <w:spacing w:before="0" w:after="0"/>
        <w:jc w:val="both"/>
        <w:outlineLvl w:val="9"/>
        <w:rPr>
          <w:rFonts w:hint="eastAsia" w:ascii="Times New Roman" w:hAnsi="Times New Roman" w:eastAsia="宋体" w:cs="Times New Roman"/>
          <w:b/>
          <w:bCs/>
          <w:snapToGrid w:val="0"/>
          <w:color w:val="auto"/>
          <w:kern w:val="0"/>
          <w:sz w:val="21"/>
          <w:szCs w:val="21"/>
          <w:highlight w:val="none"/>
          <w:lang w:val="en-US" w:eastAsia="zh-CN" w:bidi="ar-SA"/>
        </w:rPr>
        <w:sectPr>
          <w:pgSz w:w="11906" w:h="16838"/>
          <w:pgMar w:top="1701" w:right="1191" w:bottom="1701" w:left="1191" w:header="851" w:footer="850" w:gutter="0"/>
          <w:pgBorders>
            <w:top w:val="none" w:sz="0" w:space="0"/>
            <w:left w:val="none" w:sz="0" w:space="0"/>
            <w:bottom w:val="none" w:sz="0" w:space="0"/>
            <w:right w:val="none" w:sz="0" w:space="0"/>
          </w:pgBorders>
          <w:pgNumType w:fmt="numberInDash"/>
          <w:cols w:space="720" w:num="1"/>
          <w:docGrid w:linePitch="312" w:charSpace="0"/>
        </w:sectPr>
      </w:pPr>
      <w:r>
        <w:rPr>
          <w:color w:val="auto"/>
          <w:sz w:val="21"/>
          <w:highlight w:val="none"/>
        </w:rPr>
        <mc:AlternateContent>
          <mc:Choice Requires="wps">
            <w:drawing>
              <wp:anchor distT="0" distB="0" distL="114300" distR="114300" simplePos="0" relativeHeight="251672576" behindDoc="0" locked="0" layoutInCell="1" allowOverlap="1">
                <wp:simplePos x="0" y="0"/>
                <wp:positionH relativeFrom="column">
                  <wp:posOffset>2553335</wp:posOffset>
                </wp:positionH>
                <wp:positionV relativeFrom="paragraph">
                  <wp:posOffset>1530985</wp:posOffset>
                </wp:positionV>
                <wp:extent cx="1113790" cy="337820"/>
                <wp:effectExtent l="134620" t="12700" r="27940" b="297180"/>
                <wp:wrapNone/>
                <wp:docPr id="322" name="矩形标注 322"/>
                <wp:cNvGraphicFramePr/>
                <a:graphic xmlns:a="http://schemas.openxmlformats.org/drawingml/2006/main">
                  <a:graphicData uri="http://schemas.microsoft.com/office/word/2010/wordprocessingShape">
                    <wps:wsp>
                      <wps:cNvSpPr/>
                      <wps:spPr>
                        <a:xfrm>
                          <a:off x="4773930" y="4785995"/>
                          <a:ext cx="1113790" cy="337820"/>
                        </a:xfrm>
                        <a:prstGeom prst="wedgeRectCallout">
                          <a:avLst>
                            <a:gd name="adj1" fmla="val -60946"/>
                            <a:gd name="adj2" fmla="val 132193"/>
                          </a:avLst>
                        </a:prstGeom>
                        <a:noFill/>
                        <a:ln w="25400" cap="flat" cmpd="sng" algn="ctr">
                          <a:solidFill>
                            <a:srgbClr val="000000"/>
                          </a:solidFill>
                          <a:prstDash val="solid"/>
                        </a:ln>
                        <a:effectLst/>
                      </wps:spPr>
                      <wps:txbx>
                        <w:txbxContent>
                          <w:p w14:paraId="5D7B0F37">
                            <w:pPr>
                              <w:jc w:val="both"/>
                              <w:rPr>
                                <w:rFonts w:hint="eastAsia" w:eastAsia="宋体"/>
                                <w:b/>
                                <w:bCs/>
                                <w:color w:val="auto"/>
                                <w:lang w:val="en-US" w:eastAsia="zh-CN"/>
                              </w:rPr>
                            </w:pPr>
                            <w:r>
                              <w:rPr>
                                <w:rFonts w:hint="eastAsia"/>
                                <w:b/>
                                <w:bCs/>
                                <w:color w:val="auto"/>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01.05pt;margin-top:120.55pt;height:26.6pt;width:87.7pt;z-index:251672576;v-text-anchor:middle;mso-width-relative:page;mso-height-relative:page;" filled="f" stroked="t" coordsize="21600,21600" o:gfxdata="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f7SS2dYAAAALAQAADwAAAAAAAAABACAAAAAiAAAAZHJz&#10;L2Rvd25yZXYueG1sUEsBAhQAFAAAAAgAh07iQFE7C8KxAgAAQgUAAA4AAAAAAAAAAQAgAAAAJQEA&#10;AGRycy9lMm9Eb2MueG1sUEsFBgAAAAAGAAYAWQEAAEgGAAAAAA==&#10;" adj="-2364,39354">
                <v:fill on="f" focussize="0,0"/>
                <v:stroke weight="2pt" color="#000000" joinstyle="round"/>
                <v:imagedata o:title=""/>
                <o:lock v:ext="edit" aspectratio="f"/>
                <v:textbox>
                  <w:txbxContent>
                    <w:p w14:paraId="5D7B0F37">
                      <w:pPr>
                        <w:jc w:val="both"/>
                        <w:rPr>
                          <w:rFonts w:hint="eastAsia" w:eastAsia="宋体"/>
                          <w:b/>
                          <w:bCs/>
                          <w:color w:val="auto"/>
                          <w:lang w:val="en-US" w:eastAsia="zh-CN"/>
                        </w:rPr>
                      </w:pPr>
                      <w:r>
                        <w:rPr>
                          <w:rFonts w:hint="eastAsia"/>
                          <w:b/>
                          <w:bCs/>
                          <w:color w:val="auto"/>
                          <w:lang w:val="en-US" w:eastAsia="zh-CN"/>
                        </w:rPr>
                        <w:t>项目位置</w:t>
                      </w:r>
                    </w:p>
                  </w:txbxContent>
                </v:textbox>
              </v:shape>
            </w:pict>
          </mc:Fallback>
        </mc:AlternateContent>
      </w:r>
      <w:r>
        <w:rPr>
          <w:color w:val="auto"/>
          <w:sz w:val="21"/>
          <w:highlight w:val="none"/>
        </w:rPr>
        <mc:AlternateContent>
          <mc:Choice Requires="wps">
            <w:drawing>
              <wp:anchor distT="0" distB="0" distL="114300" distR="114300" simplePos="0" relativeHeight="251671552" behindDoc="0" locked="0" layoutInCell="1" allowOverlap="1">
                <wp:simplePos x="0" y="0"/>
                <wp:positionH relativeFrom="column">
                  <wp:posOffset>2369185</wp:posOffset>
                </wp:positionH>
                <wp:positionV relativeFrom="paragraph">
                  <wp:posOffset>2120900</wp:posOffset>
                </wp:positionV>
                <wp:extent cx="75565" cy="75565"/>
                <wp:effectExtent l="12700" t="12700" r="26035" b="26035"/>
                <wp:wrapNone/>
                <wp:docPr id="304" name="椭圆 304"/>
                <wp:cNvGraphicFramePr/>
                <a:graphic xmlns:a="http://schemas.openxmlformats.org/drawingml/2006/main">
                  <a:graphicData uri="http://schemas.microsoft.com/office/word/2010/wordprocessingShape">
                    <wps:wsp>
                      <wps:cNvSpPr/>
                      <wps:spPr>
                        <a:xfrm>
                          <a:off x="4714875" y="5577840"/>
                          <a:ext cx="75565" cy="75565"/>
                        </a:xfrm>
                        <a:prstGeom prst="ellipse">
                          <a:avLst/>
                        </a:prstGeom>
                        <a:solidFill>
                          <a:srgbClr val="4F81BD"/>
                        </a:solidFill>
                        <a:ln w="25400" cap="flat" cmpd="sng" algn="ctr">
                          <a:solidFill>
                            <a:srgbClr val="376092">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86.55pt;margin-top:167pt;height:5.95pt;width:5.95pt;z-index:251671552;v-text-anchor:middle;mso-width-relative:page;mso-height-relative:page;" fillcolor="#4F81BD" filled="t" stroked="t" coordsize="21600,21600" o:gfxdata="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BANEwE2AAAAAsB&#10;AAAPAAAAAAAAAAEAIAAAACIAAABkcnMvZG93bnJldi54bWxQSwECFAAUAAAACACHTuJAefC4kY0C&#10;AAAdBQAADgAAAAAAAAABACAAAAAnAQAAZHJzL2Uyb0RvYy54bWxQSwUGAAAAAAYABgBZAQAAJgYA&#10;AAAA&#10;">
                <v:fill on="t" focussize="0,0"/>
                <v:stroke weight="2pt" color="#29486E" joinstyle="round"/>
                <v:imagedata o:title=""/>
                <o:lock v:ext="edit" aspectratio="f"/>
              </v:shape>
            </w:pict>
          </mc:Fallback>
        </mc:AlternateContent>
      </w:r>
      <w:r>
        <w:rPr>
          <w:rFonts w:hint="eastAsia" w:eastAsia="宋体"/>
          <w:color w:val="auto"/>
          <w:highlight w:val="none"/>
          <w:lang w:val="en-US" w:eastAsia="zh-CN"/>
        </w:rPr>
        <w:drawing>
          <wp:anchor distT="0" distB="0" distL="114300" distR="114300" simplePos="0" relativeHeight="251675648" behindDoc="0" locked="0" layoutInCell="1" allowOverlap="1">
            <wp:simplePos x="0" y="0"/>
            <wp:positionH relativeFrom="column">
              <wp:posOffset>3383915</wp:posOffset>
            </wp:positionH>
            <wp:positionV relativeFrom="paragraph">
              <wp:posOffset>6017895</wp:posOffset>
            </wp:positionV>
            <wp:extent cx="1870710" cy="321945"/>
            <wp:effectExtent l="0" t="0" r="15240" b="1905"/>
            <wp:wrapNone/>
            <wp:docPr id="10" name="图片 234" descr="173199902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34" descr="1731999023169"/>
                    <pic:cNvPicPr>
                      <a:picLocks noChangeAspect="1"/>
                    </pic:cNvPicPr>
                  </pic:nvPicPr>
                  <pic:blipFill>
                    <a:blip r:embed="rId32"/>
                    <a:stretch>
                      <a:fillRect/>
                    </a:stretch>
                  </pic:blipFill>
                  <pic:spPr>
                    <a:xfrm>
                      <a:off x="0" y="0"/>
                      <a:ext cx="1870710" cy="321945"/>
                    </a:xfrm>
                    <a:prstGeom prst="rect">
                      <a:avLst/>
                    </a:prstGeom>
                    <a:noFill/>
                    <a:ln>
                      <a:noFill/>
                    </a:ln>
                  </pic:spPr>
                </pic:pic>
              </a:graphicData>
            </a:graphic>
          </wp:anchor>
        </w:drawing>
      </w:r>
      <w:r>
        <w:rPr>
          <w:color w:val="auto"/>
          <w:highlight w:val="none"/>
        </w:rPr>
        <w:drawing>
          <wp:anchor distT="0" distB="0" distL="114300" distR="114300" simplePos="0" relativeHeight="251673600" behindDoc="0" locked="0" layoutInCell="1" allowOverlap="1">
            <wp:simplePos x="0" y="0"/>
            <wp:positionH relativeFrom="column">
              <wp:posOffset>4620260</wp:posOffset>
            </wp:positionH>
            <wp:positionV relativeFrom="paragraph">
              <wp:posOffset>233045</wp:posOffset>
            </wp:positionV>
            <wp:extent cx="563880" cy="836295"/>
            <wp:effectExtent l="9525" t="9525" r="17145" b="11430"/>
            <wp:wrapNone/>
            <wp:docPr id="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68"/>
                    <pic:cNvPicPr>
                      <a:picLocks noChangeAspect="1"/>
                    </pic:cNvPicPr>
                  </pic:nvPicPr>
                  <pic:blipFill>
                    <a:blip r:embed="rId22"/>
                    <a:stretch>
                      <a:fillRect/>
                    </a:stretch>
                  </pic:blipFill>
                  <pic:spPr>
                    <a:xfrm>
                      <a:off x="0" y="0"/>
                      <a:ext cx="563880" cy="836295"/>
                    </a:xfrm>
                    <a:prstGeom prst="rect">
                      <a:avLst/>
                    </a:prstGeom>
                    <a:noFill/>
                    <a:ln w="9525" cap="flat" cmpd="sng">
                      <a:solidFill>
                        <a:srgbClr val="000000"/>
                      </a:solidFill>
                      <a:prstDash val="solid"/>
                      <a:miter/>
                      <a:headEnd type="none" w="med" len="med"/>
                      <a:tailEnd type="none" w="med" len="med"/>
                    </a:ln>
                  </pic:spPr>
                </pic:pic>
              </a:graphicData>
            </a:graphic>
          </wp:anchor>
        </w:drawing>
      </w:r>
      <w:r>
        <w:rPr>
          <w:color w:val="auto"/>
          <w:highlight w:val="none"/>
        </w:rPr>
        <w:drawing>
          <wp:inline distT="0" distB="0" distL="114300" distR="114300">
            <wp:extent cx="5260975" cy="6339205"/>
            <wp:effectExtent l="9525" t="9525" r="25400" b="13970"/>
            <wp:docPr id="98"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20"/>
                    <pic:cNvPicPr>
                      <a:picLocks noChangeAspect="1"/>
                    </pic:cNvPicPr>
                  </pic:nvPicPr>
                  <pic:blipFill>
                    <a:blip r:embed="rId33"/>
                    <a:stretch>
                      <a:fillRect/>
                    </a:stretch>
                  </pic:blipFill>
                  <pic:spPr>
                    <a:xfrm>
                      <a:off x="0" y="0"/>
                      <a:ext cx="5260975" cy="6339205"/>
                    </a:xfrm>
                    <a:prstGeom prst="rect">
                      <a:avLst/>
                    </a:prstGeom>
                    <a:noFill/>
                    <a:ln w="9525" cap="flat" cmpd="sng">
                      <a:solidFill>
                        <a:srgbClr val="000000"/>
                      </a:solidFill>
                      <a:prstDash val="solid"/>
                      <a:round/>
                      <a:headEnd type="none" w="med" len="med"/>
                      <a:tailEnd type="none" w="med" len="med"/>
                    </a:ln>
                  </pic:spPr>
                </pic:pic>
              </a:graphicData>
            </a:graphic>
          </wp:inline>
        </w:drawing>
      </w:r>
    </w:p>
    <w:p w14:paraId="3269C38B">
      <w:pPr>
        <w:pStyle w:val="21"/>
        <w:spacing w:before="0" w:after="0"/>
        <w:jc w:val="both"/>
        <w:outlineLvl w:val="9"/>
        <w:rPr>
          <w:rFonts w:hint="eastAsia" w:ascii="Times New Roman" w:hAnsi="Times New Roman" w:eastAsia="宋体" w:cs="Times New Roman"/>
          <w:b/>
          <w:bCs w:val="0"/>
          <w:color w:val="auto"/>
          <w:kern w:val="0"/>
          <w:sz w:val="24"/>
          <w:szCs w:val="24"/>
          <w:highlight w:val="none"/>
          <w:lang w:val="en-US" w:eastAsia="zh-CN" w:bidi="ar-SA"/>
        </w:rPr>
      </w:pPr>
      <w:r>
        <w:rPr>
          <w:rFonts w:hint="eastAsia" w:ascii="Times New Roman" w:hAnsi="Times New Roman" w:eastAsia="宋体" w:cs="Times New Roman"/>
          <w:b/>
          <w:bCs w:val="0"/>
          <w:color w:val="auto"/>
          <w:kern w:val="0"/>
          <w:sz w:val="24"/>
          <w:szCs w:val="24"/>
          <w:highlight w:val="none"/>
          <w:lang w:val="en-US" w:eastAsia="zh-CN" w:bidi="ar-SA"/>
        </w:rPr>
        <w:t>附图4  项目在朝阳市</w:t>
      </w:r>
      <w:r>
        <w:rPr>
          <w:rFonts w:hint="eastAsia" w:ascii="Times New Roman" w:hAnsi="Times New Roman" w:cs="Times New Roman"/>
          <w:b/>
          <w:bCs w:val="0"/>
          <w:color w:val="auto"/>
          <w:kern w:val="0"/>
          <w:sz w:val="24"/>
          <w:szCs w:val="24"/>
          <w:highlight w:val="none"/>
          <w:lang w:val="en-US" w:eastAsia="zh-CN" w:bidi="ar-SA"/>
        </w:rPr>
        <w:t>环境管控单元图</w:t>
      </w:r>
      <w:r>
        <w:rPr>
          <w:rFonts w:hint="eastAsia" w:ascii="Times New Roman" w:hAnsi="Times New Roman" w:eastAsia="宋体" w:cs="Times New Roman"/>
          <w:b/>
          <w:bCs w:val="0"/>
          <w:color w:val="auto"/>
          <w:kern w:val="0"/>
          <w:sz w:val="24"/>
          <w:szCs w:val="24"/>
          <w:highlight w:val="none"/>
          <w:lang w:val="en-US" w:eastAsia="zh-CN" w:bidi="ar-SA"/>
        </w:rPr>
        <w:t>中的位置</w:t>
      </w:r>
    </w:p>
    <w:p w14:paraId="10C11546">
      <w:pPr>
        <w:outlineLvl w:val="9"/>
        <w:rPr>
          <w:color w:val="auto"/>
          <w:highlight w:val="none"/>
        </w:rPr>
        <w:sectPr>
          <w:pgSz w:w="16838" w:h="11906" w:orient="landscape"/>
          <w:pgMar w:top="1191" w:right="1701" w:bottom="1191" w:left="1701" w:header="851" w:footer="850" w:gutter="0"/>
          <w:pgBorders>
            <w:top w:val="none" w:sz="0" w:space="0"/>
            <w:left w:val="none" w:sz="0" w:space="0"/>
            <w:bottom w:val="none" w:sz="0" w:space="0"/>
            <w:right w:val="none" w:sz="0" w:space="0"/>
          </w:pgBorders>
          <w:pgNumType w:fmt="numberInDash"/>
          <w:cols w:space="720" w:num="1"/>
          <w:docGrid w:linePitch="312" w:charSpace="0"/>
        </w:sectPr>
      </w:pPr>
      <w:r>
        <w:rPr>
          <w:color w:val="auto"/>
          <w:highlight w:val="none"/>
        </w:rPr>
        <mc:AlternateContent>
          <mc:Choice Requires="wps">
            <w:drawing>
              <wp:anchor distT="0" distB="0" distL="114300" distR="114300" simplePos="0" relativeHeight="251669504" behindDoc="0" locked="0" layoutInCell="1" allowOverlap="1">
                <wp:simplePos x="0" y="0"/>
                <wp:positionH relativeFrom="column">
                  <wp:posOffset>2007235</wp:posOffset>
                </wp:positionH>
                <wp:positionV relativeFrom="paragraph">
                  <wp:posOffset>3399790</wp:posOffset>
                </wp:positionV>
                <wp:extent cx="609600" cy="260985"/>
                <wp:effectExtent l="104140" t="4445" r="10160" b="134620"/>
                <wp:wrapNone/>
                <wp:docPr id="535" name="自选图形 389"/>
                <wp:cNvGraphicFramePr/>
                <a:graphic xmlns:a="http://schemas.openxmlformats.org/drawingml/2006/main">
                  <a:graphicData uri="http://schemas.microsoft.com/office/word/2010/wordprocessingShape">
                    <wps:wsp>
                      <wps:cNvSpPr>
                        <a:spLocks noChangeArrowheads="1"/>
                      </wps:cNvSpPr>
                      <wps:spPr bwMode="auto">
                        <a:xfrm flipV="1">
                          <a:off x="0" y="0"/>
                          <a:ext cx="609600" cy="260985"/>
                        </a:xfrm>
                        <a:prstGeom prst="wedgeRectCallout">
                          <a:avLst>
                            <a:gd name="adj1" fmla="val -61354"/>
                            <a:gd name="adj2" fmla="val -89267"/>
                          </a:avLst>
                        </a:prstGeom>
                        <a:noFill/>
                        <a:ln w="9525" cmpd="sng">
                          <a:solidFill>
                            <a:srgbClr val="000000"/>
                          </a:solidFill>
                          <a:miter lim="800000"/>
                        </a:ln>
                        <a:effectLst/>
                      </wps:spPr>
                      <wps:txbx>
                        <w:txbxContent>
                          <w:p w14:paraId="75CA2C1A">
                            <w:r>
                              <w:rPr>
                                <w:rFonts w:hint="eastAsia"/>
                                <w:sz w:val="18"/>
                                <w:szCs w:val="18"/>
                              </w:rPr>
                              <w:t>项目位置</w:t>
                            </w:r>
                          </w:p>
                        </w:txbxContent>
                      </wps:txbx>
                      <wps:bodyPr rot="0" vert="horz" wrap="square" lIns="0" tIns="0" rIns="0" bIns="0" anchor="t" anchorCtr="0" upright="1">
                        <a:noAutofit/>
                      </wps:bodyPr>
                    </wps:wsp>
                  </a:graphicData>
                </a:graphic>
              </wp:anchor>
            </w:drawing>
          </mc:Choice>
          <mc:Fallback>
            <w:pict>
              <v:shape id="自选图形 389" o:spid="_x0000_s1026" o:spt="61" type="#_x0000_t61" style="position:absolute;left:0pt;flip:y;margin-left:158.05pt;margin-top:267.7pt;height:20.55pt;width:48pt;z-index:251669504;mso-width-relative:page;mso-height-relative:page;" filled="f" stroked="t" coordsize="21600,21600" o:gfxdata="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Jh+aVdcAAAALAQAADwAAAAAAAAABACAAAAAiAAAAZHJzL2Rv&#10;d25yZXYueG1sUEsBAhQAFAAAAAgAh07iQBIusj90AgAAzAQAAA4AAAAAAAAAAQAgAAAAJgEAAGRy&#10;cy9lMm9Eb2MueG1sUEsFBgAAAAAGAAYAWQEAAAwGAAAAAA==&#10;" adj="-2452,-8482">
                <v:fill on="f" focussize="0,0"/>
                <v:stroke color="#000000" miterlimit="8" joinstyle="miter"/>
                <v:imagedata o:title=""/>
                <o:lock v:ext="edit" aspectratio="f"/>
                <v:textbox inset="0mm,0mm,0mm,0mm">
                  <w:txbxContent>
                    <w:p w14:paraId="75CA2C1A">
                      <w:r>
                        <w:rPr>
                          <w:rFonts w:hint="eastAsia"/>
                          <w:sz w:val="18"/>
                          <w:szCs w:val="18"/>
                        </w:rPr>
                        <w:t>项目位置</w:t>
                      </w:r>
                    </w:p>
                  </w:txbxContent>
                </v:textbox>
              </v:shape>
            </w:pict>
          </mc:Fallback>
        </mc:AlternateContent>
      </w:r>
      <w:r>
        <w:rPr>
          <w:color w:val="auto"/>
          <w:highlight w:val="none"/>
        </w:rPr>
        <mc:AlternateContent>
          <mc:Choice Requires="wps">
            <w:drawing>
              <wp:anchor distT="0" distB="0" distL="114300" distR="114300" simplePos="0" relativeHeight="251670528" behindDoc="0" locked="0" layoutInCell="1" allowOverlap="1">
                <wp:simplePos x="0" y="0"/>
                <wp:positionH relativeFrom="column">
                  <wp:posOffset>1863725</wp:posOffset>
                </wp:positionH>
                <wp:positionV relativeFrom="paragraph">
                  <wp:posOffset>3740150</wp:posOffset>
                </wp:positionV>
                <wp:extent cx="76200" cy="76200"/>
                <wp:effectExtent l="0" t="0" r="0" b="0"/>
                <wp:wrapNone/>
                <wp:docPr id="320" name="椭圆 320"/>
                <wp:cNvGraphicFramePr/>
                <a:graphic xmlns:a="http://schemas.openxmlformats.org/drawingml/2006/main">
                  <a:graphicData uri="http://schemas.microsoft.com/office/word/2010/wordprocessingShape">
                    <wps:wsp>
                      <wps:cNvSpPr/>
                      <wps:spPr>
                        <a:xfrm>
                          <a:off x="0" y="0"/>
                          <a:ext cx="76200" cy="76200"/>
                        </a:xfrm>
                        <a:prstGeom prst="ellipse">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46.75pt;margin-top:294.5pt;height:6pt;width:6pt;z-index:251670528;v-text-anchor:middle;mso-width-relative:page;mso-height-relative:page;" fillcolor="#FF0000" filled="t" stroked="f" coordsize="21600,21600" o:gfxdata="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tPAz51wAAAAsBAAAPAAAAAAAAAAEAIAAAACIAAABkcnMvZG93bnJl&#10;di54bWxQSwECFAAUAAAACACHTuJATzqNxHACAADdBAAADgAAAAAAAAABACAAAAAmAQAAZHJzL2Uy&#10;b0RvYy54bWxQSwUGAAAAAAYABgBZAQAACAYAAAAA&#10;">
                <v:fill on="t" focussize="0,0"/>
                <v:stroke on="f" weight="1pt" miterlimit="8" joinstyle="miter"/>
                <v:imagedata o:title=""/>
                <o:lock v:ext="edit" aspectratio="f"/>
              </v:shape>
            </w:pict>
          </mc:Fallback>
        </mc:AlternateContent>
      </w:r>
      <w:r>
        <w:rPr>
          <w:rFonts w:ascii="宋体" w:hAnsi="宋体" w:eastAsia="宋体" w:cs="宋体"/>
          <w:color w:val="auto"/>
          <w:sz w:val="24"/>
          <w:szCs w:val="24"/>
          <w:highlight w:val="none"/>
        </w:rPr>
        <w:drawing>
          <wp:inline distT="0" distB="0" distL="114300" distR="114300">
            <wp:extent cx="7951470" cy="5622290"/>
            <wp:effectExtent l="0" t="0" r="11430" b="16510"/>
            <wp:docPr id="9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 descr="IMG_256"/>
                    <pic:cNvPicPr>
                      <a:picLocks noChangeAspect="1"/>
                    </pic:cNvPicPr>
                  </pic:nvPicPr>
                  <pic:blipFill>
                    <a:blip r:embed="rId34"/>
                    <a:stretch>
                      <a:fillRect/>
                    </a:stretch>
                  </pic:blipFill>
                  <pic:spPr>
                    <a:xfrm>
                      <a:off x="0" y="0"/>
                      <a:ext cx="7951470" cy="5622290"/>
                    </a:xfrm>
                    <a:prstGeom prst="rect">
                      <a:avLst/>
                    </a:prstGeom>
                    <a:noFill/>
                    <a:ln>
                      <a:noFill/>
                    </a:ln>
                  </pic:spPr>
                </pic:pic>
              </a:graphicData>
            </a:graphic>
          </wp:inline>
        </w:drawing>
      </w:r>
    </w:p>
    <w:p w14:paraId="775B1438">
      <w:pPr>
        <w:keepNext w:val="0"/>
        <w:keepLines w:val="0"/>
        <w:pageBreakBefore w:val="0"/>
        <w:widowControl w:val="0"/>
        <w:kinsoku/>
        <w:wordWrap/>
        <w:overflowPunct/>
        <w:topLinePunct w:val="0"/>
        <w:autoSpaceDE/>
        <w:autoSpaceDN/>
        <w:bidi w:val="0"/>
        <w:adjustRightInd/>
        <w:snapToGrid/>
        <w:jc w:val="left"/>
        <w:textAlignment w:val="auto"/>
        <w:outlineLvl w:val="0"/>
        <w:rPr>
          <w:rFonts w:hint="eastAsia" w:ascii="Times New Roman" w:hAnsi="Times New Roman" w:eastAsia="宋体" w:cs="Times New Roman"/>
          <w:b/>
          <w:bCs w:val="0"/>
          <w:color w:val="auto"/>
          <w:kern w:val="0"/>
          <w:sz w:val="24"/>
          <w:szCs w:val="24"/>
          <w:highlight w:val="none"/>
          <w:lang w:val="en-US" w:eastAsia="zh-CN" w:bidi="ar-SA"/>
        </w:rPr>
        <w:sectPr>
          <w:pgSz w:w="16840" w:h="11907" w:orient="landscape"/>
          <w:pgMar w:top="1418" w:right="1418" w:bottom="1134" w:left="1134" w:header="1134"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highlight w:val="none"/>
        </w:rPr>
        <w:drawing>
          <wp:anchor distT="0" distB="0" distL="114300" distR="114300" simplePos="0" relativeHeight="251813888" behindDoc="0" locked="0" layoutInCell="1" allowOverlap="1">
            <wp:simplePos x="0" y="0"/>
            <wp:positionH relativeFrom="column">
              <wp:posOffset>8371840</wp:posOffset>
            </wp:positionH>
            <wp:positionV relativeFrom="paragraph">
              <wp:posOffset>438150</wp:posOffset>
            </wp:positionV>
            <wp:extent cx="563880" cy="836295"/>
            <wp:effectExtent l="9525" t="9525" r="17145" b="11430"/>
            <wp:wrapNone/>
            <wp:docPr id="164"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468"/>
                    <pic:cNvPicPr>
                      <a:picLocks noChangeAspect="1"/>
                    </pic:cNvPicPr>
                  </pic:nvPicPr>
                  <pic:blipFill>
                    <a:blip r:embed="rId22"/>
                    <a:stretch>
                      <a:fillRect/>
                    </a:stretch>
                  </pic:blipFill>
                  <pic:spPr>
                    <a:xfrm>
                      <a:off x="0" y="0"/>
                      <a:ext cx="563880" cy="836295"/>
                    </a:xfrm>
                    <a:prstGeom prst="rect">
                      <a:avLst/>
                    </a:prstGeom>
                    <a:noFill/>
                    <a:ln w="9525" cap="flat" cmpd="sng">
                      <a:solidFill>
                        <a:srgbClr val="000000"/>
                      </a:solidFill>
                      <a:prstDash val="solid"/>
                      <a:miter/>
                      <a:headEnd type="none" w="med" len="med"/>
                      <a:tailEnd type="none" w="med" len="med"/>
                    </a:ln>
                  </pic:spPr>
                </pic:pic>
              </a:graphicData>
            </a:graphic>
          </wp:anchor>
        </w:drawing>
      </w:r>
      <w:r>
        <w:rPr>
          <w:color w:val="auto"/>
          <w:sz w:val="28"/>
          <w:highlight w:val="none"/>
        </w:rPr>
        <mc:AlternateContent>
          <mc:Choice Requires="wps">
            <w:drawing>
              <wp:anchor distT="0" distB="0" distL="114300" distR="114300" simplePos="0" relativeHeight="251937792" behindDoc="0" locked="0" layoutInCell="1" allowOverlap="1">
                <wp:simplePos x="0" y="0"/>
                <wp:positionH relativeFrom="column">
                  <wp:posOffset>920750</wp:posOffset>
                </wp:positionH>
                <wp:positionV relativeFrom="paragraph">
                  <wp:posOffset>3869055</wp:posOffset>
                </wp:positionV>
                <wp:extent cx="266700" cy="85725"/>
                <wp:effectExtent l="7620" t="7620" r="11430" b="20955"/>
                <wp:wrapNone/>
                <wp:docPr id="50" name="矩形 720"/>
                <wp:cNvGraphicFramePr/>
                <a:graphic xmlns:a="http://schemas.openxmlformats.org/drawingml/2006/main">
                  <a:graphicData uri="http://schemas.microsoft.com/office/word/2010/wordprocessingShape">
                    <wps:wsp>
                      <wps:cNvSpPr/>
                      <wps:spPr>
                        <a:xfrm>
                          <a:off x="0" y="0"/>
                          <a:ext cx="266700" cy="85725"/>
                        </a:xfrm>
                        <a:prstGeom prst="rect">
                          <a:avLst/>
                        </a:prstGeom>
                        <a:solidFill>
                          <a:srgbClr val="B3A2C7"/>
                        </a:solidFill>
                        <a:ln w="1587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rect id="矩形 720" o:spid="_x0000_s1026" o:spt="1" style="position:absolute;left:0pt;margin-left:72.5pt;margin-top:304.65pt;height:6.75pt;width:21pt;z-index:251937792;mso-width-relative:page;mso-height-relative:page;" fillcolor="#B3A2C7" filled="t" stroked="t" coordsize="21600,21600" o:gfxdata="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hfOVs9YAAAAL&#10;AQAADwAAAAAAAAABACAAAAAiAAAAZHJzL2Rvd25yZXYueG1sUEsBAhQAFAAAAAgAh07iQCx6ZSke&#10;AgAAUwQAAA4AAAAAAAAAAQAgAAAAJQEAAGRycy9lMm9Eb2MueG1sUEsFBgAAAAAGAAYAWQEAALUF&#10;AAAAAA==&#10;">
                <v:fill on="t" focussize="0,0"/>
                <v:stroke weight="1.25pt" color="#FF0000" joinstyle="miter"/>
                <v:imagedata o:title=""/>
                <o:lock v:ext="edit" aspectratio="f"/>
              </v:rect>
            </w:pict>
          </mc:Fallback>
        </mc:AlternateContent>
      </w:r>
      <w:r>
        <w:rPr>
          <w:color w:val="auto"/>
          <w:sz w:val="28"/>
          <w:highlight w:val="none"/>
        </w:rPr>
        <mc:AlternateContent>
          <mc:Choice Requires="wps">
            <w:drawing>
              <wp:anchor distT="0" distB="0" distL="114300" distR="114300" simplePos="0" relativeHeight="251938816" behindDoc="0" locked="0" layoutInCell="1" allowOverlap="1">
                <wp:simplePos x="0" y="0"/>
                <wp:positionH relativeFrom="column">
                  <wp:posOffset>884555</wp:posOffset>
                </wp:positionH>
                <wp:positionV relativeFrom="paragraph">
                  <wp:posOffset>4134485</wp:posOffset>
                </wp:positionV>
                <wp:extent cx="361950" cy="635"/>
                <wp:effectExtent l="0" t="0" r="0" b="0"/>
                <wp:wrapNone/>
                <wp:docPr id="294" name="直线 721"/>
                <wp:cNvGraphicFramePr/>
                <a:graphic xmlns:a="http://schemas.openxmlformats.org/drawingml/2006/main">
                  <a:graphicData uri="http://schemas.microsoft.com/office/word/2010/wordprocessingShape">
                    <wps:wsp>
                      <wps:cNvCnPr/>
                      <wps:spPr>
                        <a:xfrm>
                          <a:off x="0" y="0"/>
                          <a:ext cx="361950" cy="635"/>
                        </a:xfrm>
                        <a:prstGeom prst="line">
                          <a:avLst/>
                        </a:prstGeom>
                        <a:ln w="15875" cap="flat" cmpd="sng">
                          <a:solidFill>
                            <a:srgbClr val="FF0000"/>
                          </a:solidFill>
                          <a:prstDash val="solid"/>
                          <a:headEnd type="none" w="med" len="med"/>
                          <a:tailEnd type="none" w="med" len="med"/>
                        </a:ln>
                      </wps:spPr>
                      <wps:bodyPr upright="1"/>
                    </wps:wsp>
                  </a:graphicData>
                </a:graphic>
              </wp:anchor>
            </w:drawing>
          </mc:Choice>
          <mc:Fallback>
            <w:pict>
              <v:line id="直线 721" o:spid="_x0000_s1026" o:spt="20" style="position:absolute;left:0pt;margin-left:69.65pt;margin-top:325.55pt;height:0.05pt;width:28.5pt;z-index:251938816;mso-width-relative:page;mso-height-relative:page;" filled="f" stroked="t" coordsize="21600,21600" o:gfxdata="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cUQmQ1wAAAAsBAAAPAAAAAAAAAAEAIAAAACIAAABkcnMvZG93bnJldi54bWxQSwECFAAUAAAA&#10;CACHTuJAWtYmt+8BAADhAwAADgAAAAAAAAABACAAAAAmAQAAZHJzL2Uyb0RvYy54bWxQSwUGAAAA&#10;AAYABgBZAQAAhwUAAAAA&#10;">
                <v:fill on="f" focussize="0,0"/>
                <v:stroke weight="1.25pt" color="#FF0000" joinstyle="round"/>
                <v:imagedata o:title=""/>
                <o:lock v:ext="edit" aspectratio="f"/>
              </v:line>
            </w:pict>
          </mc:Fallback>
        </mc:AlternateContent>
      </w:r>
      <w:r>
        <w:rPr>
          <w:color w:val="auto"/>
          <w:sz w:val="28"/>
          <w:highlight w:val="none"/>
        </w:rPr>
        <mc:AlternateContent>
          <mc:Choice Requires="wps">
            <w:drawing>
              <wp:anchor distT="0" distB="0" distL="114300" distR="114300" simplePos="0" relativeHeight="251939840" behindDoc="0" locked="0" layoutInCell="1" allowOverlap="1">
                <wp:simplePos x="0" y="0"/>
                <wp:positionH relativeFrom="column">
                  <wp:posOffset>861695</wp:posOffset>
                </wp:positionH>
                <wp:positionV relativeFrom="paragraph">
                  <wp:posOffset>4330065</wp:posOffset>
                </wp:positionV>
                <wp:extent cx="361950" cy="635"/>
                <wp:effectExtent l="0" t="0" r="0" b="0"/>
                <wp:wrapNone/>
                <wp:docPr id="354" name="直线 721"/>
                <wp:cNvGraphicFramePr/>
                <a:graphic xmlns:a="http://schemas.openxmlformats.org/drawingml/2006/main">
                  <a:graphicData uri="http://schemas.microsoft.com/office/word/2010/wordprocessingShape">
                    <wps:wsp>
                      <wps:cNvCnPr/>
                      <wps:spPr>
                        <a:xfrm>
                          <a:off x="0" y="0"/>
                          <a:ext cx="361950" cy="635"/>
                        </a:xfrm>
                        <a:prstGeom prst="line">
                          <a:avLst/>
                        </a:prstGeom>
                        <a:ln w="15875" cap="flat" cmpd="sng">
                          <a:solidFill>
                            <a:srgbClr val="FFFF00"/>
                          </a:solidFill>
                          <a:prstDash val="solid"/>
                          <a:headEnd type="none" w="med" len="med"/>
                          <a:tailEnd type="none" w="med" len="med"/>
                        </a:ln>
                      </wps:spPr>
                      <wps:bodyPr upright="1"/>
                    </wps:wsp>
                  </a:graphicData>
                </a:graphic>
              </wp:anchor>
            </w:drawing>
          </mc:Choice>
          <mc:Fallback>
            <w:pict>
              <v:line id="直线 721" o:spid="_x0000_s1026" o:spt="20" style="position:absolute;left:0pt;margin-left:67.85pt;margin-top:340.95pt;height:0.05pt;width:28.5pt;z-index:251939840;mso-width-relative:page;mso-height-relative:page;" filled="f" stroked="t" coordsize="21600,21600" o:gfxdata="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ePOsY9kAAAALAQAADwAAAAAAAAABACAAAAAiAAAAZHJzL2Rvd25yZXYueG1sUEsBAhQA&#10;FAAAAAgAh07iQLaVS+zxAQAA4QMAAA4AAAAAAAAAAQAgAAAAKAEAAGRycy9lMm9Eb2MueG1sUEsF&#10;BgAAAAAGAAYAWQEAAIsFAAAAAA==&#10;">
                <v:fill on="f" focussize="0,0"/>
                <v:stroke weight="1.25pt" color="#FFFF00" joinstyle="round"/>
                <v:imagedata o:title=""/>
                <o:lock v:ext="edit" aspectratio="f"/>
              </v:line>
            </w:pict>
          </mc:Fallback>
        </mc:AlternateContent>
      </w:r>
      <w:r>
        <w:rPr>
          <w:color w:val="auto"/>
          <w:sz w:val="28"/>
          <w:highlight w:val="none"/>
        </w:rPr>
        <mc:AlternateContent>
          <mc:Choice Requires="wps">
            <w:drawing>
              <wp:anchor distT="0" distB="0" distL="114300" distR="114300" simplePos="0" relativeHeight="251940864" behindDoc="0" locked="0" layoutInCell="1" allowOverlap="1">
                <wp:simplePos x="0" y="0"/>
                <wp:positionH relativeFrom="column">
                  <wp:posOffset>871855</wp:posOffset>
                </wp:positionH>
                <wp:positionV relativeFrom="paragraph">
                  <wp:posOffset>4546600</wp:posOffset>
                </wp:positionV>
                <wp:extent cx="361950" cy="635"/>
                <wp:effectExtent l="0" t="0" r="0" b="0"/>
                <wp:wrapNone/>
                <wp:docPr id="362" name="直线 721"/>
                <wp:cNvGraphicFramePr/>
                <a:graphic xmlns:a="http://schemas.openxmlformats.org/drawingml/2006/main">
                  <a:graphicData uri="http://schemas.microsoft.com/office/word/2010/wordprocessingShape">
                    <wps:wsp>
                      <wps:cNvCnPr/>
                      <wps:spPr>
                        <a:xfrm>
                          <a:off x="0" y="0"/>
                          <a:ext cx="361950" cy="635"/>
                        </a:xfrm>
                        <a:prstGeom prst="line">
                          <a:avLst/>
                        </a:prstGeom>
                        <a:ln w="15875" cap="flat" cmpd="sng">
                          <a:solidFill>
                            <a:srgbClr val="7030A0"/>
                          </a:solidFill>
                          <a:prstDash val="solid"/>
                          <a:headEnd type="none" w="med" len="med"/>
                          <a:tailEnd type="none" w="med" len="med"/>
                        </a:ln>
                      </wps:spPr>
                      <wps:bodyPr upright="1"/>
                    </wps:wsp>
                  </a:graphicData>
                </a:graphic>
              </wp:anchor>
            </w:drawing>
          </mc:Choice>
          <mc:Fallback>
            <w:pict>
              <v:line id="直线 721" o:spid="_x0000_s1026" o:spt="20" style="position:absolute;left:0pt;margin-left:68.65pt;margin-top:358pt;height:0.05pt;width:28.5pt;z-index:251940864;mso-width-relative:page;mso-height-relative:page;" filled="f" stroked="t" coordsize="21600,21600" o:gfxdata="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KurW3vXAAAACwEAAA8AAAAAAAAAAQAgAAAAIgAAAGRycy9kb3ducmV2LnhtbFBLAQIUABQA&#10;AAAIAIdO4kC8dU888QEAAOEDAAAOAAAAAAAAAAEAIAAAACYBAABkcnMvZTJvRG9jLnhtbFBLBQYA&#10;AAAABgAGAFkBAACJBQAAAAA=&#10;">
                <v:fill on="f" focussize="0,0"/>
                <v:stroke weight="1.25pt" color="#7030A0" joinstyle="round"/>
                <v:imagedata o:title=""/>
                <o:lock v:ext="edit" aspectratio="f"/>
              </v:line>
            </w:pict>
          </mc:Fallback>
        </mc:AlternateContent>
      </w:r>
      <w:r>
        <w:rPr>
          <w:color w:val="auto"/>
          <w:sz w:val="28"/>
          <w:highlight w:val="none"/>
        </w:rPr>
        <mc:AlternateContent>
          <mc:Choice Requires="wps">
            <w:drawing>
              <wp:anchor distT="0" distB="0" distL="114300" distR="114300" simplePos="0" relativeHeight="251936768" behindDoc="0" locked="0" layoutInCell="1" allowOverlap="1">
                <wp:simplePos x="0" y="0"/>
                <wp:positionH relativeFrom="column">
                  <wp:posOffset>8890</wp:posOffset>
                </wp:positionH>
                <wp:positionV relativeFrom="paragraph">
                  <wp:posOffset>3586480</wp:posOffset>
                </wp:positionV>
                <wp:extent cx="1731010" cy="1417320"/>
                <wp:effectExtent l="7620" t="7620" r="13970" b="22860"/>
                <wp:wrapNone/>
                <wp:docPr id="49" name="文本框 719"/>
                <wp:cNvGraphicFramePr/>
                <a:graphic xmlns:a="http://schemas.openxmlformats.org/drawingml/2006/main">
                  <a:graphicData uri="http://schemas.microsoft.com/office/word/2010/wordprocessingShape">
                    <wps:wsp>
                      <wps:cNvSpPr txBox="1"/>
                      <wps:spPr>
                        <a:xfrm>
                          <a:off x="0" y="0"/>
                          <a:ext cx="1731010" cy="1417320"/>
                        </a:xfrm>
                        <a:prstGeom prst="rect">
                          <a:avLst/>
                        </a:prstGeom>
                        <a:gradFill rotWithShape="0">
                          <a:gsLst>
                            <a:gs pos="0">
                              <a:srgbClr val="FFFFFF"/>
                            </a:gs>
                            <a:gs pos="100000">
                              <a:srgbClr val="FFFFFF"/>
                            </a:gs>
                          </a:gsLst>
                          <a:lin ang="0"/>
                          <a:tileRect/>
                        </a:gradFill>
                        <a:ln w="15875" cap="flat" cmpd="sng">
                          <a:solidFill>
                            <a:srgbClr val="739CC3"/>
                          </a:solidFill>
                          <a:prstDash val="solid"/>
                          <a:miter/>
                          <a:headEnd type="none" w="med" len="med"/>
                          <a:tailEnd type="none" w="med" len="med"/>
                        </a:ln>
                      </wps:spPr>
                      <wps:txbx>
                        <w:txbxContent>
                          <w:p w14:paraId="21BA177E">
                            <w:pPr>
                              <w:keepNext w:val="0"/>
                              <w:keepLines w:val="0"/>
                              <w:pageBreakBefore w:val="0"/>
                              <w:widowControl w:val="0"/>
                              <w:kinsoku/>
                              <w:wordWrap/>
                              <w:overflowPunct/>
                              <w:topLinePunct w:val="0"/>
                              <w:bidi w:val="0"/>
                              <w:adjustRightInd/>
                              <w:snapToGrid/>
                              <w:spacing w:line="288" w:lineRule="auto"/>
                              <w:textAlignment w:val="auto"/>
                              <w:rPr>
                                <w:rFonts w:hint="eastAsia" w:ascii="Times New Roman" w:hAnsi="Times New Roman" w:eastAsia="宋体" w:cs="Times New Roman"/>
                                <w:lang w:val="en-US" w:eastAsia="zh-CN"/>
                              </w:rPr>
                            </w:pPr>
                            <w:r>
                              <w:rPr>
                                <w:rFonts w:hint="eastAsia"/>
                                <w:lang w:val="en-US" w:eastAsia="zh-CN"/>
                              </w:rPr>
                              <w:t>图例</w:t>
                            </w:r>
                          </w:p>
                          <w:p w14:paraId="431E9771">
                            <w:pPr>
                              <w:keepNext w:val="0"/>
                              <w:keepLines w:val="0"/>
                              <w:pageBreakBefore w:val="0"/>
                              <w:widowControl w:val="0"/>
                              <w:kinsoku/>
                              <w:wordWrap/>
                              <w:overflowPunct/>
                              <w:topLinePunct w:val="0"/>
                              <w:bidi w:val="0"/>
                              <w:adjustRightInd/>
                              <w:snapToGrid/>
                              <w:spacing w:line="288"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风机</w:t>
                            </w:r>
                            <w:r>
                              <w:rPr>
                                <w:rFonts w:hint="eastAsia" w:cs="Times New Roman"/>
                                <w:lang w:val="en-US" w:eastAsia="zh-CN"/>
                              </w:rPr>
                              <w:t>机组</w:t>
                            </w:r>
                          </w:p>
                          <w:p w14:paraId="7930223E">
                            <w:pPr>
                              <w:keepNext w:val="0"/>
                              <w:keepLines w:val="0"/>
                              <w:pageBreakBefore w:val="0"/>
                              <w:widowControl w:val="0"/>
                              <w:kinsoku/>
                              <w:wordWrap/>
                              <w:overflowPunct/>
                              <w:topLinePunct w:val="0"/>
                              <w:bidi w:val="0"/>
                              <w:adjustRightInd/>
                              <w:snapToGrid/>
                              <w:spacing w:line="288"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新建</w:t>
                            </w:r>
                            <w:r>
                              <w:rPr>
                                <w:rFonts w:hint="eastAsia" w:cs="Times New Roman"/>
                                <w:lang w:val="en-US" w:eastAsia="zh-CN"/>
                              </w:rPr>
                              <w:t>道路</w:t>
                            </w:r>
                          </w:p>
                          <w:p w14:paraId="7DB1788E">
                            <w:pPr>
                              <w:keepNext w:val="0"/>
                              <w:keepLines w:val="0"/>
                              <w:pageBreakBefore w:val="0"/>
                              <w:widowControl w:val="0"/>
                              <w:kinsoku/>
                              <w:wordWrap/>
                              <w:overflowPunct/>
                              <w:topLinePunct w:val="0"/>
                              <w:bidi w:val="0"/>
                              <w:adjustRightInd/>
                              <w:snapToGrid/>
                              <w:spacing w:line="288" w:lineRule="auto"/>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扩建道路</w:t>
                            </w:r>
                          </w:p>
                          <w:p w14:paraId="7C14CED3">
                            <w:pPr>
                              <w:keepNext w:val="0"/>
                              <w:keepLines w:val="0"/>
                              <w:pageBreakBefore w:val="0"/>
                              <w:widowControl w:val="0"/>
                              <w:kinsoku/>
                              <w:wordWrap/>
                              <w:overflowPunct/>
                              <w:topLinePunct w:val="0"/>
                              <w:bidi w:val="0"/>
                              <w:adjustRightInd/>
                              <w:snapToGrid/>
                              <w:spacing w:line="288" w:lineRule="auto"/>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集线电路</w:t>
                            </w:r>
                          </w:p>
                          <w:p w14:paraId="3E13A536">
                            <w:pPr>
                              <w:rPr>
                                <w:rFonts w:hint="default"/>
                                <w:lang w:val="en-US" w:eastAsia="zh-CN"/>
                              </w:rPr>
                            </w:pPr>
                            <w:r>
                              <w:rPr>
                                <w:rFonts w:hint="eastAsia" w:ascii="Times New Roman" w:hAnsi="Times New Roman" w:eastAsia="宋体" w:cs="Times New Roman"/>
                                <w:kern w:val="2"/>
                                <w:sz w:val="21"/>
                                <w:szCs w:val="24"/>
                                <w:lang w:val="en-US" w:eastAsia="zh-CN" w:bidi="ar-SA"/>
                              </w:rPr>
                              <w:t>注：集电线路架空铺设</w:t>
                            </w:r>
                          </w:p>
                        </w:txbxContent>
                      </wps:txbx>
                      <wps:bodyPr vert="horz" wrap="square" anchor="t" anchorCtr="0" upright="1"/>
                    </wps:wsp>
                  </a:graphicData>
                </a:graphic>
              </wp:anchor>
            </w:drawing>
          </mc:Choice>
          <mc:Fallback>
            <w:pict>
              <v:shape id="文本框 719" o:spid="_x0000_s1026" o:spt="202" type="#_x0000_t202" style="position:absolute;left:0pt;margin-left:0.7pt;margin-top:282.4pt;height:111.6pt;width:136.3pt;z-index:251936768;mso-width-relative:page;mso-height-relative:page;" fillcolor="#FFFFFF" filled="t" stroked="t" coordsize="21600,21600" o:gfxdata="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COMsB/XAAAACQEAAA8AAAAAAAAAAQAgAAAAIgAAAGRycy9kb3ducmV2LnhtbFBLAQIU&#10;ABQAAAAIAIdO4kBOGqXlZgIAAPUEAAAOAAAAAAAAAAEAIAAAACYBAABkcnMvZTJvRG9jLnhtbFBL&#10;BQYAAAAABgAGAFkBAAD+BQAAAAA=&#10;">
                <v:fill type="gradient" on="t" color2="#FFFFFF" angle="90" focus="100%" focussize="0,0">
                  <o:fill type="gradientUnscaled" v:ext="backwardCompatible"/>
                </v:fill>
                <v:stroke weight="1.25pt" color="#739CC3" joinstyle="miter"/>
                <v:imagedata o:title=""/>
                <o:lock v:ext="edit" aspectratio="f"/>
                <v:textbox>
                  <w:txbxContent>
                    <w:p w14:paraId="21BA177E">
                      <w:pPr>
                        <w:keepNext w:val="0"/>
                        <w:keepLines w:val="0"/>
                        <w:pageBreakBefore w:val="0"/>
                        <w:widowControl w:val="0"/>
                        <w:kinsoku/>
                        <w:wordWrap/>
                        <w:overflowPunct/>
                        <w:topLinePunct w:val="0"/>
                        <w:bidi w:val="0"/>
                        <w:adjustRightInd/>
                        <w:snapToGrid/>
                        <w:spacing w:line="288" w:lineRule="auto"/>
                        <w:textAlignment w:val="auto"/>
                        <w:rPr>
                          <w:rFonts w:hint="eastAsia" w:ascii="Times New Roman" w:hAnsi="Times New Roman" w:eastAsia="宋体" w:cs="Times New Roman"/>
                          <w:lang w:val="en-US" w:eastAsia="zh-CN"/>
                        </w:rPr>
                      </w:pPr>
                      <w:r>
                        <w:rPr>
                          <w:rFonts w:hint="eastAsia"/>
                          <w:lang w:val="en-US" w:eastAsia="zh-CN"/>
                        </w:rPr>
                        <w:t>图例</w:t>
                      </w:r>
                    </w:p>
                    <w:p w14:paraId="431E9771">
                      <w:pPr>
                        <w:keepNext w:val="0"/>
                        <w:keepLines w:val="0"/>
                        <w:pageBreakBefore w:val="0"/>
                        <w:widowControl w:val="0"/>
                        <w:kinsoku/>
                        <w:wordWrap/>
                        <w:overflowPunct/>
                        <w:topLinePunct w:val="0"/>
                        <w:bidi w:val="0"/>
                        <w:adjustRightInd/>
                        <w:snapToGrid/>
                        <w:spacing w:line="288"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风机</w:t>
                      </w:r>
                      <w:r>
                        <w:rPr>
                          <w:rFonts w:hint="eastAsia" w:cs="Times New Roman"/>
                          <w:lang w:val="en-US" w:eastAsia="zh-CN"/>
                        </w:rPr>
                        <w:t>机组</w:t>
                      </w:r>
                    </w:p>
                    <w:p w14:paraId="7930223E">
                      <w:pPr>
                        <w:keepNext w:val="0"/>
                        <w:keepLines w:val="0"/>
                        <w:pageBreakBefore w:val="0"/>
                        <w:widowControl w:val="0"/>
                        <w:kinsoku/>
                        <w:wordWrap/>
                        <w:overflowPunct/>
                        <w:topLinePunct w:val="0"/>
                        <w:bidi w:val="0"/>
                        <w:adjustRightInd/>
                        <w:snapToGrid/>
                        <w:spacing w:line="288"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新建</w:t>
                      </w:r>
                      <w:r>
                        <w:rPr>
                          <w:rFonts w:hint="eastAsia" w:cs="Times New Roman"/>
                          <w:lang w:val="en-US" w:eastAsia="zh-CN"/>
                        </w:rPr>
                        <w:t>道路</w:t>
                      </w:r>
                    </w:p>
                    <w:p w14:paraId="7DB1788E">
                      <w:pPr>
                        <w:keepNext w:val="0"/>
                        <w:keepLines w:val="0"/>
                        <w:pageBreakBefore w:val="0"/>
                        <w:widowControl w:val="0"/>
                        <w:kinsoku/>
                        <w:wordWrap/>
                        <w:overflowPunct/>
                        <w:topLinePunct w:val="0"/>
                        <w:bidi w:val="0"/>
                        <w:adjustRightInd/>
                        <w:snapToGrid/>
                        <w:spacing w:line="288" w:lineRule="auto"/>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扩建道路</w:t>
                      </w:r>
                    </w:p>
                    <w:p w14:paraId="7C14CED3">
                      <w:pPr>
                        <w:keepNext w:val="0"/>
                        <w:keepLines w:val="0"/>
                        <w:pageBreakBefore w:val="0"/>
                        <w:widowControl w:val="0"/>
                        <w:kinsoku/>
                        <w:wordWrap/>
                        <w:overflowPunct/>
                        <w:topLinePunct w:val="0"/>
                        <w:bidi w:val="0"/>
                        <w:adjustRightInd/>
                        <w:snapToGrid/>
                        <w:spacing w:line="288" w:lineRule="auto"/>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集线电路</w:t>
                      </w:r>
                    </w:p>
                    <w:p w14:paraId="3E13A536">
                      <w:pPr>
                        <w:rPr>
                          <w:rFonts w:hint="default"/>
                          <w:lang w:val="en-US" w:eastAsia="zh-CN"/>
                        </w:rPr>
                      </w:pPr>
                      <w:r>
                        <w:rPr>
                          <w:rFonts w:hint="eastAsia" w:ascii="Times New Roman" w:hAnsi="Times New Roman" w:eastAsia="宋体" w:cs="Times New Roman"/>
                          <w:kern w:val="2"/>
                          <w:sz w:val="21"/>
                          <w:szCs w:val="24"/>
                          <w:lang w:val="en-US" w:eastAsia="zh-CN" w:bidi="ar-SA"/>
                        </w:rPr>
                        <w:t>注：集电线路架空铺设</w:t>
                      </w:r>
                    </w:p>
                  </w:txbxContent>
                </v:textbox>
              </v:shape>
            </w:pict>
          </mc:Fallback>
        </mc:AlternateContent>
      </w:r>
      <w:r>
        <w:rPr>
          <w:rFonts w:hint="eastAsia" w:ascii="Times New Roman" w:hAnsi="Times New Roman" w:eastAsia="宋体" w:cs="Times New Roman"/>
          <w:b/>
          <w:bCs w:val="0"/>
          <w:color w:val="auto"/>
          <w:kern w:val="0"/>
          <w:sz w:val="24"/>
          <w:szCs w:val="24"/>
          <w:highlight w:val="none"/>
          <w:lang w:val="en-US" w:eastAsia="zh-CN" w:bidi="ar-SA"/>
        </w:rPr>
        <w:t>附图</w:t>
      </w:r>
      <w:r>
        <w:rPr>
          <w:rFonts w:hint="eastAsia" w:cs="Times New Roman"/>
          <w:b/>
          <w:bCs w:val="0"/>
          <w:color w:val="auto"/>
          <w:kern w:val="0"/>
          <w:sz w:val="24"/>
          <w:szCs w:val="24"/>
          <w:highlight w:val="none"/>
          <w:lang w:val="en-US" w:eastAsia="zh-CN" w:bidi="ar-SA"/>
        </w:rPr>
        <w:t>5</w:t>
      </w:r>
      <w:r>
        <w:rPr>
          <w:rFonts w:hint="eastAsia" w:ascii="Times New Roman" w:hAnsi="Times New Roman" w:eastAsia="宋体" w:cs="Times New Roman"/>
          <w:b/>
          <w:bCs w:val="0"/>
          <w:color w:val="auto"/>
          <w:kern w:val="0"/>
          <w:sz w:val="24"/>
          <w:szCs w:val="24"/>
          <w:highlight w:val="none"/>
          <w:lang w:val="en-US" w:eastAsia="zh-CN" w:bidi="ar-SA"/>
        </w:rPr>
        <w:t>土地利用现状图</w:t>
      </w:r>
      <w:r>
        <w:rPr>
          <w:rFonts w:hint="eastAsia" w:ascii="Times New Roman" w:hAnsi="Times New Roman" w:eastAsia="宋体" w:cs="Times New Roman"/>
          <w:b/>
          <w:bCs w:val="0"/>
          <w:color w:val="auto"/>
          <w:kern w:val="0"/>
          <w:sz w:val="24"/>
          <w:szCs w:val="24"/>
          <w:highlight w:val="none"/>
          <w:lang w:val="en-US" w:eastAsia="zh-CN" w:bidi="ar-SA"/>
        </w:rPr>
        <w:tab/>
      </w:r>
      <w:r>
        <w:rPr>
          <w:rFonts w:hint="eastAsia" w:ascii="Times New Roman" w:hAnsi="Times New Roman" w:eastAsia="宋体" w:cs="Times New Roman"/>
          <w:b/>
          <w:bCs w:val="0"/>
          <w:color w:val="auto"/>
          <w:kern w:val="0"/>
          <w:sz w:val="24"/>
          <w:szCs w:val="24"/>
          <w:highlight w:val="none"/>
          <w:lang w:val="en-US" w:eastAsia="zh-CN" w:bidi="ar-SA"/>
        </w:rPr>
        <w:drawing>
          <wp:inline distT="0" distB="0" distL="114300" distR="114300">
            <wp:extent cx="9058910" cy="4647565"/>
            <wp:effectExtent l="0" t="0" r="8890" b="635"/>
            <wp:docPr id="364" name="图片 364" descr="c93048d8c0efeca0c0b19563b809d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descr="c93048d8c0efeca0c0b19563b809d408"/>
                    <pic:cNvPicPr>
                      <a:picLocks noChangeAspect="1"/>
                    </pic:cNvPicPr>
                  </pic:nvPicPr>
                  <pic:blipFill>
                    <a:blip r:embed="rId35"/>
                    <a:stretch>
                      <a:fillRect/>
                    </a:stretch>
                  </pic:blipFill>
                  <pic:spPr>
                    <a:xfrm>
                      <a:off x="0" y="0"/>
                      <a:ext cx="9058910" cy="4647565"/>
                    </a:xfrm>
                    <a:prstGeom prst="rect">
                      <a:avLst/>
                    </a:prstGeom>
                  </pic:spPr>
                </pic:pic>
              </a:graphicData>
            </a:graphic>
          </wp:inline>
        </w:drawing>
      </w:r>
    </w:p>
    <w:p w14:paraId="4422F18D">
      <w:pPr>
        <w:pStyle w:val="7"/>
        <w:jc w:val="left"/>
        <w:rPr>
          <w:rFonts w:hint="eastAsia"/>
          <w:color w:val="auto"/>
          <w:highlight w:val="none"/>
          <w:lang w:val="en-US" w:eastAsia="zh-CN"/>
        </w:rPr>
      </w:pPr>
      <w:r>
        <w:rPr>
          <w:rFonts w:hint="eastAsia" w:ascii="Times New Roman" w:hAnsi="Times New Roman" w:eastAsia="宋体" w:cs="Times New Roman"/>
          <w:b/>
          <w:bCs w:val="0"/>
          <w:color w:val="auto"/>
          <w:kern w:val="0"/>
          <w:sz w:val="24"/>
          <w:szCs w:val="24"/>
          <w:highlight w:val="none"/>
          <w:lang w:val="en-US" w:eastAsia="zh-CN" w:bidi="ar-SA"/>
        </w:rPr>
        <w:t>附图</w:t>
      </w:r>
      <w:r>
        <w:rPr>
          <w:rFonts w:hint="eastAsia" w:ascii="Times New Roman" w:cs="Times New Roman"/>
          <w:b/>
          <w:bCs w:val="0"/>
          <w:color w:val="auto"/>
          <w:kern w:val="0"/>
          <w:sz w:val="24"/>
          <w:szCs w:val="24"/>
          <w:highlight w:val="none"/>
          <w:lang w:val="en-US" w:eastAsia="zh-CN" w:bidi="ar-SA"/>
        </w:rPr>
        <w:t>6植被</w:t>
      </w:r>
      <w:r>
        <w:rPr>
          <w:rFonts w:hint="eastAsia" w:ascii="Times New Roman" w:hAnsi="Times New Roman" w:eastAsia="宋体" w:cs="Times New Roman"/>
          <w:b/>
          <w:bCs w:val="0"/>
          <w:color w:val="auto"/>
          <w:kern w:val="0"/>
          <w:sz w:val="24"/>
          <w:szCs w:val="24"/>
          <w:highlight w:val="none"/>
          <w:lang w:val="en-US" w:eastAsia="zh-CN" w:bidi="ar-SA"/>
        </w:rPr>
        <w:t>现状图</w:t>
      </w:r>
    </w:p>
    <w:p w14:paraId="63B85E73">
      <w:pPr>
        <w:pStyle w:val="7"/>
        <w:rPr>
          <w:rFonts w:hint="eastAsia" w:eastAsia="宋体"/>
          <w:color w:val="auto"/>
          <w:highlight w:val="none"/>
          <w:lang w:val="en-US" w:eastAsia="zh-CN"/>
        </w:rPr>
        <w:sectPr>
          <w:pgSz w:w="16840" w:h="11907" w:orient="landscape"/>
          <w:pgMar w:top="1418" w:right="1418" w:bottom="1134" w:left="1134" w:header="1134"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sz w:val="28"/>
        </w:rPr>
        <mc:AlternateContent>
          <mc:Choice Requires="wps">
            <w:drawing>
              <wp:anchor distT="0" distB="0" distL="114300" distR="114300" simplePos="0" relativeHeight="251819008" behindDoc="0" locked="0" layoutInCell="1" allowOverlap="1">
                <wp:simplePos x="0" y="0"/>
                <wp:positionH relativeFrom="column">
                  <wp:posOffset>1150620</wp:posOffset>
                </wp:positionH>
                <wp:positionV relativeFrom="paragraph">
                  <wp:posOffset>3695065</wp:posOffset>
                </wp:positionV>
                <wp:extent cx="274955" cy="6985"/>
                <wp:effectExtent l="0" t="0" r="0" b="0"/>
                <wp:wrapNone/>
                <wp:docPr id="222" name="直接连接符 222"/>
                <wp:cNvGraphicFramePr/>
                <a:graphic xmlns:a="http://schemas.openxmlformats.org/drawingml/2006/main">
                  <a:graphicData uri="http://schemas.microsoft.com/office/word/2010/wordprocessingShape">
                    <wps:wsp>
                      <wps:cNvCnPr/>
                      <wps:spPr>
                        <a:xfrm flipV="1">
                          <a:off x="0" y="0"/>
                          <a:ext cx="274955" cy="6985"/>
                        </a:xfrm>
                        <a:prstGeom prst="line">
                          <a:avLst/>
                        </a:prstGeom>
                        <a:ln>
                          <a:solidFill>
                            <a:srgbClr val="92D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90.6pt;margin-top:290.95pt;height:0.55pt;width:21.65pt;z-index:251819008;mso-width-relative:page;mso-height-relative:page;" filled="f" stroked="t" coordsize="21600,21600" o:gfxdata="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CrW+urW&#10;AAAACwEAAA8AAAAAAAAAAQAgAAAAIgAAAGRycy9kb3ducmV2LnhtbFBLAQIUABQAAAAIAIdO4kAY&#10;CruR6QEAAKsDAAAOAAAAAAAAAAEAIAAAACUBAABkcnMvZTJvRG9jLnhtbFBLBQYAAAAABgAGAFkB&#10;AACABQAAAAA=&#10;">
                <v:fill on="f" focussize="0,0"/>
                <v:stroke weight="2pt" color="#92D050 [3204]" joinstyle="round"/>
                <v:imagedata o:title=""/>
                <o:lock v:ext="edit" aspectratio="f"/>
              </v:line>
            </w:pict>
          </mc:Fallback>
        </mc:AlternateContent>
      </w:r>
      <w:r>
        <w:rPr>
          <w:color w:val="auto"/>
          <w:sz w:val="28"/>
        </w:rPr>
        <mc:AlternateContent>
          <mc:Choice Requires="wps">
            <w:drawing>
              <wp:anchor distT="0" distB="0" distL="114300" distR="114300" simplePos="0" relativeHeight="251817984" behindDoc="0" locked="0" layoutInCell="1" allowOverlap="1">
                <wp:simplePos x="0" y="0"/>
                <wp:positionH relativeFrom="column">
                  <wp:posOffset>1141730</wp:posOffset>
                </wp:positionH>
                <wp:positionV relativeFrom="paragraph">
                  <wp:posOffset>3466465</wp:posOffset>
                </wp:positionV>
                <wp:extent cx="274955" cy="6985"/>
                <wp:effectExtent l="0" t="0" r="0" b="0"/>
                <wp:wrapNone/>
                <wp:docPr id="217" name="直接连接符 217"/>
                <wp:cNvGraphicFramePr/>
                <a:graphic xmlns:a="http://schemas.openxmlformats.org/drawingml/2006/main">
                  <a:graphicData uri="http://schemas.microsoft.com/office/word/2010/wordprocessingShape">
                    <wps:wsp>
                      <wps:cNvCnPr/>
                      <wps:spPr>
                        <a:xfrm flipV="1">
                          <a:off x="0" y="0"/>
                          <a:ext cx="274955" cy="6985"/>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89.9pt;margin-top:272.95pt;height:0.55pt;width:21.65pt;z-index:251817984;mso-width-relative:page;mso-height-relative:page;" filled="f" stroked="t" coordsize="21600,21600" o:gfxdata="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rdXtT&#10;2QAAAAsBAAAPAAAAAAAAAAEAIAAAACIAAABkcnMvZG93bnJldi54bWxQSwECFAAUAAAACACHTuJA&#10;IYCiyucBAACrAwAADgAAAAAAAAABACAAAAAoAQAAZHJzL2Uyb0RvYy54bWxQSwUGAAAAAAYABgBZ&#10;AQAAgQUAAAAA&#10;">
                <v:fill on="f" focussize="0,0"/>
                <v:stroke weight="2pt" color="#FFFF00 [3204]" joinstyle="round"/>
                <v:imagedata o:title=""/>
                <o:lock v:ext="edit" aspectratio="f"/>
              </v:line>
            </w:pict>
          </mc:Fallback>
        </mc:AlternateContent>
      </w:r>
      <w:r>
        <w:rPr>
          <w:color w:val="auto"/>
          <w:sz w:val="28"/>
        </w:rPr>
        <mc:AlternateContent>
          <mc:Choice Requires="wps">
            <w:drawing>
              <wp:anchor distT="0" distB="0" distL="114300" distR="114300" simplePos="0" relativeHeight="251816960" behindDoc="0" locked="0" layoutInCell="1" allowOverlap="1">
                <wp:simplePos x="0" y="0"/>
                <wp:positionH relativeFrom="column">
                  <wp:posOffset>1108710</wp:posOffset>
                </wp:positionH>
                <wp:positionV relativeFrom="paragraph">
                  <wp:posOffset>3290570</wp:posOffset>
                </wp:positionV>
                <wp:extent cx="274955" cy="6985"/>
                <wp:effectExtent l="0" t="0" r="0" b="0"/>
                <wp:wrapNone/>
                <wp:docPr id="187" name="直接连接符 187"/>
                <wp:cNvGraphicFramePr/>
                <a:graphic xmlns:a="http://schemas.openxmlformats.org/drawingml/2006/main">
                  <a:graphicData uri="http://schemas.microsoft.com/office/word/2010/wordprocessingShape">
                    <wps:wsp>
                      <wps:cNvCnPr/>
                      <wps:spPr>
                        <a:xfrm flipV="1">
                          <a:off x="1914525" y="4803140"/>
                          <a:ext cx="274955" cy="6985"/>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87.3pt;margin-top:259.1pt;height:0.55pt;width:21.65pt;z-index:251816960;mso-width-relative:page;mso-height-relative:page;" filled="f" stroked="t" coordsize="21600,21600" o:gfxdata="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RfWv21wAAAAsBAAAPAAAAAAAAAAEAIAAAACIAAABkcnMvZG93bnJldi54bWxQSwECFAAU&#10;AAAACACHTuJAgYjodPIBAAC3AwAADgAAAAAAAAABACAAAAAmAQAAZHJzL2Uyb0RvYy54bWxQSwUG&#10;AAAAAAYABgBZAQAAigUAAAAA&#10;">
                <v:fill on="f" focussize="0,0"/>
                <v:stroke weight="2pt" color="#FF0000 [3204]" joinstyle="round"/>
                <v:imagedata o:title=""/>
                <o:lock v:ext="edit" aspectratio="f"/>
              </v:line>
            </w:pict>
          </mc:Fallback>
        </mc:AlternateContent>
      </w:r>
      <w:r>
        <w:rPr>
          <w:color w:val="auto"/>
          <w:sz w:val="28"/>
        </w:rPr>
        <mc:AlternateContent>
          <mc:Choice Requires="wps">
            <w:drawing>
              <wp:anchor distT="0" distB="0" distL="114300" distR="114300" simplePos="0" relativeHeight="251815936" behindDoc="0" locked="0" layoutInCell="1" allowOverlap="1">
                <wp:simplePos x="0" y="0"/>
                <wp:positionH relativeFrom="column">
                  <wp:posOffset>1160780</wp:posOffset>
                </wp:positionH>
                <wp:positionV relativeFrom="paragraph">
                  <wp:posOffset>3043555</wp:posOffset>
                </wp:positionV>
                <wp:extent cx="168910" cy="75565"/>
                <wp:effectExtent l="12700" t="12700" r="27940" b="26035"/>
                <wp:wrapNone/>
                <wp:docPr id="186" name="矩形 186"/>
                <wp:cNvGraphicFramePr/>
                <a:graphic xmlns:a="http://schemas.openxmlformats.org/drawingml/2006/main">
                  <a:graphicData uri="http://schemas.microsoft.com/office/word/2010/wordprocessingShape">
                    <wps:wsp>
                      <wps:cNvSpPr/>
                      <wps:spPr>
                        <a:xfrm>
                          <a:off x="1893570" y="4605655"/>
                          <a:ext cx="168910" cy="75565"/>
                        </a:xfrm>
                        <a:prstGeom prst="rect">
                          <a:avLst/>
                        </a:prstGeom>
                        <a:solidFill>
                          <a:srgbClr val="1F15E9"/>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1.4pt;margin-top:239.65pt;height:5.95pt;width:13.3pt;z-index:251815936;v-text-anchor:middle;mso-width-relative:page;mso-height-relative:page;" fillcolor="#1F15E9" filled="t" stroked="t" coordsize="21600,21600" o:gfxdata="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8rC9O2QAAAAsBAAAPAAAAAAAAAAEAIAAAACIAAABkcnMvZG93&#10;bnJldi54bWxQSwECFAAUAAAACACHTuJAkWtPn3ECAADrBAAADgAAAAAAAAABACAAAAAoAQAAZHJz&#10;L2Uyb0RvYy54bWxQSwUGAAAAAAYABgBZAQAACwYAAAAA&#10;">
                <v:fill on="t" focussize="0,0"/>
                <v:stroke weight="2pt" color="#FF0000 [2404]" joinstyle="round"/>
                <v:imagedata o:title=""/>
                <o:lock v:ext="edit" aspectratio="f"/>
              </v:rect>
            </w:pict>
          </mc:Fallback>
        </mc:AlternateContent>
      </w:r>
      <w:r>
        <w:rPr>
          <w:color w:val="auto"/>
          <w:sz w:val="28"/>
          <w:highlight w:val="none"/>
        </w:rPr>
        <mc:AlternateContent>
          <mc:Choice Requires="wps">
            <w:drawing>
              <wp:anchor distT="0" distB="0" distL="114300" distR="114300" simplePos="0" relativeHeight="251814912" behindDoc="0" locked="0" layoutInCell="1" allowOverlap="1">
                <wp:simplePos x="0" y="0"/>
                <wp:positionH relativeFrom="column">
                  <wp:posOffset>333375</wp:posOffset>
                </wp:positionH>
                <wp:positionV relativeFrom="paragraph">
                  <wp:posOffset>2724785</wp:posOffset>
                </wp:positionV>
                <wp:extent cx="1731010" cy="1792605"/>
                <wp:effectExtent l="7620" t="7620" r="13970" b="9525"/>
                <wp:wrapNone/>
                <wp:docPr id="167" name="文本框 719"/>
                <wp:cNvGraphicFramePr/>
                <a:graphic xmlns:a="http://schemas.openxmlformats.org/drawingml/2006/main">
                  <a:graphicData uri="http://schemas.microsoft.com/office/word/2010/wordprocessingShape">
                    <wps:wsp>
                      <wps:cNvSpPr txBox="1"/>
                      <wps:spPr>
                        <a:xfrm>
                          <a:off x="0" y="0"/>
                          <a:ext cx="1731010" cy="1792605"/>
                        </a:xfrm>
                        <a:prstGeom prst="rect">
                          <a:avLst/>
                        </a:prstGeom>
                        <a:gradFill rotWithShape="0">
                          <a:gsLst>
                            <a:gs pos="0">
                              <a:srgbClr val="FFFFFF"/>
                            </a:gs>
                            <a:gs pos="100000">
                              <a:srgbClr val="FFFFFF"/>
                            </a:gs>
                          </a:gsLst>
                          <a:lin ang="0"/>
                          <a:tileRect/>
                        </a:gradFill>
                        <a:ln w="15875" cap="flat" cmpd="sng">
                          <a:solidFill>
                            <a:srgbClr val="739CC3"/>
                          </a:solidFill>
                          <a:prstDash val="solid"/>
                          <a:miter/>
                          <a:headEnd type="none" w="med" len="med"/>
                          <a:tailEnd type="none" w="med" len="med"/>
                        </a:ln>
                      </wps:spPr>
                      <wps:txbx>
                        <w:txbxContent>
                          <w:p w14:paraId="5FC63231">
                            <w:pPr>
                              <w:keepNext w:val="0"/>
                              <w:keepLines w:val="0"/>
                              <w:pageBreakBefore w:val="0"/>
                              <w:widowControl w:val="0"/>
                              <w:kinsoku/>
                              <w:wordWrap/>
                              <w:overflowPunct/>
                              <w:topLinePunct w:val="0"/>
                              <w:bidi w:val="0"/>
                              <w:adjustRightInd/>
                              <w:snapToGrid/>
                              <w:spacing w:line="288" w:lineRule="auto"/>
                              <w:textAlignment w:val="auto"/>
                              <w:rPr>
                                <w:rFonts w:hint="eastAsia" w:ascii="Times New Roman" w:hAnsi="Times New Roman" w:eastAsia="宋体" w:cs="Times New Roman"/>
                                <w:lang w:val="en-US" w:eastAsia="zh-CN"/>
                              </w:rPr>
                            </w:pPr>
                            <w:r>
                              <w:rPr>
                                <w:rFonts w:hint="eastAsia"/>
                                <w:lang w:val="en-US" w:eastAsia="zh-CN"/>
                              </w:rPr>
                              <w:t>图例</w:t>
                            </w:r>
                          </w:p>
                          <w:p w14:paraId="76952B15">
                            <w:pPr>
                              <w:keepNext w:val="0"/>
                              <w:keepLines w:val="0"/>
                              <w:pageBreakBefore w:val="0"/>
                              <w:widowControl w:val="0"/>
                              <w:kinsoku/>
                              <w:wordWrap/>
                              <w:overflowPunct/>
                              <w:topLinePunct w:val="0"/>
                              <w:bidi w:val="0"/>
                              <w:adjustRightInd/>
                              <w:snapToGrid/>
                              <w:spacing w:line="288"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风机</w:t>
                            </w:r>
                            <w:r>
                              <w:rPr>
                                <w:rFonts w:hint="eastAsia" w:cs="Times New Roman"/>
                                <w:lang w:val="en-US" w:eastAsia="zh-CN"/>
                              </w:rPr>
                              <w:t>机组</w:t>
                            </w:r>
                          </w:p>
                          <w:p w14:paraId="76E3015B">
                            <w:pPr>
                              <w:keepNext w:val="0"/>
                              <w:keepLines w:val="0"/>
                              <w:pageBreakBefore w:val="0"/>
                              <w:widowControl w:val="0"/>
                              <w:kinsoku/>
                              <w:wordWrap/>
                              <w:overflowPunct/>
                              <w:topLinePunct w:val="0"/>
                              <w:bidi w:val="0"/>
                              <w:adjustRightInd/>
                              <w:snapToGrid/>
                              <w:spacing w:line="288"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新建</w:t>
                            </w:r>
                            <w:r>
                              <w:rPr>
                                <w:rFonts w:hint="eastAsia" w:cs="Times New Roman"/>
                                <w:lang w:val="en-US" w:eastAsia="zh-CN"/>
                              </w:rPr>
                              <w:t>道路</w:t>
                            </w:r>
                          </w:p>
                          <w:p w14:paraId="50EDB01C">
                            <w:pPr>
                              <w:keepNext w:val="0"/>
                              <w:keepLines w:val="0"/>
                              <w:pageBreakBefore w:val="0"/>
                              <w:widowControl w:val="0"/>
                              <w:kinsoku/>
                              <w:wordWrap/>
                              <w:overflowPunct/>
                              <w:topLinePunct w:val="0"/>
                              <w:bidi w:val="0"/>
                              <w:adjustRightInd/>
                              <w:snapToGrid/>
                              <w:spacing w:line="288" w:lineRule="auto"/>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扩建道路</w:t>
                            </w:r>
                          </w:p>
                          <w:p w14:paraId="7FCCBBC1">
                            <w:pPr>
                              <w:keepNext w:val="0"/>
                              <w:keepLines w:val="0"/>
                              <w:pageBreakBefore w:val="0"/>
                              <w:widowControl w:val="0"/>
                              <w:kinsoku/>
                              <w:wordWrap/>
                              <w:overflowPunct/>
                              <w:topLinePunct w:val="0"/>
                              <w:bidi w:val="0"/>
                              <w:adjustRightInd/>
                              <w:snapToGrid/>
                              <w:spacing w:line="288" w:lineRule="auto"/>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集线电路</w:t>
                            </w:r>
                          </w:p>
                          <w:p w14:paraId="317EA872">
                            <w:pPr>
                              <w:rPr>
                                <w:rFonts w:hint="eastAsia"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注：</w:t>
                            </w:r>
                          </w:p>
                          <w:p w14:paraId="44014794">
                            <w:pPr>
                              <w:rPr>
                                <w:rFonts w:hint="default" w:cs="Times New Roman"/>
                                <w:kern w:val="2"/>
                                <w:sz w:val="21"/>
                                <w:szCs w:val="24"/>
                                <w:lang w:val="en-US" w:eastAsia="zh-CN" w:bidi="ar-SA"/>
                              </w:rPr>
                            </w:pPr>
                            <w:r>
                              <w:rPr>
                                <w:rFonts w:hint="eastAsia" w:cs="Times New Roman"/>
                                <w:kern w:val="2"/>
                                <w:sz w:val="21"/>
                                <w:szCs w:val="24"/>
                                <w:lang w:val="en-US" w:eastAsia="zh-CN" w:bidi="ar-SA"/>
                              </w:rPr>
                              <w:t>集电线路架空铺设</w:t>
                            </w:r>
                          </w:p>
                        </w:txbxContent>
                      </wps:txbx>
                      <wps:bodyPr vert="horz" wrap="square" anchor="t" anchorCtr="0" upright="1"/>
                    </wps:wsp>
                  </a:graphicData>
                </a:graphic>
              </wp:anchor>
            </w:drawing>
          </mc:Choice>
          <mc:Fallback>
            <w:pict>
              <v:shape id="文本框 719" o:spid="_x0000_s1026" o:spt="202" type="#_x0000_t202" style="position:absolute;left:0pt;margin-left:26.25pt;margin-top:214.55pt;height:141.15pt;width:136.3pt;z-index:251814912;mso-width-relative:page;mso-height-relative:page;" fillcolor="#FFFFFF" filled="t" stroked="t" coordsize="21600,21600" o:gfxdata="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JPJ2F2QAAAAoBAAAPAAAAAAAAAAEAIAAAACIAAABkcnMvZG93bnJldi54bWxQ&#10;SwECFAAUAAAACACHTuJAfK4DFmgCAAD2BAAADgAAAAAAAAABACAAAAAoAQAAZHJzL2Uyb0RvYy54&#10;bWxQSwUGAAAAAAYABgBZAQAAAgYAAAAA&#10;">
                <v:fill type="gradient" on="t" color2="#FFFFFF" angle="90" focus="100%" focussize="0,0">
                  <o:fill type="gradientUnscaled" v:ext="backwardCompatible"/>
                </v:fill>
                <v:stroke weight="1.25pt" color="#739CC3" joinstyle="miter"/>
                <v:imagedata o:title=""/>
                <o:lock v:ext="edit" aspectratio="f"/>
                <v:textbox>
                  <w:txbxContent>
                    <w:p w14:paraId="5FC63231">
                      <w:pPr>
                        <w:keepNext w:val="0"/>
                        <w:keepLines w:val="0"/>
                        <w:pageBreakBefore w:val="0"/>
                        <w:widowControl w:val="0"/>
                        <w:kinsoku/>
                        <w:wordWrap/>
                        <w:overflowPunct/>
                        <w:topLinePunct w:val="0"/>
                        <w:bidi w:val="0"/>
                        <w:adjustRightInd/>
                        <w:snapToGrid/>
                        <w:spacing w:line="288" w:lineRule="auto"/>
                        <w:textAlignment w:val="auto"/>
                        <w:rPr>
                          <w:rFonts w:hint="eastAsia" w:ascii="Times New Roman" w:hAnsi="Times New Roman" w:eastAsia="宋体" w:cs="Times New Roman"/>
                          <w:lang w:val="en-US" w:eastAsia="zh-CN"/>
                        </w:rPr>
                      </w:pPr>
                      <w:r>
                        <w:rPr>
                          <w:rFonts w:hint="eastAsia"/>
                          <w:lang w:val="en-US" w:eastAsia="zh-CN"/>
                        </w:rPr>
                        <w:t>图例</w:t>
                      </w:r>
                    </w:p>
                    <w:p w14:paraId="76952B15">
                      <w:pPr>
                        <w:keepNext w:val="0"/>
                        <w:keepLines w:val="0"/>
                        <w:pageBreakBefore w:val="0"/>
                        <w:widowControl w:val="0"/>
                        <w:kinsoku/>
                        <w:wordWrap/>
                        <w:overflowPunct/>
                        <w:topLinePunct w:val="0"/>
                        <w:bidi w:val="0"/>
                        <w:adjustRightInd/>
                        <w:snapToGrid/>
                        <w:spacing w:line="288"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风机</w:t>
                      </w:r>
                      <w:r>
                        <w:rPr>
                          <w:rFonts w:hint="eastAsia" w:cs="Times New Roman"/>
                          <w:lang w:val="en-US" w:eastAsia="zh-CN"/>
                        </w:rPr>
                        <w:t>机组</w:t>
                      </w:r>
                    </w:p>
                    <w:p w14:paraId="76E3015B">
                      <w:pPr>
                        <w:keepNext w:val="0"/>
                        <w:keepLines w:val="0"/>
                        <w:pageBreakBefore w:val="0"/>
                        <w:widowControl w:val="0"/>
                        <w:kinsoku/>
                        <w:wordWrap/>
                        <w:overflowPunct/>
                        <w:topLinePunct w:val="0"/>
                        <w:bidi w:val="0"/>
                        <w:adjustRightInd/>
                        <w:snapToGrid/>
                        <w:spacing w:line="288"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新建</w:t>
                      </w:r>
                      <w:r>
                        <w:rPr>
                          <w:rFonts w:hint="eastAsia" w:cs="Times New Roman"/>
                          <w:lang w:val="en-US" w:eastAsia="zh-CN"/>
                        </w:rPr>
                        <w:t>道路</w:t>
                      </w:r>
                    </w:p>
                    <w:p w14:paraId="50EDB01C">
                      <w:pPr>
                        <w:keepNext w:val="0"/>
                        <w:keepLines w:val="0"/>
                        <w:pageBreakBefore w:val="0"/>
                        <w:widowControl w:val="0"/>
                        <w:kinsoku/>
                        <w:wordWrap/>
                        <w:overflowPunct/>
                        <w:topLinePunct w:val="0"/>
                        <w:bidi w:val="0"/>
                        <w:adjustRightInd/>
                        <w:snapToGrid/>
                        <w:spacing w:line="288" w:lineRule="auto"/>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扩建道路</w:t>
                      </w:r>
                    </w:p>
                    <w:p w14:paraId="7FCCBBC1">
                      <w:pPr>
                        <w:keepNext w:val="0"/>
                        <w:keepLines w:val="0"/>
                        <w:pageBreakBefore w:val="0"/>
                        <w:widowControl w:val="0"/>
                        <w:kinsoku/>
                        <w:wordWrap/>
                        <w:overflowPunct/>
                        <w:topLinePunct w:val="0"/>
                        <w:bidi w:val="0"/>
                        <w:adjustRightInd/>
                        <w:snapToGrid/>
                        <w:spacing w:line="288" w:lineRule="auto"/>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集线电路</w:t>
                      </w:r>
                    </w:p>
                    <w:p w14:paraId="317EA872">
                      <w:pPr>
                        <w:rPr>
                          <w:rFonts w:hint="eastAsia"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注：</w:t>
                      </w:r>
                    </w:p>
                    <w:p w14:paraId="44014794">
                      <w:pPr>
                        <w:rPr>
                          <w:rFonts w:hint="default" w:cs="Times New Roman"/>
                          <w:kern w:val="2"/>
                          <w:sz w:val="21"/>
                          <w:szCs w:val="24"/>
                          <w:lang w:val="en-US" w:eastAsia="zh-CN" w:bidi="ar-SA"/>
                        </w:rPr>
                      </w:pPr>
                      <w:r>
                        <w:rPr>
                          <w:rFonts w:hint="eastAsia" w:cs="Times New Roman"/>
                          <w:kern w:val="2"/>
                          <w:sz w:val="21"/>
                          <w:szCs w:val="24"/>
                          <w:lang w:val="en-US" w:eastAsia="zh-CN" w:bidi="ar-SA"/>
                        </w:rPr>
                        <w:t>集电线路架空铺设</w:t>
                      </w:r>
                    </w:p>
                  </w:txbxContent>
                </v:textbox>
              </v:shape>
            </w:pict>
          </mc:Fallback>
        </mc:AlternateContent>
      </w:r>
      <w:r>
        <w:rPr>
          <w:rFonts w:hint="eastAsia" w:eastAsia="宋体"/>
          <w:color w:val="auto"/>
          <w:highlight w:val="none"/>
          <w:lang w:val="en-US" w:eastAsia="zh-CN"/>
        </w:rPr>
        <w:drawing>
          <wp:anchor distT="0" distB="0" distL="114300" distR="114300" simplePos="0" relativeHeight="251820032" behindDoc="0" locked="0" layoutInCell="1" allowOverlap="1">
            <wp:simplePos x="0" y="0"/>
            <wp:positionH relativeFrom="column">
              <wp:posOffset>7759065</wp:posOffset>
            </wp:positionH>
            <wp:positionV relativeFrom="paragraph">
              <wp:posOffset>2534920</wp:posOffset>
            </wp:positionV>
            <wp:extent cx="1531620" cy="1584325"/>
            <wp:effectExtent l="0" t="0" r="11430" b="15875"/>
            <wp:wrapNone/>
            <wp:docPr id="224" name="图片 224" descr="bba772defcb630d312aecba22f7a1e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bba772defcb630d312aecba22f7a1efe"/>
                    <pic:cNvPicPr>
                      <a:picLocks noChangeAspect="1"/>
                    </pic:cNvPicPr>
                  </pic:nvPicPr>
                  <pic:blipFill>
                    <a:blip r:embed="rId36"/>
                    <a:stretch>
                      <a:fillRect/>
                    </a:stretch>
                  </pic:blipFill>
                  <pic:spPr>
                    <a:xfrm>
                      <a:off x="0" y="0"/>
                      <a:ext cx="1531620" cy="1584325"/>
                    </a:xfrm>
                    <a:prstGeom prst="rect">
                      <a:avLst/>
                    </a:prstGeom>
                  </pic:spPr>
                </pic:pic>
              </a:graphicData>
            </a:graphic>
          </wp:anchor>
        </w:drawing>
      </w:r>
      <w:r>
        <w:rPr>
          <w:color w:val="auto"/>
          <w:highlight w:val="none"/>
        </w:rPr>
        <w:drawing>
          <wp:anchor distT="0" distB="0" distL="114300" distR="114300" simplePos="0" relativeHeight="251686912" behindDoc="0" locked="0" layoutInCell="1" allowOverlap="1">
            <wp:simplePos x="0" y="0"/>
            <wp:positionH relativeFrom="column">
              <wp:posOffset>8701405</wp:posOffset>
            </wp:positionH>
            <wp:positionV relativeFrom="paragraph">
              <wp:posOffset>36830</wp:posOffset>
            </wp:positionV>
            <wp:extent cx="563880" cy="836295"/>
            <wp:effectExtent l="9525" t="9525" r="17145" b="11430"/>
            <wp:wrapNone/>
            <wp:docPr id="43"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68"/>
                    <pic:cNvPicPr>
                      <a:picLocks noChangeAspect="1"/>
                    </pic:cNvPicPr>
                  </pic:nvPicPr>
                  <pic:blipFill>
                    <a:blip r:embed="rId22"/>
                    <a:stretch>
                      <a:fillRect/>
                    </a:stretch>
                  </pic:blipFill>
                  <pic:spPr>
                    <a:xfrm>
                      <a:off x="0" y="0"/>
                      <a:ext cx="563880" cy="836295"/>
                    </a:xfrm>
                    <a:prstGeom prst="rect">
                      <a:avLst/>
                    </a:prstGeom>
                    <a:noFill/>
                    <a:ln w="9525" cap="flat" cmpd="sng">
                      <a:solidFill>
                        <a:srgbClr val="000000"/>
                      </a:solidFill>
                      <a:prstDash val="solid"/>
                      <a:miter/>
                      <a:headEnd type="none" w="med" len="med"/>
                      <a:tailEnd type="none" w="med" len="med"/>
                    </a:ln>
                  </pic:spPr>
                </pic:pic>
              </a:graphicData>
            </a:graphic>
          </wp:anchor>
        </w:drawing>
      </w:r>
      <w:r>
        <w:rPr>
          <w:color w:val="auto"/>
        </w:rPr>
        <w:drawing>
          <wp:inline distT="0" distB="0" distL="114300" distR="114300">
            <wp:extent cx="9061450" cy="4528185"/>
            <wp:effectExtent l="0" t="0" r="6350" b="5715"/>
            <wp:docPr id="16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4"/>
                    <pic:cNvPicPr>
                      <a:picLocks noChangeAspect="1"/>
                    </pic:cNvPicPr>
                  </pic:nvPicPr>
                  <pic:blipFill>
                    <a:blip r:embed="rId37"/>
                    <a:stretch>
                      <a:fillRect/>
                    </a:stretch>
                  </pic:blipFill>
                  <pic:spPr>
                    <a:xfrm>
                      <a:off x="0" y="0"/>
                      <a:ext cx="9061450" cy="4528185"/>
                    </a:xfrm>
                    <a:prstGeom prst="rect">
                      <a:avLst/>
                    </a:prstGeom>
                    <a:noFill/>
                    <a:ln>
                      <a:noFill/>
                    </a:ln>
                  </pic:spPr>
                </pic:pic>
              </a:graphicData>
            </a:graphic>
          </wp:inline>
        </w:drawing>
      </w:r>
    </w:p>
    <w:p w14:paraId="6E8F7F84">
      <w:pPr>
        <w:rPr>
          <w:rFonts w:hint="eastAsia" w:ascii="Times New Roman" w:hAnsi="Times New Roman" w:eastAsia="宋体" w:cs="Times New Roman"/>
          <w:b/>
          <w:color w:val="auto"/>
          <w:kern w:val="0"/>
          <w:sz w:val="24"/>
          <w:szCs w:val="24"/>
          <w:highlight w:val="none"/>
          <w:lang w:val="en-US" w:eastAsia="zh-CN" w:bidi="ar-SA"/>
        </w:rPr>
      </w:pPr>
      <w:r>
        <w:rPr>
          <w:color w:val="auto"/>
          <w:sz w:val="24"/>
          <w:highlight w:val="none"/>
        </w:rPr>
        <mc:AlternateContent>
          <mc:Choice Requires="wps">
            <w:drawing>
              <wp:anchor distT="0" distB="0" distL="114300" distR="114300" simplePos="0" relativeHeight="251683840" behindDoc="0" locked="0" layoutInCell="1" allowOverlap="1">
                <wp:simplePos x="0" y="0"/>
                <wp:positionH relativeFrom="column">
                  <wp:posOffset>-1270</wp:posOffset>
                </wp:positionH>
                <wp:positionV relativeFrom="paragraph">
                  <wp:posOffset>193040</wp:posOffset>
                </wp:positionV>
                <wp:extent cx="9048750" cy="6071870"/>
                <wp:effectExtent l="8255" t="7620" r="10795" b="16510"/>
                <wp:wrapNone/>
                <wp:docPr id="35" name="矩形 637"/>
                <wp:cNvGraphicFramePr/>
                <a:graphic xmlns:a="http://schemas.openxmlformats.org/drawingml/2006/main">
                  <a:graphicData uri="http://schemas.microsoft.com/office/word/2010/wordprocessingShape">
                    <wps:wsp>
                      <wps:cNvSpPr/>
                      <wps:spPr>
                        <a:xfrm>
                          <a:off x="0" y="0"/>
                          <a:ext cx="9048750" cy="6071870"/>
                        </a:xfrm>
                        <a:prstGeom prst="rect">
                          <a:avLst/>
                        </a:prstGeom>
                        <a:noFill/>
                        <a:ln w="1587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637" o:spid="_x0000_s1026" o:spt="1" style="position:absolute;left:0pt;margin-left:-0.1pt;margin-top:15.2pt;height:478.1pt;width:712.5pt;z-index:251683840;mso-width-relative:page;mso-height-relative:page;" filled="f" stroked="t" coordsize="21600,21600" o:gfxdata="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XIOQbYAAAACQEAAA8A&#10;AAAAAAAAAQAgAAAAIgAAAGRycy9kb3ducmV2LnhtbFBLAQIUABQAAAAIAIdO4kDojoWjFwIAAC0E&#10;AAAOAAAAAAAAAAEAIAAAACcBAABkcnMvZTJvRG9jLnhtbFBLBQYAAAAABgAGAFkBAACwBQAAAAA=&#10;">
                <v:fill on="f" focussize="0,0"/>
                <v:stroke weight="1.25pt" color="#000000" joinstyle="miter"/>
                <v:imagedata o:title=""/>
                <o:lock v:ext="edit" aspectratio="f"/>
              </v:rect>
            </w:pict>
          </mc:Fallback>
        </mc:AlternateContent>
      </w:r>
      <w:r>
        <w:rPr>
          <w:rFonts w:hint="eastAsia" w:ascii="Times New Roman" w:hAnsi="Times New Roman" w:eastAsia="宋体" w:cs="Times New Roman"/>
          <w:b/>
          <w:color w:val="auto"/>
          <w:kern w:val="0"/>
          <w:sz w:val="24"/>
          <w:szCs w:val="24"/>
          <w:highlight w:val="none"/>
          <w:lang w:val="en-US" w:eastAsia="zh-CN" w:bidi="ar-SA"/>
        </w:rPr>
        <w:t>附图</w:t>
      </w:r>
      <w:r>
        <w:rPr>
          <w:rFonts w:hint="eastAsia" w:cs="Times New Roman"/>
          <w:b/>
          <w:color w:val="auto"/>
          <w:kern w:val="0"/>
          <w:sz w:val="24"/>
          <w:szCs w:val="24"/>
          <w:highlight w:val="none"/>
          <w:lang w:val="en-US" w:eastAsia="zh-CN" w:bidi="ar-SA"/>
        </w:rPr>
        <w:t>7-1</w:t>
      </w:r>
      <w:r>
        <w:rPr>
          <w:rFonts w:hint="eastAsia" w:ascii="Times New Roman" w:hAnsi="Times New Roman" w:eastAsia="宋体" w:cs="Times New Roman"/>
          <w:b/>
          <w:color w:val="auto"/>
          <w:kern w:val="0"/>
          <w:sz w:val="24"/>
          <w:szCs w:val="24"/>
          <w:highlight w:val="none"/>
          <w:lang w:val="en-US" w:eastAsia="zh-CN" w:bidi="ar-SA"/>
        </w:rPr>
        <w:t xml:space="preserve"> 平面布置图</w:t>
      </w:r>
    </w:p>
    <w:p w14:paraId="0E86A22C">
      <w:pPr>
        <w:pStyle w:val="18"/>
        <w:rPr>
          <w:rFonts w:hint="default"/>
          <w:color w:val="auto"/>
          <w:highlight w:val="none"/>
          <w:lang w:val="en-US" w:eastAsia="zh-CN"/>
        </w:rPr>
        <w:sectPr>
          <w:pgSz w:w="16840" w:h="11907" w:orient="landscape"/>
          <w:pgMar w:top="567" w:right="1418" w:bottom="567" w:left="1134" w:header="1134"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sz w:val="18"/>
          <w:highlight w:val="none"/>
        </w:rPr>
        <mc:AlternateContent>
          <mc:Choice Requires="wps">
            <w:drawing>
              <wp:anchor distT="0" distB="0" distL="114300" distR="114300" simplePos="0" relativeHeight="251801600" behindDoc="0" locked="0" layoutInCell="1" allowOverlap="1">
                <wp:simplePos x="0" y="0"/>
                <wp:positionH relativeFrom="column">
                  <wp:posOffset>1065530</wp:posOffset>
                </wp:positionH>
                <wp:positionV relativeFrom="paragraph">
                  <wp:posOffset>5598160</wp:posOffset>
                </wp:positionV>
                <wp:extent cx="266065" cy="2540"/>
                <wp:effectExtent l="0" t="0" r="0" b="0"/>
                <wp:wrapNone/>
                <wp:docPr id="28" name="直线 616"/>
                <wp:cNvGraphicFramePr/>
                <a:graphic xmlns:a="http://schemas.openxmlformats.org/drawingml/2006/main">
                  <a:graphicData uri="http://schemas.microsoft.com/office/word/2010/wordprocessingShape">
                    <wps:wsp>
                      <wps:cNvCnPr/>
                      <wps:spPr>
                        <a:xfrm flipV="1">
                          <a:off x="0" y="0"/>
                          <a:ext cx="266065" cy="2540"/>
                        </a:xfrm>
                        <a:prstGeom prst="line">
                          <a:avLst/>
                        </a:prstGeom>
                        <a:ln w="15875" cap="flat" cmpd="sng">
                          <a:solidFill>
                            <a:srgbClr val="FFFF00"/>
                          </a:solidFill>
                          <a:prstDash val="solid"/>
                          <a:headEnd type="none" w="med" len="med"/>
                          <a:tailEnd type="none" w="med" len="med"/>
                        </a:ln>
                      </wps:spPr>
                      <wps:bodyPr upright="1"/>
                    </wps:wsp>
                  </a:graphicData>
                </a:graphic>
              </wp:anchor>
            </w:drawing>
          </mc:Choice>
          <mc:Fallback>
            <w:pict>
              <v:line id="直线 616" o:spid="_x0000_s1026" o:spt="20" style="position:absolute;left:0pt;flip:y;margin-left:83.9pt;margin-top:440.8pt;height:0.2pt;width:20.95pt;z-index:251801600;mso-width-relative:page;mso-height-relative:page;" filled="f" stroked="t" coordsize="21600,21600" o:gfxdata="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GTRHtYAAAALAQAADwAAAAAAAAABACAAAAAiAAAAZHJzL2Rvd25yZXYueG1sUEsBAhQA&#10;FAAAAAgAh07iQNo/RSD0AQAA6wMAAA4AAAAAAAAAAQAgAAAAJQEAAGRycy9lMm9Eb2MueG1sUEsF&#10;BgAAAAAGAAYAWQEAAIsFAAAAAA==&#10;">
                <v:fill on="f" focussize="0,0"/>
                <v:stroke weight="1.25pt" color="#FFFF00" joinstyle="round"/>
                <v:imagedata o:title=""/>
                <o:lock v:ext="edit" aspectratio="f"/>
              </v:line>
            </w:pict>
          </mc:Fallback>
        </mc:AlternateContent>
      </w:r>
      <w:r>
        <w:rPr>
          <w:color w:val="auto"/>
          <w:sz w:val="18"/>
          <w:highlight w:val="none"/>
        </w:rPr>
        <mc:AlternateContent>
          <mc:Choice Requires="wps">
            <w:drawing>
              <wp:anchor distT="0" distB="0" distL="114300" distR="114300" simplePos="0" relativeHeight="251680768" behindDoc="0" locked="0" layoutInCell="1" allowOverlap="1">
                <wp:simplePos x="0" y="0"/>
                <wp:positionH relativeFrom="column">
                  <wp:posOffset>913130</wp:posOffset>
                </wp:positionH>
                <wp:positionV relativeFrom="paragraph">
                  <wp:posOffset>5445760</wp:posOffset>
                </wp:positionV>
                <wp:extent cx="266065" cy="2540"/>
                <wp:effectExtent l="0" t="0" r="0" b="0"/>
                <wp:wrapNone/>
                <wp:docPr id="27" name="直线 616"/>
                <wp:cNvGraphicFramePr/>
                <a:graphic xmlns:a="http://schemas.openxmlformats.org/drawingml/2006/main">
                  <a:graphicData uri="http://schemas.microsoft.com/office/word/2010/wordprocessingShape">
                    <wps:wsp>
                      <wps:cNvCnPr/>
                      <wps:spPr>
                        <a:xfrm flipV="1">
                          <a:off x="0" y="0"/>
                          <a:ext cx="266065" cy="2540"/>
                        </a:xfrm>
                        <a:prstGeom prst="line">
                          <a:avLst/>
                        </a:prstGeom>
                        <a:ln w="15875" cap="flat" cmpd="sng">
                          <a:solidFill>
                            <a:srgbClr val="FF0000"/>
                          </a:solidFill>
                          <a:prstDash val="solid"/>
                          <a:headEnd type="none" w="med" len="med"/>
                          <a:tailEnd type="none" w="med" len="med"/>
                        </a:ln>
                      </wps:spPr>
                      <wps:bodyPr upright="1"/>
                    </wps:wsp>
                  </a:graphicData>
                </a:graphic>
              </wp:anchor>
            </w:drawing>
          </mc:Choice>
          <mc:Fallback>
            <w:pict>
              <v:line id="直线 616" o:spid="_x0000_s1026" o:spt="20" style="position:absolute;left:0pt;flip:y;margin-left:71.9pt;margin-top:428.8pt;height:0.2pt;width:20.95pt;z-index:251680768;mso-width-relative:page;mso-height-relative:page;" filled="f" stroked="t" coordsize="21600,21600" o:gfxdata="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FpalbrXAAAACwEAAA8AAAAAAAAAAQAgAAAAIgAAAGRycy9kb3ducmV2LnhtbFBL&#10;AQIUABQAAAAIAIdO4kD5fOia9wEAAOsDAAAOAAAAAAAAAAEAIAAAACYBAABkcnMvZTJvRG9jLnht&#10;bFBLBQYAAAAABgAGAFkBAACPBQAAAAA=&#10;">
                <v:fill on="f" focussize="0,0"/>
                <v:stroke weight="1.25pt" color="#FF0000" joinstyle="round"/>
                <v:imagedata o:title=""/>
                <o:lock v:ext="edit" aspectratio="f"/>
              </v:line>
            </w:pict>
          </mc:Fallback>
        </mc:AlternateContent>
      </w:r>
      <w:r>
        <w:rPr>
          <w:color w:val="auto"/>
          <w:sz w:val="18"/>
          <w:highlight w:val="none"/>
        </w:rPr>
        <mc:AlternateContent>
          <mc:Choice Requires="wps">
            <w:drawing>
              <wp:anchor distT="0" distB="0" distL="114300" distR="114300" simplePos="0" relativeHeight="251681792" behindDoc="0" locked="0" layoutInCell="1" allowOverlap="1">
                <wp:simplePos x="0" y="0"/>
                <wp:positionH relativeFrom="column">
                  <wp:posOffset>779145</wp:posOffset>
                </wp:positionH>
                <wp:positionV relativeFrom="paragraph">
                  <wp:posOffset>5278120</wp:posOffset>
                </wp:positionV>
                <wp:extent cx="234950" cy="635"/>
                <wp:effectExtent l="0" t="0" r="0" b="0"/>
                <wp:wrapNone/>
                <wp:docPr id="29" name="直线 620"/>
                <wp:cNvGraphicFramePr/>
                <a:graphic xmlns:a="http://schemas.openxmlformats.org/drawingml/2006/main">
                  <a:graphicData uri="http://schemas.microsoft.com/office/word/2010/wordprocessingShape">
                    <wps:wsp>
                      <wps:cNvCnPr/>
                      <wps:spPr>
                        <a:xfrm>
                          <a:off x="0" y="0"/>
                          <a:ext cx="234950" cy="635"/>
                        </a:xfrm>
                        <a:prstGeom prst="line">
                          <a:avLst/>
                        </a:prstGeom>
                        <a:ln w="15875" cap="flat" cmpd="sng">
                          <a:solidFill>
                            <a:srgbClr val="92D050"/>
                          </a:solidFill>
                          <a:prstDash val="solid"/>
                          <a:headEnd type="none" w="med" len="med"/>
                          <a:tailEnd type="none" w="med" len="med"/>
                        </a:ln>
                      </wps:spPr>
                      <wps:bodyPr upright="1"/>
                    </wps:wsp>
                  </a:graphicData>
                </a:graphic>
              </wp:anchor>
            </w:drawing>
          </mc:Choice>
          <mc:Fallback>
            <w:pict>
              <v:line id="直线 620" o:spid="_x0000_s1026" o:spt="20" style="position:absolute;left:0pt;margin-left:61.35pt;margin-top:415.6pt;height:0.05pt;width:18.5pt;z-index:251681792;mso-width-relative:page;mso-height-relative:page;" filled="f" stroked="t" coordsize="21600,21600" o:gfxdata="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L+eH+1wAAAAsBAAAPAAAAAAAAAAEAIAAAACIAAABkcnMvZG93bnJldi54bWxQSwECFAAUAAAA&#10;CACHTuJAHYbLme8BAADgAwAADgAAAAAAAAABACAAAAAmAQAAZHJzL2Uyb0RvYy54bWxQSwUGAAAA&#10;AAYABgBZAQAAhwUAAAAA&#10;">
                <v:fill on="f" focussize="0,0"/>
                <v:stroke weight="1.25pt" color="#92D050" joinstyle="round"/>
                <v:imagedata o:title=""/>
                <o:lock v:ext="edit" aspectratio="f"/>
              </v:line>
            </w:pict>
          </mc:Fallback>
        </mc:AlternateContent>
      </w:r>
      <w:r>
        <w:rPr>
          <w:color w:val="auto"/>
          <w:sz w:val="18"/>
          <w:highlight w:val="none"/>
        </w:rPr>
        <mc:AlternateContent>
          <mc:Choice Requires="wps">
            <w:drawing>
              <wp:anchor distT="0" distB="0" distL="114300" distR="114300" simplePos="0" relativeHeight="251679744" behindDoc="0" locked="0" layoutInCell="1" allowOverlap="1">
                <wp:simplePos x="0" y="0"/>
                <wp:positionH relativeFrom="column">
                  <wp:posOffset>882015</wp:posOffset>
                </wp:positionH>
                <wp:positionV relativeFrom="paragraph">
                  <wp:posOffset>5011420</wp:posOffset>
                </wp:positionV>
                <wp:extent cx="76200" cy="200025"/>
                <wp:effectExtent l="8255" t="8255" r="20320" b="10795"/>
                <wp:wrapNone/>
                <wp:docPr id="24" name="自选图形 613"/>
                <wp:cNvGraphicFramePr/>
                <a:graphic xmlns:a="http://schemas.openxmlformats.org/drawingml/2006/main">
                  <a:graphicData uri="http://schemas.microsoft.com/office/word/2010/wordprocessingShape">
                    <wps:wsp>
                      <wps:cNvSpPr/>
                      <wps:spPr>
                        <a:xfrm rot="-5400000">
                          <a:off x="0" y="0"/>
                          <a:ext cx="76200" cy="200025"/>
                        </a:xfrm>
                        <a:prstGeom prst="plus">
                          <a:avLst>
                            <a:gd name="adj" fmla="val 25000"/>
                          </a:avLst>
                        </a:prstGeom>
                        <a:solidFill>
                          <a:srgbClr val="1F15E9"/>
                        </a:solidFill>
                        <a:ln w="1587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shape id="自选图形 613" o:spid="_x0000_s1026" o:spt="11" type="#_x0000_t11" style="position:absolute;left:0pt;margin-left:69.45pt;margin-top:394.6pt;height:15.75pt;width:6pt;rotation:-5898240f;z-index:251679744;mso-width-relative:page;mso-height-relative:page;" fillcolor="#1F15E9" filled="t" stroked="t" coordsize="21600,21600" o:gfxdata="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6fJOh9sAAAALAQAADwAA&#10;AAAAAAABACAAAAAiAAAAZHJzL2Rvd25yZXYueG1sUEsBAhQAFAAAAAgAh07iQNrysmlMAgAAlAQA&#10;AA4AAAAAAAAAAQAgAAAAKgEAAGRycy9lMm9Eb2MueG1sUEsFBgAAAAAGAAYAWQEAAOgFAAAAAA==&#10;" adj="5400">
                <v:fill on="t" focussize="0,0"/>
                <v:stroke weight="1.25pt" color="#FF0000" joinstyle="miter"/>
                <v:imagedata o:title=""/>
                <o:lock v:ext="edit" aspectratio="f"/>
              </v:shape>
            </w:pict>
          </mc:Fallback>
        </mc:AlternateContent>
      </w:r>
      <w:r>
        <w:rPr>
          <w:color w:val="auto"/>
        </w:rPr>
        <w:drawing>
          <wp:inline distT="0" distB="0" distL="114300" distR="114300">
            <wp:extent cx="9069705" cy="4793615"/>
            <wp:effectExtent l="0" t="0" r="17145" b="6985"/>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38"/>
                    <a:stretch>
                      <a:fillRect/>
                    </a:stretch>
                  </pic:blipFill>
                  <pic:spPr>
                    <a:xfrm>
                      <a:off x="0" y="0"/>
                      <a:ext cx="9069705" cy="4793615"/>
                    </a:xfrm>
                    <a:prstGeom prst="rect">
                      <a:avLst/>
                    </a:prstGeom>
                    <a:noFill/>
                    <a:ln>
                      <a:noFill/>
                    </a:ln>
                  </pic:spPr>
                </pic:pic>
              </a:graphicData>
            </a:graphic>
          </wp:inline>
        </w:drawing>
      </w:r>
      <w:r>
        <w:rPr>
          <w:color w:val="auto"/>
          <w:sz w:val="18"/>
        </w:rPr>
        <mc:AlternateContent>
          <mc:Choice Requires="wps">
            <w:drawing>
              <wp:anchor distT="0" distB="0" distL="114300" distR="114300" simplePos="0" relativeHeight="251702272" behindDoc="0" locked="0" layoutInCell="1" allowOverlap="1">
                <wp:simplePos x="0" y="0"/>
                <wp:positionH relativeFrom="column">
                  <wp:posOffset>3913505</wp:posOffset>
                </wp:positionH>
                <wp:positionV relativeFrom="paragraph">
                  <wp:posOffset>1208405</wp:posOffset>
                </wp:positionV>
                <wp:extent cx="666750" cy="349250"/>
                <wp:effectExtent l="0" t="0" r="0" b="0"/>
                <wp:wrapNone/>
                <wp:docPr id="84" name="文本框 754"/>
                <wp:cNvGraphicFramePr/>
                <a:graphic xmlns:a="http://schemas.openxmlformats.org/drawingml/2006/main">
                  <a:graphicData uri="http://schemas.microsoft.com/office/word/2010/wordprocessingShape">
                    <wps:wsp>
                      <wps:cNvSpPr txBox="1"/>
                      <wps:spPr>
                        <a:xfrm>
                          <a:off x="0" y="0"/>
                          <a:ext cx="666750" cy="349250"/>
                        </a:xfrm>
                        <a:prstGeom prst="rect">
                          <a:avLst/>
                        </a:prstGeom>
                        <a:noFill/>
                        <a:ln w="15875">
                          <a:noFill/>
                        </a:ln>
                      </wps:spPr>
                      <wps:txbx>
                        <w:txbxContent>
                          <w:p w14:paraId="4692EBDF">
                            <w:pPr>
                              <w:rPr>
                                <w:rFonts w:hint="default" w:eastAsia="宋体"/>
                                <w:color w:val="FF0000"/>
                                <w:lang w:val="en-US" w:eastAsia="zh-CN"/>
                              </w:rPr>
                            </w:pPr>
                            <w:r>
                              <w:rPr>
                                <w:rFonts w:hint="eastAsia"/>
                                <w:color w:val="FF0000"/>
                                <w:lang w:val="en-US" w:eastAsia="zh-CN"/>
                              </w:rPr>
                              <w:t>风机2</w:t>
                            </w:r>
                          </w:p>
                        </w:txbxContent>
                      </wps:txbx>
                      <wps:bodyPr wrap="square" upright="1"/>
                    </wps:wsp>
                  </a:graphicData>
                </a:graphic>
              </wp:anchor>
            </w:drawing>
          </mc:Choice>
          <mc:Fallback>
            <w:pict>
              <v:shape id="文本框 754" o:spid="_x0000_s1026" o:spt="202" type="#_x0000_t202" style="position:absolute;left:0pt;margin-left:308.15pt;margin-top:95.15pt;height:27.5pt;width:52.5pt;z-index:251702272;mso-width-relative:page;mso-height-relative:page;" filled="f" stroked="f" coordsize="21600,21600" o:gfxdata="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Vr8Eg9wAAAALAQAADwAAAAAAAAABACAAAAAiAAAAZHJzL2Rvd25y&#10;ZXYueG1sUEsBAhQAFAAAAAgAh07iQPTFqtrBAQAAaAMAAA4AAAAAAAAAAQAgAAAAKwEAAGRycy9l&#10;Mm9Eb2MueG1sUEsFBgAAAAAGAAYAWQEAAF4FAAAAAA==&#10;">
                <v:fill on="f" focussize="0,0"/>
                <v:stroke on="f" weight="1.25pt"/>
                <v:imagedata o:title=""/>
                <o:lock v:ext="edit" aspectratio="f"/>
                <v:textbox>
                  <w:txbxContent>
                    <w:p w14:paraId="4692EBDF">
                      <w:pPr>
                        <w:rPr>
                          <w:rFonts w:hint="default" w:eastAsia="宋体"/>
                          <w:color w:val="FF0000"/>
                          <w:lang w:val="en-US" w:eastAsia="zh-CN"/>
                        </w:rPr>
                      </w:pPr>
                      <w:r>
                        <w:rPr>
                          <w:rFonts w:hint="eastAsia"/>
                          <w:color w:val="FF0000"/>
                          <w:lang w:val="en-US" w:eastAsia="zh-CN"/>
                        </w:rPr>
                        <w:t>风机2</w:t>
                      </w:r>
                    </w:p>
                  </w:txbxContent>
                </v:textbox>
              </v:shape>
            </w:pict>
          </mc:Fallback>
        </mc:AlternateContent>
      </w:r>
      <w:r>
        <w:rPr>
          <w:color w:val="auto"/>
          <w:sz w:val="18"/>
        </w:rPr>
        <mc:AlternateContent>
          <mc:Choice Requires="wps">
            <w:drawing>
              <wp:anchor distT="0" distB="0" distL="114300" distR="114300" simplePos="0" relativeHeight="251703296" behindDoc="0" locked="0" layoutInCell="1" allowOverlap="1">
                <wp:simplePos x="0" y="0"/>
                <wp:positionH relativeFrom="column">
                  <wp:posOffset>2017395</wp:posOffset>
                </wp:positionH>
                <wp:positionV relativeFrom="paragraph">
                  <wp:posOffset>1869440</wp:posOffset>
                </wp:positionV>
                <wp:extent cx="666750" cy="349250"/>
                <wp:effectExtent l="0" t="0" r="0" b="0"/>
                <wp:wrapNone/>
                <wp:docPr id="85" name="文本框 755"/>
                <wp:cNvGraphicFramePr/>
                <a:graphic xmlns:a="http://schemas.openxmlformats.org/drawingml/2006/main">
                  <a:graphicData uri="http://schemas.microsoft.com/office/word/2010/wordprocessingShape">
                    <wps:wsp>
                      <wps:cNvSpPr txBox="1"/>
                      <wps:spPr>
                        <a:xfrm>
                          <a:off x="0" y="0"/>
                          <a:ext cx="666750" cy="349250"/>
                        </a:xfrm>
                        <a:prstGeom prst="rect">
                          <a:avLst/>
                        </a:prstGeom>
                        <a:noFill/>
                        <a:ln w="15875">
                          <a:noFill/>
                        </a:ln>
                      </wps:spPr>
                      <wps:txbx>
                        <w:txbxContent>
                          <w:p w14:paraId="46DE7E24">
                            <w:pPr>
                              <w:rPr>
                                <w:rFonts w:hint="default" w:eastAsia="宋体"/>
                                <w:color w:val="FF0000"/>
                                <w:lang w:val="en-US" w:eastAsia="zh-CN"/>
                              </w:rPr>
                            </w:pPr>
                            <w:r>
                              <w:rPr>
                                <w:rFonts w:hint="eastAsia"/>
                                <w:color w:val="FF0000"/>
                                <w:lang w:val="en-US" w:eastAsia="zh-CN"/>
                              </w:rPr>
                              <w:t>风机1</w:t>
                            </w:r>
                          </w:p>
                        </w:txbxContent>
                      </wps:txbx>
                      <wps:bodyPr wrap="square" upright="1"/>
                    </wps:wsp>
                  </a:graphicData>
                </a:graphic>
              </wp:anchor>
            </w:drawing>
          </mc:Choice>
          <mc:Fallback>
            <w:pict>
              <v:shape id="文本框 755" o:spid="_x0000_s1026" o:spt="202" type="#_x0000_t202" style="position:absolute;left:0pt;margin-left:158.85pt;margin-top:147.2pt;height:27.5pt;width:52.5pt;z-index:251703296;mso-width-relative:page;mso-height-relative:page;" filled="f" stroked="f" coordsize="21600,21600" o:gfxdata="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tRVoatwAAAALAQAADwAAAAAAAAABACAAAAAiAAAAZHJzL2Rvd25y&#10;ZXYueG1sUEsBAhQAFAAAAAgAh07iQBisfErBAQAAaAMAAA4AAAAAAAAAAQAgAAAAKwEAAGRycy9l&#10;Mm9Eb2MueG1sUEsFBgAAAAAGAAYAWQEAAF4FAAAAAA==&#10;">
                <v:fill on="f" focussize="0,0"/>
                <v:stroke on="f" weight="1.25pt"/>
                <v:imagedata o:title=""/>
                <o:lock v:ext="edit" aspectratio="f"/>
                <v:textbox>
                  <w:txbxContent>
                    <w:p w14:paraId="46DE7E24">
                      <w:pPr>
                        <w:rPr>
                          <w:rFonts w:hint="default" w:eastAsia="宋体"/>
                          <w:color w:val="FF0000"/>
                          <w:lang w:val="en-US" w:eastAsia="zh-CN"/>
                        </w:rPr>
                      </w:pPr>
                      <w:r>
                        <w:rPr>
                          <w:rFonts w:hint="eastAsia"/>
                          <w:color w:val="FF0000"/>
                          <w:lang w:val="en-US" w:eastAsia="zh-CN"/>
                        </w:rPr>
                        <w:t>风机1</w:t>
                      </w:r>
                    </w:p>
                  </w:txbxContent>
                </v:textbox>
              </v:shape>
            </w:pict>
          </mc:Fallback>
        </mc:AlternateContent>
      </w:r>
      <w:r>
        <w:rPr>
          <w:color w:val="auto"/>
          <w:sz w:val="18"/>
          <w:highlight w:val="none"/>
        </w:rPr>
        <mc:AlternateContent>
          <mc:Choice Requires="wps">
            <w:drawing>
              <wp:anchor distT="0" distB="0" distL="114300" distR="114300" simplePos="0" relativeHeight="251678720" behindDoc="0" locked="0" layoutInCell="1" allowOverlap="1">
                <wp:simplePos x="0" y="0"/>
                <wp:positionH relativeFrom="column">
                  <wp:posOffset>4445</wp:posOffset>
                </wp:positionH>
                <wp:positionV relativeFrom="paragraph">
                  <wp:posOffset>4798695</wp:posOffset>
                </wp:positionV>
                <wp:extent cx="4422140" cy="1252220"/>
                <wp:effectExtent l="7620" t="7620" r="8890" b="16510"/>
                <wp:wrapNone/>
                <wp:docPr id="19" name="文本框 602"/>
                <wp:cNvGraphicFramePr/>
                <a:graphic xmlns:a="http://schemas.openxmlformats.org/drawingml/2006/main">
                  <a:graphicData uri="http://schemas.microsoft.com/office/word/2010/wordprocessingShape">
                    <wps:wsp>
                      <wps:cNvSpPr txBox="1"/>
                      <wps:spPr>
                        <a:xfrm>
                          <a:off x="0" y="0"/>
                          <a:ext cx="4422140" cy="1252220"/>
                        </a:xfrm>
                        <a:prstGeom prst="rect">
                          <a:avLst/>
                        </a:prstGeom>
                        <a:gradFill rotWithShape="0">
                          <a:gsLst>
                            <a:gs pos="0">
                              <a:srgbClr val="FFFFFF"/>
                            </a:gs>
                            <a:gs pos="100000">
                              <a:srgbClr val="FFFFFF"/>
                            </a:gs>
                          </a:gsLst>
                          <a:lin ang="0"/>
                          <a:tileRect/>
                        </a:gradFill>
                        <a:ln w="15875" cap="flat" cmpd="sng">
                          <a:solidFill>
                            <a:srgbClr val="739CC3"/>
                          </a:solidFill>
                          <a:prstDash val="solid"/>
                          <a:miter/>
                          <a:headEnd type="none" w="med" len="med"/>
                          <a:tailEnd type="none" w="med" len="med"/>
                        </a:ln>
                      </wps:spPr>
                      <wps:txbx>
                        <w:txbxContent>
                          <w:p w14:paraId="421B3DE1">
                            <w:pPr>
                              <w:pStyle w:val="18"/>
                              <w:keepNext w:val="0"/>
                              <w:keepLines w:val="0"/>
                              <w:pageBreakBefore w:val="0"/>
                              <w:widowControl w:val="0"/>
                              <w:kinsoku/>
                              <w:wordWrap/>
                              <w:overflowPunct/>
                              <w:topLinePunct w:val="0"/>
                              <w:bidi w:val="0"/>
                              <w:adjustRightInd/>
                              <w:snapToGrid w:val="0"/>
                              <w:spacing w:line="288" w:lineRule="auto"/>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图例</w:t>
                            </w:r>
                          </w:p>
                          <w:p w14:paraId="7B40182F">
                            <w:pPr>
                              <w:pStyle w:val="18"/>
                              <w:keepNext w:val="0"/>
                              <w:keepLines w:val="0"/>
                              <w:pageBreakBefore w:val="0"/>
                              <w:widowControl w:val="0"/>
                              <w:kinsoku/>
                              <w:wordWrap/>
                              <w:overflowPunct/>
                              <w:topLinePunct w:val="0"/>
                              <w:bidi w:val="0"/>
                              <w:adjustRightInd/>
                              <w:snapToGrid w:val="0"/>
                              <w:spacing w:line="288" w:lineRule="auto"/>
                              <w:textAlignment w:val="auto"/>
                              <w:rPr>
                                <w:rFonts w:hint="eastAsia" w:cs="Times New Roman"/>
                                <w:lang w:val="en-US" w:eastAsia="zh-CN"/>
                              </w:rPr>
                            </w:pPr>
                            <w:r>
                              <w:rPr>
                                <w:rFonts w:hint="eastAsia" w:cs="Times New Roman"/>
                                <w:lang w:val="en-US" w:eastAsia="zh-CN"/>
                              </w:rPr>
                              <w:t>风机机组</w:t>
                            </w:r>
                          </w:p>
                          <w:p w14:paraId="77684640">
                            <w:pPr>
                              <w:pStyle w:val="18"/>
                              <w:keepNext w:val="0"/>
                              <w:keepLines w:val="0"/>
                              <w:pageBreakBefore w:val="0"/>
                              <w:widowControl w:val="0"/>
                              <w:kinsoku/>
                              <w:wordWrap/>
                              <w:overflowPunct/>
                              <w:topLinePunct w:val="0"/>
                              <w:bidi w:val="0"/>
                              <w:adjustRightInd/>
                              <w:snapToGrid w:val="0"/>
                              <w:spacing w:line="288" w:lineRule="auto"/>
                              <w:textAlignment w:val="auto"/>
                              <w:rPr>
                                <w:rFonts w:hint="eastAsia" w:cs="Times New Roman"/>
                                <w:lang w:val="en-US" w:eastAsia="zh-CN"/>
                              </w:rPr>
                            </w:pPr>
                            <w:r>
                              <w:rPr>
                                <w:rFonts w:hint="eastAsia" w:cs="Times New Roman"/>
                                <w:lang w:val="en-US" w:eastAsia="zh-CN"/>
                              </w:rPr>
                              <w:t>集电线路</w:t>
                            </w:r>
                          </w:p>
                          <w:p w14:paraId="3C96B599">
                            <w:pPr>
                              <w:pStyle w:val="18"/>
                              <w:keepNext w:val="0"/>
                              <w:keepLines w:val="0"/>
                              <w:pageBreakBefore w:val="0"/>
                              <w:widowControl w:val="0"/>
                              <w:kinsoku/>
                              <w:wordWrap/>
                              <w:overflowPunct/>
                              <w:topLinePunct w:val="0"/>
                              <w:bidi w:val="0"/>
                              <w:adjustRightInd/>
                              <w:snapToGrid w:val="0"/>
                              <w:spacing w:line="288" w:lineRule="auto"/>
                              <w:textAlignment w:val="auto"/>
                              <w:rPr>
                                <w:rFonts w:hint="eastAsia" w:cs="Times New Roman"/>
                                <w:lang w:val="en-US" w:eastAsia="zh-CN"/>
                              </w:rPr>
                            </w:pPr>
                            <w:r>
                              <w:rPr>
                                <w:rFonts w:hint="eastAsia" w:cs="Times New Roman"/>
                                <w:lang w:val="en-US" w:eastAsia="zh-CN"/>
                              </w:rPr>
                              <w:t>场外新建道路</w:t>
                            </w:r>
                          </w:p>
                          <w:p w14:paraId="367A775D">
                            <w:pPr>
                              <w:pStyle w:val="18"/>
                              <w:keepNext w:val="0"/>
                              <w:keepLines w:val="0"/>
                              <w:pageBreakBefore w:val="0"/>
                              <w:widowControl w:val="0"/>
                              <w:kinsoku/>
                              <w:wordWrap/>
                              <w:overflowPunct/>
                              <w:topLinePunct w:val="0"/>
                              <w:bidi w:val="0"/>
                              <w:adjustRightInd/>
                              <w:snapToGrid w:val="0"/>
                              <w:spacing w:line="288" w:lineRule="auto"/>
                              <w:textAlignment w:val="auto"/>
                              <w:rPr>
                                <w:rFonts w:hint="eastAsia" w:cs="Times New Roman"/>
                                <w:lang w:val="en-US" w:eastAsia="zh-CN"/>
                              </w:rPr>
                            </w:pPr>
                            <w:r>
                              <w:rPr>
                                <w:rFonts w:hint="eastAsia" w:cs="Times New Roman"/>
                                <w:lang w:val="en-US" w:eastAsia="zh-CN"/>
                              </w:rPr>
                              <w:t>场外扩建道路</w:t>
                            </w:r>
                          </w:p>
                          <w:p w14:paraId="2205B1EF">
                            <w:pPr>
                              <w:pStyle w:val="18"/>
                              <w:keepNext w:val="0"/>
                              <w:keepLines w:val="0"/>
                              <w:pageBreakBefore w:val="0"/>
                              <w:widowControl w:val="0"/>
                              <w:kinsoku/>
                              <w:wordWrap/>
                              <w:overflowPunct/>
                              <w:topLinePunct w:val="0"/>
                              <w:bidi w:val="0"/>
                              <w:adjustRightInd/>
                              <w:snapToGrid w:val="0"/>
                              <w:spacing w:line="288" w:lineRule="auto"/>
                              <w:textAlignment w:val="auto"/>
                              <w:rPr>
                                <w:rFonts w:hint="default" w:ascii="Times New Roman" w:hAnsi="Times New Roman" w:eastAsia="宋体" w:cs="Times New Roman"/>
                                <w:lang w:val="en-US" w:eastAsia="zh-CN"/>
                              </w:rPr>
                            </w:pPr>
                            <w:r>
                              <w:rPr>
                                <w:rFonts w:hint="eastAsia" w:cs="Times New Roman"/>
                                <w:lang w:val="en-US" w:eastAsia="zh-CN"/>
                              </w:rPr>
                              <w:t>注：风机机组为永久占地。道路为临时占地和永久占地，集电线路沿道路架空铺设</w:t>
                            </w:r>
                            <w:r>
                              <w:rPr>
                                <w:rFonts w:hint="eastAsia" w:ascii="Times New Roman" w:hAnsi="Times New Roman" w:eastAsia="宋体" w:cs="Times New Roman"/>
                                <w:lang w:val="en-US" w:eastAsia="zh-CN"/>
                              </w:rPr>
                              <w:t xml:space="preserve">          </w:t>
                            </w:r>
                            <w:r>
                              <w:rPr>
                                <w:rFonts w:hint="eastAsia" w:cs="Times New Roman"/>
                                <w:lang w:val="en-US" w:eastAsia="zh-CN"/>
                              </w:rPr>
                              <w:t xml:space="preserve"> </w:t>
                            </w:r>
                          </w:p>
                          <w:p w14:paraId="2C75A356">
                            <w:pPr>
                              <w:pStyle w:val="18"/>
                              <w:rPr>
                                <w:rFonts w:hint="default"/>
                                <w:lang w:val="en-US" w:eastAsia="zh-CN"/>
                              </w:rPr>
                            </w:pPr>
                          </w:p>
                        </w:txbxContent>
                      </wps:txbx>
                      <wps:bodyPr vert="horz" wrap="square" anchor="t" anchorCtr="0" upright="1"/>
                    </wps:wsp>
                  </a:graphicData>
                </a:graphic>
              </wp:anchor>
            </w:drawing>
          </mc:Choice>
          <mc:Fallback>
            <w:pict>
              <v:shape id="文本框 602" o:spid="_x0000_s1026" o:spt="202" type="#_x0000_t202" style="position:absolute;left:0pt;margin-left:0.35pt;margin-top:377.85pt;height:98.6pt;width:348.2pt;z-index:251678720;mso-width-relative:page;mso-height-relative:page;" fillcolor="#FFFFFF" filled="t" stroked="t" coordsize="21600,21600" o:gfxdata="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cdxnL9gAAAAIAQAADwAAAAAAAAABACAAAAAiAAAAZHJzL2Rvd25yZXYueG1sUEsB&#10;AhQAFAAAAAgAh07iQHiAmhpnAgAA9QQAAA4AAAAAAAAAAQAgAAAAJwEAAGRycy9lMm9Eb2MueG1s&#10;UEsFBgAAAAAGAAYAWQEAAAAGAAAAAA==&#10;">
                <v:fill type="gradient" on="t" color2="#FFFFFF" angle="90" focus="100%" focussize="0,0">
                  <o:fill type="gradientUnscaled" v:ext="backwardCompatible"/>
                </v:fill>
                <v:stroke weight="1.25pt" color="#739CC3" joinstyle="miter"/>
                <v:imagedata o:title=""/>
                <o:lock v:ext="edit" aspectratio="f"/>
                <v:textbox>
                  <w:txbxContent>
                    <w:p w14:paraId="421B3DE1">
                      <w:pPr>
                        <w:pStyle w:val="18"/>
                        <w:keepNext w:val="0"/>
                        <w:keepLines w:val="0"/>
                        <w:pageBreakBefore w:val="0"/>
                        <w:widowControl w:val="0"/>
                        <w:kinsoku/>
                        <w:wordWrap/>
                        <w:overflowPunct/>
                        <w:topLinePunct w:val="0"/>
                        <w:bidi w:val="0"/>
                        <w:adjustRightInd/>
                        <w:snapToGrid w:val="0"/>
                        <w:spacing w:line="288" w:lineRule="auto"/>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图例</w:t>
                      </w:r>
                    </w:p>
                    <w:p w14:paraId="7B40182F">
                      <w:pPr>
                        <w:pStyle w:val="18"/>
                        <w:keepNext w:val="0"/>
                        <w:keepLines w:val="0"/>
                        <w:pageBreakBefore w:val="0"/>
                        <w:widowControl w:val="0"/>
                        <w:kinsoku/>
                        <w:wordWrap/>
                        <w:overflowPunct/>
                        <w:topLinePunct w:val="0"/>
                        <w:bidi w:val="0"/>
                        <w:adjustRightInd/>
                        <w:snapToGrid w:val="0"/>
                        <w:spacing w:line="288" w:lineRule="auto"/>
                        <w:textAlignment w:val="auto"/>
                        <w:rPr>
                          <w:rFonts w:hint="eastAsia" w:cs="Times New Roman"/>
                          <w:lang w:val="en-US" w:eastAsia="zh-CN"/>
                        </w:rPr>
                      </w:pPr>
                      <w:r>
                        <w:rPr>
                          <w:rFonts w:hint="eastAsia" w:cs="Times New Roman"/>
                          <w:lang w:val="en-US" w:eastAsia="zh-CN"/>
                        </w:rPr>
                        <w:t>风机机组</w:t>
                      </w:r>
                    </w:p>
                    <w:p w14:paraId="77684640">
                      <w:pPr>
                        <w:pStyle w:val="18"/>
                        <w:keepNext w:val="0"/>
                        <w:keepLines w:val="0"/>
                        <w:pageBreakBefore w:val="0"/>
                        <w:widowControl w:val="0"/>
                        <w:kinsoku/>
                        <w:wordWrap/>
                        <w:overflowPunct/>
                        <w:topLinePunct w:val="0"/>
                        <w:bidi w:val="0"/>
                        <w:adjustRightInd/>
                        <w:snapToGrid w:val="0"/>
                        <w:spacing w:line="288" w:lineRule="auto"/>
                        <w:textAlignment w:val="auto"/>
                        <w:rPr>
                          <w:rFonts w:hint="eastAsia" w:cs="Times New Roman"/>
                          <w:lang w:val="en-US" w:eastAsia="zh-CN"/>
                        </w:rPr>
                      </w:pPr>
                      <w:r>
                        <w:rPr>
                          <w:rFonts w:hint="eastAsia" w:cs="Times New Roman"/>
                          <w:lang w:val="en-US" w:eastAsia="zh-CN"/>
                        </w:rPr>
                        <w:t>集电线路</w:t>
                      </w:r>
                    </w:p>
                    <w:p w14:paraId="3C96B599">
                      <w:pPr>
                        <w:pStyle w:val="18"/>
                        <w:keepNext w:val="0"/>
                        <w:keepLines w:val="0"/>
                        <w:pageBreakBefore w:val="0"/>
                        <w:widowControl w:val="0"/>
                        <w:kinsoku/>
                        <w:wordWrap/>
                        <w:overflowPunct/>
                        <w:topLinePunct w:val="0"/>
                        <w:bidi w:val="0"/>
                        <w:adjustRightInd/>
                        <w:snapToGrid w:val="0"/>
                        <w:spacing w:line="288" w:lineRule="auto"/>
                        <w:textAlignment w:val="auto"/>
                        <w:rPr>
                          <w:rFonts w:hint="eastAsia" w:cs="Times New Roman"/>
                          <w:lang w:val="en-US" w:eastAsia="zh-CN"/>
                        </w:rPr>
                      </w:pPr>
                      <w:r>
                        <w:rPr>
                          <w:rFonts w:hint="eastAsia" w:cs="Times New Roman"/>
                          <w:lang w:val="en-US" w:eastAsia="zh-CN"/>
                        </w:rPr>
                        <w:t>场外新建道路</w:t>
                      </w:r>
                    </w:p>
                    <w:p w14:paraId="367A775D">
                      <w:pPr>
                        <w:pStyle w:val="18"/>
                        <w:keepNext w:val="0"/>
                        <w:keepLines w:val="0"/>
                        <w:pageBreakBefore w:val="0"/>
                        <w:widowControl w:val="0"/>
                        <w:kinsoku/>
                        <w:wordWrap/>
                        <w:overflowPunct/>
                        <w:topLinePunct w:val="0"/>
                        <w:bidi w:val="0"/>
                        <w:adjustRightInd/>
                        <w:snapToGrid w:val="0"/>
                        <w:spacing w:line="288" w:lineRule="auto"/>
                        <w:textAlignment w:val="auto"/>
                        <w:rPr>
                          <w:rFonts w:hint="eastAsia" w:cs="Times New Roman"/>
                          <w:lang w:val="en-US" w:eastAsia="zh-CN"/>
                        </w:rPr>
                      </w:pPr>
                      <w:r>
                        <w:rPr>
                          <w:rFonts w:hint="eastAsia" w:cs="Times New Roman"/>
                          <w:lang w:val="en-US" w:eastAsia="zh-CN"/>
                        </w:rPr>
                        <w:t>场外扩建道路</w:t>
                      </w:r>
                    </w:p>
                    <w:p w14:paraId="2205B1EF">
                      <w:pPr>
                        <w:pStyle w:val="18"/>
                        <w:keepNext w:val="0"/>
                        <w:keepLines w:val="0"/>
                        <w:pageBreakBefore w:val="0"/>
                        <w:widowControl w:val="0"/>
                        <w:kinsoku/>
                        <w:wordWrap/>
                        <w:overflowPunct/>
                        <w:topLinePunct w:val="0"/>
                        <w:bidi w:val="0"/>
                        <w:adjustRightInd/>
                        <w:snapToGrid w:val="0"/>
                        <w:spacing w:line="288" w:lineRule="auto"/>
                        <w:textAlignment w:val="auto"/>
                        <w:rPr>
                          <w:rFonts w:hint="default" w:ascii="Times New Roman" w:hAnsi="Times New Roman" w:eastAsia="宋体" w:cs="Times New Roman"/>
                          <w:lang w:val="en-US" w:eastAsia="zh-CN"/>
                        </w:rPr>
                      </w:pPr>
                      <w:r>
                        <w:rPr>
                          <w:rFonts w:hint="eastAsia" w:cs="Times New Roman"/>
                          <w:lang w:val="en-US" w:eastAsia="zh-CN"/>
                        </w:rPr>
                        <w:t>注：风机机组为永久占地。道路为临时占地和永久占地，集电线路沿道路架空铺设</w:t>
                      </w:r>
                      <w:r>
                        <w:rPr>
                          <w:rFonts w:hint="eastAsia" w:ascii="Times New Roman" w:hAnsi="Times New Roman" w:eastAsia="宋体" w:cs="Times New Roman"/>
                          <w:lang w:val="en-US" w:eastAsia="zh-CN"/>
                        </w:rPr>
                        <w:t xml:space="preserve">          </w:t>
                      </w:r>
                      <w:r>
                        <w:rPr>
                          <w:rFonts w:hint="eastAsia" w:cs="Times New Roman"/>
                          <w:lang w:val="en-US" w:eastAsia="zh-CN"/>
                        </w:rPr>
                        <w:t xml:space="preserve"> </w:t>
                      </w:r>
                    </w:p>
                    <w:p w14:paraId="2C75A356">
                      <w:pPr>
                        <w:pStyle w:val="18"/>
                        <w:rPr>
                          <w:rFonts w:hint="default"/>
                          <w:lang w:val="en-US" w:eastAsia="zh-CN"/>
                        </w:rPr>
                      </w:pPr>
                    </w:p>
                  </w:txbxContent>
                </v:textbox>
              </v:shape>
            </w:pict>
          </mc:Fallback>
        </mc:AlternateContent>
      </w:r>
      <w:r>
        <w:rPr>
          <w:color w:val="auto"/>
          <w:highlight w:val="none"/>
        </w:rPr>
        <w:drawing>
          <wp:anchor distT="0" distB="0" distL="114300" distR="114300" simplePos="0" relativeHeight="251684864" behindDoc="0" locked="0" layoutInCell="1" allowOverlap="1">
            <wp:simplePos x="0" y="0"/>
            <wp:positionH relativeFrom="column">
              <wp:posOffset>8332470</wp:posOffset>
            </wp:positionH>
            <wp:positionV relativeFrom="paragraph">
              <wp:posOffset>95885</wp:posOffset>
            </wp:positionV>
            <wp:extent cx="668020" cy="991235"/>
            <wp:effectExtent l="9525" t="9525" r="27305" b="27940"/>
            <wp:wrapNone/>
            <wp:docPr id="37"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68"/>
                    <pic:cNvPicPr>
                      <a:picLocks noChangeAspect="1"/>
                    </pic:cNvPicPr>
                  </pic:nvPicPr>
                  <pic:blipFill>
                    <a:blip r:embed="rId22"/>
                    <a:stretch>
                      <a:fillRect/>
                    </a:stretch>
                  </pic:blipFill>
                  <pic:spPr>
                    <a:xfrm>
                      <a:off x="0" y="0"/>
                      <a:ext cx="668020" cy="991235"/>
                    </a:xfrm>
                    <a:prstGeom prst="rect">
                      <a:avLst/>
                    </a:prstGeom>
                    <a:noFill/>
                    <a:ln w="9525" cap="flat" cmpd="sng">
                      <a:solidFill>
                        <a:srgbClr val="000000"/>
                      </a:solidFill>
                      <a:prstDash val="solid"/>
                      <a:miter/>
                      <a:headEnd type="none" w="med" len="med"/>
                      <a:tailEnd type="none" w="med" len="med"/>
                    </a:ln>
                  </pic:spPr>
                </pic:pic>
              </a:graphicData>
            </a:graphic>
          </wp:anchor>
        </w:drawing>
      </w:r>
    </w:p>
    <w:p w14:paraId="041554BD">
      <w:pPr>
        <w:rPr>
          <w:rFonts w:hint="eastAsia" w:ascii="Times New Roman" w:hAnsi="Times New Roman" w:eastAsia="宋体" w:cs="Times New Roman"/>
          <w:b/>
          <w:color w:val="auto"/>
          <w:kern w:val="0"/>
          <w:sz w:val="24"/>
          <w:szCs w:val="24"/>
          <w:highlight w:val="none"/>
          <w:lang w:val="en-US" w:eastAsia="zh-CN" w:bidi="ar-SA"/>
        </w:rPr>
      </w:pPr>
      <w:r>
        <w:rPr>
          <w:rFonts w:hint="eastAsia" w:ascii="Times New Roman" w:hAnsi="Times New Roman" w:eastAsia="宋体" w:cs="Times New Roman"/>
          <w:b/>
          <w:color w:val="auto"/>
          <w:kern w:val="0"/>
          <w:sz w:val="24"/>
          <w:szCs w:val="24"/>
          <w:highlight w:val="none"/>
          <w:lang w:val="en-US" w:eastAsia="zh-CN" w:bidi="ar-SA"/>
        </w:rPr>
        <w:t>附图</w:t>
      </w:r>
      <w:r>
        <w:rPr>
          <w:rFonts w:hint="eastAsia" w:cs="Times New Roman"/>
          <w:b/>
          <w:color w:val="auto"/>
          <w:kern w:val="0"/>
          <w:sz w:val="24"/>
          <w:szCs w:val="24"/>
          <w:highlight w:val="none"/>
          <w:lang w:val="en-US" w:eastAsia="zh-CN" w:bidi="ar-SA"/>
        </w:rPr>
        <w:t>7-2</w:t>
      </w:r>
      <w:r>
        <w:rPr>
          <w:rFonts w:hint="eastAsia" w:ascii="Times New Roman" w:hAnsi="Times New Roman" w:eastAsia="宋体" w:cs="Times New Roman"/>
          <w:b/>
          <w:color w:val="auto"/>
          <w:kern w:val="0"/>
          <w:sz w:val="24"/>
          <w:szCs w:val="24"/>
          <w:highlight w:val="none"/>
          <w:lang w:val="en-US" w:eastAsia="zh-CN" w:bidi="ar-SA"/>
        </w:rPr>
        <w:t xml:space="preserve"> 平面布置图</w:t>
      </w:r>
      <w:r>
        <w:rPr>
          <w:rFonts w:hint="eastAsia" w:cs="Times New Roman"/>
          <w:b/>
          <w:color w:val="auto"/>
          <w:kern w:val="0"/>
          <w:sz w:val="24"/>
          <w:szCs w:val="24"/>
          <w:highlight w:val="none"/>
          <w:lang w:val="en-US" w:eastAsia="zh-CN" w:bidi="ar-SA"/>
        </w:rPr>
        <w:t>（风机机组1节点放大图）</w:t>
      </w:r>
    </w:p>
    <w:p w14:paraId="6BC7B4BA">
      <w:pPr>
        <w:keepNext w:val="0"/>
        <w:keepLines w:val="0"/>
        <w:pageBreakBefore w:val="0"/>
        <w:widowControl w:val="0"/>
        <w:kinsoku/>
        <w:wordWrap/>
        <w:overflowPunct/>
        <w:topLinePunct w:val="0"/>
        <w:autoSpaceDE/>
        <w:autoSpaceDN/>
        <w:bidi w:val="0"/>
        <w:adjustRightInd/>
        <w:snapToGrid/>
        <w:textAlignment w:val="auto"/>
        <w:outlineLvl w:val="0"/>
        <w:rPr>
          <w:rFonts w:hint="eastAsia" w:ascii="Times New Roman" w:hAnsi="Times New Roman" w:eastAsia="宋体" w:cs="Times New Roman"/>
          <w:b/>
          <w:color w:val="auto"/>
          <w:kern w:val="0"/>
          <w:sz w:val="24"/>
          <w:szCs w:val="24"/>
          <w:highlight w:val="none"/>
          <w:lang w:val="en-US" w:eastAsia="zh-CN" w:bidi="ar-SA"/>
        </w:rPr>
        <w:sectPr>
          <w:pgSz w:w="16840" w:h="11907" w:orient="landscape"/>
          <w:pgMar w:top="1418" w:right="1418" w:bottom="1134" w:left="1134" w:header="1134"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sz w:val="18"/>
        </w:rPr>
        <mc:AlternateContent>
          <mc:Choice Requires="wps">
            <w:drawing>
              <wp:anchor distT="0" distB="0" distL="114300" distR="114300" simplePos="0" relativeHeight="251864064" behindDoc="0" locked="0" layoutInCell="1" allowOverlap="1">
                <wp:simplePos x="0" y="0"/>
                <wp:positionH relativeFrom="column">
                  <wp:posOffset>3029585</wp:posOffset>
                </wp:positionH>
                <wp:positionV relativeFrom="paragraph">
                  <wp:posOffset>4472305</wp:posOffset>
                </wp:positionV>
                <wp:extent cx="149860" cy="127635"/>
                <wp:effectExtent l="12700" t="12700" r="27940" b="31115"/>
                <wp:wrapNone/>
                <wp:docPr id="289" name="等腰三角形 289"/>
                <wp:cNvGraphicFramePr/>
                <a:graphic xmlns:a="http://schemas.openxmlformats.org/drawingml/2006/main">
                  <a:graphicData uri="http://schemas.microsoft.com/office/word/2010/wordprocessingShape">
                    <wps:wsp>
                      <wps:cNvSpPr/>
                      <wps:spPr>
                        <a:xfrm>
                          <a:off x="0" y="0"/>
                          <a:ext cx="149860" cy="127635"/>
                        </a:xfrm>
                        <a:prstGeom prst="triangl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38.55pt;margin-top:352.15pt;height:10.05pt;width:11.8pt;z-index:251864064;v-text-anchor:middle;mso-width-relative:page;mso-height-relative:page;" fillcolor="#4F81BD [3204]" filled="t" stroked="t" coordsize="21600,21600" o:gfxdata="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cn03LdgAAAAL&#10;AQAADwAAAAAAAAABACAAAAAiAAAAZHJzL2Rvd25yZXYueG1sUEsBAhQAFAAAAAgAh07iQDwR8HGO&#10;AgAADwUAAA4AAAAAAAAAAQAgAAAAJwEAAGRycy9lMm9Eb2MueG1sUEsFBgAAAAAGAAYAWQEAACcG&#10;AAAAAA==&#10;" adj="10800">
                <v:fill on="t" focussize="0,0"/>
                <v:stroke weight="2pt" color="#376092 [2404]" joinstyle="round"/>
                <v:imagedata o:title=""/>
                <o:lock v:ext="edit" aspectratio="f"/>
              </v:shape>
            </w:pict>
          </mc:Fallback>
        </mc:AlternateContent>
      </w:r>
      <w:r>
        <w:rPr>
          <w:color w:val="auto"/>
          <w:sz w:val="18"/>
        </w:rPr>
        <mc:AlternateContent>
          <mc:Choice Requires="wps">
            <w:drawing>
              <wp:anchor distT="0" distB="0" distL="114300" distR="114300" simplePos="0" relativeHeight="251863040" behindDoc="0" locked="0" layoutInCell="1" allowOverlap="1">
                <wp:simplePos x="0" y="0"/>
                <wp:positionH relativeFrom="column">
                  <wp:posOffset>4867275</wp:posOffset>
                </wp:positionH>
                <wp:positionV relativeFrom="paragraph">
                  <wp:posOffset>1988185</wp:posOffset>
                </wp:positionV>
                <wp:extent cx="149860" cy="127635"/>
                <wp:effectExtent l="12700" t="12700" r="27940" b="31115"/>
                <wp:wrapNone/>
                <wp:docPr id="288" name="等腰三角形 288"/>
                <wp:cNvGraphicFramePr/>
                <a:graphic xmlns:a="http://schemas.openxmlformats.org/drawingml/2006/main">
                  <a:graphicData uri="http://schemas.microsoft.com/office/word/2010/wordprocessingShape">
                    <wps:wsp>
                      <wps:cNvSpPr/>
                      <wps:spPr>
                        <a:xfrm>
                          <a:off x="5587365" y="3086100"/>
                          <a:ext cx="149860" cy="127635"/>
                        </a:xfrm>
                        <a:prstGeom prst="triangl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83.25pt;margin-top:156.55pt;height:10.05pt;width:11.8pt;z-index:251863040;v-text-anchor:middle;mso-width-relative:page;mso-height-relative:page;" fillcolor="#4F81BD [3204]" filled="t" stroked="t" coordsize="21600,21600" o:gfxdata="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bId25tgAAAALAQAADwAAAAAAAAABACAAAAAiAAAAZHJzL2Rvd25yZXYueG1sUEsBAhQA&#10;FAAAAAgAh07iQJAuvL6dAgAAGwUAAA4AAAAAAAAAAQAgAAAAJwEAAGRycy9lMm9Eb2MueG1sUEsF&#10;BgAAAAAGAAYAWQEAADYGAAAAAA==&#10;" adj="10800">
                <v:fill on="t" focussize="0,0"/>
                <v:stroke weight="2pt" color="#376092 [2404]" joinstyle="round"/>
                <v:imagedata o:title=""/>
                <o:lock v:ext="edit" aspectratio="f"/>
              </v:shape>
            </w:pict>
          </mc:Fallback>
        </mc:AlternateContent>
      </w:r>
      <w:r>
        <w:rPr>
          <w:color w:val="auto"/>
          <w:sz w:val="18"/>
          <w:highlight w:val="none"/>
        </w:rPr>
        <mc:AlternateContent>
          <mc:Choice Requires="wps">
            <w:drawing>
              <wp:anchor distT="0" distB="0" distL="114300" distR="114300" simplePos="0" relativeHeight="251714560" behindDoc="0" locked="0" layoutInCell="1" allowOverlap="1">
                <wp:simplePos x="0" y="0"/>
                <wp:positionH relativeFrom="column">
                  <wp:posOffset>3020060</wp:posOffset>
                </wp:positionH>
                <wp:positionV relativeFrom="paragraph">
                  <wp:posOffset>4276090</wp:posOffset>
                </wp:positionV>
                <wp:extent cx="271145" cy="76200"/>
                <wp:effectExtent l="15240" t="7620" r="18415" b="11430"/>
                <wp:wrapNone/>
                <wp:docPr id="71" name="自选图形 614"/>
                <wp:cNvGraphicFramePr/>
                <a:graphic xmlns:a="http://schemas.openxmlformats.org/drawingml/2006/main">
                  <a:graphicData uri="http://schemas.microsoft.com/office/word/2010/wordprocessingShape">
                    <wps:wsp>
                      <wps:cNvSpPr/>
                      <wps:spPr>
                        <a:xfrm flipV="1">
                          <a:off x="0" y="0"/>
                          <a:ext cx="271145" cy="76200"/>
                        </a:xfrm>
                        <a:prstGeom prst="flowChartManualOperation">
                          <a:avLst/>
                        </a:prstGeom>
                        <a:solidFill>
                          <a:srgbClr val="FFFF00"/>
                        </a:solidFill>
                        <a:ln w="15875" cap="flat" cmpd="sng">
                          <a:solidFill>
                            <a:srgbClr val="739CC3"/>
                          </a:solidFill>
                          <a:prstDash val="solid"/>
                          <a:miter/>
                          <a:headEnd type="none" w="med" len="med"/>
                          <a:tailEnd type="none" w="med" len="med"/>
                        </a:ln>
                      </wps:spPr>
                      <wps:bodyPr vert="horz" wrap="square" anchor="t" anchorCtr="0" upright="1"/>
                    </wps:wsp>
                  </a:graphicData>
                </a:graphic>
              </wp:anchor>
            </w:drawing>
          </mc:Choice>
          <mc:Fallback>
            <w:pict>
              <v:shape id="自选图形 614" o:spid="_x0000_s1026" o:spt="119" type="#_x0000_t119" style="position:absolute;left:0pt;flip:y;margin-left:237.8pt;margin-top:336.7pt;height:6pt;width:21.35pt;z-index:251714560;mso-width-relative:page;mso-height-relative:page;" fillcolor="#FFFF00" filled="t" stroked="t" coordsize="21600,21600" o:gfxdata="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M2eDB2gAAAAsBAAAPAAAAAAAAAAEAIAAAACIA&#10;AABkcnMvZG93bnJldi54bWxQSwECFAAUAAAACACHTuJAp6bkDUACAAB3BAAADgAAAAAAAAABACAA&#10;AAApAQAAZHJzL2Uyb0RvYy54bWxQSwUGAAAAAAYABgBZAQAA2wUAAAAA&#10;">
                <v:fill on="t" focussize="0,0"/>
                <v:stroke weight="1.25pt" color="#739CC3" joinstyle="miter"/>
                <v:imagedata o:title=""/>
                <o:lock v:ext="edit" aspectratio="f"/>
              </v:shape>
            </w:pict>
          </mc:Fallback>
        </mc:AlternateContent>
      </w:r>
      <w:r>
        <w:rPr>
          <w:color w:val="auto"/>
          <w:sz w:val="18"/>
        </w:rPr>
        <mc:AlternateContent>
          <mc:Choice Requires="wps">
            <w:drawing>
              <wp:anchor distT="0" distB="0" distL="114300" distR="114300" simplePos="0" relativeHeight="251767808" behindDoc="0" locked="0" layoutInCell="1" allowOverlap="1">
                <wp:simplePos x="0" y="0"/>
                <wp:positionH relativeFrom="column">
                  <wp:posOffset>4193540</wp:posOffset>
                </wp:positionH>
                <wp:positionV relativeFrom="paragraph">
                  <wp:posOffset>2484120</wp:posOffset>
                </wp:positionV>
                <wp:extent cx="76200" cy="76200"/>
                <wp:effectExtent l="12700" t="12700" r="25400" b="25400"/>
                <wp:wrapNone/>
                <wp:docPr id="210" name="矩形 210"/>
                <wp:cNvGraphicFramePr/>
                <a:graphic xmlns:a="http://schemas.openxmlformats.org/drawingml/2006/main">
                  <a:graphicData uri="http://schemas.microsoft.com/office/word/2010/wordprocessingShape">
                    <wps:wsp>
                      <wps:cNvSpPr/>
                      <wps:spPr>
                        <a:xfrm>
                          <a:off x="0" y="0"/>
                          <a:ext cx="76200" cy="7620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0.2pt;margin-top:195.6pt;height:6pt;width:6pt;z-index:251767808;v-text-anchor:middle;mso-width-relative:page;mso-height-relative:page;" fillcolor="#4F81BD [3204]" filled="t" stroked="t" coordsize="21600,21600" o:gfxdata="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&#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Pq0dOzaAAAACwEAAA8AAAAAAAAAAQAgAAAAIgAAAGRy&#10;cy9kb3ducmV2LnhtbFBLAQIUABQAAAAIAIdO4kAslxUYdQIAAAAFAAAOAAAAAAAAAAEAIAAAACkB&#10;AABkcnMvZTJvRG9jLnhtbFBLBQYAAAAABgAGAFkBAAAQBgAAAAA=&#10;">
                <v:fill on="t" focussize="0,0"/>
                <v:stroke weight="2pt" color="#376092 [2404]" joinstyle="round"/>
                <v:imagedata o:title=""/>
                <o:lock v:ext="edit" aspectratio="f"/>
              </v:rect>
            </w:pict>
          </mc:Fallback>
        </mc:AlternateContent>
      </w:r>
      <w:r>
        <w:rPr>
          <w:color w:val="auto"/>
          <w:sz w:val="18"/>
        </w:rPr>
        <mc:AlternateContent>
          <mc:Choice Requires="wps">
            <w:drawing>
              <wp:anchor distT="0" distB="0" distL="114300" distR="114300" simplePos="0" relativeHeight="251766784" behindDoc="0" locked="0" layoutInCell="1" allowOverlap="1">
                <wp:simplePos x="0" y="0"/>
                <wp:positionH relativeFrom="column">
                  <wp:posOffset>831215</wp:posOffset>
                </wp:positionH>
                <wp:positionV relativeFrom="paragraph">
                  <wp:posOffset>4456430</wp:posOffset>
                </wp:positionV>
                <wp:extent cx="76835" cy="76200"/>
                <wp:effectExtent l="12700" t="12700" r="24765" b="25400"/>
                <wp:wrapNone/>
                <wp:docPr id="209" name="矩形 209"/>
                <wp:cNvGraphicFramePr/>
                <a:graphic xmlns:a="http://schemas.openxmlformats.org/drawingml/2006/main">
                  <a:graphicData uri="http://schemas.microsoft.com/office/word/2010/wordprocessingShape">
                    <wps:wsp>
                      <wps:cNvSpPr/>
                      <wps:spPr>
                        <a:xfrm>
                          <a:off x="1482090" y="5634990"/>
                          <a:ext cx="76835" cy="7620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5.45pt;margin-top:350.9pt;height:6pt;width:6.05pt;z-index:251766784;v-text-anchor:middle;mso-width-relative:page;mso-height-relative:page;" fillcolor="#4F81BD [3204]" filled="t" stroked="t" coordsize="21600,21600" o:gfxdata="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AA0zX3ZAAAACwEAAA8AAAAAAAAA&#10;AQAgAAAAIgAAAGRycy9kb3ducmV2LnhtbFBLAQIUABQAAAAIAIdO4kBqyzIkggIAAAwFAAAOAAAA&#10;AAAAAAEAIAAAACgBAABkcnMvZTJvRG9jLnhtbFBLBQYAAAAABgAGAFkBAAAcBgAAAAA=&#10;">
                <v:fill on="t" focussize="0,0"/>
                <v:stroke weight="2pt" color="#376092 [2404]" joinstyle="round"/>
                <v:imagedata o:title=""/>
                <o:lock v:ext="edit" aspectratio="f"/>
              </v:rect>
            </w:pict>
          </mc:Fallback>
        </mc:AlternateContent>
      </w:r>
      <w:r>
        <w:rPr>
          <w:color w:val="auto"/>
          <w:sz w:val="18"/>
          <w:highlight w:val="none"/>
        </w:rPr>
        <mc:AlternateContent>
          <mc:Choice Requires="wps">
            <w:drawing>
              <wp:anchor distT="0" distB="0" distL="114300" distR="114300" simplePos="0" relativeHeight="251718656" behindDoc="0" locked="0" layoutInCell="1" allowOverlap="1">
                <wp:simplePos x="0" y="0"/>
                <wp:positionH relativeFrom="column">
                  <wp:posOffset>2766060</wp:posOffset>
                </wp:positionH>
                <wp:positionV relativeFrom="paragraph">
                  <wp:posOffset>3749040</wp:posOffset>
                </wp:positionV>
                <wp:extent cx="154305" cy="75565"/>
                <wp:effectExtent l="7620" t="7620" r="9525" b="12065"/>
                <wp:wrapNone/>
                <wp:docPr id="87" name="矩形 624"/>
                <wp:cNvGraphicFramePr/>
                <a:graphic xmlns:a="http://schemas.openxmlformats.org/drawingml/2006/main">
                  <a:graphicData uri="http://schemas.microsoft.com/office/word/2010/wordprocessingShape">
                    <wps:wsp>
                      <wps:cNvSpPr/>
                      <wps:spPr>
                        <a:xfrm>
                          <a:off x="0" y="0"/>
                          <a:ext cx="154305" cy="75565"/>
                        </a:xfrm>
                        <a:prstGeom prst="rect">
                          <a:avLst/>
                        </a:prstGeom>
                        <a:gradFill rotWithShape="0">
                          <a:gsLst>
                            <a:gs pos="0">
                              <a:srgbClr val="FFFFFF"/>
                            </a:gs>
                            <a:gs pos="100000">
                              <a:srgbClr val="FFFFFF"/>
                            </a:gs>
                          </a:gsLst>
                          <a:lin ang="0"/>
                          <a:tileRect/>
                        </a:gradFill>
                        <a:ln w="15875" cap="flat" cmpd="sng">
                          <a:solidFill>
                            <a:srgbClr val="C919F5"/>
                          </a:solidFill>
                          <a:prstDash val="solid"/>
                          <a:miter/>
                          <a:headEnd type="none" w="med" len="med"/>
                          <a:tailEnd type="none" w="med" len="med"/>
                        </a:ln>
                      </wps:spPr>
                      <wps:bodyPr vert="horz" wrap="square" anchor="t" anchorCtr="0" upright="1"/>
                    </wps:wsp>
                  </a:graphicData>
                </a:graphic>
              </wp:anchor>
            </w:drawing>
          </mc:Choice>
          <mc:Fallback>
            <w:pict>
              <v:rect id="矩形 624" o:spid="_x0000_s1026" o:spt="1" style="position:absolute;left:0pt;margin-left:217.8pt;margin-top:295.2pt;height:5.95pt;width:12.15pt;z-index:251718656;mso-width-relative:page;mso-height-relative:page;" fillcolor="#FFFFFF" filled="t" stroked="t" coordsize="21600,21600" o:gfxdata="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vXj2&#10;FN0AAAALAQAADwAAAAAAAAABACAAAAAiAAAAZHJzL2Rvd25yZXYueG1sUEsBAhQAFAAAAAgAh07i&#10;QMueAKdWAgAA2gQAAA4AAAAAAAAAAQAgAAAALAEAAGRycy9lMm9Eb2MueG1sUEsFBgAAAAAGAAYA&#10;WQEAAPQFAAAAAA==&#10;">
                <v:fill type="gradient" on="t" color2="#FFFFFF" angle="90" focus="100%" focussize="0,0">
                  <o:fill type="gradientUnscaled" v:ext="backwardCompatible"/>
                </v:fill>
                <v:stroke weight="1.25pt" color="#C919F5" joinstyle="miter"/>
                <v:imagedata o:title=""/>
                <o:lock v:ext="edit" aspectratio="f"/>
              </v:rect>
            </w:pict>
          </mc:Fallback>
        </mc:AlternateContent>
      </w:r>
      <w:r>
        <w:rPr>
          <w:color w:val="auto"/>
          <w:sz w:val="18"/>
          <w:highlight w:val="none"/>
        </w:rPr>
        <mc:AlternateContent>
          <mc:Choice Requires="wps">
            <w:drawing>
              <wp:anchor distT="0" distB="0" distL="114300" distR="114300" simplePos="0" relativeHeight="251717632" behindDoc="0" locked="0" layoutInCell="1" allowOverlap="1">
                <wp:simplePos x="0" y="0"/>
                <wp:positionH relativeFrom="column">
                  <wp:posOffset>2804160</wp:posOffset>
                </wp:positionH>
                <wp:positionV relativeFrom="paragraph">
                  <wp:posOffset>3939540</wp:posOffset>
                </wp:positionV>
                <wp:extent cx="75565" cy="75565"/>
                <wp:effectExtent l="7620" t="7620" r="12065" b="12065"/>
                <wp:wrapNone/>
                <wp:docPr id="86" name="矩形 621"/>
                <wp:cNvGraphicFramePr/>
                <a:graphic xmlns:a="http://schemas.openxmlformats.org/drawingml/2006/main">
                  <a:graphicData uri="http://schemas.microsoft.com/office/word/2010/wordprocessingShape">
                    <wps:wsp>
                      <wps:cNvSpPr/>
                      <wps:spPr>
                        <a:xfrm>
                          <a:off x="0" y="0"/>
                          <a:ext cx="75565" cy="75565"/>
                        </a:xfrm>
                        <a:prstGeom prst="rect">
                          <a:avLst/>
                        </a:prstGeom>
                        <a:gradFill rotWithShape="0">
                          <a:gsLst>
                            <a:gs pos="0">
                              <a:srgbClr val="FFFFFF"/>
                            </a:gs>
                            <a:gs pos="100000">
                              <a:srgbClr val="FFFFFF"/>
                            </a:gs>
                          </a:gsLst>
                          <a:lin ang="0"/>
                          <a:tileRect/>
                        </a:gradFill>
                        <a:ln w="15875" cap="flat" cmpd="sng">
                          <a:solidFill>
                            <a:srgbClr val="00B050"/>
                          </a:solidFill>
                          <a:prstDash val="solid"/>
                          <a:miter/>
                          <a:headEnd type="none" w="med" len="med"/>
                          <a:tailEnd type="none" w="med" len="med"/>
                        </a:ln>
                      </wps:spPr>
                      <wps:bodyPr vert="horz" wrap="square" anchor="t" anchorCtr="0" upright="1"/>
                    </wps:wsp>
                  </a:graphicData>
                </a:graphic>
              </wp:anchor>
            </w:drawing>
          </mc:Choice>
          <mc:Fallback>
            <w:pict>
              <v:rect id="矩形 621" o:spid="_x0000_s1026" o:spt="1" style="position:absolute;left:0pt;margin-left:220.8pt;margin-top:310.2pt;height:5.95pt;width:5.95pt;z-index:251717632;mso-width-relative:page;mso-height-relative:page;" fillcolor="#FFFFFF" filled="t" stroked="t" coordsize="21600,21600" o:gfxdata="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m2KK2NwAAAAL&#10;AQAADwAAAAAAAAABACAAAAAiAAAAZHJzL2Rvd25yZXYueG1sUEsBAhQAFAAAAAgAh07iQIdlcUNR&#10;AgAA2QQAAA4AAAAAAAAAAQAgAAAAKwEAAGRycy9lMm9Eb2MueG1sUEsFBgAAAAAGAAYAWQEAAO4F&#10;AAAAAA==&#10;">
                <v:fill type="gradient" on="t" color2="#FFFFFF" angle="90" focus="100%" focussize="0,0">
                  <o:fill type="gradientUnscaled" v:ext="backwardCompatible"/>
                </v:fill>
                <v:stroke weight="1.25pt" color="#00B050" joinstyle="miter"/>
                <v:imagedata o:title=""/>
                <o:lock v:ext="edit" aspectratio="f"/>
              </v:rect>
            </w:pict>
          </mc:Fallback>
        </mc:AlternateContent>
      </w:r>
      <w:r>
        <w:rPr>
          <w:color w:val="auto"/>
          <w:sz w:val="18"/>
          <w:highlight w:val="none"/>
        </w:rPr>
        <mc:AlternateContent>
          <mc:Choice Requires="wps">
            <w:drawing>
              <wp:anchor distT="0" distB="0" distL="114300" distR="114300" simplePos="0" relativeHeight="251716608" behindDoc="0" locked="0" layoutInCell="1" allowOverlap="1">
                <wp:simplePos x="0" y="0"/>
                <wp:positionH relativeFrom="column">
                  <wp:posOffset>2741295</wp:posOffset>
                </wp:positionH>
                <wp:positionV relativeFrom="paragraph">
                  <wp:posOffset>4109720</wp:posOffset>
                </wp:positionV>
                <wp:extent cx="264160" cy="75565"/>
                <wp:effectExtent l="7620" t="7620" r="13970" b="12065"/>
                <wp:wrapNone/>
                <wp:docPr id="73" name="矩形 615"/>
                <wp:cNvGraphicFramePr/>
                <a:graphic xmlns:a="http://schemas.openxmlformats.org/drawingml/2006/main">
                  <a:graphicData uri="http://schemas.microsoft.com/office/word/2010/wordprocessingShape">
                    <wps:wsp>
                      <wps:cNvSpPr/>
                      <wps:spPr>
                        <a:xfrm>
                          <a:off x="0" y="0"/>
                          <a:ext cx="264160" cy="75565"/>
                        </a:xfrm>
                        <a:prstGeom prst="rect">
                          <a:avLst/>
                        </a:prstGeom>
                        <a:gradFill rotWithShape="0">
                          <a:gsLst>
                            <a:gs pos="0">
                              <a:srgbClr val="FFFFFF"/>
                            </a:gs>
                            <a:gs pos="100000">
                              <a:srgbClr val="FFFFFF"/>
                            </a:gs>
                          </a:gsLst>
                          <a:lin ang="0"/>
                          <a:tileRect/>
                        </a:gradFill>
                        <a:ln w="15875" cap="flat" cmpd="sng">
                          <a:solidFill>
                            <a:srgbClr val="7030A0"/>
                          </a:solidFill>
                          <a:prstDash val="solid"/>
                          <a:miter/>
                          <a:headEnd type="none" w="med" len="med"/>
                          <a:tailEnd type="none" w="med" len="med"/>
                        </a:ln>
                      </wps:spPr>
                      <wps:bodyPr vert="horz" wrap="square" anchor="t" anchorCtr="0" upright="1"/>
                    </wps:wsp>
                  </a:graphicData>
                </a:graphic>
              </wp:anchor>
            </w:drawing>
          </mc:Choice>
          <mc:Fallback>
            <w:pict>
              <v:rect id="矩形 615" o:spid="_x0000_s1026" o:spt="1" style="position:absolute;left:0pt;margin-left:215.85pt;margin-top:323.6pt;height:5.95pt;width:20.8pt;z-index:251716608;mso-width-relative:page;mso-height-relative:page;" fillcolor="#FFFFFF" filled="t" stroked="t" coordsize="21600,21600" o:gfxdata="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NSVZ0La&#10;AAAACwEAAA8AAAAAAAAAAQAgAAAAIgAAAGRycy9kb3ducmV2LnhtbFBLAQIUABQAAAAIAIdO4kDZ&#10;OPjYVwIAANoEAAAOAAAAAAAAAAEAIAAAACkBAABkcnMvZTJvRG9jLnhtbFBLBQYAAAAABgAGAFkB&#10;AADyBQAAAAA=&#10;">
                <v:fill type="gradient" on="t" color2="#FFFFFF" angle="90" focus="100%" focussize="0,0">
                  <o:fill type="gradientUnscaled" v:ext="backwardCompatible"/>
                </v:fill>
                <v:stroke weight="1.25pt" color="#7030A0" joinstyle="miter"/>
                <v:imagedata o:title=""/>
                <o:lock v:ext="edit" aspectratio="f"/>
              </v:rect>
            </w:pict>
          </mc:Fallback>
        </mc:AlternateContent>
      </w:r>
      <w:r>
        <w:rPr>
          <w:color w:val="auto"/>
          <w:sz w:val="18"/>
          <w:highlight w:val="none"/>
        </w:rPr>
        <mc:AlternateContent>
          <mc:Choice Requires="wps">
            <w:drawing>
              <wp:anchor distT="0" distB="0" distL="114300" distR="114300" simplePos="0" relativeHeight="251715584" behindDoc="0" locked="0" layoutInCell="1" allowOverlap="1">
                <wp:simplePos x="0" y="0"/>
                <wp:positionH relativeFrom="column">
                  <wp:posOffset>3893820</wp:posOffset>
                </wp:positionH>
                <wp:positionV relativeFrom="paragraph">
                  <wp:posOffset>1973580</wp:posOffset>
                </wp:positionV>
                <wp:extent cx="271145" cy="76200"/>
                <wp:effectExtent l="15240" t="7620" r="18415" b="11430"/>
                <wp:wrapNone/>
                <wp:docPr id="72" name="自选图形 614"/>
                <wp:cNvGraphicFramePr/>
                <a:graphic xmlns:a="http://schemas.openxmlformats.org/drawingml/2006/main">
                  <a:graphicData uri="http://schemas.microsoft.com/office/word/2010/wordprocessingShape">
                    <wps:wsp>
                      <wps:cNvSpPr/>
                      <wps:spPr>
                        <a:xfrm flipV="1">
                          <a:off x="0" y="0"/>
                          <a:ext cx="271145" cy="76200"/>
                        </a:xfrm>
                        <a:prstGeom prst="flowChartManualOperation">
                          <a:avLst/>
                        </a:prstGeom>
                        <a:solidFill>
                          <a:srgbClr val="FFFF00"/>
                        </a:solidFill>
                        <a:ln w="15875" cap="flat" cmpd="sng">
                          <a:solidFill>
                            <a:srgbClr val="739CC3"/>
                          </a:solidFill>
                          <a:prstDash val="solid"/>
                          <a:miter/>
                          <a:headEnd type="none" w="med" len="med"/>
                          <a:tailEnd type="none" w="med" len="med"/>
                        </a:ln>
                      </wps:spPr>
                      <wps:bodyPr vert="horz" wrap="square" anchor="t" anchorCtr="0" upright="1"/>
                    </wps:wsp>
                  </a:graphicData>
                </a:graphic>
              </wp:anchor>
            </w:drawing>
          </mc:Choice>
          <mc:Fallback>
            <w:pict>
              <v:shape id="自选图形 614" o:spid="_x0000_s1026" o:spt="119" type="#_x0000_t119" style="position:absolute;left:0pt;flip:y;margin-left:306.6pt;margin-top:155.4pt;height:6pt;width:21.35pt;z-index:251715584;mso-width-relative:page;mso-height-relative:page;" fillcolor="#FFFF00" filled="t" stroked="t" coordsize="21600,21600" o:gfxdata="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ETvCANsAAAALAQAADwAAAAAAAAABACAAAAAi&#10;AAAAZHJzL2Rvd25yZXYueG1sUEsBAhQAFAAAAAgAh07iQOkpCz5AAgAAdwQAAA4AAAAAAAAAAQAg&#10;AAAAKgEAAGRycy9lMm9Eb2MueG1sUEsFBgAAAAAGAAYAWQEAANwFAAAAAA==&#10;">
                <v:fill on="t" focussize="0,0"/>
                <v:stroke weight="1.25pt" color="#739CC3" joinstyle="miter"/>
                <v:imagedata o:title=""/>
                <o:lock v:ext="edit" aspectratio="f"/>
              </v:shape>
            </w:pict>
          </mc:Fallback>
        </mc:AlternateContent>
      </w:r>
      <w:r>
        <w:rPr>
          <w:color w:val="auto"/>
          <w:sz w:val="18"/>
          <w:highlight w:val="none"/>
        </w:rPr>
        <mc:AlternateContent>
          <mc:Choice Requires="wps">
            <w:drawing>
              <wp:anchor distT="0" distB="0" distL="114300" distR="114300" simplePos="0" relativeHeight="251713536" behindDoc="0" locked="0" layoutInCell="1" allowOverlap="1">
                <wp:simplePos x="0" y="0"/>
                <wp:positionH relativeFrom="column">
                  <wp:posOffset>3873500</wp:posOffset>
                </wp:positionH>
                <wp:positionV relativeFrom="paragraph">
                  <wp:posOffset>2466340</wp:posOffset>
                </wp:positionV>
                <wp:extent cx="76200" cy="200025"/>
                <wp:effectExtent l="8255" t="8255" r="20320" b="10795"/>
                <wp:wrapNone/>
                <wp:docPr id="70" name="自选图形 613"/>
                <wp:cNvGraphicFramePr/>
                <a:graphic xmlns:a="http://schemas.openxmlformats.org/drawingml/2006/main">
                  <a:graphicData uri="http://schemas.microsoft.com/office/word/2010/wordprocessingShape">
                    <wps:wsp>
                      <wps:cNvSpPr/>
                      <wps:spPr>
                        <a:xfrm rot="-5400000">
                          <a:off x="0" y="0"/>
                          <a:ext cx="76200" cy="200025"/>
                        </a:xfrm>
                        <a:prstGeom prst="plus">
                          <a:avLst>
                            <a:gd name="adj" fmla="val 25000"/>
                          </a:avLst>
                        </a:prstGeom>
                        <a:solidFill>
                          <a:srgbClr val="FF0000"/>
                        </a:solidFill>
                        <a:ln w="15875" cap="flat" cmpd="sng">
                          <a:solidFill>
                            <a:srgbClr val="739CC3"/>
                          </a:solidFill>
                          <a:prstDash val="solid"/>
                          <a:miter/>
                          <a:headEnd type="none" w="med" len="med"/>
                          <a:tailEnd type="none" w="med" len="med"/>
                        </a:ln>
                      </wps:spPr>
                      <wps:bodyPr vert="horz" wrap="square" anchor="t" anchorCtr="0" upright="1"/>
                    </wps:wsp>
                  </a:graphicData>
                </a:graphic>
              </wp:anchor>
            </w:drawing>
          </mc:Choice>
          <mc:Fallback>
            <w:pict>
              <v:shape id="自选图形 613" o:spid="_x0000_s1026" o:spt="11" type="#_x0000_t11" style="position:absolute;left:0pt;margin-left:305pt;margin-top:194.2pt;height:15.75pt;width:6pt;rotation:-5898240f;z-index:251713536;mso-width-relative:page;mso-height-relative:page;" fillcolor="#FF0000" filled="t" stroked="t" coordsize="21600,21600" o:gfxdata="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EfemrLbAAAACwEAAA8A&#10;AAAAAAAAAQAgAAAAIgAAAGRycy9kb3ducmV2LnhtbFBLAQIUABQAAAAIAIdO4kADw0B6TQIAAJQE&#10;AAAOAAAAAAAAAAEAIAAAACoBAABkcnMvZTJvRG9jLnhtbFBLBQYAAAAABgAGAFkBAADpBQAAAAA=&#10;" adj="5400">
                <v:fill on="t" focussize="0,0"/>
                <v:stroke weight="1.25pt" color="#739CC3" joinstyle="miter"/>
                <v:imagedata o:title=""/>
                <o:lock v:ext="edit" aspectratio="f"/>
              </v:shape>
            </w:pict>
          </mc:Fallback>
        </mc:AlternateContent>
      </w:r>
      <w:r>
        <w:rPr>
          <w:color w:val="auto"/>
          <w:sz w:val="18"/>
          <w:highlight w:val="none"/>
        </w:rPr>
        <mc:AlternateContent>
          <mc:Choice Requires="wps">
            <w:drawing>
              <wp:anchor distT="0" distB="0" distL="114300" distR="114300" simplePos="0" relativeHeight="251712512" behindDoc="0" locked="0" layoutInCell="1" allowOverlap="1">
                <wp:simplePos x="0" y="0"/>
                <wp:positionH relativeFrom="column">
                  <wp:posOffset>889000</wp:posOffset>
                </wp:positionH>
                <wp:positionV relativeFrom="paragraph">
                  <wp:posOffset>4237355</wp:posOffset>
                </wp:positionV>
                <wp:extent cx="76200" cy="200025"/>
                <wp:effectExtent l="8255" t="8255" r="20320" b="10795"/>
                <wp:wrapNone/>
                <wp:docPr id="69" name="自选图形 613"/>
                <wp:cNvGraphicFramePr/>
                <a:graphic xmlns:a="http://schemas.openxmlformats.org/drawingml/2006/main">
                  <a:graphicData uri="http://schemas.microsoft.com/office/word/2010/wordprocessingShape">
                    <wps:wsp>
                      <wps:cNvSpPr/>
                      <wps:spPr>
                        <a:xfrm rot="-5400000">
                          <a:off x="0" y="0"/>
                          <a:ext cx="76200" cy="200025"/>
                        </a:xfrm>
                        <a:prstGeom prst="plus">
                          <a:avLst>
                            <a:gd name="adj" fmla="val 25000"/>
                          </a:avLst>
                        </a:prstGeom>
                        <a:solidFill>
                          <a:srgbClr val="FF0000"/>
                        </a:solidFill>
                        <a:ln w="15875" cap="flat" cmpd="sng">
                          <a:solidFill>
                            <a:srgbClr val="739CC3"/>
                          </a:solidFill>
                          <a:prstDash val="solid"/>
                          <a:miter/>
                          <a:headEnd type="none" w="med" len="med"/>
                          <a:tailEnd type="none" w="med" len="med"/>
                        </a:ln>
                      </wps:spPr>
                      <wps:bodyPr vert="horz" wrap="square" anchor="t" anchorCtr="0" upright="1"/>
                    </wps:wsp>
                  </a:graphicData>
                </a:graphic>
              </wp:anchor>
            </w:drawing>
          </mc:Choice>
          <mc:Fallback>
            <w:pict>
              <v:shape id="自选图形 613" o:spid="_x0000_s1026" o:spt="11" type="#_x0000_t11" style="position:absolute;left:0pt;margin-left:70pt;margin-top:333.65pt;height:15.75pt;width:6pt;rotation:-5898240f;z-index:251712512;mso-width-relative:page;mso-height-relative:page;" fillcolor="#FF0000" filled="t" stroked="t" coordsize="21600,21600" o:gfxdata="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DbfZsjaAAAACwEAAA8A&#10;AAAAAAAAAQAgAAAAIgAAAGRycy9kb3ducmV2LnhtbFBLAQIUABQAAAAIAIdO4kBgPAlHTgIAAJQE&#10;AAAOAAAAAAAAAAEAIAAAACkBAABkcnMvZTJvRG9jLnhtbFBLBQYAAAAABgAGAFkBAADpBQAAAAA=&#10;" adj="5400">
                <v:fill on="t" focussize="0,0"/>
                <v:stroke weight="1.25pt" color="#739CC3" joinstyle="miter"/>
                <v:imagedata o:title=""/>
                <o:lock v:ext="edit" aspectratio="f"/>
              </v:shape>
            </w:pict>
          </mc:Fallback>
        </mc:AlternateContent>
      </w:r>
      <w:r>
        <w:rPr>
          <w:color w:val="auto"/>
          <w:sz w:val="18"/>
          <w:highlight w:val="none"/>
        </w:rPr>
        <mc:AlternateContent>
          <mc:Choice Requires="wps">
            <w:drawing>
              <wp:anchor distT="0" distB="0" distL="114300" distR="114300" simplePos="0" relativeHeight="251711488" behindDoc="0" locked="0" layoutInCell="1" allowOverlap="1">
                <wp:simplePos x="0" y="0"/>
                <wp:positionH relativeFrom="column">
                  <wp:posOffset>823595</wp:posOffset>
                </wp:positionH>
                <wp:positionV relativeFrom="paragraph">
                  <wp:posOffset>4154805</wp:posOffset>
                </wp:positionV>
                <wp:extent cx="271145" cy="635"/>
                <wp:effectExtent l="0" t="0" r="0" b="0"/>
                <wp:wrapNone/>
                <wp:docPr id="68" name="直线 617"/>
                <wp:cNvGraphicFramePr/>
                <a:graphic xmlns:a="http://schemas.openxmlformats.org/drawingml/2006/main">
                  <a:graphicData uri="http://schemas.microsoft.com/office/word/2010/wordprocessingShape">
                    <wps:wsp>
                      <wps:cNvCnPr/>
                      <wps:spPr>
                        <a:xfrm>
                          <a:off x="0" y="0"/>
                          <a:ext cx="271145" cy="635"/>
                        </a:xfrm>
                        <a:prstGeom prst="line">
                          <a:avLst/>
                        </a:prstGeom>
                        <a:ln w="15875" cap="flat" cmpd="sng">
                          <a:solidFill>
                            <a:srgbClr val="0000FF"/>
                          </a:solidFill>
                          <a:prstDash val="solid"/>
                          <a:headEnd type="none" w="med" len="med"/>
                          <a:tailEnd type="none" w="med" len="med"/>
                        </a:ln>
                      </wps:spPr>
                      <wps:bodyPr upright="1"/>
                    </wps:wsp>
                  </a:graphicData>
                </a:graphic>
              </wp:anchor>
            </w:drawing>
          </mc:Choice>
          <mc:Fallback>
            <w:pict>
              <v:line id="直线 617" o:spid="_x0000_s1026" o:spt="20" style="position:absolute;left:0pt;margin-left:64.85pt;margin-top:327.15pt;height:0.05pt;width:21.35pt;z-index:251711488;mso-width-relative:page;mso-height-relative:page;" filled="f" stroked="t" coordsize="21600,21600" o:gfxdata="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Dzb&#10;cX3WAAAACwEAAA8AAAAAAAAAAQAgAAAAIgAAAGRycy9kb3ducmV2LnhtbFBLAQIUABQAAAAIAIdO&#10;4kCRcFML7AEAAOADAAAOAAAAAAAAAAEAIAAAACUBAABkcnMvZTJvRG9jLnhtbFBLBQYAAAAABgAG&#10;AFkBAACDBQAAAAA=&#10;">
                <v:fill on="f" focussize="0,0"/>
                <v:stroke weight="1.25pt" color="#0000FF" joinstyle="round"/>
                <v:imagedata o:title=""/>
                <o:lock v:ext="edit" aspectratio="f"/>
              </v:line>
            </w:pict>
          </mc:Fallback>
        </mc:AlternateContent>
      </w:r>
      <w:r>
        <w:rPr>
          <w:color w:val="auto"/>
          <w:sz w:val="18"/>
          <w:highlight w:val="none"/>
        </w:rPr>
        <mc:AlternateContent>
          <mc:Choice Requires="wps">
            <w:drawing>
              <wp:anchor distT="0" distB="0" distL="114300" distR="114300" simplePos="0" relativeHeight="251710464" behindDoc="0" locked="0" layoutInCell="1" allowOverlap="1">
                <wp:simplePos x="0" y="0"/>
                <wp:positionH relativeFrom="column">
                  <wp:posOffset>824230</wp:posOffset>
                </wp:positionH>
                <wp:positionV relativeFrom="paragraph">
                  <wp:posOffset>3917315</wp:posOffset>
                </wp:positionV>
                <wp:extent cx="226695" cy="75565"/>
                <wp:effectExtent l="8255" t="7620" r="12700" b="12065"/>
                <wp:wrapNone/>
                <wp:docPr id="60" name="矩形 623"/>
                <wp:cNvGraphicFramePr/>
                <a:graphic xmlns:a="http://schemas.openxmlformats.org/drawingml/2006/main">
                  <a:graphicData uri="http://schemas.microsoft.com/office/word/2010/wordprocessingShape">
                    <wps:wsp>
                      <wps:cNvSpPr/>
                      <wps:spPr>
                        <a:xfrm>
                          <a:off x="0" y="0"/>
                          <a:ext cx="226695" cy="75565"/>
                        </a:xfrm>
                        <a:prstGeom prst="rect">
                          <a:avLst/>
                        </a:prstGeom>
                        <a:gradFill rotWithShape="0">
                          <a:gsLst>
                            <a:gs pos="0">
                              <a:srgbClr val="FFFFFF"/>
                            </a:gs>
                            <a:gs pos="100000">
                              <a:srgbClr val="FFFFFF"/>
                            </a:gs>
                          </a:gsLst>
                          <a:lin ang="0"/>
                          <a:tileRect/>
                        </a:gradFill>
                        <a:ln w="15875" cap="flat" cmpd="sng">
                          <a:solidFill>
                            <a:srgbClr val="FFFF00"/>
                          </a:solidFill>
                          <a:prstDash val="solid"/>
                          <a:miter/>
                          <a:headEnd type="none" w="med" len="med"/>
                          <a:tailEnd type="none" w="med" len="med"/>
                        </a:ln>
                      </wps:spPr>
                      <wps:bodyPr vert="horz" wrap="square" anchor="t" anchorCtr="0" upright="1"/>
                    </wps:wsp>
                  </a:graphicData>
                </a:graphic>
              </wp:anchor>
            </w:drawing>
          </mc:Choice>
          <mc:Fallback>
            <w:pict>
              <v:rect id="矩形 623" o:spid="_x0000_s1026" o:spt="1" style="position:absolute;left:0pt;margin-left:64.9pt;margin-top:308.45pt;height:5.95pt;width:17.85pt;z-index:251710464;mso-width-relative:page;mso-height-relative:page;" fillcolor="#FFFFFF" filled="t" stroked="t" coordsize="21600,21600" o:gfxdata="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LTR9CdgAAAALAQAA&#10;DwAAAAAAAAABACAAAAAiAAAAZHJzL2Rvd25yZXYueG1sUEsBAhQAFAAAAAgAh07iQJ1WqIxSAgAA&#10;2gQAAA4AAAAAAAAAAQAgAAAAJwEAAGRycy9lMm9Eb2MueG1sUEsFBgAAAAAGAAYAWQEAAOsFAAAA&#10;AA==&#10;">
                <v:fill type="gradient" on="t" color2="#FFFFFF" angle="90" focus="100%" focussize="0,0">
                  <o:fill type="gradientUnscaled" v:ext="backwardCompatible"/>
                </v:fill>
                <v:stroke weight="1.25pt" color="#FFFF00" joinstyle="miter"/>
                <v:imagedata o:title=""/>
                <o:lock v:ext="edit" aspectratio="f"/>
              </v:rect>
            </w:pict>
          </mc:Fallback>
        </mc:AlternateContent>
      </w:r>
      <w:r>
        <w:rPr>
          <w:color w:val="auto"/>
          <w:sz w:val="18"/>
          <w:highlight w:val="none"/>
        </w:rPr>
        <mc:AlternateContent>
          <mc:Choice Requires="wps">
            <w:drawing>
              <wp:anchor distT="0" distB="0" distL="114300" distR="114300" simplePos="0" relativeHeight="251709440" behindDoc="0" locked="0" layoutInCell="1" allowOverlap="1">
                <wp:simplePos x="0" y="0"/>
                <wp:positionH relativeFrom="column">
                  <wp:posOffset>875665</wp:posOffset>
                </wp:positionH>
                <wp:positionV relativeFrom="paragraph">
                  <wp:posOffset>3721735</wp:posOffset>
                </wp:positionV>
                <wp:extent cx="117475" cy="117475"/>
                <wp:effectExtent l="7620" t="7620" r="8255" b="8255"/>
                <wp:wrapNone/>
                <wp:docPr id="59" name="椭圆 626"/>
                <wp:cNvGraphicFramePr/>
                <a:graphic xmlns:a="http://schemas.openxmlformats.org/drawingml/2006/main">
                  <a:graphicData uri="http://schemas.microsoft.com/office/word/2010/wordprocessingShape">
                    <wps:wsp>
                      <wps:cNvSpPr/>
                      <wps:spPr>
                        <a:xfrm>
                          <a:off x="0" y="0"/>
                          <a:ext cx="117475" cy="117475"/>
                        </a:xfrm>
                        <a:prstGeom prst="ellipse">
                          <a:avLst/>
                        </a:prstGeom>
                        <a:gradFill rotWithShape="0">
                          <a:gsLst>
                            <a:gs pos="0">
                              <a:srgbClr val="FFFFFF"/>
                            </a:gs>
                            <a:gs pos="100000">
                              <a:srgbClr val="FFFFFF"/>
                            </a:gs>
                          </a:gsLst>
                          <a:lin ang="0"/>
                          <a:tileRect/>
                        </a:gradFill>
                        <a:ln w="15875" cap="flat" cmpd="sng">
                          <a:solidFill>
                            <a:srgbClr val="FFFF00"/>
                          </a:solidFill>
                          <a:prstDash val="solid"/>
                          <a:headEnd type="none" w="med" len="med"/>
                          <a:tailEnd type="none" w="med" len="med"/>
                        </a:ln>
                      </wps:spPr>
                      <wps:bodyPr vert="horz" wrap="square" anchor="t" anchorCtr="0" upright="1"/>
                    </wps:wsp>
                  </a:graphicData>
                </a:graphic>
              </wp:anchor>
            </w:drawing>
          </mc:Choice>
          <mc:Fallback>
            <w:pict>
              <v:shape id="椭圆 626" o:spid="_x0000_s1026" o:spt="3" type="#_x0000_t3" style="position:absolute;left:0pt;margin-left:68.95pt;margin-top:293.05pt;height:9.25pt;width:9.25pt;z-index:251709440;mso-width-relative:page;mso-height-relative:page;" fillcolor="#FFFFFF" filled="t" stroked="t" coordsize="21600,21600" o:gfxdata="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wmXF9tkAAAALAQAADwAAAAAA&#10;AAABACAAAAAiAAAAZHJzL2Rvd25yZXYueG1sUEsBAhQAFAAAAAgAh07iQKUfgGJLAgAA1AQAAA4A&#10;AAAAAAAAAQAgAAAAKAEAAGRycy9lMm9Eb2MueG1sUEsFBgAAAAAGAAYAWQEAAOUFAAAAAA==&#10;">
                <v:fill type="gradient" on="t" color2="#FFFFFF" angle="90" focus="100%" focussize="0,0">
                  <o:fill type="gradientUnscaled" v:ext="backwardCompatible"/>
                </v:fill>
                <v:stroke weight="1.25pt" color="#FFFF00" joinstyle="round"/>
                <v:imagedata o:title=""/>
                <o:lock v:ext="edit" aspectratio="f"/>
              </v:shape>
            </w:pict>
          </mc:Fallback>
        </mc:AlternateContent>
      </w:r>
      <w:r>
        <w:rPr>
          <w:color w:val="auto"/>
          <w:sz w:val="18"/>
          <w:highlight w:val="none"/>
        </w:rPr>
        <mc:AlternateContent>
          <mc:Choice Requires="wps">
            <w:drawing>
              <wp:anchor distT="0" distB="0" distL="114300" distR="114300" simplePos="0" relativeHeight="251708416" behindDoc="0" locked="0" layoutInCell="1" allowOverlap="1">
                <wp:simplePos x="0" y="0"/>
                <wp:positionH relativeFrom="column">
                  <wp:posOffset>-4445</wp:posOffset>
                </wp:positionH>
                <wp:positionV relativeFrom="paragraph">
                  <wp:posOffset>3486785</wp:posOffset>
                </wp:positionV>
                <wp:extent cx="4206875" cy="1252220"/>
                <wp:effectExtent l="8255" t="7620" r="13970" b="16510"/>
                <wp:wrapNone/>
                <wp:docPr id="54" name="文本框 602"/>
                <wp:cNvGraphicFramePr/>
                <a:graphic xmlns:a="http://schemas.openxmlformats.org/drawingml/2006/main">
                  <a:graphicData uri="http://schemas.microsoft.com/office/word/2010/wordprocessingShape">
                    <wps:wsp>
                      <wps:cNvSpPr txBox="1"/>
                      <wps:spPr>
                        <a:xfrm>
                          <a:off x="0" y="0"/>
                          <a:ext cx="4206875" cy="1252220"/>
                        </a:xfrm>
                        <a:prstGeom prst="rect">
                          <a:avLst/>
                        </a:prstGeom>
                        <a:gradFill rotWithShape="0">
                          <a:gsLst>
                            <a:gs pos="0">
                              <a:srgbClr val="FFFFFF"/>
                            </a:gs>
                            <a:gs pos="100000">
                              <a:srgbClr val="FFFFFF"/>
                            </a:gs>
                          </a:gsLst>
                          <a:lin ang="0"/>
                          <a:tileRect/>
                        </a:gradFill>
                        <a:ln w="15875" cap="flat" cmpd="sng">
                          <a:solidFill>
                            <a:srgbClr val="739CC3"/>
                          </a:solidFill>
                          <a:prstDash val="solid"/>
                          <a:miter/>
                          <a:headEnd type="none" w="med" len="med"/>
                          <a:tailEnd type="none" w="med" len="med"/>
                        </a:ln>
                      </wps:spPr>
                      <wps:txbx>
                        <w:txbxContent>
                          <w:p w14:paraId="34244B20">
                            <w:pPr>
                              <w:pStyle w:val="18"/>
                              <w:keepNext w:val="0"/>
                              <w:keepLines w:val="0"/>
                              <w:pageBreakBefore w:val="0"/>
                              <w:widowControl w:val="0"/>
                              <w:kinsoku/>
                              <w:wordWrap/>
                              <w:overflowPunct/>
                              <w:topLinePunct w:val="0"/>
                              <w:bidi w:val="0"/>
                              <w:adjustRightInd/>
                              <w:snapToGrid w:val="0"/>
                              <w:spacing w:line="288" w:lineRule="auto"/>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图例</w:t>
                            </w:r>
                          </w:p>
                          <w:p w14:paraId="41FAE95E">
                            <w:pPr>
                              <w:pStyle w:val="18"/>
                              <w:keepNext w:val="0"/>
                              <w:keepLines w:val="0"/>
                              <w:pageBreakBefore w:val="0"/>
                              <w:widowControl w:val="0"/>
                              <w:kinsoku/>
                              <w:wordWrap/>
                              <w:overflowPunct/>
                              <w:topLinePunct w:val="0"/>
                              <w:bidi w:val="0"/>
                              <w:adjustRightInd/>
                              <w:snapToGrid w:val="0"/>
                              <w:spacing w:line="288" w:lineRule="auto"/>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风机基础                          箱式变压器</w:t>
                            </w:r>
                          </w:p>
                          <w:p w14:paraId="17322C46">
                            <w:pPr>
                              <w:pStyle w:val="18"/>
                              <w:keepNext w:val="0"/>
                              <w:keepLines w:val="0"/>
                              <w:pageBreakBefore w:val="0"/>
                              <w:widowControl w:val="0"/>
                              <w:kinsoku/>
                              <w:wordWrap/>
                              <w:overflowPunct/>
                              <w:topLinePunct w:val="0"/>
                              <w:bidi w:val="0"/>
                              <w:adjustRightInd/>
                              <w:snapToGrid w:val="0"/>
                              <w:spacing w:line="288"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开关站                            事故池</w:t>
                            </w:r>
                          </w:p>
                          <w:p w14:paraId="68E6600C">
                            <w:pPr>
                              <w:pStyle w:val="18"/>
                              <w:keepNext w:val="0"/>
                              <w:keepLines w:val="0"/>
                              <w:pageBreakBefore w:val="0"/>
                              <w:widowControl w:val="0"/>
                              <w:kinsoku/>
                              <w:wordWrap/>
                              <w:overflowPunct/>
                              <w:topLinePunct w:val="0"/>
                              <w:bidi w:val="0"/>
                              <w:adjustRightInd/>
                              <w:snapToGrid w:val="0"/>
                              <w:spacing w:line="288" w:lineRule="auto"/>
                              <w:textAlignment w:val="auto"/>
                              <w:rPr>
                                <w:rFonts w:hint="eastAsia" w:ascii="Times New Roman" w:hAnsi="Times New Roman" w:eastAsia="宋体" w:cs="Times New Roman"/>
                                <w:lang w:val="en-US" w:eastAsia="zh-CN"/>
                              </w:rPr>
                            </w:pPr>
                            <w:r>
                              <w:rPr>
                                <w:rFonts w:hint="eastAsia" w:cs="Times New Roman"/>
                                <w:lang w:val="en-US" w:eastAsia="zh-CN"/>
                              </w:rPr>
                              <w:t xml:space="preserve">场内道路        </w:t>
                            </w:r>
                            <w:r>
                              <w:rPr>
                                <w:rFonts w:hint="eastAsia" w:ascii="Times New Roman" w:hAnsi="Times New Roman" w:eastAsia="宋体" w:cs="Times New Roman"/>
                                <w:lang w:val="en-US" w:eastAsia="zh-CN"/>
                              </w:rPr>
                              <w:t xml:space="preserve">              </w:t>
                            </w:r>
                            <w:r>
                              <w:rPr>
                                <w:rFonts w:hint="eastAsia" w:cs="Times New Roman"/>
                                <w:lang w:val="en-US" w:eastAsia="zh-CN"/>
                              </w:rPr>
                              <w:t xml:space="preserve">   </w:t>
                            </w:r>
                            <w:r>
                              <w:rPr>
                                <w:rFonts w:hint="eastAsia" w:ascii="Times New Roman" w:hAnsi="Times New Roman" w:eastAsia="宋体" w:cs="Times New Roman"/>
                                <w:lang w:val="en-US" w:eastAsia="zh-CN"/>
                              </w:rPr>
                              <w:t xml:space="preserve"> 吊装平台</w:t>
                            </w:r>
                          </w:p>
                          <w:p w14:paraId="2B67DA48">
                            <w:pPr>
                              <w:pStyle w:val="18"/>
                              <w:keepNext w:val="0"/>
                              <w:keepLines w:val="0"/>
                              <w:pageBreakBefore w:val="0"/>
                              <w:widowControl w:val="0"/>
                              <w:kinsoku/>
                              <w:wordWrap/>
                              <w:overflowPunct/>
                              <w:topLinePunct w:val="0"/>
                              <w:bidi w:val="0"/>
                              <w:adjustRightInd/>
                              <w:snapToGrid w:val="0"/>
                              <w:spacing w:line="288"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 xml:space="preserve">材料堆放处                  </w:t>
                            </w:r>
                            <w:r>
                              <w:rPr>
                                <w:rFonts w:hint="eastAsia" w:cs="Times New Roman"/>
                                <w:lang w:val="en-US" w:eastAsia="zh-CN"/>
                              </w:rPr>
                              <w:t xml:space="preserve">    </w:t>
                            </w:r>
                            <w:r>
                              <w:rPr>
                                <w:rFonts w:hint="eastAsia" w:ascii="Times New Roman" w:hAnsi="Times New Roman" w:eastAsia="宋体" w:cs="Times New Roman"/>
                                <w:lang w:val="en-US" w:eastAsia="zh-CN"/>
                              </w:rPr>
                              <w:t xml:space="preserve">  </w:t>
                            </w:r>
                            <w:r>
                              <w:rPr>
                                <w:rFonts w:hint="eastAsia" w:cs="Times New Roman"/>
                                <w:lang w:val="en-US" w:eastAsia="zh-CN"/>
                              </w:rPr>
                              <w:t>临时表土堆存</w:t>
                            </w:r>
                            <w:r>
                              <w:rPr>
                                <w:rFonts w:hint="eastAsia" w:ascii="Times New Roman" w:hAnsi="Times New Roman" w:eastAsia="宋体" w:cs="Times New Roman"/>
                                <w:lang w:val="en-US" w:eastAsia="zh-CN"/>
                              </w:rPr>
                              <w:t>处</w:t>
                            </w:r>
                          </w:p>
                          <w:p w14:paraId="4D79D12A">
                            <w:pPr>
                              <w:pStyle w:val="18"/>
                              <w:rPr>
                                <w:rFonts w:hint="default"/>
                                <w:lang w:val="en-US" w:eastAsia="zh-CN"/>
                              </w:rPr>
                            </w:pPr>
                            <w:r>
                              <w:rPr>
                                <w:rFonts w:hint="eastAsia"/>
                                <w:lang w:val="en-US" w:eastAsia="zh-CN"/>
                              </w:rPr>
                              <w:t>危废贮存点                        临时堆土区</w:t>
                            </w:r>
                          </w:p>
                        </w:txbxContent>
                      </wps:txbx>
                      <wps:bodyPr vert="horz" wrap="square" anchor="t" anchorCtr="0" upright="1"/>
                    </wps:wsp>
                  </a:graphicData>
                </a:graphic>
              </wp:anchor>
            </w:drawing>
          </mc:Choice>
          <mc:Fallback>
            <w:pict>
              <v:shape id="文本框 602" o:spid="_x0000_s1026" o:spt="202" type="#_x0000_t202" style="position:absolute;left:0pt;margin-left:-0.35pt;margin-top:274.55pt;height:98.6pt;width:331.25pt;z-index:251708416;mso-width-relative:page;mso-height-relative:page;" fillcolor="#FFFFFF" filled="t" stroked="t" coordsize="21600,21600" o:gfxdata="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KJx8S7YAAAACQEAAA8AAAAAAAAAAQAgAAAAIgAAAGRycy9kb3ducmV2LnhtbFBL&#10;AQIUABQAAAAIAIdO4kDyfWmzaAIAAPUEAAAOAAAAAAAAAAEAIAAAACcBAABkcnMvZTJvRG9jLnht&#10;bFBLBQYAAAAABgAGAFkBAAABBgAAAAA=&#10;">
                <v:fill type="gradient" on="t" color2="#FFFFFF" angle="90" focus="100%" focussize="0,0">
                  <o:fill type="gradientUnscaled" v:ext="backwardCompatible"/>
                </v:fill>
                <v:stroke weight="1.25pt" color="#739CC3" joinstyle="miter"/>
                <v:imagedata o:title=""/>
                <o:lock v:ext="edit" aspectratio="f"/>
                <v:textbox>
                  <w:txbxContent>
                    <w:p w14:paraId="34244B20">
                      <w:pPr>
                        <w:pStyle w:val="18"/>
                        <w:keepNext w:val="0"/>
                        <w:keepLines w:val="0"/>
                        <w:pageBreakBefore w:val="0"/>
                        <w:widowControl w:val="0"/>
                        <w:kinsoku/>
                        <w:wordWrap/>
                        <w:overflowPunct/>
                        <w:topLinePunct w:val="0"/>
                        <w:bidi w:val="0"/>
                        <w:adjustRightInd/>
                        <w:snapToGrid w:val="0"/>
                        <w:spacing w:line="288" w:lineRule="auto"/>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图例</w:t>
                      </w:r>
                    </w:p>
                    <w:p w14:paraId="41FAE95E">
                      <w:pPr>
                        <w:pStyle w:val="18"/>
                        <w:keepNext w:val="0"/>
                        <w:keepLines w:val="0"/>
                        <w:pageBreakBefore w:val="0"/>
                        <w:widowControl w:val="0"/>
                        <w:kinsoku/>
                        <w:wordWrap/>
                        <w:overflowPunct/>
                        <w:topLinePunct w:val="0"/>
                        <w:bidi w:val="0"/>
                        <w:adjustRightInd/>
                        <w:snapToGrid w:val="0"/>
                        <w:spacing w:line="288" w:lineRule="auto"/>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风机基础                          箱式变压器</w:t>
                      </w:r>
                    </w:p>
                    <w:p w14:paraId="17322C46">
                      <w:pPr>
                        <w:pStyle w:val="18"/>
                        <w:keepNext w:val="0"/>
                        <w:keepLines w:val="0"/>
                        <w:pageBreakBefore w:val="0"/>
                        <w:widowControl w:val="0"/>
                        <w:kinsoku/>
                        <w:wordWrap/>
                        <w:overflowPunct/>
                        <w:topLinePunct w:val="0"/>
                        <w:bidi w:val="0"/>
                        <w:adjustRightInd/>
                        <w:snapToGrid w:val="0"/>
                        <w:spacing w:line="288"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开关站                            事故池</w:t>
                      </w:r>
                    </w:p>
                    <w:p w14:paraId="68E6600C">
                      <w:pPr>
                        <w:pStyle w:val="18"/>
                        <w:keepNext w:val="0"/>
                        <w:keepLines w:val="0"/>
                        <w:pageBreakBefore w:val="0"/>
                        <w:widowControl w:val="0"/>
                        <w:kinsoku/>
                        <w:wordWrap/>
                        <w:overflowPunct/>
                        <w:topLinePunct w:val="0"/>
                        <w:bidi w:val="0"/>
                        <w:adjustRightInd/>
                        <w:snapToGrid w:val="0"/>
                        <w:spacing w:line="288" w:lineRule="auto"/>
                        <w:textAlignment w:val="auto"/>
                        <w:rPr>
                          <w:rFonts w:hint="eastAsia" w:ascii="Times New Roman" w:hAnsi="Times New Roman" w:eastAsia="宋体" w:cs="Times New Roman"/>
                          <w:lang w:val="en-US" w:eastAsia="zh-CN"/>
                        </w:rPr>
                      </w:pPr>
                      <w:r>
                        <w:rPr>
                          <w:rFonts w:hint="eastAsia" w:cs="Times New Roman"/>
                          <w:lang w:val="en-US" w:eastAsia="zh-CN"/>
                        </w:rPr>
                        <w:t xml:space="preserve">场内道路        </w:t>
                      </w:r>
                      <w:r>
                        <w:rPr>
                          <w:rFonts w:hint="eastAsia" w:ascii="Times New Roman" w:hAnsi="Times New Roman" w:eastAsia="宋体" w:cs="Times New Roman"/>
                          <w:lang w:val="en-US" w:eastAsia="zh-CN"/>
                        </w:rPr>
                        <w:t xml:space="preserve">              </w:t>
                      </w:r>
                      <w:r>
                        <w:rPr>
                          <w:rFonts w:hint="eastAsia" w:cs="Times New Roman"/>
                          <w:lang w:val="en-US" w:eastAsia="zh-CN"/>
                        </w:rPr>
                        <w:t xml:space="preserve">   </w:t>
                      </w:r>
                      <w:r>
                        <w:rPr>
                          <w:rFonts w:hint="eastAsia" w:ascii="Times New Roman" w:hAnsi="Times New Roman" w:eastAsia="宋体" w:cs="Times New Roman"/>
                          <w:lang w:val="en-US" w:eastAsia="zh-CN"/>
                        </w:rPr>
                        <w:t xml:space="preserve"> 吊装平台</w:t>
                      </w:r>
                    </w:p>
                    <w:p w14:paraId="2B67DA48">
                      <w:pPr>
                        <w:pStyle w:val="18"/>
                        <w:keepNext w:val="0"/>
                        <w:keepLines w:val="0"/>
                        <w:pageBreakBefore w:val="0"/>
                        <w:widowControl w:val="0"/>
                        <w:kinsoku/>
                        <w:wordWrap/>
                        <w:overflowPunct/>
                        <w:topLinePunct w:val="0"/>
                        <w:bidi w:val="0"/>
                        <w:adjustRightInd/>
                        <w:snapToGrid w:val="0"/>
                        <w:spacing w:line="288"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 xml:space="preserve">材料堆放处                  </w:t>
                      </w:r>
                      <w:r>
                        <w:rPr>
                          <w:rFonts w:hint="eastAsia" w:cs="Times New Roman"/>
                          <w:lang w:val="en-US" w:eastAsia="zh-CN"/>
                        </w:rPr>
                        <w:t xml:space="preserve">    </w:t>
                      </w:r>
                      <w:r>
                        <w:rPr>
                          <w:rFonts w:hint="eastAsia" w:ascii="Times New Roman" w:hAnsi="Times New Roman" w:eastAsia="宋体" w:cs="Times New Roman"/>
                          <w:lang w:val="en-US" w:eastAsia="zh-CN"/>
                        </w:rPr>
                        <w:t xml:space="preserve">  </w:t>
                      </w:r>
                      <w:r>
                        <w:rPr>
                          <w:rFonts w:hint="eastAsia" w:cs="Times New Roman"/>
                          <w:lang w:val="en-US" w:eastAsia="zh-CN"/>
                        </w:rPr>
                        <w:t>临时表土堆存</w:t>
                      </w:r>
                      <w:r>
                        <w:rPr>
                          <w:rFonts w:hint="eastAsia" w:ascii="Times New Roman" w:hAnsi="Times New Roman" w:eastAsia="宋体" w:cs="Times New Roman"/>
                          <w:lang w:val="en-US" w:eastAsia="zh-CN"/>
                        </w:rPr>
                        <w:t>处</w:t>
                      </w:r>
                    </w:p>
                    <w:p w14:paraId="4D79D12A">
                      <w:pPr>
                        <w:pStyle w:val="18"/>
                        <w:rPr>
                          <w:rFonts w:hint="default"/>
                          <w:lang w:val="en-US" w:eastAsia="zh-CN"/>
                        </w:rPr>
                      </w:pPr>
                      <w:r>
                        <w:rPr>
                          <w:rFonts w:hint="eastAsia"/>
                          <w:lang w:val="en-US" w:eastAsia="zh-CN"/>
                        </w:rPr>
                        <w:t>危废贮存点                        临时堆土区</w:t>
                      </w:r>
                    </w:p>
                  </w:txbxContent>
                </v:textbox>
              </v:shape>
            </w:pict>
          </mc:Fallback>
        </mc:AlternateContent>
      </w:r>
      <w:r>
        <w:rPr>
          <w:color w:val="auto"/>
        </w:rPr>
        <w:drawing>
          <wp:inline distT="0" distB="0" distL="114300" distR="114300">
            <wp:extent cx="9072880" cy="4734560"/>
            <wp:effectExtent l="0" t="0" r="13970" b="8890"/>
            <wp:docPr id="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
                    <pic:cNvPicPr>
                      <a:picLocks noChangeAspect="1"/>
                    </pic:cNvPicPr>
                  </pic:nvPicPr>
                  <pic:blipFill>
                    <a:blip r:embed="rId39"/>
                    <a:stretch>
                      <a:fillRect/>
                    </a:stretch>
                  </pic:blipFill>
                  <pic:spPr>
                    <a:xfrm>
                      <a:off x="0" y="0"/>
                      <a:ext cx="9072880" cy="4734560"/>
                    </a:xfrm>
                    <a:prstGeom prst="rect">
                      <a:avLst/>
                    </a:prstGeom>
                    <a:noFill/>
                    <a:ln>
                      <a:noFill/>
                    </a:ln>
                  </pic:spPr>
                </pic:pic>
              </a:graphicData>
            </a:graphic>
          </wp:inline>
        </w:drawing>
      </w:r>
      <w:r>
        <w:rPr>
          <w:color w:val="auto"/>
          <w:highlight w:val="none"/>
        </w:rPr>
        <w:drawing>
          <wp:anchor distT="0" distB="0" distL="114300" distR="114300" simplePos="0" relativeHeight="251832320" behindDoc="0" locked="0" layoutInCell="1" allowOverlap="1">
            <wp:simplePos x="0" y="0"/>
            <wp:positionH relativeFrom="column">
              <wp:posOffset>8425815</wp:posOffset>
            </wp:positionH>
            <wp:positionV relativeFrom="paragraph">
              <wp:posOffset>112395</wp:posOffset>
            </wp:positionV>
            <wp:extent cx="563880" cy="836295"/>
            <wp:effectExtent l="9525" t="9525" r="17145" b="11430"/>
            <wp:wrapNone/>
            <wp:docPr id="276"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468"/>
                    <pic:cNvPicPr>
                      <a:picLocks noChangeAspect="1"/>
                    </pic:cNvPicPr>
                  </pic:nvPicPr>
                  <pic:blipFill>
                    <a:blip r:embed="rId22"/>
                    <a:stretch>
                      <a:fillRect/>
                    </a:stretch>
                  </pic:blipFill>
                  <pic:spPr>
                    <a:xfrm>
                      <a:off x="0" y="0"/>
                      <a:ext cx="563880" cy="836295"/>
                    </a:xfrm>
                    <a:prstGeom prst="rect">
                      <a:avLst/>
                    </a:prstGeom>
                    <a:noFill/>
                    <a:ln w="9525" cap="flat" cmpd="sng">
                      <a:solidFill>
                        <a:srgbClr val="000000"/>
                      </a:solidFill>
                      <a:prstDash val="solid"/>
                      <a:miter/>
                      <a:headEnd type="none" w="med" len="med"/>
                      <a:tailEnd type="none" w="med" len="med"/>
                    </a:ln>
                  </pic:spPr>
                </pic:pic>
              </a:graphicData>
            </a:graphic>
          </wp:anchor>
        </w:drawing>
      </w:r>
    </w:p>
    <w:p w14:paraId="4609860F">
      <w:pPr>
        <w:rPr>
          <w:rFonts w:hint="eastAsia" w:ascii="Times New Roman" w:hAnsi="Times New Roman" w:eastAsia="宋体" w:cs="Times New Roman"/>
          <w:b/>
          <w:color w:val="auto"/>
          <w:kern w:val="0"/>
          <w:sz w:val="24"/>
          <w:szCs w:val="24"/>
          <w:highlight w:val="none"/>
          <w:lang w:val="en-US" w:eastAsia="zh-CN" w:bidi="ar-SA"/>
        </w:rPr>
      </w:pPr>
      <w:r>
        <w:rPr>
          <w:rFonts w:hint="eastAsia" w:ascii="Times New Roman" w:hAnsi="Times New Roman" w:eastAsia="宋体" w:cs="Times New Roman"/>
          <w:b/>
          <w:color w:val="auto"/>
          <w:kern w:val="0"/>
          <w:sz w:val="24"/>
          <w:szCs w:val="24"/>
          <w:highlight w:val="none"/>
          <w:lang w:val="en-US" w:eastAsia="zh-CN" w:bidi="ar-SA"/>
        </w:rPr>
        <w:t>附图</w:t>
      </w:r>
      <w:r>
        <w:rPr>
          <w:rFonts w:hint="eastAsia" w:cs="Times New Roman"/>
          <w:b/>
          <w:color w:val="auto"/>
          <w:kern w:val="0"/>
          <w:sz w:val="24"/>
          <w:szCs w:val="24"/>
          <w:highlight w:val="none"/>
          <w:lang w:val="en-US" w:eastAsia="zh-CN" w:bidi="ar-SA"/>
        </w:rPr>
        <w:t>7-3</w:t>
      </w:r>
      <w:r>
        <w:rPr>
          <w:rFonts w:hint="eastAsia" w:ascii="Times New Roman" w:hAnsi="Times New Roman" w:eastAsia="宋体" w:cs="Times New Roman"/>
          <w:b/>
          <w:color w:val="auto"/>
          <w:kern w:val="0"/>
          <w:sz w:val="24"/>
          <w:szCs w:val="24"/>
          <w:highlight w:val="none"/>
          <w:lang w:val="en-US" w:eastAsia="zh-CN" w:bidi="ar-SA"/>
        </w:rPr>
        <w:t xml:space="preserve"> 平面布置图</w:t>
      </w:r>
      <w:r>
        <w:rPr>
          <w:rFonts w:hint="eastAsia" w:cs="Times New Roman"/>
          <w:b/>
          <w:color w:val="auto"/>
          <w:kern w:val="0"/>
          <w:sz w:val="24"/>
          <w:szCs w:val="24"/>
          <w:highlight w:val="none"/>
          <w:lang w:val="en-US" w:eastAsia="zh-CN" w:bidi="ar-SA"/>
        </w:rPr>
        <w:t>（风机机组2节点放大图）</w:t>
      </w:r>
    </w:p>
    <w:p w14:paraId="149EB6AB">
      <w:pPr>
        <w:keepNext w:val="0"/>
        <w:keepLines w:val="0"/>
        <w:pageBreakBefore w:val="0"/>
        <w:widowControl w:val="0"/>
        <w:kinsoku/>
        <w:wordWrap/>
        <w:overflowPunct/>
        <w:topLinePunct w:val="0"/>
        <w:autoSpaceDE/>
        <w:autoSpaceDN/>
        <w:bidi w:val="0"/>
        <w:adjustRightInd/>
        <w:snapToGrid/>
        <w:textAlignment w:val="auto"/>
        <w:outlineLvl w:val="0"/>
        <w:rPr>
          <w:rFonts w:hint="eastAsia" w:ascii="Times New Roman" w:hAnsi="Times New Roman" w:eastAsia="宋体" w:cs="Times New Roman"/>
          <w:b/>
          <w:color w:val="auto"/>
          <w:kern w:val="0"/>
          <w:sz w:val="24"/>
          <w:szCs w:val="24"/>
          <w:highlight w:val="none"/>
          <w:lang w:val="en-US" w:eastAsia="zh-CN" w:bidi="ar-SA"/>
        </w:rPr>
        <w:sectPr>
          <w:pgSz w:w="16840" w:h="11907" w:orient="landscape"/>
          <w:pgMar w:top="1418" w:right="1418" w:bottom="1134" w:left="1134" w:header="1134"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sz w:val="18"/>
        </w:rPr>
        <mc:AlternateContent>
          <mc:Choice Requires="wps">
            <w:drawing>
              <wp:anchor distT="0" distB="0" distL="114300" distR="114300" simplePos="0" relativeHeight="251866112" behindDoc="0" locked="0" layoutInCell="1" allowOverlap="1">
                <wp:simplePos x="0" y="0"/>
                <wp:positionH relativeFrom="column">
                  <wp:posOffset>4456430</wp:posOffset>
                </wp:positionH>
                <wp:positionV relativeFrom="paragraph">
                  <wp:posOffset>2325370</wp:posOffset>
                </wp:positionV>
                <wp:extent cx="149860" cy="127635"/>
                <wp:effectExtent l="12700" t="12700" r="27940" b="31115"/>
                <wp:wrapNone/>
                <wp:docPr id="291" name="等腰三角形 291"/>
                <wp:cNvGraphicFramePr/>
                <a:graphic xmlns:a="http://schemas.openxmlformats.org/drawingml/2006/main">
                  <a:graphicData uri="http://schemas.microsoft.com/office/word/2010/wordprocessingShape">
                    <wps:wsp>
                      <wps:cNvSpPr/>
                      <wps:spPr>
                        <a:xfrm>
                          <a:off x="0" y="0"/>
                          <a:ext cx="149860" cy="127635"/>
                        </a:xfrm>
                        <a:prstGeom prst="triangl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50.9pt;margin-top:183.1pt;height:10.05pt;width:11.8pt;z-index:251866112;v-text-anchor:middle;mso-width-relative:page;mso-height-relative:page;" fillcolor="#4F81BD [3204]" filled="t" stroked="t" coordsize="21600,21600" o:gfxdata="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DaoTPu2AAAAAsB&#10;AAAPAAAAAAAAAAEAIAAAACIAAABkcnMvZG93bnJldi54bWxQSwECFAAUAAAACACHTuJAlLHVTo0C&#10;AAAPBQAADgAAAAAAAAABACAAAAAnAQAAZHJzL2Uyb0RvYy54bWxQSwUGAAAAAAYABgBZAQAAJgYA&#10;AAAA&#10;" adj="10800">
                <v:fill on="t" focussize="0,0"/>
                <v:stroke weight="2pt" color="#376092 [2404]" joinstyle="round"/>
                <v:imagedata o:title=""/>
                <o:lock v:ext="edit" aspectratio="f"/>
              </v:shape>
            </w:pict>
          </mc:Fallback>
        </mc:AlternateContent>
      </w:r>
      <w:r>
        <w:rPr>
          <w:color w:val="auto"/>
          <w:sz w:val="18"/>
        </w:rPr>
        <mc:AlternateContent>
          <mc:Choice Requires="wps">
            <w:drawing>
              <wp:anchor distT="0" distB="0" distL="114300" distR="114300" simplePos="0" relativeHeight="251865088" behindDoc="0" locked="0" layoutInCell="1" allowOverlap="1">
                <wp:simplePos x="0" y="0"/>
                <wp:positionH relativeFrom="column">
                  <wp:posOffset>875030</wp:posOffset>
                </wp:positionH>
                <wp:positionV relativeFrom="paragraph">
                  <wp:posOffset>4695825</wp:posOffset>
                </wp:positionV>
                <wp:extent cx="149860" cy="127635"/>
                <wp:effectExtent l="12700" t="12700" r="27940" b="31115"/>
                <wp:wrapNone/>
                <wp:docPr id="290" name="等腰三角形 290"/>
                <wp:cNvGraphicFramePr/>
                <a:graphic xmlns:a="http://schemas.openxmlformats.org/drawingml/2006/main">
                  <a:graphicData uri="http://schemas.microsoft.com/office/word/2010/wordprocessingShape">
                    <wps:wsp>
                      <wps:cNvSpPr/>
                      <wps:spPr>
                        <a:xfrm>
                          <a:off x="0" y="0"/>
                          <a:ext cx="149860" cy="127635"/>
                        </a:xfrm>
                        <a:prstGeom prst="triangl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68.9pt;margin-top:369.75pt;height:10.05pt;width:11.8pt;z-index:251865088;v-text-anchor:middle;mso-width-relative:page;mso-height-relative:page;" fillcolor="#4F81BD [3204]" filled="t" stroked="t" coordsize="21600,21600" o:gfxdata="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BgNTpN2AAAAAsB&#10;AAAPAAAAAAAAAAEAIAAAACIAAABkcnMvZG93bnJldi54bWxQSwECFAAUAAAACACHTuJAbLY2ZI0C&#10;AAAPBQAADgAAAAAAAAABACAAAAAnAQAAZHJzL2Uyb0RvYy54bWxQSwUGAAAAAAYABgBZAQAAJgYA&#10;AAAA&#10;" adj="10800">
                <v:fill on="t" focussize="0,0"/>
                <v:stroke weight="2pt" color="#376092 [2404]" joinstyle="round"/>
                <v:imagedata o:title=""/>
                <o:lock v:ext="edit" aspectratio="f"/>
              </v:shape>
            </w:pict>
          </mc:Fallback>
        </mc:AlternateContent>
      </w:r>
      <w:r>
        <w:rPr>
          <w:color w:val="auto"/>
          <w:sz w:val="18"/>
          <w:highlight w:val="none"/>
        </w:rPr>
        <mc:AlternateContent>
          <mc:Choice Requires="wps">
            <w:drawing>
              <wp:anchor distT="0" distB="0" distL="114300" distR="114300" simplePos="0" relativeHeight="251724800" behindDoc="0" locked="0" layoutInCell="1" allowOverlap="1">
                <wp:simplePos x="0" y="0"/>
                <wp:positionH relativeFrom="column">
                  <wp:posOffset>1130300</wp:posOffset>
                </wp:positionH>
                <wp:positionV relativeFrom="paragraph">
                  <wp:posOffset>4513580</wp:posOffset>
                </wp:positionV>
                <wp:extent cx="271145" cy="76200"/>
                <wp:effectExtent l="15240" t="7620" r="18415" b="11430"/>
                <wp:wrapNone/>
                <wp:docPr id="112" name="自选图形 614"/>
                <wp:cNvGraphicFramePr/>
                <a:graphic xmlns:a="http://schemas.openxmlformats.org/drawingml/2006/main">
                  <a:graphicData uri="http://schemas.microsoft.com/office/word/2010/wordprocessingShape">
                    <wps:wsp>
                      <wps:cNvSpPr/>
                      <wps:spPr>
                        <a:xfrm flipV="1">
                          <a:off x="0" y="0"/>
                          <a:ext cx="271145" cy="76200"/>
                        </a:xfrm>
                        <a:prstGeom prst="flowChartManualOperation">
                          <a:avLst/>
                        </a:prstGeom>
                        <a:solidFill>
                          <a:srgbClr val="FFFF00"/>
                        </a:solidFill>
                        <a:ln w="15875" cap="flat" cmpd="sng">
                          <a:solidFill>
                            <a:srgbClr val="739CC3"/>
                          </a:solidFill>
                          <a:prstDash val="solid"/>
                          <a:miter/>
                          <a:headEnd type="none" w="med" len="med"/>
                          <a:tailEnd type="none" w="med" len="med"/>
                        </a:ln>
                      </wps:spPr>
                      <wps:bodyPr vert="horz" wrap="square" anchor="t" anchorCtr="0" upright="1"/>
                    </wps:wsp>
                  </a:graphicData>
                </a:graphic>
              </wp:anchor>
            </w:drawing>
          </mc:Choice>
          <mc:Fallback>
            <w:pict>
              <v:shape id="自选图形 614" o:spid="_x0000_s1026" o:spt="119" type="#_x0000_t119" style="position:absolute;left:0pt;flip:y;margin-left:89pt;margin-top:355.4pt;height:6pt;width:21.35pt;z-index:251724800;mso-width-relative:page;mso-height-relative:page;" fillcolor="#FFFF00" filled="t" stroked="t" coordsize="21600,21600" o:gfxdata="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Fq2RDZAAAACwEAAA8AAAAAAAAAAQAgAAAAIgAA&#10;AGRycy9kb3ducmV2LnhtbFBLAQIUABQAAAAIAIdO4kDAQEj0QAIAAHgEAAAOAAAAAAAAAAEAIAAA&#10;ACgBAABkcnMvZTJvRG9jLnhtbFBLBQYAAAAABgAGAFkBAADaBQAAAAA=&#10;">
                <v:fill on="t" focussize="0,0"/>
                <v:stroke weight="1.25pt" color="#739CC3" joinstyle="miter"/>
                <v:imagedata o:title=""/>
                <o:lock v:ext="edit" aspectratio="f"/>
              </v:shape>
            </w:pict>
          </mc:Fallback>
        </mc:AlternateContent>
      </w:r>
      <w:r>
        <w:rPr>
          <w:color w:val="auto"/>
          <w:sz w:val="18"/>
        </w:rPr>
        <mc:AlternateContent>
          <mc:Choice Requires="wps">
            <w:drawing>
              <wp:anchor distT="0" distB="0" distL="114300" distR="114300" simplePos="0" relativeHeight="251768832" behindDoc="0" locked="0" layoutInCell="1" allowOverlap="1">
                <wp:simplePos x="0" y="0"/>
                <wp:positionH relativeFrom="column">
                  <wp:posOffset>2825750</wp:posOffset>
                </wp:positionH>
                <wp:positionV relativeFrom="paragraph">
                  <wp:posOffset>4551045</wp:posOffset>
                </wp:positionV>
                <wp:extent cx="76200" cy="76200"/>
                <wp:effectExtent l="12700" t="12700" r="25400" b="25400"/>
                <wp:wrapNone/>
                <wp:docPr id="211" name="矩形 211"/>
                <wp:cNvGraphicFramePr/>
                <a:graphic xmlns:a="http://schemas.openxmlformats.org/drawingml/2006/main">
                  <a:graphicData uri="http://schemas.microsoft.com/office/word/2010/wordprocessingShape">
                    <wps:wsp>
                      <wps:cNvSpPr/>
                      <wps:spPr>
                        <a:xfrm>
                          <a:off x="0" y="0"/>
                          <a:ext cx="76200" cy="7620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2.5pt;margin-top:358.35pt;height:6pt;width:6pt;z-index:251768832;v-text-anchor:middle;mso-width-relative:page;mso-height-relative:page;" fillcolor="#4F81BD [3204]" filled="t" stroked="t" coordsize="21600,21600" o:gfxdata="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&#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jDc41toAAAALAQAADwAAAAAAAAABACAAAAAiAAAAZHJz&#10;L2Rvd25yZXYueG1sUEsBAhQAFAAAAAgAh07iQMCdq0h0AgAAAAUAAA4AAAAAAAAAAQAgAAAAKQEA&#10;AGRycy9lMm9Eb2MueG1sUEsFBgAAAAAGAAYAWQEAAA8GAAAAAA==&#10;">
                <v:fill on="t" focussize="0,0"/>
                <v:stroke weight="2pt" color="#376092 [2404]" joinstyle="round"/>
                <v:imagedata o:title=""/>
                <o:lock v:ext="edit" aspectratio="f"/>
              </v:rect>
            </w:pict>
          </mc:Fallback>
        </mc:AlternateContent>
      </w:r>
      <w:r>
        <w:rPr>
          <w:color w:val="auto"/>
          <w:sz w:val="18"/>
        </w:rPr>
        <mc:AlternateContent>
          <mc:Choice Requires="wps">
            <w:drawing>
              <wp:anchor distT="0" distB="0" distL="114300" distR="114300" simplePos="0" relativeHeight="251769856" behindDoc="0" locked="0" layoutInCell="1" allowOverlap="1">
                <wp:simplePos x="0" y="0"/>
                <wp:positionH relativeFrom="column">
                  <wp:posOffset>4986655</wp:posOffset>
                </wp:positionH>
                <wp:positionV relativeFrom="paragraph">
                  <wp:posOffset>2393950</wp:posOffset>
                </wp:positionV>
                <wp:extent cx="76200" cy="76200"/>
                <wp:effectExtent l="12700" t="12700" r="25400" b="25400"/>
                <wp:wrapNone/>
                <wp:docPr id="212" name="矩形 212"/>
                <wp:cNvGraphicFramePr/>
                <a:graphic xmlns:a="http://schemas.openxmlformats.org/drawingml/2006/main">
                  <a:graphicData uri="http://schemas.microsoft.com/office/word/2010/wordprocessingShape">
                    <wps:wsp>
                      <wps:cNvSpPr/>
                      <wps:spPr>
                        <a:xfrm>
                          <a:off x="0" y="0"/>
                          <a:ext cx="76200" cy="7620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2.65pt;margin-top:188.5pt;height:6pt;width:6pt;z-index:251769856;v-text-anchor:middle;mso-width-relative:page;mso-height-relative:page;" fillcolor="#4F81BD [3204]" filled="t" stroked="t" coordsize="21600,21600" o:gfxdata="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ulBzo9kAAAALAQAADwAAAAAAAAABACAAAAAiAAAAZHJz&#10;L2Rvd25yZXYueG1sUEsBAhQAFAAAAAgAh07iQPSCabl1AgAAAAUAAA4AAAAAAAAAAQAgAAAAKAEA&#10;AGRycy9lMm9Eb2MueG1sUEsFBgAAAAAGAAYAWQEAAA8GAAAAAA==&#10;">
                <v:fill on="t" focussize="0,0"/>
                <v:stroke weight="2pt" color="#376092 [2404]" joinstyle="round"/>
                <v:imagedata o:title=""/>
                <o:lock v:ext="edit" aspectratio="f"/>
              </v:rect>
            </w:pict>
          </mc:Fallback>
        </mc:AlternateContent>
      </w:r>
      <w:r>
        <w:rPr>
          <w:color w:val="auto"/>
          <w:sz w:val="18"/>
          <w:highlight w:val="none"/>
        </w:rPr>
        <mc:AlternateContent>
          <mc:Choice Requires="wps">
            <w:drawing>
              <wp:anchor distT="0" distB="0" distL="114300" distR="114300" simplePos="0" relativeHeight="251727872" behindDoc="0" locked="0" layoutInCell="1" allowOverlap="1">
                <wp:simplePos x="0" y="0"/>
                <wp:positionH relativeFrom="column">
                  <wp:posOffset>4700905</wp:posOffset>
                </wp:positionH>
                <wp:positionV relativeFrom="paragraph">
                  <wp:posOffset>2734945</wp:posOffset>
                </wp:positionV>
                <wp:extent cx="76200" cy="200025"/>
                <wp:effectExtent l="48260" t="5715" r="66040" b="22860"/>
                <wp:wrapNone/>
                <wp:docPr id="157" name="自选图形 613"/>
                <wp:cNvGraphicFramePr/>
                <a:graphic xmlns:a="http://schemas.openxmlformats.org/drawingml/2006/main">
                  <a:graphicData uri="http://schemas.microsoft.com/office/word/2010/wordprocessingShape">
                    <wps:wsp>
                      <wps:cNvSpPr/>
                      <wps:spPr>
                        <a:xfrm rot="19680000">
                          <a:off x="0" y="0"/>
                          <a:ext cx="76200" cy="200025"/>
                        </a:xfrm>
                        <a:prstGeom prst="plus">
                          <a:avLst>
                            <a:gd name="adj" fmla="val 25000"/>
                          </a:avLst>
                        </a:prstGeom>
                        <a:solidFill>
                          <a:srgbClr val="FF0000"/>
                        </a:solidFill>
                        <a:ln w="15875" cap="flat" cmpd="sng">
                          <a:solidFill>
                            <a:srgbClr val="739CC3"/>
                          </a:solidFill>
                          <a:prstDash val="solid"/>
                          <a:miter/>
                          <a:headEnd type="none" w="med" len="med"/>
                          <a:tailEnd type="none" w="med" len="med"/>
                        </a:ln>
                      </wps:spPr>
                      <wps:bodyPr vert="horz" wrap="square" anchor="t" anchorCtr="0" upright="1"/>
                    </wps:wsp>
                  </a:graphicData>
                </a:graphic>
              </wp:anchor>
            </w:drawing>
          </mc:Choice>
          <mc:Fallback>
            <w:pict>
              <v:shape id="自选图形 613" o:spid="_x0000_s1026" o:spt="11" type="#_x0000_t11" style="position:absolute;left:0pt;margin-left:370.15pt;margin-top:215.35pt;height:15.75pt;width:6pt;rotation:-2097152f;z-index:251727872;mso-width-relative:page;mso-height-relative:page;" fillcolor="#FF0000" filled="t" stroked="t" coordsize="21600,21600" o:gfxdata="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IC1CM2QAAAAsBAAAPAAAA&#10;AAAAAAEAIAAAACIAAABkcnMvZG93bnJldi54bWxQSwECFAAUAAAACACHTuJAlYwnvU0CAACVBAAA&#10;DgAAAAAAAAABACAAAAAoAQAAZHJzL2Uyb0RvYy54bWxQSwUGAAAAAAYABgBZAQAA5wUAAAAA&#10;" adj="5400">
                <v:fill on="t" focussize="0,0"/>
                <v:stroke weight="1.25pt" color="#739CC3" joinstyle="miter"/>
                <v:imagedata o:title=""/>
                <o:lock v:ext="edit" aspectratio="f"/>
              </v:shape>
            </w:pict>
          </mc:Fallback>
        </mc:AlternateContent>
      </w:r>
      <w:r>
        <w:rPr>
          <w:color w:val="auto"/>
          <w:sz w:val="18"/>
          <w:highlight w:val="none"/>
        </w:rPr>
        <mc:AlternateContent>
          <mc:Choice Requires="wps">
            <w:drawing>
              <wp:anchor distT="0" distB="0" distL="114300" distR="114300" simplePos="0" relativeHeight="251728896" behindDoc="0" locked="0" layoutInCell="1" allowOverlap="1">
                <wp:simplePos x="0" y="0"/>
                <wp:positionH relativeFrom="column">
                  <wp:posOffset>4395470</wp:posOffset>
                </wp:positionH>
                <wp:positionV relativeFrom="paragraph">
                  <wp:posOffset>2109470</wp:posOffset>
                </wp:positionV>
                <wp:extent cx="271145" cy="76200"/>
                <wp:effectExtent l="0" t="38735" r="31115" b="75565"/>
                <wp:wrapNone/>
                <wp:docPr id="160" name="自选图形 614"/>
                <wp:cNvGraphicFramePr/>
                <a:graphic xmlns:a="http://schemas.openxmlformats.org/drawingml/2006/main">
                  <a:graphicData uri="http://schemas.microsoft.com/office/word/2010/wordprocessingShape">
                    <wps:wsp>
                      <wps:cNvSpPr/>
                      <wps:spPr>
                        <a:xfrm rot="20160000" flipV="1">
                          <a:off x="0" y="0"/>
                          <a:ext cx="271145" cy="76200"/>
                        </a:xfrm>
                        <a:prstGeom prst="flowChartManualOperation">
                          <a:avLst/>
                        </a:prstGeom>
                        <a:solidFill>
                          <a:srgbClr val="FFFF00"/>
                        </a:solidFill>
                        <a:ln w="15875" cap="flat" cmpd="sng">
                          <a:solidFill>
                            <a:srgbClr val="739CC3"/>
                          </a:solidFill>
                          <a:prstDash val="solid"/>
                          <a:miter/>
                          <a:headEnd type="none" w="med" len="med"/>
                          <a:tailEnd type="none" w="med" len="med"/>
                        </a:ln>
                      </wps:spPr>
                      <wps:bodyPr vert="horz" wrap="square" anchor="t" anchorCtr="0" upright="1"/>
                    </wps:wsp>
                  </a:graphicData>
                </a:graphic>
              </wp:anchor>
            </w:drawing>
          </mc:Choice>
          <mc:Fallback>
            <w:pict>
              <v:shape id="自选图形 614" o:spid="_x0000_s1026" o:spt="119" type="#_x0000_t119" style="position:absolute;left:0pt;flip:y;margin-left:346.1pt;margin-top:166.1pt;height:6pt;width:21.35pt;rotation:1572864f;z-index:251728896;mso-width-relative:page;mso-height-relative:page;" fillcolor="#FFFF00" filled="t" stroked="t" coordsize="21600,21600" o:gfxdata="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D5VhF/ZAAAACwEAAA8AAAAAAAAA&#10;AQAgAAAAIgAAAGRycy9kb3ducmV2LnhtbFBLAQIUABQAAAAIAIdO4kDhb5CbSQIAAIcEAAAOAAAA&#10;AAAAAAEAIAAAACgBAABkcnMvZTJvRG9jLnhtbFBLBQYAAAAABgAGAFkBAADjBQAAAAA=&#10;">
                <v:fill on="t" focussize="0,0"/>
                <v:stroke weight="1.25pt" color="#739CC3" joinstyle="miter"/>
                <v:imagedata o:title=""/>
                <o:lock v:ext="edit" aspectratio="f"/>
              </v:shape>
            </w:pict>
          </mc:Fallback>
        </mc:AlternateContent>
      </w:r>
      <w:r>
        <w:rPr>
          <w:color w:val="auto"/>
          <w:sz w:val="18"/>
          <w:highlight w:val="none"/>
        </w:rPr>
        <mc:AlternateContent>
          <mc:Choice Requires="wps">
            <w:drawing>
              <wp:anchor distT="0" distB="0" distL="114300" distR="114300" simplePos="0" relativeHeight="251726848" behindDoc="0" locked="0" layoutInCell="1" allowOverlap="1">
                <wp:simplePos x="0" y="0"/>
                <wp:positionH relativeFrom="column">
                  <wp:posOffset>871220</wp:posOffset>
                </wp:positionH>
                <wp:positionV relativeFrom="paragraph">
                  <wp:posOffset>4186555</wp:posOffset>
                </wp:positionV>
                <wp:extent cx="75565" cy="75565"/>
                <wp:effectExtent l="7620" t="7620" r="12065" b="12065"/>
                <wp:wrapNone/>
                <wp:docPr id="140" name="矩形 621"/>
                <wp:cNvGraphicFramePr/>
                <a:graphic xmlns:a="http://schemas.openxmlformats.org/drawingml/2006/main">
                  <a:graphicData uri="http://schemas.microsoft.com/office/word/2010/wordprocessingShape">
                    <wps:wsp>
                      <wps:cNvSpPr/>
                      <wps:spPr>
                        <a:xfrm>
                          <a:off x="0" y="0"/>
                          <a:ext cx="75565" cy="75565"/>
                        </a:xfrm>
                        <a:prstGeom prst="rect">
                          <a:avLst/>
                        </a:prstGeom>
                        <a:gradFill rotWithShape="0">
                          <a:gsLst>
                            <a:gs pos="0">
                              <a:srgbClr val="FFFFFF"/>
                            </a:gs>
                            <a:gs pos="100000">
                              <a:srgbClr val="FFFFFF"/>
                            </a:gs>
                          </a:gsLst>
                          <a:lin ang="0"/>
                          <a:tileRect/>
                        </a:gradFill>
                        <a:ln w="15875" cap="flat" cmpd="sng">
                          <a:solidFill>
                            <a:srgbClr val="00B050"/>
                          </a:solidFill>
                          <a:prstDash val="solid"/>
                          <a:miter/>
                          <a:headEnd type="none" w="med" len="med"/>
                          <a:tailEnd type="none" w="med" len="med"/>
                        </a:ln>
                      </wps:spPr>
                      <wps:bodyPr vert="horz" wrap="square" anchor="t" anchorCtr="0" upright="1"/>
                    </wps:wsp>
                  </a:graphicData>
                </a:graphic>
              </wp:anchor>
            </w:drawing>
          </mc:Choice>
          <mc:Fallback>
            <w:pict>
              <v:rect id="矩形 621" o:spid="_x0000_s1026" o:spt="1" style="position:absolute;left:0pt;margin-left:68.6pt;margin-top:329.65pt;height:5.95pt;width:5.95pt;z-index:251726848;mso-width-relative:page;mso-height-relative:page;" fillcolor="#FFFFFF" filled="t" stroked="t" coordsize="21600,21600" o:gfxdata="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ekL8O2wAAAAsB&#10;AAAPAAAAAAAAAAEAIAAAACIAAABkcnMvZG93bnJldi54bWxQSwECFAAUAAAACACHTuJA5aEeslEC&#10;AADaBAAADgAAAAAAAAABACAAAAAqAQAAZHJzL2Uyb0RvYy54bWxQSwUGAAAAAAYABgBZAQAA7QUA&#10;AAAA&#10;">
                <v:fill type="gradient" on="t" color2="#FFFFFF" angle="90" focus="100%" focussize="0,0">
                  <o:fill type="gradientUnscaled" v:ext="backwardCompatible"/>
                </v:fill>
                <v:stroke weight="1.25pt" color="#00B050" joinstyle="miter"/>
                <v:imagedata o:title=""/>
                <o:lock v:ext="edit" aspectratio="f"/>
              </v:rect>
            </w:pict>
          </mc:Fallback>
        </mc:AlternateContent>
      </w:r>
      <w:r>
        <w:rPr>
          <w:color w:val="auto"/>
          <w:sz w:val="18"/>
          <w:highlight w:val="none"/>
        </w:rPr>
        <mc:AlternateContent>
          <mc:Choice Requires="wps">
            <w:drawing>
              <wp:anchor distT="0" distB="0" distL="114300" distR="114300" simplePos="0" relativeHeight="251725824" behindDoc="0" locked="0" layoutInCell="1" allowOverlap="1">
                <wp:simplePos x="0" y="0"/>
                <wp:positionH relativeFrom="column">
                  <wp:posOffset>800735</wp:posOffset>
                </wp:positionH>
                <wp:positionV relativeFrom="paragraph">
                  <wp:posOffset>4363720</wp:posOffset>
                </wp:positionV>
                <wp:extent cx="264160" cy="75565"/>
                <wp:effectExtent l="7620" t="7620" r="13970" b="12065"/>
                <wp:wrapNone/>
                <wp:docPr id="114" name="矩形 615"/>
                <wp:cNvGraphicFramePr/>
                <a:graphic xmlns:a="http://schemas.openxmlformats.org/drawingml/2006/main">
                  <a:graphicData uri="http://schemas.microsoft.com/office/word/2010/wordprocessingShape">
                    <wps:wsp>
                      <wps:cNvSpPr/>
                      <wps:spPr>
                        <a:xfrm>
                          <a:off x="0" y="0"/>
                          <a:ext cx="264160" cy="75565"/>
                        </a:xfrm>
                        <a:prstGeom prst="rect">
                          <a:avLst/>
                        </a:prstGeom>
                        <a:gradFill rotWithShape="0">
                          <a:gsLst>
                            <a:gs pos="0">
                              <a:srgbClr val="FFFFFF"/>
                            </a:gs>
                            <a:gs pos="100000">
                              <a:srgbClr val="FFFFFF"/>
                            </a:gs>
                          </a:gsLst>
                          <a:lin ang="0"/>
                          <a:tileRect/>
                        </a:gradFill>
                        <a:ln w="15875" cap="flat" cmpd="sng">
                          <a:solidFill>
                            <a:srgbClr val="7030A0"/>
                          </a:solidFill>
                          <a:prstDash val="solid"/>
                          <a:miter/>
                          <a:headEnd type="none" w="med" len="med"/>
                          <a:tailEnd type="none" w="med" len="med"/>
                        </a:ln>
                      </wps:spPr>
                      <wps:bodyPr vert="horz" wrap="square" anchor="t" anchorCtr="0" upright="1"/>
                    </wps:wsp>
                  </a:graphicData>
                </a:graphic>
              </wp:anchor>
            </w:drawing>
          </mc:Choice>
          <mc:Fallback>
            <w:pict>
              <v:rect id="矩形 615" o:spid="_x0000_s1026" o:spt="1" style="position:absolute;left:0pt;margin-left:63.05pt;margin-top:343.6pt;height:5.95pt;width:20.8pt;z-index:251725824;mso-width-relative:page;mso-height-relative:page;" fillcolor="#FFFFFF" filled="t" stroked="t" coordsize="21600,21600" o:gfxdata="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XsWDKdkA&#10;AAALAQAADwAAAAAAAAABACAAAAAiAAAAZHJzL2Rvd25yZXYueG1sUEsBAhQAFAAAAAgAh07iQGYx&#10;Ar9XAgAA2wQAAA4AAAAAAAAAAQAgAAAAKAEAAGRycy9lMm9Eb2MueG1sUEsFBgAAAAAGAAYAWQEA&#10;APEFAAAAAA==&#10;">
                <v:fill type="gradient" on="t" color2="#FFFFFF" angle="90" focus="100%" focussize="0,0">
                  <o:fill type="gradientUnscaled" v:ext="backwardCompatible"/>
                </v:fill>
                <v:stroke weight="1.25pt" color="#7030A0" joinstyle="miter"/>
                <v:imagedata o:title=""/>
                <o:lock v:ext="edit" aspectratio="f"/>
              </v:rect>
            </w:pict>
          </mc:Fallback>
        </mc:AlternateContent>
      </w:r>
      <w:r>
        <w:rPr>
          <w:color w:val="auto"/>
          <w:sz w:val="18"/>
          <w:highlight w:val="none"/>
        </w:rPr>
        <mc:AlternateContent>
          <mc:Choice Requires="wps">
            <w:drawing>
              <wp:anchor distT="0" distB="0" distL="114300" distR="114300" simplePos="0" relativeHeight="251723776" behindDoc="0" locked="0" layoutInCell="1" allowOverlap="1">
                <wp:simplePos x="0" y="0"/>
                <wp:positionH relativeFrom="column">
                  <wp:posOffset>2835910</wp:posOffset>
                </wp:positionH>
                <wp:positionV relativeFrom="paragraph">
                  <wp:posOffset>4286885</wp:posOffset>
                </wp:positionV>
                <wp:extent cx="76200" cy="200025"/>
                <wp:effectExtent l="8255" t="8255" r="20320" b="10795"/>
                <wp:wrapNone/>
                <wp:docPr id="111" name="自选图形 613"/>
                <wp:cNvGraphicFramePr/>
                <a:graphic xmlns:a="http://schemas.openxmlformats.org/drawingml/2006/main">
                  <a:graphicData uri="http://schemas.microsoft.com/office/word/2010/wordprocessingShape">
                    <wps:wsp>
                      <wps:cNvSpPr/>
                      <wps:spPr>
                        <a:xfrm rot="-5400000">
                          <a:off x="0" y="0"/>
                          <a:ext cx="76200" cy="200025"/>
                        </a:xfrm>
                        <a:prstGeom prst="plus">
                          <a:avLst>
                            <a:gd name="adj" fmla="val 25000"/>
                          </a:avLst>
                        </a:prstGeom>
                        <a:solidFill>
                          <a:srgbClr val="FF0000"/>
                        </a:solidFill>
                        <a:ln w="15875" cap="flat" cmpd="sng">
                          <a:solidFill>
                            <a:srgbClr val="739CC3"/>
                          </a:solidFill>
                          <a:prstDash val="solid"/>
                          <a:miter/>
                          <a:headEnd type="none" w="med" len="med"/>
                          <a:tailEnd type="none" w="med" len="med"/>
                        </a:ln>
                      </wps:spPr>
                      <wps:bodyPr vert="horz" wrap="square" anchor="t" anchorCtr="0" upright="1"/>
                    </wps:wsp>
                  </a:graphicData>
                </a:graphic>
              </wp:anchor>
            </w:drawing>
          </mc:Choice>
          <mc:Fallback>
            <w:pict>
              <v:shape id="自选图形 613" o:spid="_x0000_s1026" o:spt="11" type="#_x0000_t11" style="position:absolute;left:0pt;margin-left:223.3pt;margin-top:337.55pt;height:15.75pt;width:6pt;rotation:-5898240f;z-index:251723776;mso-width-relative:page;mso-height-relative:page;" fillcolor="#FF0000" filled="t" stroked="t" coordsize="21600,21600" o:gfxdata="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CV7hEzaAAAACwEAAA8A&#10;AAAAAAAAAQAgAAAAIgAAAGRycy9kb3ducmV2LnhtbFBLAQIUABQAAAAIAIdO4kAQAY+6TgIAAJUE&#10;AAAOAAAAAAAAAAEAIAAAACkBAABkcnMvZTJvRG9jLnhtbFBLBQYAAAAABgAGAFkBAADpBQAAAAA=&#10;" adj="5400">
                <v:fill on="t" focussize="0,0"/>
                <v:stroke weight="1.25pt" color="#739CC3" joinstyle="miter"/>
                <v:imagedata o:title=""/>
                <o:lock v:ext="edit" aspectratio="f"/>
              </v:shape>
            </w:pict>
          </mc:Fallback>
        </mc:AlternateContent>
      </w:r>
      <w:r>
        <w:rPr>
          <w:color w:val="auto"/>
          <w:sz w:val="18"/>
          <w:highlight w:val="none"/>
        </w:rPr>
        <mc:AlternateContent>
          <mc:Choice Requires="wps">
            <w:drawing>
              <wp:anchor distT="0" distB="0" distL="114300" distR="114300" simplePos="0" relativeHeight="251722752" behindDoc="0" locked="0" layoutInCell="1" allowOverlap="1">
                <wp:simplePos x="0" y="0"/>
                <wp:positionH relativeFrom="column">
                  <wp:posOffset>2794635</wp:posOffset>
                </wp:positionH>
                <wp:positionV relativeFrom="paragraph">
                  <wp:posOffset>3982085</wp:posOffset>
                </wp:positionV>
                <wp:extent cx="154305" cy="75565"/>
                <wp:effectExtent l="7620" t="7620" r="9525" b="12065"/>
                <wp:wrapNone/>
                <wp:docPr id="103" name="矩形 624"/>
                <wp:cNvGraphicFramePr/>
                <a:graphic xmlns:a="http://schemas.openxmlformats.org/drawingml/2006/main">
                  <a:graphicData uri="http://schemas.microsoft.com/office/word/2010/wordprocessingShape">
                    <wps:wsp>
                      <wps:cNvSpPr/>
                      <wps:spPr>
                        <a:xfrm>
                          <a:off x="0" y="0"/>
                          <a:ext cx="154305" cy="75565"/>
                        </a:xfrm>
                        <a:prstGeom prst="rect">
                          <a:avLst/>
                        </a:prstGeom>
                        <a:gradFill rotWithShape="0">
                          <a:gsLst>
                            <a:gs pos="0">
                              <a:srgbClr val="FFFFFF"/>
                            </a:gs>
                            <a:gs pos="100000">
                              <a:srgbClr val="FFFFFF"/>
                            </a:gs>
                          </a:gsLst>
                          <a:lin ang="0"/>
                          <a:tileRect/>
                        </a:gradFill>
                        <a:ln w="15875" cap="flat" cmpd="sng">
                          <a:solidFill>
                            <a:srgbClr val="C919F5"/>
                          </a:solidFill>
                          <a:prstDash val="solid"/>
                          <a:miter/>
                          <a:headEnd type="none" w="med" len="med"/>
                          <a:tailEnd type="none" w="med" len="med"/>
                        </a:ln>
                      </wps:spPr>
                      <wps:bodyPr vert="horz" wrap="square" anchor="t" anchorCtr="0" upright="1"/>
                    </wps:wsp>
                  </a:graphicData>
                </a:graphic>
              </wp:anchor>
            </w:drawing>
          </mc:Choice>
          <mc:Fallback>
            <w:pict>
              <v:rect id="矩形 624" o:spid="_x0000_s1026" o:spt="1" style="position:absolute;left:0pt;margin-left:220.05pt;margin-top:313.55pt;height:5.95pt;width:12.15pt;z-index:251722752;mso-width-relative:page;mso-height-relative:page;" fillcolor="#FFFFFF" filled="t" stroked="t" coordsize="21600,21600" o:gfxdata="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peOYx&#10;2wAAAAsBAAAPAAAAAAAAAAEAIAAAACIAAABkcnMvZG93bnJldi54bWxQSwECFAAUAAAACACHTuJA&#10;3EDMxFcCAADbBAAADgAAAAAAAAABACAAAAAqAQAAZHJzL2Uyb0RvYy54bWxQSwUGAAAAAAYABgBZ&#10;AQAA8wUAAAAA&#10;">
                <v:fill type="gradient" on="t" color2="#FFFFFF" angle="90" focus="100%" focussize="0,0">
                  <o:fill type="gradientUnscaled" v:ext="backwardCompatible"/>
                </v:fill>
                <v:stroke weight="1.25pt" color="#C919F5" joinstyle="miter"/>
                <v:imagedata o:title=""/>
                <o:lock v:ext="edit" aspectratio="f"/>
              </v:rect>
            </w:pict>
          </mc:Fallback>
        </mc:AlternateContent>
      </w:r>
      <w:r>
        <w:rPr>
          <w:color w:val="auto"/>
          <w:sz w:val="18"/>
          <w:highlight w:val="none"/>
        </w:rPr>
        <mc:AlternateContent>
          <mc:Choice Requires="wps">
            <w:drawing>
              <wp:anchor distT="0" distB="0" distL="114300" distR="114300" simplePos="0" relativeHeight="251721728" behindDoc="0" locked="0" layoutInCell="1" allowOverlap="1">
                <wp:simplePos x="0" y="0"/>
                <wp:positionH relativeFrom="column">
                  <wp:posOffset>2679065</wp:posOffset>
                </wp:positionH>
                <wp:positionV relativeFrom="paragraph">
                  <wp:posOffset>4218305</wp:posOffset>
                </wp:positionV>
                <wp:extent cx="271145" cy="635"/>
                <wp:effectExtent l="0" t="0" r="0" b="0"/>
                <wp:wrapNone/>
                <wp:docPr id="102" name="直线 617"/>
                <wp:cNvGraphicFramePr/>
                <a:graphic xmlns:a="http://schemas.openxmlformats.org/drawingml/2006/main">
                  <a:graphicData uri="http://schemas.microsoft.com/office/word/2010/wordprocessingShape">
                    <wps:wsp>
                      <wps:cNvCnPr/>
                      <wps:spPr>
                        <a:xfrm>
                          <a:off x="0" y="0"/>
                          <a:ext cx="271145" cy="635"/>
                        </a:xfrm>
                        <a:prstGeom prst="line">
                          <a:avLst/>
                        </a:prstGeom>
                        <a:ln w="15875" cap="flat" cmpd="sng">
                          <a:solidFill>
                            <a:srgbClr val="0000FF"/>
                          </a:solidFill>
                          <a:prstDash val="solid"/>
                          <a:headEnd type="none" w="med" len="med"/>
                          <a:tailEnd type="none" w="med" len="med"/>
                        </a:ln>
                      </wps:spPr>
                      <wps:bodyPr upright="1"/>
                    </wps:wsp>
                  </a:graphicData>
                </a:graphic>
              </wp:anchor>
            </w:drawing>
          </mc:Choice>
          <mc:Fallback>
            <w:pict>
              <v:line id="直线 617" o:spid="_x0000_s1026" o:spt="20" style="position:absolute;left:0pt;margin-left:210.95pt;margin-top:332.15pt;height:0.05pt;width:21.35pt;z-index:251721728;mso-width-relative:page;mso-height-relative:page;" filled="f" stroked="t" coordsize="21600,21600" o:gfxdata="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d&#10;hg3/1gAAAAsBAAAPAAAAAAAAAAEAIAAAACIAAABkcnMvZG93bnJldi54bWxQSwECFAAUAAAACACH&#10;TuJAcywdV+0BAADhAwAADgAAAAAAAAABACAAAAAlAQAAZHJzL2Uyb0RvYy54bWxQSwUGAAAAAAYA&#10;BgBZAQAAhAUAAAAA&#10;">
                <v:fill on="f" focussize="0,0"/>
                <v:stroke weight="1.25pt" color="#0000FF" joinstyle="round"/>
                <v:imagedata o:title=""/>
                <o:lock v:ext="edit" aspectratio="f"/>
              </v:line>
            </w:pict>
          </mc:Fallback>
        </mc:AlternateContent>
      </w:r>
      <w:r>
        <w:rPr>
          <w:color w:val="auto"/>
          <w:sz w:val="18"/>
          <w:highlight w:val="none"/>
        </w:rPr>
        <mc:AlternateContent>
          <mc:Choice Requires="wps">
            <w:drawing>
              <wp:anchor distT="0" distB="0" distL="114300" distR="114300" simplePos="0" relativeHeight="251720704" behindDoc="0" locked="0" layoutInCell="1" allowOverlap="1">
                <wp:simplePos x="0" y="0"/>
                <wp:positionH relativeFrom="column">
                  <wp:posOffset>854710</wp:posOffset>
                </wp:positionH>
                <wp:positionV relativeFrom="paragraph">
                  <wp:posOffset>3947160</wp:posOffset>
                </wp:positionV>
                <wp:extent cx="117475" cy="117475"/>
                <wp:effectExtent l="7620" t="7620" r="8255" b="8255"/>
                <wp:wrapNone/>
                <wp:docPr id="100" name="椭圆 626"/>
                <wp:cNvGraphicFramePr/>
                <a:graphic xmlns:a="http://schemas.openxmlformats.org/drawingml/2006/main">
                  <a:graphicData uri="http://schemas.microsoft.com/office/word/2010/wordprocessingShape">
                    <wps:wsp>
                      <wps:cNvSpPr/>
                      <wps:spPr>
                        <a:xfrm>
                          <a:off x="0" y="0"/>
                          <a:ext cx="117475" cy="117475"/>
                        </a:xfrm>
                        <a:prstGeom prst="ellipse">
                          <a:avLst/>
                        </a:prstGeom>
                        <a:gradFill rotWithShape="0">
                          <a:gsLst>
                            <a:gs pos="0">
                              <a:srgbClr val="FFFFFF"/>
                            </a:gs>
                            <a:gs pos="100000">
                              <a:srgbClr val="FFFFFF"/>
                            </a:gs>
                          </a:gsLst>
                          <a:lin ang="0"/>
                          <a:tileRect/>
                        </a:gradFill>
                        <a:ln w="15875" cap="flat" cmpd="sng">
                          <a:solidFill>
                            <a:srgbClr val="FFFF00"/>
                          </a:solidFill>
                          <a:prstDash val="solid"/>
                          <a:headEnd type="none" w="med" len="med"/>
                          <a:tailEnd type="none" w="med" len="med"/>
                        </a:ln>
                      </wps:spPr>
                      <wps:bodyPr vert="horz" wrap="square" anchor="t" anchorCtr="0" upright="1"/>
                    </wps:wsp>
                  </a:graphicData>
                </a:graphic>
              </wp:anchor>
            </w:drawing>
          </mc:Choice>
          <mc:Fallback>
            <w:pict>
              <v:shape id="椭圆 626" o:spid="_x0000_s1026" o:spt="3" type="#_x0000_t3" style="position:absolute;left:0pt;margin-left:67.3pt;margin-top:310.8pt;height:9.25pt;width:9.25pt;z-index:251720704;mso-width-relative:page;mso-height-relative:page;" fillcolor="#FFFFFF" filled="t" stroked="t" coordsize="21600,21600" o:gfxdata="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Fje0wjYAAAACwEAAA8AAAAAAAAA&#10;AQAgAAAAIgAAAGRycy9kb3ducmV2LnhtbFBLAQIUABQAAAAIAIdO4kDkNwCuSgIAANUEAAAOAAAA&#10;AAAAAAEAIAAAACcBAABkcnMvZTJvRG9jLnhtbFBLBQYAAAAABgAGAFkBAADjBQAAAAA=&#10;">
                <v:fill type="gradient" on="t" color2="#FFFFFF" angle="90" focus="100%" focussize="0,0">
                  <o:fill type="gradientUnscaled" v:ext="backwardCompatible"/>
                </v:fill>
                <v:stroke weight="1.25pt" color="#FFFF00" joinstyle="round"/>
                <v:imagedata o:title=""/>
                <o:lock v:ext="edit" aspectratio="f"/>
              </v:shape>
            </w:pict>
          </mc:Fallback>
        </mc:AlternateContent>
      </w:r>
      <w:r>
        <w:rPr>
          <w:color w:val="auto"/>
          <w:sz w:val="18"/>
          <w:highlight w:val="none"/>
        </w:rPr>
        <mc:AlternateContent>
          <mc:Choice Requires="wps">
            <w:drawing>
              <wp:anchor distT="0" distB="0" distL="114300" distR="114300" simplePos="0" relativeHeight="251719680" behindDoc="0" locked="0" layoutInCell="1" allowOverlap="1">
                <wp:simplePos x="0" y="0"/>
                <wp:positionH relativeFrom="column">
                  <wp:posOffset>9525</wp:posOffset>
                </wp:positionH>
                <wp:positionV relativeFrom="paragraph">
                  <wp:posOffset>3740785</wp:posOffset>
                </wp:positionV>
                <wp:extent cx="4206875" cy="1252220"/>
                <wp:effectExtent l="8255" t="7620" r="13970" b="16510"/>
                <wp:wrapNone/>
                <wp:docPr id="92" name="文本框 602"/>
                <wp:cNvGraphicFramePr/>
                <a:graphic xmlns:a="http://schemas.openxmlformats.org/drawingml/2006/main">
                  <a:graphicData uri="http://schemas.microsoft.com/office/word/2010/wordprocessingShape">
                    <wps:wsp>
                      <wps:cNvSpPr txBox="1"/>
                      <wps:spPr>
                        <a:xfrm>
                          <a:off x="0" y="0"/>
                          <a:ext cx="4206875" cy="1252220"/>
                        </a:xfrm>
                        <a:prstGeom prst="rect">
                          <a:avLst/>
                        </a:prstGeom>
                        <a:gradFill rotWithShape="0">
                          <a:gsLst>
                            <a:gs pos="0">
                              <a:srgbClr val="FFFFFF"/>
                            </a:gs>
                            <a:gs pos="100000">
                              <a:srgbClr val="FFFFFF"/>
                            </a:gs>
                          </a:gsLst>
                          <a:lin ang="0"/>
                          <a:tileRect/>
                        </a:gradFill>
                        <a:ln w="15875" cap="flat" cmpd="sng">
                          <a:solidFill>
                            <a:srgbClr val="739CC3"/>
                          </a:solidFill>
                          <a:prstDash val="solid"/>
                          <a:miter/>
                          <a:headEnd type="none" w="med" len="med"/>
                          <a:tailEnd type="none" w="med" len="med"/>
                        </a:ln>
                      </wps:spPr>
                      <wps:txbx>
                        <w:txbxContent>
                          <w:p w14:paraId="567874A4">
                            <w:pPr>
                              <w:pStyle w:val="18"/>
                              <w:keepNext w:val="0"/>
                              <w:keepLines w:val="0"/>
                              <w:pageBreakBefore w:val="0"/>
                              <w:widowControl w:val="0"/>
                              <w:kinsoku/>
                              <w:wordWrap/>
                              <w:overflowPunct/>
                              <w:topLinePunct w:val="0"/>
                              <w:bidi w:val="0"/>
                              <w:adjustRightInd/>
                              <w:snapToGrid w:val="0"/>
                              <w:spacing w:line="288" w:lineRule="auto"/>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图例</w:t>
                            </w:r>
                          </w:p>
                          <w:p w14:paraId="42E6D7EB">
                            <w:pPr>
                              <w:pStyle w:val="18"/>
                              <w:keepNext w:val="0"/>
                              <w:keepLines w:val="0"/>
                              <w:pageBreakBefore w:val="0"/>
                              <w:widowControl w:val="0"/>
                              <w:kinsoku/>
                              <w:wordWrap/>
                              <w:overflowPunct/>
                              <w:topLinePunct w:val="0"/>
                              <w:bidi w:val="0"/>
                              <w:adjustRightInd/>
                              <w:snapToGrid w:val="0"/>
                              <w:spacing w:line="288" w:lineRule="auto"/>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风机基础                          箱式变压器</w:t>
                            </w:r>
                          </w:p>
                          <w:p w14:paraId="0896353C">
                            <w:pPr>
                              <w:pStyle w:val="18"/>
                              <w:keepNext w:val="0"/>
                              <w:keepLines w:val="0"/>
                              <w:pageBreakBefore w:val="0"/>
                              <w:widowControl w:val="0"/>
                              <w:kinsoku/>
                              <w:wordWrap/>
                              <w:overflowPunct/>
                              <w:topLinePunct w:val="0"/>
                              <w:bidi w:val="0"/>
                              <w:adjustRightInd/>
                              <w:snapToGrid w:val="0"/>
                              <w:spacing w:line="288" w:lineRule="auto"/>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事故池</w:t>
                            </w:r>
                            <w:r>
                              <w:rPr>
                                <w:rFonts w:hint="eastAsia" w:cs="Times New Roman"/>
                                <w:lang w:val="en-US" w:eastAsia="zh-CN"/>
                              </w:rPr>
                              <w:t xml:space="preserve">                            场内道路        </w:t>
                            </w:r>
                            <w:r>
                              <w:rPr>
                                <w:rFonts w:hint="eastAsia" w:ascii="Times New Roman" w:hAnsi="Times New Roman" w:eastAsia="宋体" w:cs="Times New Roman"/>
                                <w:lang w:val="en-US" w:eastAsia="zh-CN"/>
                              </w:rPr>
                              <w:t xml:space="preserve">              </w:t>
                            </w:r>
                            <w:r>
                              <w:rPr>
                                <w:rFonts w:hint="eastAsia" w:cs="Times New Roman"/>
                                <w:lang w:val="en-US" w:eastAsia="zh-CN"/>
                              </w:rPr>
                              <w:t xml:space="preserve">   </w:t>
                            </w:r>
                            <w:r>
                              <w:rPr>
                                <w:rFonts w:hint="eastAsia" w:ascii="Times New Roman" w:hAnsi="Times New Roman" w:eastAsia="宋体" w:cs="Times New Roman"/>
                                <w:lang w:val="en-US" w:eastAsia="zh-CN"/>
                              </w:rPr>
                              <w:t xml:space="preserve"> </w:t>
                            </w:r>
                          </w:p>
                          <w:p w14:paraId="2D379B3D">
                            <w:pPr>
                              <w:pStyle w:val="18"/>
                              <w:keepNext w:val="0"/>
                              <w:keepLines w:val="0"/>
                              <w:pageBreakBefore w:val="0"/>
                              <w:widowControl w:val="0"/>
                              <w:kinsoku/>
                              <w:wordWrap/>
                              <w:overflowPunct/>
                              <w:topLinePunct w:val="0"/>
                              <w:bidi w:val="0"/>
                              <w:adjustRightInd/>
                              <w:snapToGrid w:val="0"/>
                              <w:spacing w:line="288" w:lineRule="auto"/>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吊装平台</w:t>
                            </w:r>
                            <w:r>
                              <w:rPr>
                                <w:rFonts w:hint="eastAsia" w:cs="Times New Roman"/>
                                <w:lang w:val="en-US" w:eastAsia="zh-CN"/>
                              </w:rPr>
                              <w:t xml:space="preserve">                          </w:t>
                            </w:r>
                            <w:r>
                              <w:rPr>
                                <w:rFonts w:hint="eastAsia" w:ascii="Times New Roman" w:hAnsi="Times New Roman" w:eastAsia="宋体" w:cs="Times New Roman"/>
                                <w:lang w:val="en-US" w:eastAsia="zh-CN"/>
                              </w:rPr>
                              <w:t xml:space="preserve">材料堆放处                  </w:t>
                            </w:r>
                            <w:r>
                              <w:rPr>
                                <w:rFonts w:hint="eastAsia" w:cs="Times New Roman"/>
                                <w:lang w:val="en-US" w:eastAsia="zh-CN"/>
                              </w:rPr>
                              <w:t xml:space="preserve">    </w:t>
                            </w:r>
                            <w:r>
                              <w:rPr>
                                <w:rFonts w:hint="eastAsia" w:ascii="Times New Roman" w:hAnsi="Times New Roman" w:eastAsia="宋体" w:cs="Times New Roman"/>
                                <w:lang w:val="en-US" w:eastAsia="zh-CN"/>
                              </w:rPr>
                              <w:t xml:space="preserve">  </w:t>
                            </w:r>
                          </w:p>
                          <w:p w14:paraId="44BA04A0">
                            <w:pPr>
                              <w:pStyle w:val="18"/>
                              <w:keepNext w:val="0"/>
                              <w:keepLines w:val="0"/>
                              <w:pageBreakBefore w:val="0"/>
                              <w:widowControl w:val="0"/>
                              <w:kinsoku/>
                              <w:wordWrap/>
                              <w:overflowPunct/>
                              <w:topLinePunct w:val="0"/>
                              <w:bidi w:val="0"/>
                              <w:adjustRightInd/>
                              <w:snapToGrid w:val="0"/>
                              <w:spacing w:line="288" w:lineRule="auto"/>
                              <w:textAlignment w:val="auto"/>
                              <w:rPr>
                                <w:rFonts w:hint="default" w:ascii="Times New Roman" w:hAnsi="Times New Roman" w:eastAsia="宋体" w:cs="Times New Roman"/>
                                <w:lang w:val="en-US" w:eastAsia="zh-CN"/>
                              </w:rPr>
                            </w:pPr>
                            <w:r>
                              <w:rPr>
                                <w:rFonts w:hint="eastAsia" w:cs="Times New Roman"/>
                                <w:lang w:val="en-US" w:eastAsia="zh-CN"/>
                              </w:rPr>
                              <w:t>临时表土堆存</w:t>
                            </w:r>
                            <w:r>
                              <w:rPr>
                                <w:rFonts w:hint="eastAsia" w:ascii="Times New Roman" w:hAnsi="Times New Roman" w:eastAsia="宋体" w:cs="Times New Roman"/>
                                <w:lang w:val="en-US" w:eastAsia="zh-CN"/>
                              </w:rPr>
                              <w:t>处</w:t>
                            </w:r>
                            <w:r>
                              <w:rPr>
                                <w:rFonts w:hint="eastAsia" w:cs="Times New Roman"/>
                                <w:lang w:val="en-US" w:eastAsia="zh-CN"/>
                              </w:rPr>
                              <w:t xml:space="preserve">                    危废贮存点</w:t>
                            </w:r>
                          </w:p>
                          <w:p w14:paraId="6F4C990F">
                            <w:pPr>
                              <w:pStyle w:val="18"/>
                              <w:rPr>
                                <w:rFonts w:hint="default"/>
                                <w:lang w:val="en-US" w:eastAsia="zh-CN"/>
                              </w:rPr>
                            </w:pPr>
                            <w:r>
                              <w:rPr>
                                <w:rFonts w:hint="eastAsia"/>
                                <w:lang w:val="en-US" w:eastAsia="zh-CN"/>
                              </w:rPr>
                              <w:t>临时堆土区</w:t>
                            </w:r>
                          </w:p>
                        </w:txbxContent>
                      </wps:txbx>
                      <wps:bodyPr vert="horz" wrap="square" anchor="t" anchorCtr="0" upright="1"/>
                    </wps:wsp>
                  </a:graphicData>
                </a:graphic>
              </wp:anchor>
            </w:drawing>
          </mc:Choice>
          <mc:Fallback>
            <w:pict>
              <v:shape id="文本框 602" o:spid="_x0000_s1026" o:spt="202" type="#_x0000_t202" style="position:absolute;left:0pt;margin-left:0.75pt;margin-top:294.55pt;height:98.6pt;width:331.25pt;z-index:251719680;mso-width-relative:page;mso-height-relative:page;" fillcolor="#FFFFFF" filled="t" stroked="t" coordsize="21600,21600" o:gfxdata="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FCyu4XYAAAACQEAAA8AAAAAAAAAAQAgAAAAIgAAAGRycy9kb3ducmV2LnhtbFBL&#10;AQIUABQAAAAIAIdO4kB2wNq3aAIAAPUEAAAOAAAAAAAAAAEAIAAAACcBAABkcnMvZTJvRG9jLnht&#10;bFBLBQYAAAAABgAGAFkBAAABBgAAAAA=&#10;">
                <v:fill type="gradient" on="t" color2="#FFFFFF" angle="90" focus="100%" focussize="0,0">
                  <o:fill type="gradientUnscaled" v:ext="backwardCompatible"/>
                </v:fill>
                <v:stroke weight="1.25pt" color="#739CC3" joinstyle="miter"/>
                <v:imagedata o:title=""/>
                <o:lock v:ext="edit" aspectratio="f"/>
                <v:textbox>
                  <w:txbxContent>
                    <w:p w14:paraId="567874A4">
                      <w:pPr>
                        <w:pStyle w:val="18"/>
                        <w:keepNext w:val="0"/>
                        <w:keepLines w:val="0"/>
                        <w:pageBreakBefore w:val="0"/>
                        <w:widowControl w:val="0"/>
                        <w:kinsoku/>
                        <w:wordWrap/>
                        <w:overflowPunct/>
                        <w:topLinePunct w:val="0"/>
                        <w:bidi w:val="0"/>
                        <w:adjustRightInd/>
                        <w:snapToGrid w:val="0"/>
                        <w:spacing w:line="288" w:lineRule="auto"/>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图例</w:t>
                      </w:r>
                    </w:p>
                    <w:p w14:paraId="42E6D7EB">
                      <w:pPr>
                        <w:pStyle w:val="18"/>
                        <w:keepNext w:val="0"/>
                        <w:keepLines w:val="0"/>
                        <w:pageBreakBefore w:val="0"/>
                        <w:widowControl w:val="0"/>
                        <w:kinsoku/>
                        <w:wordWrap/>
                        <w:overflowPunct/>
                        <w:topLinePunct w:val="0"/>
                        <w:bidi w:val="0"/>
                        <w:adjustRightInd/>
                        <w:snapToGrid w:val="0"/>
                        <w:spacing w:line="288" w:lineRule="auto"/>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风机基础                          箱式变压器</w:t>
                      </w:r>
                    </w:p>
                    <w:p w14:paraId="0896353C">
                      <w:pPr>
                        <w:pStyle w:val="18"/>
                        <w:keepNext w:val="0"/>
                        <w:keepLines w:val="0"/>
                        <w:pageBreakBefore w:val="0"/>
                        <w:widowControl w:val="0"/>
                        <w:kinsoku/>
                        <w:wordWrap/>
                        <w:overflowPunct/>
                        <w:topLinePunct w:val="0"/>
                        <w:bidi w:val="0"/>
                        <w:adjustRightInd/>
                        <w:snapToGrid w:val="0"/>
                        <w:spacing w:line="288" w:lineRule="auto"/>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事故池</w:t>
                      </w:r>
                      <w:r>
                        <w:rPr>
                          <w:rFonts w:hint="eastAsia" w:cs="Times New Roman"/>
                          <w:lang w:val="en-US" w:eastAsia="zh-CN"/>
                        </w:rPr>
                        <w:t xml:space="preserve">                            场内道路        </w:t>
                      </w:r>
                      <w:r>
                        <w:rPr>
                          <w:rFonts w:hint="eastAsia" w:ascii="Times New Roman" w:hAnsi="Times New Roman" w:eastAsia="宋体" w:cs="Times New Roman"/>
                          <w:lang w:val="en-US" w:eastAsia="zh-CN"/>
                        </w:rPr>
                        <w:t xml:space="preserve">              </w:t>
                      </w:r>
                      <w:r>
                        <w:rPr>
                          <w:rFonts w:hint="eastAsia" w:cs="Times New Roman"/>
                          <w:lang w:val="en-US" w:eastAsia="zh-CN"/>
                        </w:rPr>
                        <w:t xml:space="preserve">   </w:t>
                      </w:r>
                      <w:r>
                        <w:rPr>
                          <w:rFonts w:hint="eastAsia" w:ascii="Times New Roman" w:hAnsi="Times New Roman" w:eastAsia="宋体" w:cs="Times New Roman"/>
                          <w:lang w:val="en-US" w:eastAsia="zh-CN"/>
                        </w:rPr>
                        <w:t xml:space="preserve"> </w:t>
                      </w:r>
                    </w:p>
                    <w:p w14:paraId="2D379B3D">
                      <w:pPr>
                        <w:pStyle w:val="18"/>
                        <w:keepNext w:val="0"/>
                        <w:keepLines w:val="0"/>
                        <w:pageBreakBefore w:val="0"/>
                        <w:widowControl w:val="0"/>
                        <w:kinsoku/>
                        <w:wordWrap/>
                        <w:overflowPunct/>
                        <w:topLinePunct w:val="0"/>
                        <w:bidi w:val="0"/>
                        <w:adjustRightInd/>
                        <w:snapToGrid w:val="0"/>
                        <w:spacing w:line="288" w:lineRule="auto"/>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吊装平台</w:t>
                      </w:r>
                      <w:r>
                        <w:rPr>
                          <w:rFonts w:hint="eastAsia" w:cs="Times New Roman"/>
                          <w:lang w:val="en-US" w:eastAsia="zh-CN"/>
                        </w:rPr>
                        <w:t xml:space="preserve">                          </w:t>
                      </w:r>
                      <w:r>
                        <w:rPr>
                          <w:rFonts w:hint="eastAsia" w:ascii="Times New Roman" w:hAnsi="Times New Roman" w:eastAsia="宋体" w:cs="Times New Roman"/>
                          <w:lang w:val="en-US" w:eastAsia="zh-CN"/>
                        </w:rPr>
                        <w:t xml:space="preserve">材料堆放处                  </w:t>
                      </w:r>
                      <w:r>
                        <w:rPr>
                          <w:rFonts w:hint="eastAsia" w:cs="Times New Roman"/>
                          <w:lang w:val="en-US" w:eastAsia="zh-CN"/>
                        </w:rPr>
                        <w:t xml:space="preserve">    </w:t>
                      </w:r>
                      <w:r>
                        <w:rPr>
                          <w:rFonts w:hint="eastAsia" w:ascii="Times New Roman" w:hAnsi="Times New Roman" w:eastAsia="宋体" w:cs="Times New Roman"/>
                          <w:lang w:val="en-US" w:eastAsia="zh-CN"/>
                        </w:rPr>
                        <w:t xml:space="preserve">  </w:t>
                      </w:r>
                    </w:p>
                    <w:p w14:paraId="44BA04A0">
                      <w:pPr>
                        <w:pStyle w:val="18"/>
                        <w:keepNext w:val="0"/>
                        <w:keepLines w:val="0"/>
                        <w:pageBreakBefore w:val="0"/>
                        <w:widowControl w:val="0"/>
                        <w:kinsoku/>
                        <w:wordWrap/>
                        <w:overflowPunct/>
                        <w:topLinePunct w:val="0"/>
                        <w:bidi w:val="0"/>
                        <w:adjustRightInd/>
                        <w:snapToGrid w:val="0"/>
                        <w:spacing w:line="288" w:lineRule="auto"/>
                        <w:textAlignment w:val="auto"/>
                        <w:rPr>
                          <w:rFonts w:hint="default" w:ascii="Times New Roman" w:hAnsi="Times New Roman" w:eastAsia="宋体" w:cs="Times New Roman"/>
                          <w:lang w:val="en-US" w:eastAsia="zh-CN"/>
                        </w:rPr>
                      </w:pPr>
                      <w:r>
                        <w:rPr>
                          <w:rFonts w:hint="eastAsia" w:cs="Times New Roman"/>
                          <w:lang w:val="en-US" w:eastAsia="zh-CN"/>
                        </w:rPr>
                        <w:t>临时表土堆存</w:t>
                      </w:r>
                      <w:r>
                        <w:rPr>
                          <w:rFonts w:hint="eastAsia" w:ascii="Times New Roman" w:hAnsi="Times New Roman" w:eastAsia="宋体" w:cs="Times New Roman"/>
                          <w:lang w:val="en-US" w:eastAsia="zh-CN"/>
                        </w:rPr>
                        <w:t>处</w:t>
                      </w:r>
                      <w:r>
                        <w:rPr>
                          <w:rFonts w:hint="eastAsia" w:cs="Times New Roman"/>
                          <w:lang w:val="en-US" w:eastAsia="zh-CN"/>
                        </w:rPr>
                        <w:t xml:space="preserve">                    危废贮存点</w:t>
                      </w:r>
                    </w:p>
                    <w:p w14:paraId="6F4C990F">
                      <w:pPr>
                        <w:pStyle w:val="18"/>
                        <w:rPr>
                          <w:rFonts w:hint="default"/>
                          <w:lang w:val="en-US" w:eastAsia="zh-CN"/>
                        </w:rPr>
                      </w:pPr>
                      <w:r>
                        <w:rPr>
                          <w:rFonts w:hint="eastAsia"/>
                          <w:lang w:val="en-US" w:eastAsia="zh-CN"/>
                        </w:rPr>
                        <w:t>临时堆土区</w:t>
                      </w:r>
                    </w:p>
                  </w:txbxContent>
                </v:textbox>
              </v:shape>
            </w:pict>
          </mc:Fallback>
        </mc:AlternateContent>
      </w:r>
      <w:r>
        <w:rPr>
          <w:color w:val="auto"/>
        </w:rPr>
        <w:drawing>
          <wp:inline distT="0" distB="0" distL="114300" distR="114300">
            <wp:extent cx="9058910" cy="5005705"/>
            <wp:effectExtent l="0" t="0" r="8890" b="4445"/>
            <wp:docPr id="9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6"/>
                    <pic:cNvPicPr>
                      <a:picLocks noChangeAspect="1"/>
                    </pic:cNvPicPr>
                  </pic:nvPicPr>
                  <pic:blipFill>
                    <a:blip r:embed="rId40"/>
                    <a:stretch>
                      <a:fillRect/>
                    </a:stretch>
                  </pic:blipFill>
                  <pic:spPr>
                    <a:xfrm>
                      <a:off x="0" y="0"/>
                      <a:ext cx="9058910" cy="5005705"/>
                    </a:xfrm>
                    <a:prstGeom prst="rect">
                      <a:avLst/>
                    </a:prstGeom>
                    <a:noFill/>
                    <a:ln>
                      <a:noFill/>
                    </a:ln>
                  </pic:spPr>
                </pic:pic>
              </a:graphicData>
            </a:graphic>
          </wp:inline>
        </w:drawing>
      </w:r>
      <w:r>
        <w:rPr>
          <w:color w:val="auto"/>
          <w:highlight w:val="none"/>
        </w:rPr>
        <w:drawing>
          <wp:anchor distT="0" distB="0" distL="114300" distR="114300" simplePos="0" relativeHeight="251833344" behindDoc="0" locked="0" layoutInCell="1" allowOverlap="1">
            <wp:simplePos x="0" y="0"/>
            <wp:positionH relativeFrom="column">
              <wp:posOffset>8425815</wp:posOffset>
            </wp:positionH>
            <wp:positionV relativeFrom="paragraph">
              <wp:posOffset>112395</wp:posOffset>
            </wp:positionV>
            <wp:extent cx="563880" cy="836295"/>
            <wp:effectExtent l="9525" t="9525" r="17145" b="11430"/>
            <wp:wrapNone/>
            <wp:docPr id="277"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468"/>
                    <pic:cNvPicPr>
                      <a:picLocks noChangeAspect="1"/>
                    </pic:cNvPicPr>
                  </pic:nvPicPr>
                  <pic:blipFill>
                    <a:blip r:embed="rId22"/>
                    <a:stretch>
                      <a:fillRect/>
                    </a:stretch>
                  </pic:blipFill>
                  <pic:spPr>
                    <a:xfrm>
                      <a:off x="0" y="0"/>
                      <a:ext cx="563880" cy="836295"/>
                    </a:xfrm>
                    <a:prstGeom prst="rect">
                      <a:avLst/>
                    </a:prstGeom>
                    <a:noFill/>
                    <a:ln w="9525" cap="flat" cmpd="sng">
                      <a:solidFill>
                        <a:srgbClr val="000000"/>
                      </a:solidFill>
                      <a:prstDash val="solid"/>
                      <a:miter/>
                      <a:headEnd type="none" w="med" len="med"/>
                      <a:tailEnd type="none" w="med" len="med"/>
                    </a:ln>
                  </pic:spPr>
                </pic:pic>
              </a:graphicData>
            </a:graphic>
          </wp:anchor>
        </w:drawing>
      </w:r>
    </w:p>
    <w:p w14:paraId="238E896C">
      <w:pPr>
        <w:keepNext w:val="0"/>
        <w:keepLines w:val="0"/>
        <w:pageBreakBefore w:val="0"/>
        <w:widowControl w:val="0"/>
        <w:kinsoku/>
        <w:wordWrap/>
        <w:overflowPunct/>
        <w:topLinePunct w:val="0"/>
        <w:autoSpaceDE/>
        <w:autoSpaceDN/>
        <w:bidi w:val="0"/>
        <w:adjustRightInd/>
        <w:snapToGrid/>
        <w:textAlignment w:val="auto"/>
        <w:outlineLvl w:val="0"/>
        <w:rPr>
          <w:rFonts w:hint="eastAsia" w:ascii="Times New Roman" w:hAnsi="Times New Roman" w:eastAsia="宋体" w:cs="Times New Roman"/>
          <w:b/>
          <w:bCs w:val="0"/>
          <w:color w:val="auto"/>
          <w:kern w:val="0"/>
          <w:sz w:val="24"/>
          <w:szCs w:val="24"/>
          <w:highlight w:val="none"/>
          <w:lang w:val="en-US" w:eastAsia="zh-CN" w:bidi="ar-SA"/>
        </w:rPr>
      </w:pPr>
      <w:r>
        <w:rPr>
          <w:rFonts w:hint="eastAsia" w:ascii="Times New Roman" w:hAnsi="Times New Roman" w:eastAsia="宋体" w:cs="Times New Roman"/>
          <w:b/>
          <w:bCs w:val="0"/>
          <w:color w:val="auto"/>
          <w:kern w:val="0"/>
          <w:sz w:val="24"/>
          <w:szCs w:val="24"/>
          <w:highlight w:val="none"/>
          <w:lang w:val="en-US" w:eastAsia="zh-CN" w:bidi="ar-SA"/>
        </w:rPr>
        <w:t xml:space="preserve"> 附图</w:t>
      </w:r>
      <w:r>
        <w:rPr>
          <w:rFonts w:hint="eastAsia" w:cs="Times New Roman"/>
          <w:b/>
          <w:bCs w:val="0"/>
          <w:color w:val="auto"/>
          <w:kern w:val="0"/>
          <w:sz w:val="24"/>
          <w:szCs w:val="24"/>
          <w:highlight w:val="none"/>
          <w:lang w:val="en-US" w:eastAsia="zh-CN" w:bidi="ar-SA"/>
        </w:rPr>
        <w:t>8-1</w:t>
      </w:r>
      <w:r>
        <w:rPr>
          <w:rFonts w:hint="eastAsia" w:ascii="Times New Roman" w:hAnsi="Times New Roman" w:eastAsia="宋体" w:cs="Times New Roman"/>
          <w:b/>
          <w:bCs w:val="0"/>
          <w:color w:val="auto"/>
          <w:kern w:val="0"/>
          <w:sz w:val="24"/>
          <w:szCs w:val="24"/>
          <w:highlight w:val="none"/>
          <w:lang w:val="en-US" w:eastAsia="zh-CN" w:bidi="ar-SA"/>
        </w:rPr>
        <w:t xml:space="preserve"> 声环境及光影防护距离</w:t>
      </w:r>
      <w:r>
        <w:rPr>
          <w:rFonts w:hint="eastAsia" w:cs="Times New Roman"/>
          <w:b/>
          <w:bCs w:val="0"/>
          <w:color w:val="auto"/>
          <w:kern w:val="0"/>
          <w:sz w:val="24"/>
          <w:szCs w:val="24"/>
          <w:highlight w:val="none"/>
          <w:lang w:val="en-US" w:eastAsia="zh-CN" w:bidi="ar-SA"/>
        </w:rPr>
        <w:t>环境保护目标</w:t>
      </w:r>
      <w:r>
        <w:rPr>
          <w:rFonts w:hint="eastAsia" w:ascii="Times New Roman" w:hAnsi="Times New Roman" w:eastAsia="宋体" w:cs="Times New Roman"/>
          <w:b/>
          <w:bCs w:val="0"/>
          <w:color w:val="auto"/>
          <w:kern w:val="0"/>
          <w:sz w:val="24"/>
          <w:szCs w:val="24"/>
          <w:highlight w:val="none"/>
          <w:lang w:val="en-US" w:eastAsia="zh-CN" w:bidi="ar-SA"/>
        </w:rPr>
        <w:t>范围图</w:t>
      </w:r>
    </w:p>
    <w:p w14:paraId="69ABC39A">
      <w:pPr>
        <w:pStyle w:val="18"/>
        <w:rPr>
          <w:color w:val="auto"/>
          <w:highlight w:val="none"/>
        </w:rPr>
        <w:sectPr>
          <w:pgSz w:w="16840" w:h="11907" w:orient="landscape"/>
          <w:pgMar w:top="1418" w:right="1418" w:bottom="1134" w:left="1134" w:header="1134"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sz w:val="18"/>
        </w:rPr>
        <mc:AlternateContent>
          <mc:Choice Requires="wps">
            <w:drawing>
              <wp:anchor distT="0" distB="0" distL="114300" distR="114300" simplePos="0" relativeHeight="251855872" behindDoc="0" locked="0" layoutInCell="1" allowOverlap="1">
                <wp:simplePos x="0" y="0"/>
                <wp:positionH relativeFrom="column">
                  <wp:posOffset>6029960</wp:posOffset>
                </wp:positionH>
                <wp:positionV relativeFrom="paragraph">
                  <wp:posOffset>1937385</wp:posOffset>
                </wp:positionV>
                <wp:extent cx="666750" cy="349250"/>
                <wp:effectExtent l="0" t="0" r="0" b="0"/>
                <wp:wrapNone/>
                <wp:docPr id="82" name="文本框 752"/>
                <wp:cNvGraphicFramePr/>
                <a:graphic xmlns:a="http://schemas.openxmlformats.org/drawingml/2006/main">
                  <a:graphicData uri="http://schemas.microsoft.com/office/word/2010/wordprocessingShape">
                    <wps:wsp>
                      <wps:cNvSpPr txBox="1"/>
                      <wps:spPr>
                        <a:xfrm>
                          <a:off x="0" y="0"/>
                          <a:ext cx="666750" cy="349250"/>
                        </a:xfrm>
                        <a:prstGeom prst="rect">
                          <a:avLst/>
                        </a:prstGeom>
                        <a:noFill/>
                        <a:ln w="15875">
                          <a:noFill/>
                        </a:ln>
                      </wps:spPr>
                      <wps:txbx>
                        <w:txbxContent>
                          <w:p w14:paraId="0235E95E">
                            <w:pPr>
                              <w:rPr>
                                <w:rFonts w:hint="default" w:eastAsia="宋体"/>
                                <w:color w:val="FF0000"/>
                                <w:lang w:val="en-US" w:eastAsia="zh-CN"/>
                              </w:rPr>
                            </w:pPr>
                            <w:r>
                              <w:rPr>
                                <w:rFonts w:hint="eastAsia"/>
                                <w:color w:val="FF0000"/>
                                <w:lang w:val="en-US" w:eastAsia="zh-CN"/>
                              </w:rPr>
                              <w:t>风机2</w:t>
                            </w:r>
                          </w:p>
                        </w:txbxContent>
                      </wps:txbx>
                      <wps:bodyPr vert="horz" wrap="square" anchor="t" anchorCtr="0" upright="1"/>
                    </wps:wsp>
                  </a:graphicData>
                </a:graphic>
              </wp:anchor>
            </w:drawing>
          </mc:Choice>
          <mc:Fallback>
            <w:pict>
              <v:shape id="文本框 752" o:spid="_x0000_s1026" o:spt="202" type="#_x0000_t202" style="position:absolute;left:0pt;margin-left:474.8pt;margin-top:152.55pt;height:27.5pt;width:52.5pt;z-index:251855872;mso-width-relative:page;mso-height-relative:page;" filled="f" stroked="f" coordsize="21600,21600" o:gfxdata="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AnAPIJ3AAAAAwBAAAPAAAAAAAA&#10;AAEAIAAAACIAAABkcnMvZG93bnJldi54bWxQSwECFAAUAAAACACHTuJAv2Dex9UBAACNAwAADgAA&#10;AAAAAAABACAAAAArAQAAZHJzL2Uyb0RvYy54bWxQSwUGAAAAAAYABgBZAQAAcgUAAAAA&#10;">
                <v:fill on="f" focussize="0,0"/>
                <v:stroke on="f" weight="1.25pt"/>
                <v:imagedata o:title=""/>
                <o:lock v:ext="edit" aspectratio="f"/>
                <v:textbox>
                  <w:txbxContent>
                    <w:p w14:paraId="0235E95E">
                      <w:pPr>
                        <w:rPr>
                          <w:rFonts w:hint="default" w:eastAsia="宋体"/>
                          <w:color w:val="FF0000"/>
                          <w:lang w:val="en-US" w:eastAsia="zh-CN"/>
                        </w:rPr>
                      </w:pPr>
                      <w:r>
                        <w:rPr>
                          <w:rFonts w:hint="eastAsia"/>
                          <w:color w:val="FF0000"/>
                          <w:lang w:val="en-US" w:eastAsia="zh-CN"/>
                        </w:rPr>
                        <w:t>风机2</w:t>
                      </w:r>
                    </w:p>
                  </w:txbxContent>
                </v:textbox>
              </v:shape>
            </w:pict>
          </mc:Fallback>
        </mc:AlternateContent>
      </w:r>
      <w:r>
        <w:rPr>
          <w:color w:val="auto"/>
          <w:sz w:val="18"/>
        </w:rPr>
        <mc:AlternateContent>
          <mc:Choice Requires="wps">
            <w:drawing>
              <wp:anchor distT="0" distB="0" distL="114300" distR="114300" simplePos="0" relativeHeight="251856896" behindDoc="0" locked="0" layoutInCell="1" allowOverlap="1">
                <wp:simplePos x="0" y="0"/>
                <wp:positionH relativeFrom="column">
                  <wp:posOffset>3007360</wp:posOffset>
                </wp:positionH>
                <wp:positionV relativeFrom="paragraph">
                  <wp:posOffset>3444240</wp:posOffset>
                </wp:positionV>
                <wp:extent cx="666750" cy="349250"/>
                <wp:effectExtent l="0" t="0" r="0" b="0"/>
                <wp:wrapNone/>
                <wp:docPr id="83" name="文本框 753"/>
                <wp:cNvGraphicFramePr/>
                <a:graphic xmlns:a="http://schemas.openxmlformats.org/drawingml/2006/main">
                  <a:graphicData uri="http://schemas.microsoft.com/office/word/2010/wordprocessingShape">
                    <wps:wsp>
                      <wps:cNvSpPr txBox="1"/>
                      <wps:spPr>
                        <a:xfrm>
                          <a:off x="0" y="0"/>
                          <a:ext cx="666750" cy="349250"/>
                        </a:xfrm>
                        <a:prstGeom prst="rect">
                          <a:avLst/>
                        </a:prstGeom>
                        <a:noFill/>
                        <a:ln w="15875">
                          <a:noFill/>
                        </a:ln>
                      </wps:spPr>
                      <wps:txbx>
                        <w:txbxContent>
                          <w:p w14:paraId="22A30A49">
                            <w:pPr>
                              <w:rPr>
                                <w:rFonts w:hint="default" w:eastAsia="宋体"/>
                                <w:color w:val="FF0000"/>
                                <w:lang w:val="en-US" w:eastAsia="zh-CN"/>
                              </w:rPr>
                            </w:pPr>
                            <w:r>
                              <w:rPr>
                                <w:rFonts w:hint="eastAsia"/>
                                <w:color w:val="FF0000"/>
                                <w:lang w:val="en-US" w:eastAsia="zh-CN"/>
                              </w:rPr>
                              <w:t>风机1</w:t>
                            </w:r>
                          </w:p>
                        </w:txbxContent>
                      </wps:txbx>
                      <wps:bodyPr vert="horz" wrap="square" anchor="t" anchorCtr="0" upright="1"/>
                    </wps:wsp>
                  </a:graphicData>
                </a:graphic>
              </wp:anchor>
            </w:drawing>
          </mc:Choice>
          <mc:Fallback>
            <w:pict>
              <v:shape id="文本框 753" o:spid="_x0000_s1026" o:spt="202" type="#_x0000_t202" style="position:absolute;left:0pt;margin-left:236.8pt;margin-top:271.2pt;height:27.5pt;width:52.5pt;z-index:251856896;mso-width-relative:page;mso-height-relative:page;" filled="f" stroked="f" coordsize="21600,21600" o:gfxdata="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BuqQt0AAAALAQAADwAAAAAA&#10;AAABACAAAAAiAAAAZHJzL2Rvd25yZXYueG1sUEsBAhQAFAAAAAgAh07iQF9OlCzVAQAAjQMAAA4A&#10;AAAAAAAAAQAgAAAALAEAAGRycy9lMm9Eb2MueG1sUEsFBgAAAAAGAAYAWQEAAHMFAAAAAA==&#10;">
                <v:fill on="f" focussize="0,0"/>
                <v:stroke on="f" weight="1.25pt"/>
                <v:imagedata o:title=""/>
                <o:lock v:ext="edit" aspectratio="f"/>
                <v:textbox>
                  <w:txbxContent>
                    <w:p w14:paraId="22A30A49">
                      <w:pPr>
                        <w:rPr>
                          <w:rFonts w:hint="default" w:eastAsia="宋体"/>
                          <w:color w:val="FF0000"/>
                          <w:lang w:val="en-US" w:eastAsia="zh-CN"/>
                        </w:rPr>
                      </w:pPr>
                      <w:r>
                        <w:rPr>
                          <w:rFonts w:hint="eastAsia"/>
                          <w:color w:val="FF0000"/>
                          <w:lang w:val="en-US" w:eastAsia="zh-CN"/>
                        </w:rPr>
                        <w:t>风机1</w:t>
                      </w:r>
                    </w:p>
                  </w:txbxContent>
                </v:textbox>
              </v:shape>
            </w:pict>
          </mc:Fallback>
        </mc:AlternateContent>
      </w:r>
      <w:r>
        <w:rPr>
          <w:color w:val="auto"/>
          <w:highlight w:val="none"/>
        </w:rPr>
        <w:drawing>
          <wp:inline distT="0" distB="0" distL="114300" distR="114300">
            <wp:extent cx="9060815" cy="4944110"/>
            <wp:effectExtent l="0" t="0" r="6985" b="8890"/>
            <wp:docPr id="10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86"/>
                    <pic:cNvPicPr>
                      <a:picLocks noChangeAspect="1"/>
                    </pic:cNvPicPr>
                  </pic:nvPicPr>
                  <pic:blipFill>
                    <a:blip r:embed="rId41"/>
                    <a:stretch>
                      <a:fillRect/>
                    </a:stretch>
                  </pic:blipFill>
                  <pic:spPr>
                    <a:xfrm>
                      <a:off x="0" y="0"/>
                      <a:ext cx="9060815" cy="4944110"/>
                    </a:xfrm>
                    <a:prstGeom prst="rect">
                      <a:avLst/>
                    </a:prstGeom>
                    <a:noFill/>
                    <a:ln>
                      <a:noFill/>
                    </a:ln>
                  </pic:spPr>
                </pic:pic>
              </a:graphicData>
            </a:graphic>
          </wp:inline>
        </w:drawing>
      </w:r>
      <w:r>
        <w:rPr>
          <w:color w:val="auto"/>
          <w:highlight w:val="none"/>
        </w:rPr>
        <w:drawing>
          <wp:anchor distT="0" distB="0" distL="114300" distR="114300" simplePos="0" relativeHeight="251852800" behindDoc="0" locked="0" layoutInCell="1" allowOverlap="1">
            <wp:simplePos x="0" y="0"/>
            <wp:positionH relativeFrom="column">
              <wp:posOffset>8425815</wp:posOffset>
            </wp:positionH>
            <wp:positionV relativeFrom="paragraph">
              <wp:posOffset>112395</wp:posOffset>
            </wp:positionV>
            <wp:extent cx="563880" cy="836295"/>
            <wp:effectExtent l="9525" t="9525" r="17145" b="11430"/>
            <wp:wrapNone/>
            <wp:docPr id="36"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68"/>
                    <pic:cNvPicPr>
                      <a:picLocks noChangeAspect="1"/>
                    </pic:cNvPicPr>
                  </pic:nvPicPr>
                  <pic:blipFill>
                    <a:blip r:embed="rId22"/>
                    <a:stretch>
                      <a:fillRect/>
                    </a:stretch>
                  </pic:blipFill>
                  <pic:spPr>
                    <a:xfrm>
                      <a:off x="0" y="0"/>
                      <a:ext cx="563880" cy="836295"/>
                    </a:xfrm>
                    <a:prstGeom prst="rect">
                      <a:avLst/>
                    </a:prstGeom>
                    <a:noFill/>
                    <a:ln w="9525" cap="flat" cmpd="sng">
                      <a:solidFill>
                        <a:srgbClr val="000000"/>
                      </a:solidFill>
                      <a:prstDash val="solid"/>
                      <a:miter/>
                      <a:headEnd type="none" w="med" len="med"/>
                      <a:tailEnd type="none" w="med" len="med"/>
                    </a:ln>
                  </pic:spPr>
                </pic:pic>
              </a:graphicData>
            </a:graphic>
          </wp:anchor>
        </w:drawing>
      </w:r>
      <w:r>
        <w:rPr>
          <w:color w:val="auto"/>
          <w:sz w:val="18"/>
          <w:highlight w:val="none"/>
        </w:rPr>
        <mc:AlternateContent>
          <mc:Choice Requires="wps">
            <w:drawing>
              <wp:anchor distT="0" distB="0" distL="114300" distR="114300" simplePos="0" relativeHeight="251851776" behindDoc="0" locked="0" layoutInCell="1" allowOverlap="1">
                <wp:simplePos x="0" y="0"/>
                <wp:positionH relativeFrom="column">
                  <wp:posOffset>7583805</wp:posOffset>
                </wp:positionH>
                <wp:positionV relativeFrom="paragraph">
                  <wp:posOffset>4431665</wp:posOffset>
                </wp:positionV>
                <wp:extent cx="314960" cy="110490"/>
                <wp:effectExtent l="7620" t="7620" r="20320" b="15240"/>
                <wp:wrapNone/>
                <wp:docPr id="15" name="矩形 585"/>
                <wp:cNvGraphicFramePr/>
                <a:graphic xmlns:a="http://schemas.openxmlformats.org/drawingml/2006/main">
                  <a:graphicData uri="http://schemas.microsoft.com/office/word/2010/wordprocessingShape">
                    <wps:wsp>
                      <wps:cNvSpPr/>
                      <wps:spPr>
                        <a:xfrm>
                          <a:off x="0" y="0"/>
                          <a:ext cx="314960" cy="110490"/>
                        </a:xfrm>
                        <a:prstGeom prst="rect">
                          <a:avLst/>
                        </a:prstGeom>
                        <a:solidFill>
                          <a:srgbClr val="FFFF00">
                            <a:alpha val="20000"/>
                          </a:srgbClr>
                        </a:solidFill>
                        <a:ln w="1587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rect id="矩形 585" o:spid="_x0000_s1026" o:spt="1" style="position:absolute;left:0pt;margin-left:597.15pt;margin-top:348.95pt;height:8.7pt;width:24.8pt;z-index:251851776;mso-width-relative:page;mso-height-relative:page;" fillcolor="#FFFF00" filled="t" stroked="t" coordsize="21600,21600" o:gfxdata="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CRhmSNgAAAANAQAADwAAAAAAAAABACAAAAAiAAAAZHJzL2Rvd25yZXYueG1sUEsBAhQA&#10;FAAAAAgAh07iQAizjRgrAgAAdQQAAA4AAAAAAAAAAQAgAAAAJwEAAGRycy9lMm9Eb2MueG1sUEsF&#10;BgAAAAAGAAYAWQEAAMQFAAAAAA==&#10;">
                <v:fill on="t" opacity="13107f" focussize="0,0"/>
                <v:stroke weight="1.25pt" color="#FF0000" joinstyle="miter"/>
                <v:imagedata o:title=""/>
                <o:lock v:ext="edit" aspectratio="f"/>
              </v:rect>
            </w:pict>
          </mc:Fallback>
        </mc:AlternateContent>
      </w:r>
      <w:r>
        <w:rPr>
          <w:color w:val="auto"/>
          <w:sz w:val="18"/>
          <w:highlight w:val="none"/>
        </w:rPr>
        <mc:AlternateContent>
          <mc:Choice Requires="wps">
            <w:drawing>
              <wp:anchor distT="0" distB="0" distL="114300" distR="114300" simplePos="0" relativeHeight="251850752" behindDoc="0" locked="0" layoutInCell="1" allowOverlap="1">
                <wp:simplePos x="0" y="0"/>
                <wp:positionH relativeFrom="column">
                  <wp:posOffset>7613015</wp:posOffset>
                </wp:positionH>
                <wp:positionV relativeFrom="paragraph">
                  <wp:posOffset>4182745</wp:posOffset>
                </wp:positionV>
                <wp:extent cx="139700" cy="139700"/>
                <wp:effectExtent l="7620" t="7620" r="24130" b="24130"/>
                <wp:wrapNone/>
                <wp:docPr id="14" name="椭圆 580"/>
                <wp:cNvGraphicFramePr/>
                <a:graphic xmlns:a="http://schemas.openxmlformats.org/drawingml/2006/main">
                  <a:graphicData uri="http://schemas.microsoft.com/office/word/2010/wordprocessingShape">
                    <wps:wsp>
                      <wps:cNvSpPr/>
                      <wps:spPr>
                        <a:xfrm>
                          <a:off x="0" y="0"/>
                          <a:ext cx="139700" cy="139700"/>
                        </a:xfrm>
                        <a:prstGeom prst="ellipse">
                          <a:avLst/>
                        </a:prstGeom>
                        <a:solidFill>
                          <a:srgbClr val="B3A2C7"/>
                        </a:solidFill>
                        <a:ln w="15875" cap="flat" cmpd="sng">
                          <a:solidFill>
                            <a:srgbClr val="FF0000"/>
                          </a:solidFill>
                          <a:prstDash val="solid"/>
                          <a:headEnd type="none" w="med" len="med"/>
                          <a:tailEnd type="none" w="med" len="med"/>
                        </a:ln>
                      </wps:spPr>
                      <wps:bodyPr vert="horz" wrap="square" anchor="t" anchorCtr="0" upright="1"/>
                    </wps:wsp>
                  </a:graphicData>
                </a:graphic>
              </wp:anchor>
            </w:drawing>
          </mc:Choice>
          <mc:Fallback>
            <w:pict>
              <v:shape id="椭圆 580" o:spid="_x0000_s1026" o:spt="3" type="#_x0000_t3" style="position:absolute;left:0pt;margin-left:599.45pt;margin-top:329.35pt;height:11pt;width:11pt;z-index:251850752;mso-width-relative:page;mso-height-relative:page;" fillcolor="#B3A2C7" filled="t" stroked="t" coordsize="21600,21600" o:gfxdata="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oiz9k2wAA&#10;AA0BAAAPAAAAAAAAAAEAIAAAACIAAABkcnMvZG93bnJldi54bWxQSwECFAAUAAAACACHTuJA6/Ro&#10;DxsCAABNBAAADgAAAAAAAAABACAAAAAqAQAAZHJzL2Uyb0RvYy54bWxQSwUGAAAAAAYABgBZAQAA&#10;twUAAAAA&#10;">
                <v:fill on="t" focussize="0,0"/>
                <v:stroke weight="1.25pt" color="#FF0000" joinstyle="round"/>
                <v:imagedata o:title=""/>
                <o:lock v:ext="edit" aspectratio="f"/>
              </v:shape>
            </w:pict>
          </mc:Fallback>
        </mc:AlternateContent>
      </w:r>
      <w:r>
        <w:rPr>
          <w:color w:val="auto"/>
          <w:sz w:val="18"/>
          <w:highlight w:val="none"/>
        </w:rPr>
        <mc:AlternateContent>
          <mc:Choice Requires="wps">
            <w:drawing>
              <wp:anchor distT="0" distB="0" distL="114300" distR="114300" simplePos="0" relativeHeight="251849728" behindDoc="0" locked="0" layoutInCell="1" allowOverlap="1">
                <wp:simplePos x="0" y="0"/>
                <wp:positionH relativeFrom="column">
                  <wp:posOffset>7582535</wp:posOffset>
                </wp:positionH>
                <wp:positionV relativeFrom="paragraph">
                  <wp:posOffset>3974465</wp:posOffset>
                </wp:positionV>
                <wp:extent cx="111125" cy="99060"/>
                <wp:effectExtent l="36830" t="0" r="42545" b="35560"/>
                <wp:wrapNone/>
                <wp:docPr id="13" name="自选图形 579"/>
                <wp:cNvGraphicFramePr/>
                <a:graphic xmlns:a="http://schemas.openxmlformats.org/drawingml/2006/main">
                  <a:graphicData uri="http://schemas.microsoft.com/office/word/2010/wordprocessingShape">
                    <wps:wsp>
                      <wps:cNvSpPr/>
                      <wps:spPr>
                        <a:xfrm rot="-2580000">
                          <a:off x="0" y="0"/>
                          <a:ext cx="111125" cy="99060"/>
                        </a:xfrm>
                        <a:prstGeom prst="rtTriangle">
                          <a:avLst/>
                        </a:prstGeom>
                        <a:solidFill>
                          <a:srgbClr val="00B050">
                            <a:alpha val="9999"/>
                          </a:srgbClr>
                        </a:solidFill>
                        <a:ln w="15875" cap="flat" cmpd="sng">
                          <a:solidFill>
                            <a:srgbClr val="00B050"/>
                          </a:solidFill>
                          <a:prstDash val="solid"/>
                          <a:miter/>
                          <a:headEnd type="none" w="med" len="med"/>
                          <a:tailEnd type="none" w="med" len="med"/>
                        </a:ln>
                      </wps:spPr>
                      <wps:bodyPr vert="horz" wrap="square" anchor="t" anchorCtr="0" upright="1"/>
                    </wps:wsp>
                  </a:graphicData>
                </a:graphic>
              </wp:anchor>
            </w:drawing>
          </mc:Choice>
          <mc:Fallback>
            <w:pict>
              <v:shape id="自选图形 579" o:spid="_x0000_s1026" o:spt="6" type="#_x0000_t6" style="position:absolute;left:0pt;margin-left:597.05pt;margin-top:312.95pt;height:7.8pt;width:8.75pt;rotation:-2818048f;z-index:251849728;mso-width-relative:page;mso-height-relative:page;" fillcolor="#00B050" filled="t" stroked="t" coordsize="21600,21600" o:gfxdata="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JxgS9DaAAAADQEAAA8AAAAAAAAAAQAgAAAA&#10;IgAAAGRycy9kb3ducmV2LnhtbFBLAQIUABQAAAAIAIdO4kBTVhH2QgIAAI4EAAAOAAAAAAAAAAEA&#10;IAAAACkBAABkcnMvZTJvRG9jLnhtbFBLBQYAAAAABgAGAFkBAADdBQAAAAA=&#10;">
                <v:fill on="t" opacity="6552f" focussize="0,0"/>
                <v:stroke weight="1.25pt" color="#00B050" joinstyle="miter"/>
                <v:imagedata o:title=""/>
                <o:lock v:ext="edit" aspectratio="f"/>
              </v:shape>
            </w:pict>
          </mc:Fallback>
        </mc:AlternateContent>
      </w:r>
      <w:r>
        <w:rPr>
          <w:color w:val="auto"/>
          <w:sz w:val="21"/>
          <w:highlight w:val="none"/>
        </w:rPr>
        <mc:AlternateContent>
          <mc:Choice Requires="wps">
            <w:drawing>
              <wp:anchor distT="0" distB="0" distL="114300" distR="114300" simplePos="0" relativeHeight="251848704" behindDoc="0" locked="0" layoutInCell="1" allowOverlap="1">
                <wp:simplePos x="0" y="0"/>
                <wp:positionH relativeFrom="column">
                  <wp:posOffset>6562725</wp:posOffset>
                </wp:positionH>
                <wp:positionV relativeFrom="paragraph">
                  <wp:posOffset>3709035</wp:posOffset>
                </wp:positionV>
                <wp:extent cx="1911985" cy="1029970"/>
                <wp:effectExtent l="7620" t="7620" r="23495" b="10160"/>
                <wp:wrapNone/>
                <wp:docPr id="12" name="文本框 577"/>
                <wp:cNvGraphicFramePr/>
                <a:graphic xmlns:a="http://schemas.openxmlformats.org/drawingml/2006/main">
                  <a:graphicData uri="http://schemas.microsoft.com/office/word/2010/wordprocessingShape">
                    <wps:wsp>
                      <wps:cNvSpPr txBox="1"/>
                      <wps:spPr>
                        <a:xfrm>
                          <a:off x="0" y="0"/>
                          <a:ext cx="1911985" cy="1029970"/>
                        </a:xfrm>
                        <a:prstGeom prst="rect">
                          <a:avLst/>
                        </a:prstGeom>
                        <a:gradFill rotWithShape="0">
                          <a:gsLst>
                            <a:gs pos="0">
                              <a:srgbClr val="FFFFFF"/>
                            </a:gs>
                            <a:gs pos="100000">
                              <a:srgbClr val="FFFFFF"/>
                            </a:gs>
                          </a:gsLst>
                          <a:lin ang="0"/>
                          <a:tileRect/>
                        </a:gradFill>
                        <a:ln w="15875" cap="flat" cmpd="sng">
                          <a:solidFill>
                            <a:srgbClr val="739CC3"/>
                          </a:solidFill>
                          <a:prstDash val="solid"/>
                          <a:miter/>
                          <a:headEnd type="none" w="med" len="med"/>
                          <a:tailEnd type="none" w="med" len="med"/>
                        </a:ln>
                      </wps:spPr>
                      <wps:txbx>
                        <w:txbxContent>
                          <w:p w14:paraId="786D0635">
                            <w:pPr>
                              <w:keepNext w:val="0"/>
                              <w:keepLines w:val="0"/>
                              <w:pageBreakBefore w:val="0"/>
                              <w:widowControl w:val="0"/>
                              <w:kinsoku/>
                              <w:wordWrap/>
                              <w:overflowPunct/>
                              <w:topLinePunct w:val="0"/>
                              <w:bidi w:val="0"/>
                              <w:adjustRightInd/>
                              <w:snapToGrid/>
                              <w:spacing w:line="360" w:lineRule="auto"/>
                              <w:textAlignment w:val="auto"/>
                              <w:rPr>
                                <w:rFonts w:hint="eastAsia" w:ascii="Times New Roman" w:hAnsi="Times New Roman" w:eastAsia="宋体" w:cs="Times New Roman"/>
                                <w:kern w:val="2"/>
                                <w:sz w:val="18"/>
                                <w:szCs w:val="24"/>
                                <w:lang w:val="en-US" w:eastAsia="zh-CN" w:bidi="ar-SA"/>
                              </w:rPr>
                            </w:pPr>
                            <w:r>
                              <w:rPr>
                                <w:rFonts w:hint="eastAsia" w:ascii="Times New Roman" w:hAnsi="Times New Roman" w:eastAsia="宋体" w:cs="Times New Roman"/>
                                <w:kern w:val="2"/>
                                <w:sz w:val="18"/>
                                <w:szCs w:val="24"/>
                                <w:lang w:val="en-US" w:eastAsia="zh-CN" w:bidi="ar-SA"/>
                              </w:rPr>
                              <w:t>图例</w:t>
                            </w:r>
                          </w:p>
                          <w:p w14:paraId="63FCE106">
                            <w:pPr>
                              <w:keepNext w:val="0"/>
                              <w:keepLines w:val="0"/>
                              <w:pageBreakBefore w:val="0"/>
                              <w:widowControl w:val="0"/>
                              <w:kinsoku/>
                              <w:wordWrap/>
                              <w:overflowPunct/>
                              <w:topLinePunct w:val="0"/>
                              <w:bidi w:val="0"/>
                              <w:adjustRightInd/>
                              <w:snapToGrid/>
                              <w:spacing w:line="360" w:lineRule="auto"/>
                              <w:textAlignment w:val="auto"/>
                              <w:rPr>
                                <w:rFonts w:hint="default" w:ascii="Times New Roman" w:hAnsi="Times New Roman" w:eastAsia="宋体" w:cs="Times New Roman"/>
                                <w:kern w:val="2"/>
                                <w:sz w:val="18"/>
                                <w:szCs w:val="24"/>
                                <w:lang w:val="en-US" w:eastAsia="zh-CN" w:bidi="ar-SA"/>
                              </w:rPr>
                            </w:pPr>
                            <w:r>
                              <w:rPr>
                                <w:rFonts w:hint="eastAsia" w:ascii="Times New Roman" w:hAnsi="Times New Roman" w:eastAsia="宋体" w:cs="Times New Roman"/>
                                <w:kern w:val="2"/>
                                <w:sz w:val="18"/>
                                <w:szCs w:val="24"/>
                                <w:lang w:val="en-US" w:eastAsia="zh-CN" w:bidi="ar-SA"/>
                              </w:rPr>
                              <w:t>光影防护范围</w:t>
                            </w:r>
                          </w:p>
                          <w:p w14:paraId="2A414F4A">
                            <w:pPr>
                              <w:pStyle w:val="18"/>
                              <w:keepNext w:val="0"/>
                              <w:keepLines w:val="0"/>
                              <w:pageBreakBefore w:val="0"/>
                              <w:widowControl w:val="0"/>
                              <w:kinsoku/>
                              <w:wordWrap/>
                              <w:overflowPunct/>
                              <w:topLinePunct w:val="0"/>
                              <w:bidi w:val="0"/>
                              <w:adjustRightInd/>
                              <w:spacing w:line="360" w:lineRule="auto"/>
                              <w:textAlignment w:val="auto"/>
                              <w:rPr>
                                <w:rFonts w:hint="eastAsia" w:ascii="Times New Roman" w:hAnsi="Times New Roman" w:eastAsia="宋体" w:cs="Times New Roman"/>
                                <w:kern w:val="2"/>
                                <w:sz w:val="18"/>
                                <w:szCs w:val="24"/>
                                <w:lang w:val="en-US" w:eastAsia="zh-CN" w:bidi="ar-SA"/>
                              </w:rPr>
                            </w:pPr>
                            <w:r>
                              <w:rPr>
                                <w:rFonts w:hint="eastAsia"/>
                                <w:lang w:val="en-US" w:eastAsia="zh-CN"/>
                              </w:rPr>
                              <w:t>声</w:t>
                            </w:r>
                            <w:r>
                              <w:rPr>
                                <w:rFonts w:hint="eastAsia" w:ascii="Times New Roman" w:hAnsi="Times New Roman" w:eastAsia="宋体" w:cs="Times New Roman"/>
                                <w:kern w:val="2"/>
                                <w:sz w:val="18"/>
                                <w:szCs w:val="24"/>
                                <w:lang w:val="en-US" w:eastAsia="zh-CN" w:bidi="ar-SA"/>
                              </w:rPr>
                              <w:t>环境防护距离</w:t>
                            </w:r>
                          </w:p>
                          <w:p w14:paraId="2BAC8194">
                            <w:pPr>
                              <w:keepNext w:val="0"/>
                              <w:keepLines w:val="0"/>
                              <w:pageBreakBefore w:val="0"/>
                              <w:widowControl w:val="0"/>
                              <w:kinsoku/>
                              <w:wordWrap/>
                              <w:overflowPunct/>
                              <w:topLinePunct w:val="0"/>
                              <w:bidi w:val="0"/>
                              <w:adjustRightInd/>
                              <w:spacing w:line="360" w:lineRule="auto"/>
                              <w:textAlignment w:val="auto"/>
                              <w:rPr>
                                <w:rFonts w:hint="default" w:ascii="Times New Roman" w:hAnsi="Times New Roman" w:eastAsia="宋体" w:cs="Times New Roman"/>
                                <w:kern w:val="2"/>
                                <w:sz w:val="18"/>
                                <w:szCs w:val="24"/>
                                <w:lang w:val="en-US" w:eastAsia="zh-CN" w:bidi="ar-SA"/>
                              </w:rPr>
                            </w:pPr>
                            <w:r>
                              <w:rPr>
                                <w:rFonts w:hint="eastAsia" w:ascii="Times New Roman" w:hAnsi="Times New Roman" w:eastAsia="宋体" w:cs="Times New Roman"/>
                                <w:kern w:val="2"/>
                                <w:sz w:val="18"/>
                                <w:szCs w:val="24"/>
                                <w:lang w:val="en-US" w:eastAsia="zh-CN" w:bidi="ar-SA"/>
                              </w:rPr>
                              <w:t>声环境保护目标</w:t>
                            </w:r>
                          </w:p>
                        </w:txbxContent>
                      </wps:txbx>
                      <wps:bodyPr vert="horz" wrap="square" anchor="t" anchorCtr="0" upright="1"/>
                    </wps:wsp>
                  </a:graphicData>
                </a:graphic>
              </wp:anchor>
            </w:drawing>
          </mc:Choice>
          <mc:Fallback>
            <w:pict>
              <v:shape id="文本框 577" o:spid="_x0000_s1026" o:spt="202" type="#_x0000_t202" style="position:absolute;left:0pt;margin-left:516.75pt;margin-top:292.05pt;height:81.1pt;width:150.55pt;z-index:251848704;mso-width-relative:page;mso-height-relative:page;" fillcolor="#FFFFFF" filled="t" stroked="t" coordsize="21600,21600" o:gfxdata="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ZG6LX2gAAAA0BAAAPAAAAAAAAAAEAIAAAACIAAABkcnMvZG93bnJldi54bWxQ&#10;SwECFAAUAAAACACHTuJAzVyq4GcCAAD1BAAADgAAAAAAAAABACAAAAApAQAAZHJzL2Uyb0RvYy54&#10;bWxQSwUGAAAAAAYABgBZAQAAAgYAAAAA&#10;">
                <v:fill type="gradient" on="t" color2="#FFFFFF" angle="90" focus="100%" focussize="0,0">
                  <o:fill type="gradientUnscaled" v:ext="backwardCompatible"/>
                </v:fill>
                <v:stroke weight="1.25pt" color="#739CC3" joinstyle="miter"/>
                <v:imagedata o:title=""/>
                <o:lock v:ext="edit" aspectratio="f"/>
                <v:textbox>
                  <w:txbxContent>
                    <w:p w14:paraId="786D0635">
                      <w:pPr>
                        <w:keepNext w:val="0"/>
                        <w:keepLines w:val="0"/>
                        <w:pageBreakBefore w:val="0"/>
                        <w:widowControl w:val="0"/>
                        <w:kinsoku/>
                        <w:wordWrap/>
                        <w:overflowPunct/>
                        <w:topLinePunct w:val="0"/>
                        <w:bidi w:val="0"/>
                        <w:adjustRightInd/>
                        <w:snapToGrid/>
                        <w:spacing w:line="360" w:lineRule="auto"/>
                        <w:textAlignment w:val="auto"/>
                        <w:rPr>
                          <w:rFonts w:hint="eastAsia" w:ascii="Times New Roman" w:hAnsi="Times New Roman" w:eastAsia="宋体" w:cs="Times New Roman"/>
                          <w:kern w:val="2"/>
                          <w:sz w:val="18"/>
                          <w:szCs w:val="24"/>
                          <w:lang w:val="en-US" w:eastAsia="zh-CN" w:bidi="ar-SA"/>
                        </w:rPr>
                      </w:pPr>
                      <w:r>
                        <w:rPr>
                          <w:rFonts w:hint="eastAsia" w:ascii="Times New Roman" w:hAnsi="Times New Roman" w:eastAsia="宋体" w:cs="Times New Roman"/>
                          <w:kern w:val="2"/>
                          <w:sz w:val="18"/>
                          <w:szCs w:val="24"/>
                          <w:lang w:val="en-US" w:eastAsia="zh-CN" w:bidi="ar-SA"/>
                        </w:rPr>
                        <w:t>图例</w:t>
                      </w:r>
                    </w:p>
                    <w:p w14:paraId="63FCE106">
                      <w:pPr>
                        <w:keepNext w:val="0"/>
                        <w:keepLines w:val="0"/>
                        <w:pageBreakBefore w:val="0"/>
                        <w:widowControl w:val="0"/>
                        <w:kinsoku/>
                        <w:wordWrap/>
                        <w:overflowPunct/>
                        <w:topLinePunct w:val="0"/>
                        <w:bidi w:val="0"/>
                        <w:adjustRightInd/>
                        <w:snapToGrid/>
                        <w:spacing w:line="360" w:lineRule="auto"/>
                        <w:textAlignment w:val="auto"/>
                        <w:rPr>
                          <w:rFonts w:hint="default" w:ascii="Times New Roman" w:hAnsi="Times New Roman" w:eastAsia="宋体" w:cs="Times New Roman"/>
                          <w:kern w:val="2"/>
                          <w:sz w:val="18"/>
                          <w:szCs w:val="24"/>
                          <w:lang w:val="en-US" w:eastAsia="zh-CN" w:bidi="ar-SA"/>
                        </w:rPr>
                      </w:pPr>
                      <w:r>
                        <w:rPr>
                          <w:rFonts w:hint="eastAsia" w:ascii="Times New Roman" w:hAnsi="Times New Roman" w:eastAsia="宋体" w:cs="Times New Roman"/>
                          <w:kern w:val="2"/>
                          <w:sz w:val="18"/>
                          <w:szCs w:val="24"/>
                          <w:lang w:val="en-US" w:eastAsia="zh-CN" w:bidi="ar-SA"/>
                        </w:rPr>
                        <w:t>光影防护范围</w:t>
                      </w:r>
                    </w:p>
                    <w:p w14:paraId="2A414F4A">
                      <w:pPr>
                        <w:pStyle w:val="18"/>
                        <w:keepNext w:val="0"/>
                        <w:keepLines w:val="0"/>
                        <w:pageBreakBefore w:val="0"/>
                        <w:widowControl w:val="0"/>
                        <w:kinsoku/>
                        <w:wordWrap/>
                        <w:overflowPunct/>
                        <w:topLinePunct w:val="0"/>
                        <w:bidi w:val="0"/>
                        <w:adjustRightInd/>
                        <w:spacing w:line="360" w:lineRule="auto"/>
                        <w:textAlignment w:val="auto"/>
                        <w:rPr>
                          <w:rFonts w:hint="eastAsia" w:ascii="Times New Roman" w:hAnsi="Times New Roman" w:eastAsia="宋体" w:cs="Times New Roman"/>
                          <w:kern w:val="2"/>
                          <w:sz w:val="18"/>
                          <w:szCs w:val="24"/>
                          <w:lang w:val="en-US" w:eastAsia="zh-CN" w:bidi="ar-SA"/>
                        </w:rPr>
                      </w:pPr>
                      <w:r>
                        <w:rPr>
                          <w:rFonts w:hint="eastAsia"/>
                          <w:lang w:val="en-US" w:eastAsia="zh-CN"/>
                        </w:rPr>
                        <w:t>声</w:t>
                      </w:r>
                      <w:r>
                        <w:rPr>
                          <w:rFonts w:hint="eastAsia" w:ascii="Times New Roman" w:hAnsi="Times New Roman" w:eastAsia="宋体" w:cs="Times New Roman"/>
                          <w:kern w:val="2"/>
                          <w:sz w:val="18"/>
                          <w:szCs w:val="24"/>
                          <w:lang w:val="en-US" w:eastAsia="zh-CN" w:bidi="ar-SA"/>
                        </w:rPr>
                        <w:t>环境防护距离</w:t>
                      </w:r>
                    </w:p>
                    <w:p w14:paraId="2BAC8194">
                      <w:pPr>
                        <w:keepNext w:val="0"/>
                        <w:keepLines w:val="0"/>
                        <w:pageBreakBefore w:val="0"/>
                        <w:widowControl w:val="0"/>
                        <w:kinsoku/>
                        <w:wordWrap/>
                        <w:overflowPunct/>
                        <w:topLinePunct w:val="0"/>
                        <w:bidi w:val="0"/>
                        <w:adjustRightInd/>
                        <w:spacing w:line="360" w:lineRule="auto"/>
                        <w:textAlignment w:val="auto"/>
                        <w:rPr>
                          <w:rFonts w:hint="default" w:ascii="Times New Roman" w:hAnsi="Times New Roman" w:eastAsia="宋体" w:cs="Times New Roman"/>
                          <w:kern w:val="2"/>
                          <w:sz w:val="18"/>
                          <w:szCs w:val="24"/>
                          <w:lang w:val="en-US" w:eastAsia="zh-CN" w:bidi="ar-SA"/>
                        </w:rPr>
                      </w:pPr>
                      <w:r>
                        <w:rPr>
                          <w:rFonts w:hint="eastAsia" w:ascii="Times New Roman" w:hAnsi="Times New Roman" w:eastAsia="宋体" w:cs="Times New Roman"/>
                          <w:kern w:val="2"/>
                          <w:sz w:val="18"/>
                          <w:szCs w:val="24"/>
                          <w:lang w:val="en-US" w:eastAsia="zh-CN" w:bidi="ar-SA"/>
                        </w:rPr>
                        <w:t>声环境保护目标</w:t>
                      </w:r>
                    </w:p>
                  </w:txbxContent>
                </v:textbox>
              </v:shape>
            </w:pict>
          </mc:Fallback>
        </mc:AlternateContent>
      </w:r>
    </w:p>
    <w:tbl>
      <w:tblPr>
        <w:tblStyle w:val="93"/>
        <w:tblW w:w="1439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66"/>
        <w:gridCol w:w="6717"/>
        <w:gridCol w:w="6176"/>
        <w:gridCol w:w="738"/>
      </w:tblGrid>
      <w:tr w14:paraId="2B6541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7" w:hRule="atLeast"/>
          <w:jc w:val="center"/>
        </w:trPr>
        <w:tc>
          <w:tcPr>
            <w:tcW w:w="766" w:type="dxa"/>
            <w:noWrap w:val="0"/>
            <w:vAlign w:val="center"/>
          </w:tcPr>
          <w:p w14:paraId="21EA2D45">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outlineLvl w:val="1"/>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pacing w:val="-6"/>
                <w:sz w:val="24"/>
                <w:szCs w:val="24"/>
                <w:highlight w:val="none"/>
              </w:rPr>
              <w:t>对应编</w:t>
            </w:r>
            <w:r>
              <w:rPr>
                <w:rFonts w:hint="default" w:ascii="Times New Roman" w:hAnsi="Times New Roman" w:eastAsia="宋体" w:cs="Times New Roman"/>
                <w:b/>
                <w:bCs/>
                <w:color w:val="auto"/>
                <w:sz w:val="24"/>
                <w:szCs w:val="24"/>
                <w:highlight w:val="none"/>
              </w:rPr>
              <w:t>号</w:t>
            </w:r>
          </w:p>
        </w:tc>
        <w:tc>
          <w:tcPr>
            <w:tcW w:w="6717" w:type="dxa"/>
            <w:noWrap w:val="0"/>
            <w:vAlign w:val="center"/>
          </w:tcPr>
          <w:p w14:paraId="7667BEA7">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outlineLvl w:val="1"/>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pacing w:val="-4"/>
                <w:sz w:val="24"/>
                <w:szCs w:val="24"/>
                <w:highlight w:val="none"/>
              </w:rPr>
              <w:t>局部放大图</w:t>
            </w:r>
          </w:p>
        </w:tc>
        <w:tc>
          <w:tcPr>
            <w:tcW w:w="6176" w:type="dxa"/>
            <w:noWrap w:val="0"/>
            <w:vAlign w:val="center"/>
          </w:tcPr>
          <w:p w14:paraId="636F5FDA">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outlineLvl w:val="1"/>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pacing w:val="-4"/>
                <w:sz w:val="24"/>
                <w:szCs w:val="24"/>
                <w:highlight w:val="none"/>
              </w:rPr>
              <w:t>现场照片</w:t>
            </w:r>
          </w:p>
        </w:tc>
        <w:tc>
          <w:tcPr>
            <w:tcW w:w="738" w:type="dxa"/>
            <w:noWrap w:val="0"/>
            <w:vAlign w:val="center"/>
          </w:tcPr>
          <w:p w14:paraId="3568B3D6">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outlineLvl w:val="1"/>
              <w:rPr>
                <w:rFonts w:hint="default" w:ascii="Times New Roman" w:hAnsi="Times New Roman" w:eastAsia="宋体" w:cs="Times New Roman"/>
                <w:b/>
                <w:bCs/>
                <w:color w:val="auto"/>
                <w:sz w:val="24"/>
                <w:szCs w:val="24"/>
                <w:highlight w:val="none"/>
              </w:rPr>
            </w:pPr>
            <w:r>
              <w:rPr>
                <w:rFonts w:hint="eastAsia" w:cs="Times New Roman"/>
                <w:b/>
                <w:bCs/>
                <w:color w:val="auto"/>
                <w:spacing w:val="-5"/>
                <w:sz w:val="24"/>
                <w:szCs w:val="24"/>
                <w:highlight w:val="none"/>
                <w:lang w:val="en-US" w:eastAsia="zh-CN"/>
              </w:rPr>
              <w:t>建筑</w:t>
            </w:r>
            <w:r>
              <w:rPr>
                <w:rFonts w:hint="default" w:ascii="Times New Roman" w:hAnsi="Times New Roman" w:eastAsia="宋体" w:cs="Times New Roman"/>
                <w:b/>
                <w:bCs/>
                <w:color w:val="auto"/>
                <w:spacing w:val="-5"/>
                <w:sz w:val="24"/>
                <w:szCs w:val="24"/>
                <w:highlight w:val="none"/>
              </w:rPr>
              <w:t>属性</w:t>
            </w:r>
          </w:p>
        </w:tc>
      </w:tr>
      <w:tr w14:paraId="5EBE76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1" w:hRule="atLeast"/>
          <w:jc w:val="center"/>
        </w:trPr>
        <w:tc>
          <w:tcPr>
            <w:tcW w:w="766" w:type="dxa"/>
            <w:noWrap w:val="0"/>
            <w:vAlign w:val="center"/>
          </w:tcPr>
          <w:p w14:paraId="37607EA5">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outlineLvl w:val="1"/>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1</w:t>
            </w:r>
          </w:p>
        </w:tc>
        <w:tc>
          <w:tcPr>
            <w:tcW w:w="6717" w:type="dxa"/>
            <w:noWrap w:val="0"/>
            <w:vAlign w:val="center"/>
          </w:tcPr>
          <w:p w14:paraId="23F7C73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highlight w:val="none"/>
              </w:rPr>
            </w:pPr>
            <w:r>
              <w:rPr>
                <w:color w:val="auto"/>
                <w:sz w:val="21"/>
                <w:highlight w:val="none"/>
              </w:rPr>
              <mc:AlternateContent>
                <mc:Choice Requires="wps">
                  <w:drawing>
                    <wp:anchor distT="0" distB="0" distL="114300" distR="114300" simplePos="0" relativeHeight="251853824" behindDoc="0" locked="0" layoutInCell="1" allowOverlap="1">
                      <wp:simplePos x="0" y="0"/>
                      <wp:positionH relativeFrom="column">
                        <wp:posOffset>1574800</wp:posOffset>
                      </wp:positionH>
                      <wp:positionV relativeFrom="paragraph">
                        <wp:posOffset>942340</wp:posOffset>
                      </wp:positionV>
                      <wp:extent cx="1704975" cy="1495425"/>
                      <wp:effectExtent l="4445" t="4445" r="5080" b="5080"/>
                      <wp:wrapNone/>
                      <wp:docPr id="44" name="任意多边形 714"/>
                      <wp:cNvGraphicFramePr/>
                      <a:graphic xmlns:a="http://schemas.openxmlformats.org/drawingml/2006/main">
                        <a:graphicData uri="http://schemas.microsoft.com/office/word/2010/wordprocessingShape">
                          <wps:wsp>
                            <wps:cNvSpPr/>
                            <wps:spPr>
                              <a:xfrm>
                                <a:off x="0" y="0"/>
                                <a:ext cx="1704975" cy="1495425"/>
                              </a:xfrm>
                              <a:custGeom>
                                <a:avLst/>
                                <a:gdLst/>
                                <a:ahLst/>
                                <a:cxnLst/>
                                <a:pathLst>
                                  <a:path w="2685" h="2355">
                                    <a:moveTo>
                                      <a:pt x="0" y="0"/>
                                    </a:moveTo>
                                    <a:lnTo>
                                      <a:pt x="240" y="1245"/>
                                    </a:lnTo>
                                    <a:lnTo>
                                      <a:pt x="975" y="1905"/>
                                    </a:lnTo>
                                    <a:lnTo>
                                      <a:pt x="2655" y="2355"/>
                                    </a:lnTo>
                                    <a:lnTo>
                                      <a:pt x="2685" y="675"/>
                                    </a:lnTo>
                                    <a:lnTo>
                                      <a:pt x="0" y="0"/>
                                    </a:lnTo>
                                    <a:close/>
                                  </a:path>
                                </a:pathLst>
                              </a:custGeom>
                              <a:solidFill>
                                <a:srgbClr val="FFFF00">
                                  <a:alpha val="20000"/>
                                </a:srgbClr>
                              </a:solidFill>
                              <a:ln w="9525" cap="flat" cmpd="sng">
                                <a:solidFill>
                                  <a:srgbClr val="FF0000"/>
                                </a:solidFill>
                                <a:prstDash val="solid"/>
                                <a:headEnd type="none" w="med" len="med"/>
                                <a:tailEnd type="none" w="med" len="med"/>
                              </a:ln>
                            </wps:spPr>
                            <wps:bodyPr wrap="square" upright="1"/>
                          </wps:wsp>
                        </a:graphicData>
                      </a:graphic>
                    </wp:anchor>
                  </w:drawing>
                </mc:Choice>
                <mc:Fallback>
                  <w:pict>
                    <v:shape id="任意多边形 714" o:spid="_x0000_s1026" o:spt="100" style="position:absolute;left:0pt;margin-left:124pt;margin-top:74.2pt;height:117.75pt;width:134.25pt;z-index:251853824;mso-width-relative:page;mso-height-relative:page;" fillcolor="#FFFF00" filled="t" stroked="t" coordsize="2685,2355" o:gfxdata="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7a/26NcAAAALAQAA&#10;DwAAAAAAAAABACAAAAAiAAAAZHJzL2Rvd25yZXYueG1sUEsBAhQAFAAAAAgAh07iQLXhPdmMAgAA&#10;mAUAAA4AAAAAAAAAAQAgAAAAJgEAAGRycy9lMm9Eb2MueG1sUEsFBgAAAAAGAAYAWQEAACQGAAAA&#10;AA==&#10;" path="m0,0l240,1245,975,1905,2655,2355,2685,675,0,0xe">
                      <v:fill on="t" opacity="13107f" focussize="0,0"/>
                      <v:stroke color="#FF0000" joinstyle="round"/>
                      <v:imagedata o:title=""/>
                      <o:lock v:ext="edit" aspectratio="f"/>
                    </v:shape>
                  </w:pict>
                </mc:Fallback>
              </mc:AlternateContent>
            </w:r>
            <w:r>
              <w:rPr>
                <w:color w:val="auto"/>
                <w:highlight w:val="none"/>
              </w:rPr>
              <w:drawing>
                <wp:inline distT="0" distB="0" distL="114300" distR="114300">
                  <wp:extent cx="2552700" cy="2466975"/>
                  <wp:effectExtent l="0" t="0" r="0" b="9525"/>
                  <wp:docPr id="107"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492"/>
                          <pic:cNvPicPr>
                            <a:picLocks noChangeAspect="1"/>
                          </pic:cNvPicPr>
                        </pic:nvPicPr>
                        <pic:blipFill>
                          <a:blip r:embed="rId42"/>
                          <a:stretch>
                            <a:fillRect/>
                          </a:stretch>
                        </pic:blipFill>
                        <pic:spPr>
                          <a:xfrm>
                            <a:off x="0" y="0"/>
                            <a:ext cx="2552700" cy="2466975"/>
                          </a:xfrm>
                          <a:prstGeom prst="rect">
                            <a:avLst/>
                          </a:prstGeom>
                          <a:noFill/>
                          <a:ln>
                            <a:noFill/>
                          </a:ln>
                        </pic:spPr>
                      </pic:pic>
                    </a:graphicData>
                  </a:graphic>
                </wp:inline>
              </w:drawing>
            </w:r>
          </w:p>
        </w:tc>
        <w:tc>
          <w:tcPr>
            <w:tcW w:w="6176" w:type="dxa"/>
            <w:noWrap w:val="0"/>
            <w:vAlign w:val="center"/>
          </w:tcPr>
          <w:p w14:paraId="780721D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color w:val="auto"/>
                <w:highlight w:val="none"/>
                <w:lang w:eastAsia="zh-CN"/>
              </w:rPr>
            </w:pPr>
            <w:r>
              <w:rPr>
                <w:color w:val="auto"/>
                <w:highlight w:val="none"/>
              </w:rPr>
              <w:drawing>
                <wp:inline distT="0" distB="0" distL="114300" distR="114300">
                  <wp:extent cx="2991485" cy="3088005"/>
                  <wp:effectExtent l="0" t="0" r="18415" b="17145"/>
                  <wp:docPr id="108"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93"/>
                          <pic:cNvPicPr>
                            <a:picLocks noChangeAspect="1"/>
                          </pic:cNvPicPr>
                        </pic:nvPicPr>
                        <pic:blipFill>
                          <a:blip r:embed="rId43"/>
                          <a:stretch>
                            <a:fillRect/>
                          </a:stretch>
                        </pic:blipFill>
                        <pic:spPr>
                          <a:xfrm>
                            <a:off x="0" y="0"/>
                            <a:ext cx="2991485" cy="3088005"/>
                          </a:xfrm>
                          <a:prstGeom prst="rect">
                            <a:avLst/>
                          </a:prstGeom>
                          <a:noFill/>
                          <a:ln>
                            <a:noFill/>
                          </a:ln>
                        </pic:spPr>
                      </pic:pic>
                    </a:graphicData>
                  </a:graphic>
                </wp:inline>
              </w:drawing>
            </w:r>
          </w:p>
        </w:tc>
        <w:tc>
          <w:tcPr>
            <w:tcW w:w="738" w:type="dxa"/>
            <w:noWrap w:val="0"/>
            <w:vAlign w:val="center"/>
          </w:tcPr>
          <w:p w14:paraId="6D5D9282">
            <w:pPr>
              <w:pStyle w:val="97"/>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闲置大棚</w:t>
            </w:r>
          </w:p>
        </w:tc>
      </w:tr>
      <w:tr w14:paraId="3B1EB9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1" w:hRule="atLeast"/>
          <w:jc w:val="center"/>
        </w:trPr>
        <w:tc>
          <w:tcPr>
            <w:tcW w:w="766" w:type="dxa"/>
            <w:noWrap w:val="0"/>
            <w:vAlign w:val="center"/>
          </w:tcPr>
          <w:p w14:paraId="59E80399">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outlineLvl w:val="1"/>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2</w:t>
            </w:r>
          </w:p>
        </w:tc>
        <w:tc>
          <w:tcPr>
            <w:tcW w:w="6717" w:type="dxa"/>
            <w:noWrap w:val="0"/>
            <w:vAlign w:val="center"/>
          </w:tcPr>
          <w:p w14:paraId="7BA6586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auto"/>
                <w:highlight w:val="none"/>
              </w:rPr>
            </w:pPr>
            <w:r>
              <w:rPr>
                <w:color w:val="auto"/>
                <w:sz w:val="21"/>
                <w:highlight w:val="none"/>
              </w:rPr>
              <mc:AlternateContent>
                <mc:Choice Requires="wps">
                  <w:drawing>
                    <wp:anchor distT="0" distB="0" distL="114300" distR="114300" simplePos="0" relativeHeight="251854848" behindDoc="0" locked="0" layoutInCell="1" allowOverlap="1">
                      <wp:simplePos x="0" y="0"/>
                      <wp:positionH relativeFrom="column">
                        <wp:posOffset>955675</wp:posOffset>
                      </wp:positionH>
                      <wp:positionV relativeFrom="paragraph">
                        <wp:posOffset>761365</wp:posOffset>
                      </wp:positionV>
                      <wp:extent cx="2171700" cy="1876425"/>
                      <wp:effectExtent l="4445" t="4445" r="14605" b="5080"/>
                      <wp:wrapNone/>
                      <wp:docPr id="45" name="任意多边形 715"/>
                      <wp:cNvGraphicFramePr/>
                      <a:graphic xmlns:a="http://schemas.openxmlformats.org/drawingml/2006/main">
                        <a:graphicData uri="http://schemas.microsoft.com/office/word/2010/wordprocessingShape">
                          <wps:wsp>
                            <wps:cNvSpPr/>
                            <wps:spPr>
                              <a:xfrm>
                                <a:off x="0" y="0"/>
                                <a:ext cx="2171700" cy="1876425"/>
                              </a:xfrm>
                              <a:custGeom>
                                <a:avLst/>
                                <a:gdLst/>
                                <a:ahLst/>
                                <a:cxnLst/>
                                <a:pathLst>
                                  <a:path w="3420" h="2955">
                                    <a:moveTo>
                                      <a:pt x="405" y="0"/>
                                    </a:moveTo>
                                    <a:lnTo>
                                      <a:pt x="0" y="615"/>
                                    </a:lnTo>
                                    <a:lnTo>
                                      <a:pt x="660" y="1335"/>
                                    </a:lnTo>
                                    <a:lnTo>
                                      <a:pt x="525" y="2010"/>
                                    </a:lnTo>
                                    <a:lnTo>
                                      <a:pt x="3240" y="2955"/>
                                    </a:lnTo>
                                    <a:lnTo>
                                      <a:pt x="3420" y="2145"/>
                                    </a:lnTo>
                                    <a:lnTo>
                                      <a:pt x="2160" y="1020"/>
                                    </a:lnTo>
                                    <a:lnTo>
                                      <a:pt x="465" y="15"/>
                                    </a:lnTo>
                                    <a:lnTo>
                                      <a:pt x="405" y="0"/>
                                    </a:lnTo>
                                    <a:close/>
                                  </a:path>
                                </a:pathLst>
                              </a:custGeom>
                              <a:solidFill>
                                <a:srgbClr val="FFFF00">
                                  <a:alpha val="20000"/>
                                </a:srgbClr>
                              </a:solidFill>
                              <a:ln w="9525" cap="flat" cmpd="sng">
                                <a:solidFill>
                                  <a:srgbClr val="FF0000"/>
                                </a:solidFill>
                                <a:prstDash val="solid"/>
                                <a:headEnd type="none" w="med" len="med"/>
                                <a:tailEnd type="none" w="med" len="med"/>
                              </a:ln>
                            </wps:spPr>
                            <wps:bodyPr wrap="square" upright="1"/>
                          </wps:wsp>
                        </a:graphicData>
                      </a:graphic>
                    </wp:anchor>
                  </w:drawing>
                </mc:Choice>
                <mc:Fallback>
                  <w:pict>
                    <v:shape id="任意多边形 715" o:spid="_x0000_s1026" o:spt="100" style="position:absolute;left:0pt;margin-left:75.25pt;margin-top:59.95pt;height:147.75pt;width:171pt;z-index:251854848;mso-width-relative:page;mso-height-relative:page;" fillcolor="#FFFF00" filled="t" stroked="t" coordsize="3420,2955" o:gfxdata="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Bgo2Je2QAAAAsBAAAPAAAAAAAAAAEAIAAAACIAAABkcnMvZG93bnJldi54&#10;bWxQSwECFAAUAAAACACHTuJA4yoOBKQCAAAUBgAADgAAAAAAAAABACAAAAAoAQAAZHJzL2Uyb0Rv&#10;Yy54bWxQSwUGAAAAAAYABgBZAQAAPgYAAAAA&#10;" path="m405,0l0,615,660,1335,525,2010,3240,2955,3420,2145,2160,1020,465,15,405,0xe">
                      <v:fill on="t" opacity="13107f" focussize="0,0"/>
                      <v:stroke color="#FF0000" joinstyle="round"/>
                      <v:imagedata o:title=""/>
                      <o:lock v:ext="edit" aspectratio="f"/>
                    </v:shape>
                  </w:pict>
                </mc:Fallback>
              </mc:AlternateContent>
            </w:r>
            <w:r>
              <w:rPr>
                <w:color w:val="auto"/>
                <w:highlight w:val="none"/>
              </w:rPr>
              <w:drawing>
                <wp:inline distT="0" distB="0" distL="114300" distR="114300">
                  <wp:extent cx="2495550" cy="2962275"/>
                  <wp:effectExtent l="0" t="0" r="0" b="9525"/>
                  <wp:docPr id="109"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94"/>
                          <pic:cNvPicPr>
                            <a:picLocks noChangeAspect="1"/>
                          </pic:cNvPicPr>
                        </pic:nvPicPr>
                        <pic:blipFill>
                          <a:blip r:embed="rId44"/>
                          <a:stretch>
                            <a:fillRect/>
                          </a:stretch>
                        </pic:blipFill>
                        <pic:spPr>
                          <a:xfrm>
                            <a:off x="0" y="0"/>
                            <a:ext cx="2495550" cy="2962275"/>
                          </a:xfrm>
                          <a:prstGeom prst="rect">
                            <a:avLst/>
                          </a:prstGeom>
                          <a:noFill/>
                          <a:ln>
                            <a:noFill/>
                          </a:ln>
                        </pic:spPr>
                      </pic:pic>
                    </a:graphicData>
                  </a:graphic>
                </wp:inline>
              </w:drawing>
            </w:r>
          </w:p>
        </w:tc>
        <w:tc>
          <w:tcPr>
            <w:tcW w:w="6176" w:type="dxa"/>
            <w:noWrap w:val="0"/>
            <w:vAlign w:val="center"/>
          </w:tcPr>
          <w:p w14:paraId="11A564B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auto"/>
                <w:sz w:val="21"/>
                <w:highlight w:val="none"/>
              </w:rPr>
            </w:pPr>
            <w:r>
              <w:rPr>
                <w:color w:val="auto"/>
                <w:highlight w:val="none"/>
              </w:rPr>
              <w:drawing>
                <wp:inline distT="0" distB="0" distL="114300" distR="114300">
                  <wp:extent cx="2987675" cy="1816100"/>
                  <wp:effectExtent l="0" t="0" r="3175" b="12700"/>
                  <wp:docPr id="110"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95"/>
                          <pic:cNvPicPr>
                            <a:picLocks noChangeAspect="1"/>
                          </pic:cNvPicPr>
                        </pic:nvPicPr>
                        <pic:blipFill>
                          <a:blip r:embed="rId45"/>
                          <a:stretch>
                            <a:fillRect/>
                          </a:stretch>
                        </pic:blipFill>
                        <pic:spPr>
                          <a:xfrm>
                            <a:off x="0" y="0"/>
                            <a:ext cx="2987675" cy="1816100"/>
                          </a:xfrm>
                          <a:prstGeom prst="rect">
                            <a:avLst/>
                          </a:prstGeom>
                          <a:noFill/>
                          <a:ln>
                            <a:noFill/>
                          </a:ln>
                        </pic:spPr>
                      </pic:pic>
                    </a:graphicData>
                  </a:graphic>
                </wp:inline>
              </w:drawing>
            </w:r>
          </w:p>
        </w:tc>
        <w:tc>
          <w:tcPr>
            <w:tcW w:w="738" w:type="dxa"/>
            <w:noWrap w:val="0"/>
            <w:vAlign w:val="center"/>
          </w:tcPr>
          <w:p w14:paraId="559E5C0D">
            <w:pPr>
              <w:pStyle w:val="97"/>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大棚及看护房</w:t>
            </w:r>
          </w:p>
        </w:tc>
      </w:tr>
    </w:tbl>
    <w:p w14:paraId="0379715C">
      <w:pPr>
        <w:rPr>
          <w:rFonts w:hint="eastAsia"/>
          <w:color w:val="auto"/>
          <w:highlight w:val="none"/>
          <w:lang w:val="en-US" w:eastAsia="zh-CN"/>
        </w:rPr>
        <w:sectPr>
          <w:pgSz w:w="16840" w:h="11907" w:orient="landscape"/>
          <w:pgMar w:top="850" w:right="1418" w:bottom="850" w:left="1134" w:header="1134" w:footer="992" w:gutter="0"/>
          <w:pgBorders>
            <w:top w:val="none" w:sz="0" w:space="0"/>
            <w:left w:val="none" w:sz="0" w:space="0"/>
            <w:bottom w:val="none" w:sz="0" w:space="0"/>
            <w:right w:val="none" w:sz="0" w:space="0"/>
          </w:pgBorders>
          <w:pgNumType w:fmt="numberInDash"/>
          <w:cols w:space="720" w:num="1"/>
          <w:docGrid w:linePitch="312" w:charSpace="0"/>
        </w:sectPr>
      </w:pPr>
    </w:p>
    <w:p w14:paraId="01FF530C">
      <w:pPr>
        <w:jc w:val="left"/>
        <w:rPr>
          <w:rFonts w:hint="default"/>
          <w:color w:val="auto"/>
          <w:highlight w:val="none"/>
          <w:lang w:val="en-US" w:eastAsia="zh-CN"/>
        </w:rPr>
        <w:sectPr>
          <w:pgSz w:w="16840" w:h="11907" w:orient="landscape"/>
          <w:pgMar w:top="1418" w:right="1418" w:bottom="1134" w:left="1134" w:header="1134"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sz w:val="21"/>
        </w:rPr>
        <mc:AlternateContent>
          <mc:Choice Requires="wps">
            <w:drawing>
              <wp:anchor distT="0" distB="0" distL="114300" distR="114300" simplePos="0" relativeHeight="251695104" behindDoc="0" locked="0" layoutInCell="1" allowOverlap="1">
                <wp:simplePos x="0" y="0"/>
                <wp:positionH relativeFrom="column">
                  <wp:posOffset>2383155</wp:posOffset>
                </wp:positionH>
                <wp:positionV relativeFrom="paragraph">
                  <wp:posOffset>3303905</wp:posOffset>
                </wp:positionV>
                <wp:extent cx="746125" cy="48260"/>
                <wp:effectExtent l="0" t="10160" r="15875" b="55880"/>
                <wp:wrapNone/>
                <wp:docPr id="75" name="直线 745"/>
                <wp:cNvGraphicFramePr/>
                <a:graphic xmlns:a="http://schemas.openxmlformats.org/drawingml/2006/main">
                  <a:graphicData uri="http://schemas.microsoft.com/office/word/2010/wordprocessingShape">
                    <wps:wsp>
                      <wps:cNvCnPr/>
                      <wps:spPr>
                        <a:xfrm flipH="1">
                          <a:off x="0" y="0"/>
                          <a:ext cx="746125" cy="48260"/>
                        </a:xfrm>
                        <a:prstGeom prst="line">
                          <a:avLst/>
                        </a:prstGeom>
                        <a:ln w="15875" cap="flat" cmpd="sng">
                          <a:solidFill>
                            <a:srgbClr val="739CC3"/>
                          </a:solidFill>
                          <a:prstDash val="solid"/>
                          <a:headEnd type="none" w="med" len="med"/>
                          <a:tailEnd type="arrow" w="med" len="med"/>
                        </a:ln>
                      </wps:spPr>
                      <wps:bodyPr upright="1"/>
                    </wps:wsp>
                  </a:graphicData>
                </a:graphic>
              </wp:anchor>
            </w:drawing>
          </mc:Choice>
          <mc:Fallback>
            <w:pict>
              <v:line id="直线 745" o:spid="_x0000_s1026" o:spt="20" style="position:absolute;left:0pt;flip:x;margin-left:187.65pt;margin-top:260.15pt;height:3.8pt;width:58.75pt;z-index:251695104;mso-width-relative:page;mso-height-relative:page;" filled="f" stroked="t" coordsize="21600,21600" o:gfxdata="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PgoLXbAAAACwEAAA8AAAAAAAAAAQAgAAAAIgAAAGRycy9k&#10;b3ducmV2LnhtbFBLAQIUABQAAAAIAIdO4kCGpRQk/wEAAO0DAAAOAAAAAAAAAAEAIAAAACoBAABk&#10;cnMvZTJvRG9jLnhtbFBLBQYAAAAABgAGAFkBAACbBQAAAAA=&#10;">
                <v:fill on="f" focussize="0,0"/>
                <v:stroke weight="1.25pt" color="#739CC3" joinstyle="round" endarrow="open"/>
                <v:imagedata o:title=""/>
                <o:lock v:ext="edit" aspectratio="f"/>
              </v:line>
            </w:pict>
          </mc:Fallback>
        </mc:AlternateContent>
      </w:r>
      <w:r>
        <w:rPr>
          <w:color w:val="auto"/>
          <w:sz w:val="21"/>
        </w:rPr>
        <mc:AlternateContent>
          <mc:Choice Requires="wps">
            <w:drawing>
              <wp:anchor distT="0" distB="0" distL="114300" distR="114300" simplePos="0" relativeHeight="251694080" behindDoc="0" locked="0" layoutInCell="1" allowOverlap="1">
                <wp:simplePos x="0" y="0"/>
                <wp:positionH relativeFrom="column">
                  <wp:posOffset>3117850</wp:posOffset>
                </wp:positionH>
                <wp:positionV relativeFrom="paragraph">
                  <wp:posOffset>3296285</wp:posOffset>
                </wp:positionV>
                <wp:extent cx="14605" cy="749935"/>
                <wp:effectExtent l="50800" t="0" r="48895" b="12065"/>
                <wp:wrapNone/>
                <wp:docPr id="74" name="直线 744"/>
                <wp:cNvGraphicFramePr/>
                <a:graphic xmlns:a="http://schemas.openxmlformats.org/drawingml/2006/main">
                  <a:graphicData uri="http://schemas.microsoft.com/office/word/2010/wordprocessingShape">
                    <wps:wsp>
                      <wps:cNvCnPr/>
                      <wps:spPr>
                        <a:xfrm flipH="1">
                          <a:off x="0" y="0"/>
                          <a:ext cx="14605" cy="749935"/>
                        </a:xfrm>
                        <a:prstGeom prst="line">
                          <a:avLst/>
                        </a:prstGeom>
                        <a:ln w="15875" cap="flat" cmpd="sng">
                          <a:solidFill>
                            <a:srgbClr val="739CC3"/>
                          </a:solidFill>
                          <a:prstDash val="solid"/>
                          <a:headEnd type="none" w="med" len="med"/>
                          <a:tailEnd type="arrow" w="med" len="med"/>
                        </a:ln>
                      </wps:spPr>
                      <wps:bodyPr upright="1"/>
                    </wps:wsp>
                  </a:graphicData>
                </a:graphic>
              </wp:anchor>
            </w:drawing>
          </mc:Choice>
          <mc:Fallback>
            <w:pict>
              <v:line id="直线 744" o:spid="_x0000_s1026" o:spt="20" style="position:absolute;left:0pt;flip:x;margin-left:245.5pt;margin-top:259.55pt;height:59.05pt;width:1.15pt;z-index:251694080;mso-width-relative:page;mso-height-relative:page;" filled="f" stroked="t" coordsize="21600,21600" o:gfxdata="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gcn7ncAAAACwEAAA8AAAAAAAAAAQAgAAAAIgAAAGRycy9k&#10;b3ducmV2LnhtbFBLAQIUABQAAAAIAIdO4kCSqO/Z/gEAAO0DAAAOAAAAAAAAAAEAIAAAACsBAABk&#10;cnMvZTJvRG9jLnhtbFBLBQYAAAAABgAGAFkBAACbBQAAAAA=&#10;">
                <v:fill on="f" focussize="0,0"/>
                <v:stroke weight="1.25pt" color="#739CC3" joinstyle="round" endarrow="open"/>
                <v:imagedata o:title=""/>
                <o:lock v:ext="edit" aspectratio="f"/>
              </v:line>
            </w:pict>
          </mc:Fallback>
        </mc:AlternateContent>
      </w:r>
      <w:r>
        <w:rPr>
          <w:color w:val="auto"/>
          <w:sz w:val="21"/>
        </w:rPr>
        <mc:AlternateContent>
          <mc:Choice Requires="wps">
            <w:drawing>
              <wp:anchor distT="0" distB="0" distL="114300" distR="114300" simplePos="0" relativeHeight="251697152" behindDoc="0" locked="0" layoutInCell="1" allowOverlap="1">
                <wp:simplePos x="0" y="0"/>
                <wp:positionH relativeFrom="column">
                  <wp:posOffset>5781675</wp:posOffset>
                </wp:positionH>
                <wp:positionV relativeFrom="paragraph">
                  <wp:posOffset>1400810</wp:posOffset>
                </wp:positionV>
                <wp:extent cx="308610" cy="679450"/>
                <wp:effectExtent l="10160" t="0" r="24130" b="6350"/>
                <wp:wrapNone/>
                <wp:docPr id="77" name="直线 747"/>
                <wp:cNvGraphicFramePr/>
                <a:graphic xmlns:a="http://schemas.openxmlformats.org/drawingml/2006/main">
                  <a:graphicData uri="http://schemas.microsoft.com/office/word/2010/wordprocessingShape">
                    <wps:wsp>
                      <wps:cNvCnPr/>
                      <wps:spPr>
                        <a:xfrm flipH="1" flipV="1">
                          <a:off x="0" y="0"/>
                          <a:ext cx="308610" cy="679450"/>
                        </a:xfrm>
                        <a:prstGeom prst="line">
                          <a:avLst/>
                        </a:prstGeom>
                        <a:ln w="15875" cap="flat" cmpd="sng">
                          <a:solidFill>
                            <a:srgbClr val="739CC3"/>
                          </a:solidFill>
                          <a:prstDash val="solid"/>
                          <a:headEnd type="none" w="med" len="med"/>
                          <a:tailEnd type="arrow" w="med" len="med"/>
                        </a:ln>
                      </wps:spPr>
                      <wps:bodyPr upright="1"/>
                    </wps:wsp>
                  </a:graphicData>
                </a:graphic>
              </wp:anchor>
            </w:drawing>
          </mc:Choice>
          <mc:Fallback>
            <w:pict>
              <v:line id="直线 747" o:spid="_x0000_s1026" o:spt="20" style="position:absolute;left:0pt;flip:x y;margin-left:455.25pt;margin-top:110.3pt;height:53.5pt;width:24.3pt;z-index:251697152;mso-width-relative:page;mso-height-relative:page;" filled="f" stroked="t" coordsize="21600,21600" o:gfxdata="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Wx0roNgAAAALAQAADwAAAAAAAAABACAAAAAiAAAA&#10;ZHJzL2Rvd25yZXYueG1sUEsBAhQAFAAAAAgAh07iQHAt84wHAgAA+AMAAA4AAAAAAAAAAQAgAAAA&#10;JwEAAGRycy9lMm9Eb2MueG1sUEsFBgAAAAAGAAYAWQEAAKAFAAAAAA==&#10;">
                <v:fill on="f" focussize="0,0"/>
                <v:stroke weight="1.25pt" color="#739CC3" joinstyle="round" endarrow="open"/>
                <v:imagedata o:title=""/>
                <o:lock v:ext="edit" aspectratio="f"/>
              </v:line>
            </w:pict>
          </mc:Fallback>
        </mc:AlternateContent>
      </w:r>
      <w:r>
        <w:rPr>
          <w:color w:val="auto"/>
          <w:sz w:val="21"/>
        </w:rPr>
        <mc:AlternateContent>
          <mc:Choice Requires="wps">
            <w:drawing>
              <wp:anchor distT="0" distB="0" distL="114300" distR="114300" simplePos="0" relativeHeight="251696128" behindDoc="0" locked="0" layoutInCell="1" allowOverlap="1">
                <wp:simplePos x="0" y="0"/>
                <wp:positionH relativeFrom="column">
                  <wp:posOffset>5457190</wp:posOffset>
                </wp:positionH>
                <wp:positionV relativeFrom="paragraph">
                  <wp:posOffset>2077720</wp:posOffset>
                </wp:positionV>
                <wp:extent cx="653415" cy="383540"/>
                <wp:effectExtent l="0" t="6985" r="13335" b="9525"/>
                <wp:wrapNone/>
                <wp:docPr id="76" name="直线 746"/>
                <wp:cNvGraphicFramePr/>
                <a:graphic xmlns:a="http://schemas.openxmlformats.org/drawingml/2006/main">
                  <a:graphicData uri="http://schemas.microsoft.com/office/word/2010/wordprocessingShape">
                    <wps:wsp>
                      <wps:cNvCnPr/>
                      <wps:spPr>
                        <a:xfrm flipH="1">
                          <a:off x="0" y="0"/>
                          <a:ext cx="653415" cy="383540"/>
                        </a:xfrm>
                        <a:prstGeom prst="line">
                          <a:avLst/>
                        </a:prstGeom>
                        <a:ln w="15875" cap="flat" cmpd="sng">
                          <a:solidFill>
                            <a:srgbClr val="739CC3"/>
                          </a:solidFill>
                          <a:prstDash val="solid"/>
                          <a:headEnd type="none" w="med" len="med"/>
                          <a:tailEnd type="arrow" w="med" len="med"/>
                        </a:ln>
                      </wps:spPr>
                      <wps:bodyPr upright="1"/>
                    </wps:wsp>
                  </a:graphicData>
                </a:graphic>
              </wp:anchor>
            </w:drawing>
          </mc:Choice>
          <mc:Fallback>
            <w:pict>
              <v:line id="直线 746" o:spid="_x0000_s1026" o:spt="20" style="position:absolute;left:0pt;flip:x;margin-left:429.7pt;margin-top:163.6pt;height:30.2pt;width:51.45pt;z-index:251696128;mso-width-relative:page;mso-height-relative:page;" filled="f" stroked="t" coordsize="21600,21600" o:gfxdata="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LgeTx2wAAAAsBAAAPAAAAAAAAAAEAIAAAACIAAABkcnMv&#10;ZG93bnJldi54bWxQSwECFAAUAAAACACHTuJABgH8/wACAADuAwAADgAAAAAAAAABACAAAAAqAQAA&#10;ZHJzL2Uyb0RvYy54bWxQSwUGAAAAAAYABgBZAQAAnAUAAAAA&#10;">
                <v:fill on="f" focussize="0,0"/>
                <v:stroke weight="1.25pt" color="#739CC3" joinstyle="round" endarrow="open"/>
                <v:imagedata o:title=""/>
                <o:lock v:ext="edit" aspectratio="f"/>
              </v:line>
            </w:pict>
          </mc:Fallback>
        </mc:AlternateContent>
      </w:r>
      <w:r>
        <w:rPr>
          <w:color w:val="auto"/>
          <w:sz w:val="21"/>
        </w:rPr>
        <mc:AlternateContent>
          <mc:Choice Requires="wps">
            <w:drawing>
              <wp:anchor distT="0" distB="0" distL="114300" distR="114300" simplePos="0" relativeHeight="251700224" behindDoc="0" locked="0" layoutInCell="1" allowOverlap="1">
                <wp:simplePos x="0" y="0"/>
                <wp:positionH relativeFrom="column">
                  <wp:posOffset>5720080</wp:posOffset>
                </wp:positionH>
                <wp:positionV relativeFrom="paragraph">
                  <wp:posOffset>2179320</wp:posOffset>
                </wp:positionV>
                <wp:extent cx="548005" cy="287020"/>
                <wp:effectExtent l="0" t="0" r="0" b="0"/>
                <wp:wrapNone/>
                <wp:docPr id="80" name="文本框 750"/>
                <wp:cNvGraphicFramePr/>
                <a:graphic xmlns:a="http://schemas.openxmlformats.org/drawingml/2006/main">
                  <a:graphicData uri="http://schemas.microsoft.com/office/word/2010/wordprocessingShape">
                    <wps:wsp>
                      <wps:cNvSpPr txBox="1"/>
                      <wps:spPr>
                        <a:xfrm>
                          <a:off x="0" y="0"/>
                          <a:ext cx="548005" cy="287020"/>
                        </a:xfrm>
                        <a:prstGeom prst="rect">
                          <a:avLst/>
                        </a:prstGeom>
                        <a:noFill/>
                        <a:ln w="15875">
                          <a:noFill/>
                        </a:ln>
                      </wps:spPr>
                      <wps:txbx>
                        <w:txbxContent>
                          <w:p w14:paraId="00625BE6">
                            <w:pPr>
                              <w:rPr>
                                <w:rFonts w:hint="default" w:eastAsia="宋体"/>
                                <w:color w:val="0000FF"/>
                                <w:lang w:val="en-US" w:eastAsia="zh-CN"/>
                              </w:rPr>
                            </w:pPr>
                            <w:r>
                              <w:rPr>
                                <w:rFonts w:hint="eastAsia"/>
                                <w:color w:val="0000FF"/>
                                <w:lang w:val="en-US" w:eastAsia="zh-CN"/>
                              </w:rPr>
                              <w:t>600m</w:t>
                            </w:r>
                          </w:p>
                        </w:txbxContent>
                      </wps:txbx>
                      <wps:bodyPr wrap="square" upright="1"/>
                    </wps:wsp>
                  </a:graphicData>
                </a:graphic>
              </wp:anchor>
            </w:drawing>
          </mc:Choice>
          <mc:Fallback>
            <w:pict>
              <v:shape id="文本框 750" o:spid="_x0000_s1026" o:spt="202" type="#_x0000_t202" style="position:absolute;left:0pt;margin-left:450.4pt;margin-top:171.6pt;height:22.6pt;width:43.15pt;z-index:251700224;mso-width-relative:page;mso-height-relative:page;" filled="f" stroked="f" coordsize="21600,21600" o:gfxdata="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mN3SwN0AAAALAQAADwAAAAAAAAABACAAAAAiAAAAZHJzL2Rvd25y&#10;ZXYueG1sUEsBAhQAFAAAAAgAh07iQD2A1E7AAQAAaAMAAA4AAAAAAAAAAQAgAAAALAEAAGRycy9l&#10;Mm9Eb2MueG1sUEsFBgAAAAAGAAYAWQEAAF4FAAAAAA==&#10;">
                <v:fill on="f" focussize="0,0"/>
                <v:stroke on="f" weight="1.25pt"/>
                <v:imagedata o:title=""/>
                <o:lock v:ext="edit" aspectratio="f"/>
                <v:textbox>
                  <w:txbxContent>
                    <w:p w14:paraId="00625BE6">
                      <w:pPr>
                        <w:rPr>
                          <w:rFonts w:hint="default" w:eastAsia="宋体"/>
                          <w:color w:val="0000FF"/>
                          <w:lang w:val="en-US" w:eastAsia="zh-CN"/>
                        </w:rPr>
                      </w:pPr>
                      <w:r>
                        <w:rPr>
                          <w:rFonts w:hint="eastAsia"/>
                          <w:color w:val="0000FF"/>
                          <w:lang w:val="en-US" w:eastAsia="zh-CN"/>
                        </w:rPr>
                        <w:t>600m</w:t>
                      </w:r>
                    </w:p>
                  </w:txbxContent>
                </v:textbox>
              </v:shape>
            </w:pict>
          </mc:Fallback>
        </mc:AlternateContent>
      </w:r>
      <w:r>
        <w:rPr>
          <w:color w:val="auto"/>
          <w:sz w:val="21"/>
        </w:rPr>
        <mc:AlternateContent>
          <mc:Choice Requires="wps">
            <w:drawing>
              <wp:anchor distT="0" distB="0" distL="114300" distR="114300" simplePos="0" relativeHeight="251699200" behindDoc="0" locked="0" layoutInCell="1" allowOverlap="1">
                <wp:simplePos x="0" y="0"/>
                <wp:positionH relativeFrom="column">
                  <wp:posOffset>5211445</wp:posOffset>
                </wp:positionH>
                <wp:positionV relativeFrom="paragraph">
                  <wp:posOffset>1861185</wp:posOffset>
                </wp:positionV>
                <wp:extent cx="548005" cy="287020"/>
                <wp:effectExtent l="0" t="0" r="0" b="0"/>
                <wp:wrapNone/>
                <wp:docPr id="79" name="文本框 749"/>
                <wp:cNvGraphicFramePr/>
                <a:graphic xmlns:a="http://schemas.openxmlformats.org/drawingml/2006/main">
                  <a:graphicData uri="http://schemas.microsoft.com/office/word/2010/wordprocessingShape">
                    <wps:wsp>
                      <wps:cNvSpPr txBox="1"/>
                      <wps:spPr>
                        <a:xfrm>
                          <a:off x="0" y="0"/>
                          <a:ext cx="548005" cy="287020"/>
                        </a:xfrm>
                        <a:prstGeom prst="rect">
                          <a:avLst/>
                        </a:prstGeom>
                        <a:noFill/>
                        <a:ln w="15875">
                          <a:noFill/>
                        </a:ln>
                      </wps:spPr>
                      <wps:txbx>
                        <w:txbxContent>
                          <w:p w14:paraId="34C3F4AB">
                            <w:pPr>
                              <w:rPr>
                                <w:rFonts w:hint="default" w:eastAsia="宋体"/>
                                <w:color w:val="0000FF"/>
                                <w:lang w:val="en-US" w:eastAsia="zh-CN"/>
                              </w:rPr>
                            </w:pPr>
                            <w:r>
                              <w:rPr>
                                <w:rFonts w:hint="eastAsia"/>
                                <w:color w:val="0000FF"/>
                                <w:lang w:val="en-US" w:eastAsia="zh-CN"/>
                              </w:rPr>
                              <w:t>600m</w:t>
                            </w:r>
                          </w:p>
                        </w:txbxContent>
                      </wps:txbx>
                      <wps:bodyPr vert="horz" wrap="square" anchor="t" anchorCtr="0" upright="1"/>
                    </wps:wsp>
                  </a:graphicData>
                </a:graphic>
              </wp:anchor>
            </w:drawing>
          </mc:Choice>
          <mc:Fallback>
            <w:pict>
              <v:shape id="文本框 749" o:spid="_x0000_s1026" o:spt="202" type="#_x0000_t202" style="position:absolute;left:0pt;margin-left:410.35pt;margin-top:146.55pt;height:22.6pt;width:43.15pt;z-index:251699200;mso-width-relative:page;mso-height-relative:page;" filled="f" stroked="f" coordsize="21600,21600" o:gfxdata="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CzBXm23QAAAAsBAAAPAAAA&#10;AAAAAAEAIAAAACIAAABkcnMvZG93bnJldi54bWxQSwECFAAUAAAACACHTuJAME9f5dcBAACNAwAA&#10;DgAAAAAAAAABACAAAAAsAQAAZHJzL2Uyb0RvYy54bWxQSwUGAAAAAAYABgBZAQAAdQUAAAAA&#10;">
                <v:fill on="f" focussize="0,0"/>
                <v:stroke on="f" weight="1.25pt"/>
                <v:imagedata o:title=""/>
                <o:lock v:ext="edit" aspectratio="f"/>
                <v:textbox>
                  <w:txbxContent>
                    <w:p w14:paraId="34C3F4AB">
                      <w:pPr>
                        <w:rPr>
                          <w:rFonts w:hint="default" w:eastAsia="宋体"/>
                          <w:color w:val="0000FF"/>
                          <w:lang w:val="en-US" w:eastAsia="zh-CN"/>
                        </w:rPr>
                      </w:pPr>
                      <w:r>
                        <w:rPr>
                          <w:rFonts w:hint="eastAsia"/>
                          <w:color w:val="0000FF"/>
                          <w:lang w:val="en-US" w:eastAsia="zh-CN"/>
                        </w:rPr>
                        <w:t>600m</w:t>
                      </w:r>
                    </w:p>
                  </w:txbxContent>
                </v:textbox>
              </v:shape>
            </w:pict>
          </mc:Fallback>
        </mc:AlternateContent>
      </w:r>
      <w:r>
        <w:rPr>
          <w:color w:val="auto"/>
          <w:sz w:val="21"/>
        </w:rPr>
        <mc:AlternateContent>
          <mc:Choice Requires="wps">
            <w:drawing>
              <wp:anchor distT="0" distB="0" distL="114300" distR="114300" simplePos="0" relativeHeight="251698176" behindDoc="0" locked="0" layoutInCell="1" allowOverlap="1">
                <wp:simplePos x="0" y="0"/>
                <wp:positionH relativeFrom="column">
                  <wp:posOffset>2284730</wp:posOffset>
                </wp:positionH>
                <wp:positionV relativeFrom="paragraph">
                  <wp:posOffset>3484245</wp:posOffset>
                </wp:positionV>
                <wp:extent cx="548005" cy="287020"/>
                <wp:effectExtent l="0" t="0" r="0" b="0"/>
                <wp:wrapNone/>
                <wp:docPr id="78" name="文本框 748"/>
                <wp:cNvGraphicFramePr/>
                <a:graphic xmlns:a="http://schemas.openxmlformats.org/drawingml/2006/main">
                  <a:graphicData uri="http://schemas.microsoft.com/office/word/2010/wordprocessingShape">
                    <wps:wsp>
                      <wps:cNvSpPr txBox="1"/>
                      <wps:spPr>
                        <a:xfrm>
                          <a:off x="0" y="0"/>
                          <a:ext cx="548005" cy="287020"/>
                        </a:xfrm>
                        <a:prstGeom prst="rect">
                          <a:avLst/>
                        </a:prstGeom>
                        <a:noFill/>
                        <a:ln w="15875">
                          <a:noFill/>
                        </a:ln>
                      </wps:spPr>
                      <wps:txbx>
                        <w:txbxContent>
                          <w:p w14:paraId="7C3EED63">
                            <w:pPr>
                              <w:rPr>
                                <w:rFonts w:hint="default" w:eastAsia="宋体"/>
                                <w:color w:val="0000FF"/>
                                <w:lang w:val="en-US" w:eastAsia="zh-CN"/>
                              </w:rPr>
                            </w:pPr>
                            <w:r>
                              <w:rPr>
                                <w:rFonts w:hint="eastAsia"/>
                                <w:color w:val="0000FF"/>
                                <w:lang w:val="en-US" w:eastAsia="zh-CN"/>
                              </w:rPr>
                              <w:t>600m</w:t>
                            </w:r>
                          </w:p>
                        </w:txbxContent>
                      </wps:txbx>
                      <wps:bodyPr vert="horz" wrap="square" anchor="t" anchorCtr="0" upright="1"/>
                    </wps:wsp>
                  </a:graphicData>
                </a:graphic>
              </wp:anchor>
            </w:drawing>
          </mc:Choice>
          <mc:Fallback>
            <w:pict>
              <v:shape id="文本框 748" o:spid="_x0000_s1026" o:spt="202" type="#_x0000_t202" style="position:absolute;left:0pt;margin-left:179.9pt;margin-top:274.35pt;height:22.6pt;width:43.15pt;z-index:251698176;mso-width-relative:page;mso-height-relative:page;" filled="f" stroked="f" coordsize="21600,21600" o:gfxdata="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gqVFut4AAAALAQAADwAA&#10;AAAAAAABACAAAAAiAAAAZHJzL2Rvd25yZXYueG1sUEsBAhQAFAAAAAgAh07iQNBhFQ7XAQAAjQMA&#10;AA4AAAAAAAAAAQAgAAAALQEAAGRycy9lMm9Eb2MueG1sUEsFBgAAAAAGAAYAWQEAAHYFAAAAAA==&#10;">
                <v:fill on="f" focussize="0,0"/>
                <v:stroke on="f" weight="1.25pt"/>
                <v:imagedata o:title=""/>
                <o:lock v:ext="edit" aspectratio="f"/>
                <v:textbox>
                  <w:txbxContent>
                    <w:p w14:paraId="7C3EED63">
                      <w:pPr>
                        <w:rPr>
                          <w:rFonts w:hint="default" w:eastAsia="宋体"/>
                          <w:color w:val="0000FF"/>
                          <w:lang w:val="en-US" w:eastAsia="zh-CN"/>
                        </w:rPr>
                      </w:pPr>
                      <w:r>
                        <w:rPr>
                          <w:rFonts w:hint="eastAsia"/>
                          <w:color w:val="0000FF"/>
                          <w:lang w:val="en-US" w:eastAsia="zh-CN"/>
                        </w:rPr>
                        <w:t>600m</w:t>
                      </w:r>
                    </w:p>
                  </w:txbxContent>
                </v:textbox>
              </v:shape>
            </w:pict>
          </mc:Fallback>
        </mc:AlternateContent>
      </w:r>
      <w:r>
        <w:rPr>
          <w:color w:val="auto"/>
          <w:sz w:val="21"/>
        </w:rPr>
        <mc:AlternateContent>
          <mc:Choice Requires="wps">
            <w:drawing>
              <wp:anchor distT="0" distB="0" distL="114300" distR="114300" simplePos="0" relativeHeight="251701248" behindDoc="0" locked="0" layoutInCell="1" allowOverlap="1">
                <wp:simplePos x="0" y="0"/>
                <wp:positionH relativeFrom="column">
                  <wp:posOffset>3110865</wp:posOffset>
                </wp:positionH>
                <wp:positionV relativeFrom="paragraph">
                  <wp:posOffset>3820160</wp:posOffset>
                </wp:positionV>
                <wp:extent cx="548005" cy="287020"/>
                <wp:effectExtent l="0" t="0" r="0" b="0"/>
                <wp:wrapNone/>
                <wp:docPr id="81" name="文本框 751"/>
                <wp:cNvGraphicFramePr/>
                <a:graphic xmlns:a="http://schemas.openxmlformats.org/drawingml/2006/main">
                  <a:graphicData uri="http://schemas.microsoft.com/office/word/2010/wordprocessingShape">
                    <wps:wsp>
                      <wps:cNvSpPr txBox="1"/>
                      <wps:spPr>
                        <a:xfrm>
                          <a:off x="0" y="0"/>
                          <a:ext cx="548005" cy="287020"/>
                        </a:xfrm>
                        <a:prstGeom prst="rect">
                          <a:avLst/>
                        </a:prstGeom>
                        <a:noFill/>
                        <a:ln w="15875">
                          <a:noFill/>
                        </a:ln>
                      </wps:spPr>
                      <wps:txbx>
                        <w:txbxContent>
                          <w:p w14:paraId="716E2149">
                            <w:pPr>
                              <w:rPr>
                                <w:rFonts w:hint="default" w:eastAsia="宋体"/>
                                <w:color w:val="0000FF"/>
                                <w:lang w:val="en-US" w:eastAsia="zh-CN"/>
                              </w:rPr>
                            </w:pPr>
                            <w:r>
                              <w:rPr>
                                <w:rFonts w:hint="eastAsia"/>
                                <w:color w:val="0000FF"/>
                                <w:lang w:val="en-US" w:eastAsia="zh-CN"/>
                              </w:rPr>
                              <w:t>600m</w:t>
                            </w:r>
                          </w:p>
                        </w:txbxContent>
                      </wps:txbx>
                      <wps:bodyPr wrap="square" upright="1"/>
                    </wps:wsp>
                  </a:graphicData>
                </a:graphic>
              </wp:anchor>
            </w:drawing>
          </mc:Choice>
          <mc:Fallback>
            <w:pict>
              <v:shape id="文本框 751" o:spid="_x0000_s1026" o:spt="202" type="#_x0000_t202" style="position:absolute;left:0pt;margin-left:244.95pt;margin-top:300.8pt;height:22.6pt;width:43.15pt;z-index:251701248;mso-width-relative:page;mso-height-relative:page;" filled="f" stroked="f" coordsize="21600,21600" o:gfxdata="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Bb8cd23QAAAAsBAAAPAAAAAAAAAAEAIAAAACIAAABkcnMvZG93&#10;bnJldi54bWxQSwECFAAUAAAACACHTuJA0ekC3sIBAABoAwAADgAAAAAAAAABACAAAAAsAQAAZHJz&#10;L2Uyb0RvYy54bWxQSwUGAAAAAAYABgBZAQAAYAUAAAAA&#10;">
                <v:fill on="f" focussize="0,0"/>
                <v:stroke on="f" weight="1.25pt"/>
                <v:imagedata o:title=""/>
                <o:lock v:ext="edit" aspectratio="f"/>
                <v:textbox>
                  <w:txbxContent>
                    <w:p w14:paraId="716E2149">
                      <w:pPr>
                        <w:rPr>
                          <w:rFonts w:hint="default" w:eastAsia="宋体"/>
                          <w:color w:val="0000FF"/>
                          <w:lang w:val="en-US" w:eastAsia="zh-CN"/>
                        </w:rPr>
                      </w:pPr>
                      <w:r>
                        <w:rPr>
                          <w:rFonts w:hint="eastAsia"/>
                          <w:color w:val="0000FF"/>
                          <w:lang w:val="en-US" w:eastAsia="zh-CN"/>
                        </w:rPr>
                        <w:t>600m</w:t>
                      </w:r>
                    </w:p>
                  </w:txbxContent>
                </v:textbox>
              </v:shape>
            </w:pict>
          </mc:Fallback>
        </mc:AlternateContent>
      </w:r>
      <w:r>
        <w:rPr>
          <w:color w:val="auto"/>
          <w:highlight w:val="none"/>
        </w:rPr>
        <w:drawing>
          <wp:anchor distT="0" distB="0" distL="114300" distR="114300" simplePos="0" relativeHeight="251687936" behindDoc="0" locked="0" layoutInCell="1" allowOverlap="1">
            <wp:simplePos x="0" y="0"/>
            <wp:positionH relativeFrom="column">
              <wp:posOffset>8371205</wp:posOffset>
            </wp:positionH>
            <wp:positionV relativeFrom="paragraph">
              <wp:posOffset>266065</wp:posOffset>
            </wp:positionV>
            <wp:extent cx="668020" cy="991235"/>
            <wp:effectExtent l="9525" t="9525" r="27305" b="27940"/>
            <wp:wrapNone/>
            <wp:docPr id="53"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68"/>
                    <pic:cNvPicPr>
                      <a:picLocks noChangeAspect="1"/>
                    </pic:cNvPicPr>
                  </pic:nvPicPr>
                  <pic:blipFill>
                    <a:blip r:embed="rId22"/>
                    <a:stretch>
                      <a:fillRect/>
                    </a:stretch>
                  </pic:blipFill>
                  <pic:spPr>
                    <a:xfrm>
                      <a:off x="0" y="0"/>
                      <a:ext cx="668020" cy="991235"/>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hint="eastAsia" w:ascii="Times New Roman" w:hAnsi="Times New Roman" w:eastAsia="宋体" w:cs="Times New Roman"/>
          <w:b/>
          <w:color w:val="auto"/>
          <w:kern w:val="0"/>
          <w:sz w:val="24"/>
          <w:szCs w:val="24"/>
          <w:highlight w:val="none"/>
          <w:lang w:val="en-US" w:eastAsia="zh-CN" w:bidi="ar-SA"/>
        </w:rPr>
        <w:t>附图</w:t>
      </w:r>
      <w:r>
        <w:rPr>
          <w:rFonts w:hint="eastAsia" w:cs="Times New Roman"/>
          <w:b/>
          <w:color w:val="auto"/>
          <w:kern w:val="0"/>
          <w:sz w:val="24"/>
          <w:szCs w:val="24"/>
          <w:highlight w:val="none"/>
          <w:lang w:val="en-US" w:eastAsia="zh-CN" w:bidi="ar-SA"/>
        </w:rPr>
        <w:t>8-2</w:t>
      </w:r>
      <w:r>
        <w:rPr>
          <w:rFonts w:hint="eastAsia" w:ascii="Times New Roman" w:hAnsi="Times New Roman" w:eastAsia="宋体" w:cs="Times New Roman"/>
          <w:b/>
          <w:color w:val="auto"/>
          <w:kern w:val="0"/>
          <w:sz w:val="24"/>
          <w:szCs w:val="24"/>
          <w:highlight w:val="none"/>
          <w:lang w:val="en-US" w:eastAsia="zh-CN" w:bidi="ar-SA"/>
        </w:rPr>
        <w:t>生态环境、声环境评价范围图</w:t>
      </w:r>
      <w:r>
        <w:rPr>
          <w:color w:val="auto"/>
          <w:sz w:val="18"/>
        </w:rPr>
        <mc:AlternateContent>
          <mc:Choice Requires="wps">
            <w:drawing>
              <wp:anchor distT="0" distB="0" distL="114300" distR="114300" simplePos="0" relativeHeight="251704320" behindDoc="0" locked="0" layoutInCell="1" allowOverlap="1">
                <wp:simplePos x="0" y="0"/>
                <wp:positionH relativeFrom="column">
                  <wp:posOffset>2973705</wp:posOffset>
                </wp:positionH>
                <wp:positionV relativeFrom="paragraph">
                  <wp:posOffset>3026410</wp:posOffset>
                </wp:positionV>
                <wp:extent cx="666750" cy="349250"/>
                <wp:effectExtent l="0" t="0" r="0" b="0"/>
                <wp:wrapNone/>
                <wp:docPr id="88" name="文本框 758"/>
                <wp:cNvGraphicFramePr/>
                <a:graphic xmlns:a="http://schemas.openxmlformats.org/drawingml/2006/main">
                  <a:graphicData uri="http://schemas.microsoft.com/office/word/2010/wordprocessingShape">
                    <wps:wsp>
                      <wps:cNvSpPr txBox="1"/>
                      <wps:spPr>
                        <a:xfrm>
                          <a:off x="0" y="0"/>
                          <a:ext cx="666750" cy="349250"/>
                        </a:xfrm>
                        <a:prstGeom prst="rect">
                          <a:avLst/>
                        </a:prstGeom>
                        <a:noFill/>
                        <a:ln w="15875">
                          <a:noFill/>
                        </a:ln>
                      </wps:spPr>
                      <wps:txbx>
                        <w:txbxContent>
                          <w:p w14:paraId="2C3B7182">
                            <w:pPr>
                              <w:rPr>
                                <w:rFonts w:hint="default" w:eastAsia="宋体"/>
                                <w:color w:val="FF0000"/>
                                <w:lang w:val="en-US" w:eastAsia="zh-CN"/>
                              </w:rPr>
                            </w:pPr>
                            <w:r>
                              <w:rPr>
                                <w:rFonts w:hint="eastAsia"/>
                                <w:color w:val="FF0000"/>
                                <w:lang w:val="en-US" w:eastAsia="zh-CN"/>
                              </w:rPr>
                              <w:t>风机1</w:t>
                            </w:r>
                          </w:p>
                        </w:txbxContent>
                      </wps:txbx>
                      <wps:bodyPr wrap="square" upright="1"/>
                    </wps:wsp>
                  </a:graphicData>
                </a:graphic>
              </wp:anchor>
            </w:drawing>
          </mc:Choice>
          <mc:Fallback>
            <w:pict>
              <v:shape id="文本框 758" o:spid="_x0000_s1026" o:spt="202" type="#_x0000_t202" style="position:absolute;left:0pt;margin-left:234.15pt;margin-top:238.3pt;height:27.5pt;width:52.5pt;z-index:251704320;mso-width-relative:page;mso-height-relative:page;" filled="f" stroked="f" coordsize="21600,21600" o:gfxdata="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YyHNotwAAAALAQAADwAAAAAAAAABACAAAAAiAAAAZHJzL2Rvd25y&#10;ZXYueG1sUEsBAhQAFAAAAAgAh07iQGEy9anBAQAAaAMAAA4AAAAAAAAAAQAgAAAAKwEAAGRycy9l&#10;Mm9Eb2MueG1sUEsFBgAAAAAGAAYAWQEAAF4FAAAAAA==&#10;">
                <v:fill on="f" focussize="0,0"/>
                <v:stroke on="f" weight="1.25pt"/>
                <v:imagedata o:title=""/>
                <o:lock v:ext="edit" aspectratio="f"/>
                <v:textbox>
                  <w:txbxContent>
                    <w:p w14:paraId="2C3B7182">
                      <w:pPr>
                        <w:rPr>
                          <w:rFonts w:hint="default" w:eastAsia="宋体"/>
                          <w:color w:val="FF0000"/>
                          <w:lang w:val="en-US" w:eastAsia="zh-CN"/>
                        </w:rPr>
                      </w:pPr>
                      <w:r>
                        <w:rPr>
                          <w:rFonts w:hint="eastAsia"/>
                          <w:color w:val="FF0000"/>
                          <w:lang w:val="en-US" w:eastAsia="zh-CN"/>
                        </w:rPr>
                        <w:t>风机1</w:t>
                      </w:r>
                    </w:p>
                  </w:txbxContent>
                </v:textbox>
              </v:shape>
            </w:pict>
          </mc:Fallback>
        </mc:AlternateContent>
      </w:r>
      <w:r>
        <w:rPr>
          <w:color w:val="auto"/>
          <w:sz w:val="18"/>
        </w:rPr>
        <mc:AlternateContent>
          <mc:Choice Requires="wps">
            <w:drawing>
              <wp:anchor distT="0" distB="0" distL="114300" distR="114300" simplePos="0" relativeHeight="251705344" behindDoc="0" locked="0" layoutInCell="1" allowOverlap="1">
                <wp:simplePos x="0" y="0"/>
                <wp:positionH relativeFrom="column">
                  <wp:posOffset>5992495</wp:posOffset>
                </wp:positionH>
                <wp:positionV relativeFrom="paragraph">
                  <wp:posOffset>1377950</wp:posOffset>
                </wp:positionV>
                <wp:extent cx="666750" cy="349250"/>
                <wp:effectExtent l="0" t="0" r="0" b="0"/>
                <wp:wrapNone/>
                <wp:docPr id="89" name="文本框 759"/>
                <wp:cNvGraphicFramePr/>
                <a:graphic xmlns:a="http://schemas.openxmlformats.org/drawingml/2006/main">
                  <a:graphicData uri="http://schemas.microsoft.com/office/word/2010/wordprocessingShape">
                    <wps:wsp>
                      <wps:cNvSpPr txBox="1"/>
                      <wps:spPr>
                        <a:xfrm>
                          <a:off x="0" y="0"/>
                          <a:ext cx="666750" cy="349250"/>
                        </a:xfrm>
                        <a:prstGeom prst="rect">
                          <a:avLst/>
                        </a:prstGeom>
                        <a:noFill/>
                        <a:ln w="15875">
                          <a:noFill/>
                        </a:ln>
                      </wps:spPr>
                      <wps:txbx>
                        <w:txbxContent>
                          <w:p w14:paraId="08E2AAD4">
                            <w:pPr>
                              <w:rPr>
                                <w:rFonts w:hint="default" w:eastAsia="宋体"/>
                                <w:color w:val="FF0000"/>
                                <w:lang w:val="en-US" w:eastAsia="zh-CN"/>
                              </w:rPr>
                            </w:pPr>
                            <w:r>
                              <w:rPr>
                                <w:rFonts w:hint="eastAsia"/>
                                <w:color w:val="FF0000"/>
                                <w:lang w:val="en-US" w:eastAsia="zh-CN"/>
                              </w:rPr>
                              <w:t>风机2</w:t>
                            </w:r>
                          </w:p>
                        </w:txbxContent>
                      </wps:txbx>
                      <wps:bodyPr wrap="square" upright="1"/>
                    </wps:wsp>
                  </a:graphicData>
                </a:graphic>
              </wp:anchor>
            </w:drawing>
          </mc:Choice>
          <mc:Fallback>
            <w:pict>
              <v:shape id="文本框 759" o:spid="_x0000_s1026" o:spt="202" type="#_x0000_t202" style="position:absolute;left:0pt;margin-left:471.85pt;margin-top:108.5pt;height:27.5pt;width:52.5pt;z-index:251705344;mso-width-relative:page;mso-height-relative:page;" filled="f" stroked="f" coordsize="21600,21600" o:gfxdata="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4fJmK9wAAAAMAQAADwAAAAAAAAABACAAAAAiAAAAZHJzL2Rvd25y&#10;ZXYueG1sUEsBAhQAFAAAAAgAh07iQI1bIznBAQAAaAMAAA4AAAAAAAAAAQAgAAAAKwEAAGRycy9l&#10;Mm9Eb2MueG1sUEsFBgAAAAAGAAYAWQEAAF4FAAAAAA==&#10;">
                <v:fill on="f" focussize="0,0"/>
                <v:stroke on="f" weight="1.25pt"/>
                <v:imagedata o:title=""/>
                <o:lock v:ext="edit" aspectratio="f"/>
                <v:textbox>
                  <w:txbxContent>
                    <w:p w14:paraId="08E2AAD4">
                      <w:pPr>
                        <w:rPr>
                          <w:rFonts w:hint="default" w:eastAsia="宋体"/>
                          <w:color w:val="FF0000"/>
                          <w:lang w:val="en-US" w:eastAsia="zh-CN"/>
                        </w:rPr>
                      </w:pPr>
                      <w:r>
                        <w:rPr>
                          <w:rFonts w:hint="eastAsia"/>
                          <w:color w:val="FF0000"/>
                          <w:lang w:val="en-US" w:eastAsia="zh-CN"/>
                        </w:rPr>
                        <w:t>风机2</w:t>
                      </w:r>
                    </w:p>
                  </w:txbxContent>
                </v:textbox>
              </v:shape>
            </w:pict>
          </mc:Fallback>
        </mc:AlternateContent>
      </w:r>
      <w:r>
        <w:rPr>
          <w:color w:val="auto"/>
          <w:sz w:val="21"/>
          <w:highlight w:val="none"/>
        </w:rPr>
        <mc:AlternateContent>
          <mc:Choice Requires="wps">
            <w:drawing>
              <wp:anchor distT="0" distB="0" distL="114300" distR="114300" simplePos="0" relativeHeight="251693056" behindDoc="0" locked="0" layoutInCell="1" allowOverlap="1">
                <wp:simplePos x="0" y="0"/>
                <wp:positionH relativeFrom="column">
                  <wp:posOffset>7429500</wp:posOffset>
                </wp:positionH>
                <wp:positionV relativeFrom="paragraph">
                  <wp:posOffset>4819650</wp:posOffset>
                </wp:positionV>
                <wp:extent cx="354965" cy="8255"/>
                <wp:effectExtent l="0" t="0" r="0" b="0"/>
                <wp:wrapNone/>
                <wp:docPr id="64" name="直线 734"/>
                <wp:cNvGraphicFramePr/>
                <a:graphic xmlns:a="http://schemas.openxmlformats.org/drawingml/2006/main">
                  <a:graphicData uri="http://schemas.microsoft.com/office/word/2010/wordprocessingShape">
                    <wps:wsp>
                      <wps:cNvCnPr/>
                      <wps:spPr>
                        <a:xfrm>
                          <a:off x="0" y="0"/>
                          <a:ext cx="354965" cy="8255"/>
                        </a:xfrm>
                        <a:prstGeom prst="line">
                          <a:avLst/>
                        </a:prstGeom>
                        <a:ln w="15875" cap="flat" cmpd="sng">
                          <a:solidFill>
                            <a:srgbClr val="FFFF00"/>
                          </a:solidFill>
                          <a:prstDash val="solid"/>
                          <a:headEnd type="none" w="med" len="med"/>
                          <a:tailEnd type="none" w="med" len="med"/>
                        </a:ln>
                      </wps:spPr>
                      <wps:bodyPr upright="1"/>
                    </wps:wsp>
                  </a:graphicData>
                </a:graphic>
              </wp:anchor>
            </w:drawing>
          </mc:Choice>
          <mc:Fallback>
            <w:pict>
              <v:line id="直线 734" o:spid="_x0000_s1026" o:spt="20" style="position:absolute;left:0pt;margin-left:585pt;margin-top:379.5pt;height:0.65pt;width:27.95pt;z-index:251693056;mso-width-relative:page;mso-height-relative:page;" filled="f" stroked="t" coordsize="21600,21600" o:gfxdata="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OrNWftwAAAANAQAADwAAAAAAAAABACAAAAAiAAAAZHJzL2Rvd25yZXYueG1sUEsB&#10;AhQAFAAAAAgAh07iQA13IobxAQAA4QMAAA4AAAAAAAAAAQAgAAAAKwEAAGRycy9lMm9Eb2MueG1s&#10;UEsFBgAAAAAGAAYAWQEAAI4FAAAAAA==&#10;">
                <v:fill on="f" focussize="0,0"/>
                <v:stroke weight="1.25pt" color="#FFFF00" joinstyle="round"/>
                <v:imagedata o:title=""/>
                <o:lock v:ext="edit" aspectratio="f"/>
              </v:line>
            </w:pict>
          </mc:Fallback>
        </mc:AlternateContent>
      </w:r>
      <w:r>
        <w:rPr>
          <w:color w:val="auto"/>
          <w:sz w:val="21"/>
          <w:highlight w:val="none"/>
        </w:rPr>
        <mc:AlternateContent>
          <mc:Choice Requires="wps">
            <w:drawing>
              <wp:anchor distT="0" distB="0" distL="114300" distR="114300" simplePos="0" relativeHeight="251692032" behindDoc="0" locked="0" layoutInCell="1" allowOverlap="1">
                <wp:simplePos x="0" y="0"/>
                <wp:positionH relativeFrom="column">
                  <wp:posOffset>7494270</wp:posOffset>
                </wp:positionH>
                <wp:positionV relativeFrom="paragraph">
                  <wp:posOffset>4650105</wp:posOffset>
                </wp:positionV>
                <wp:extent cx="354965" cy="8255"/>
                <wp:effectExtent l="0" t="0" r="0" b="0"/>
                <wp:wrapNone/>
                <wp:docPr id="63" name="直线 733"/>
                <wp:cNvGraphicFramePr/>
                <a:graphic xmlns:a="http://schemas.openxmlformats.org/drawingml/2006/main">
                  <a:graphicData uri="http://schemas.microsoft.com/office/word/2010/wordprocessingShape">
                    <wps:wsp>
                      <wps:cNvCnPr/>
                      <wps:spPr>
                        <a:xfrm>
                          <a:off x="0" y="0"/>
                          <a:ext cx="354965" cy="8255"/>
                        </a:xfrm>
                        <a:prstGeom prst="line">
                          <a:avLst/>
                        </a:prstGeom>
                        <a:ln w="15875" cap="flat" cmpd="sng">
                          <a:solidFill>
                            <a:srgbClr val="F145C3"/>
                          </a:solidFill>
                          <a:prstDash val="solid"/>
                          <a:headEnd type="none" w="med" len="med"/>
                          <a:tailEnd type="none" w="med" len="med"/>
                        </a:ln>
                      </wps:spPr>
                      <wps:bodyPr upright="1"/>
                    </wps:wsp>
                  </a:graphicData>
                </a:graphic>
              </wp:anchor>
            </w:drawing>
          </mc:Choice>
          <mc:Fallback>
            <w:pict>
              <v:line id="直线 733" o:spid="_x0000_s1026" o:spt="20" style="position:absolute;left:0pt;margin-left:590.1pt;margin-top:366.15pt;height:0.65pt;width:27.95pt;z-index:251692032;mso-width-relative:page;mso-height-relative:page;" filled="f" stroked="t" coordsize="21600,21600" o:gfxdata="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IQ9hwnaAAAADQEAAA8AAAAAAAAAAQAgAAAAIgAAAGRycy9kb3ducmV2LnhtbFBLAQIU&#10;ABQAAAAIAIdO4kAIrXPT8QEAAOEDAAAOAAAAAAAAAAEAIAAAACkBAABkcnMvZTJvRG9jLnhtbFBL&#10;BQYAAAAABgAGAFkBAACMBQAAAAA=&#10;">
                <v:fill on="f" focussize="0,0"/>
                <v:stroke weight="1.25pt" color="#F145C3" joinstyle="round"/>
                <v:imagedata o:title=""/>
                <o:lock v:ext="edit" aspectratio="f"/>
              </v:line>
            </w:pict>
          </mc:Fallback>
        </mc:AlternateContent>
      </w:r>
      <w:r>
        <w:rPr>
          <w:color w:val="auto"/>
          <w:sz w:val="21"/>
          <w:highlight w:val="none"/>
        </w:rPr>
        <mc:AlternateContent>
          <mc:Choice Requires="wps">
            <w:drawing>
              <wp:anchor distT="0" distB="0" distL="114300" distR="114300" simplePos="0" relativeHeight="251691008" behindDoc="0" locked="0" layoutInCell="1" allowOverlap="1">
                <wp:simplePos x="0" y="0"/>
                <wp:positionH relativeFrom="column">
                  <wp:posOffset>7451090</wp:posOffset>
                </wp:positionH>
                <wp:positionV relativeFrom="paragraph">
                  <wp:posOffset>4389755</wp:posOffset>
                </wp:positionV>
                <wp:extent cx="268605" cy="109855"/>
                <wp:effectExtent l="8255" t="8255" r="8890" b="15240"/>
                <wp:wrapNone/>
                <wp:docPr id="62" name="矩形 732"/>
                <wp:cNvGraphicFramePr/>
                <a:graphic xmlns:a="http://schemas.openxmlformats.org/drawingml/2006/main">
                  <a:graphicData uri="http://schemas.microsoft.com/office/word/2010/wordprocessingShape">
                    <wps:wsp>
                      <wps:cNvSpPr/>
                      <wps:spPr>
                        <a:xfrm>
                          <a:off x="0" y="0"/>
                          <a:ext cx="268605" cy="109855"/>
                        </a:xfrm>
                        <a:prstGeom prst="rect">
                          <a:avLst/>
                        </a:prstGeom>
                        <a:solidFill>
                          <a:srgbClr val="B3A2C7"/>
                        </a:solidFill>
                        <a:ln w="1587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rect id="矩形 732" o:spid="_x0000_s1026" o:spt="1" style="position:absolute;left:0pt;margin-left:586.7pt;margin-top:345.65pt;height:8.65pt;width:21.15pt;z-index:251691008;mso-width-relative:page;mso-height-relative:page;" fillcolor="#B3A2C7" filled="t" stroked="t" coordsize="21600,21600" o:gfxdata="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KnvQY&#10;2QAAAA0BAAAPAAAAAAAAAAEAIAAAACIAAABkcnMvZG93bnJldi54bWxQSwECFAAUAAAACACHTuJA&#10;ygYGhyACAABUBAAADgAAAAAAAAABACAAAAAoAQAAZHJzL2Uyb0RvYy54bWxQSwUGAAAAAAYABgBZ&#10;AQAAugUAAAAA&#10;">
                <v:fill on="t" focussize="0,0"/>
                <v:stroke weight="1.25pt" color="#FF0000" joinstyle="miter"/>
                <v:imagedata o:title=""/>
                <o:lock v:ext="edit" aspectratio="f"/>
              </v:rect>
            </w:pict>
          </mc:Fallback>
        </mc:AlternateContent>
      </w:r>
      <w:r>
        <w:rPr>
          <w:color w:val="auto"/>
          <w:sz w:val="21"/>
          <w:highlight w:val="none"/>
        </w:rPr>
        <mc:AlternateContent>
          <mc:Choice Requires="wps">
            <w:drawing>
              <wp:anchor distT="0" distB="0" distL="114300" distR="114300" simplePos="0" relativeHeight="251689984" behindDoc="0" locked="0" layoutInCell="1" allowOverlap="1">
                <wp:simplePos x="0" y="0"/>
                <wp:positionH relativeFrom="column">
                  <wp:posOffset>6492875</wp:posOffset>
                </wp:positionH>
                <wp:positionV relativeFrom="paragraph">
                  <wp:posOffset>4159250</wp:posOffset>
                </wp:positionV>
                <wp:extent cx="1662430" cy="856615"/>
                <wp:effectExtent l="7620" t="7620" r="25400" b="12065"/>
                <wp:wrapNone/>
                <wp:docPr id="61" name="文本框 731"/>
                <wp:cNvGraphicFramePr/>
                <a:graphic xmlns:a="http://schemas.openxmlformats.org/drawingml/2006/main">
                  <a:graphicData uri="http://schemas.microsoft.com/office/word/2010/wordprocessingShape">
                    <wps:wsp>
                      <wps:cNvSpPr txBox="1"/>
                      <wps:spPr>
                        <a:xfrm>
                          <a:off x="0" y="0"/>
                          <a:ext cx="1662430" cy="856615"/>
                        </a:xfrm>
                        <a:prstGeom prst="rect">
                          <a:avLst/>
                        </a:prstGeom>
                        <a:gradFill rotWithShape="0">
                          <a:gsLst>
                            <a:gs pos="0">
                              <a:srgbClr val="FFFFFF"/>
                            </a:gs>
                            <a:gs pos="100000">
                              <a:srgbClr val="FFFFFF"/>
                            </a:gs>
                          </a:gsLst>
                          <a:lin ang="0"/>
                          <a:tileRect/>
                        </a:gradFill>
                        <a:ln w="15875" cap="flat" cmpd="sng">
                          <a:solidFill>
                            <a:srgbClr val="739CC3"/>
                          </a:solidFill>
                          <a:prstDash val="solid"/>
                          <a:miter/>
                          <a:headEnd type="none" w="med" len="med"/>
                          <a:tailEnd type="none" w="med" len="med"/>
                        </a:ln>
                      </wps:spPr>
                      <wps:txbx>
                        <w:txbxContent>
                          <w:p w14:paraId="2C1952C7">
                            <w:pPr>
                              <w:rPr>
                                <w:rFonts w:hint="eastAsia" w:ascii="Times New Roman" w:hAnsi="Times New Roman" w:eastAsia="宋体" w:cs="Times New Roman"/>
                                <w:lang w:val="en-US" w:eastAsia="zh-CN"/>
                              </w:rPr>
                            </w:pPr>
                            <w:r>
                              <w:rPr>
                                <w:rFonts w:hint="eastAsia"/>
                                <w:lang w:val="en-US" w:eastAsia="zh-CN"/>
                              </w:rPr>
                              <w:t>图例</w:t>
                            </w:r>
                          </w:p>
                          <w:p w14:paraId="6C250F2D">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风机位置</w:t>
                            </w:r>
                          </w:p>
                          <w:p w14:paraId="6053983A">
                            <w:pP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生态评价范围</w:t>
                            </w:r>
                          </w:p>
                          <w:p w14:paraId="0721947B">
                            <w:pP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声评价范围</w:t>
                            </w:r>
                          </w:p>
                        </w:txbxContent>
                      </wps:txbx>
                      <wps:bodyPr wrap="square" upright="1"/>
                    </wps:wsp>
                  </a:graphicData>
                </a:graphic>
              </wp:anchor>
            </w:drawing>
          </mc:Choice>
          <mc:Fallback>
            <w:pict>
              <v:shape id="文本框 731" o:spid="_x0000_s1026" o:spt="202" type="#_x0000_t202" style="position:absolute;left:0pt;margin-left:511.25pt;margin-top:327.5pt;height:67.45pt;width:130.9pt;z-index:251689984;mso-width-relative:page;mso-height-relative:page;" fillcolor="#FFFFFF" filled="t" stroked="t" coordsize="21600,21600" o:gfxdata="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oXVmA9sAAAAN&#10;AQAADwAAAAAAAAABACAAAAAiAAAAZHJzL2Rvd25yZXYueG1sUEsBAhQAFAAAAAgAh07iQFhP/vhS&#10;AgAAzwQAAA4AAAAAAAAAAQAgAAAAKgEAAGRycy9lMm9Eb2MueG1sUEsFBgAAAAAGAAYAWQEAAO4F&#10;AAAAAA==&#10;">
                <v:fill type="gradient" on="t" color2="#FFFFFF" angle="90" focus="100%" focussize="0,0">
                  <o:fill type="gradientUnscaled" v:ext="backwardCompatible"/>
                </v:fill>
                <v:stroke weight="1.25pt" color="#739CC3" joinstyle="miter"/>
                <v:imagedata o:title=""/>
                <o:lock v:ext="edit" aspectratio="f"/>
                <v:textbox>
                  <w:txbxContent>
                    <w:p w14:paraId="2C1952C7">
                      <w:pPr>
                        <w:rPr>
                          <w:rFonts w:hint="eastAsia" w:ascii="Times New Roman" w:hAnsi="Times New Roman" w:eastAsia="宋体" w:cs="Times New Roman"/>
                          <w:lang w:val="en-US" w:eastAsia="zh-CN"/>
                        </w:rPr>
                      </w:pPr>
                      <w:r>
                        <w:rPr>
                          <w:rFonts w:hint="eastAsia"/>
                          <w:lang w:val="en-US" w:eastAsia="zh-CN"/>
                        </w:rPr>
                        <w:t>图例</w:t>
                      </w:r>
                    </w:p>
                    <w:p w14:paraId="6C250F2D">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风机位置</w:t>
                      </w:r>
                    </w:p>
                    <w:p w14:paraId="6053983A">
                      <w:pP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生态评价范围</w:t>
                      </w:r>
                    </w:p>
                    <w:p w14:paraId="0721947B">
                      <w:pP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声评价范围</w:t>
                      </w:r>
                    </w:p>
                  </w:txbxContent>
                </v:textbox>
              </v:shape>
            </w:pict>
          </mc:Fallback>
        </mc:AlternateContent>
      </w:r>
      <w:r>
        <w:rPr>
          <w:color w:val="auto"/>
        </w:rPr>
        <w:drawing>
          <wp:inline distT="0" distB="0" distL="114300" distR="114300">
            <wp:extent cx="9063990" cy="4909185"/>
            <wp:effectExtent l="0" t="0" r="3810" b="5715"/>
            <wp:docPr id="2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
                    <pic:cNvPicPr>
                      <a:picLocks noChangeAspect="1"/>
                    </pic:cNvPicPr>
                  </pic:nvPicPr>
                  <pic:blipFill>
                    <a:blip r:embed="rId46"/>
                    <a:stretch>
                      <a:fillRect/>
                    </a:stretch>
                  </pic:blipFill>
                  <pic:spPr>
                    <a:xfrm>
                      <a:off x="0" y="0"/>
                      <a:ext cx="9063990" cy="4909185"/>
                    </a:xfrm>
                    <a:prstGeom prst="rect">
                      <a:avLst/>
                    </a:prstGeom>
                    <a:noFill/>
                    <a:ln>
                      <a:noFill/>
                    </a:ln>
                  </pic:spPr>
                </pic:pic>
              </a:graphicData>
            </a:graphic>
          </wp:inline>
        </w:drawing>
      </w:r>
    </w:p>
    <w:p w14:paraId="7058B793">
      <w:pPr>
        <w:keepNext w:val="0"/>
        <w:keepLines w:val="0"/>
        <w:pageBreakBefore w:val="0"/>
        <w:widowControl w:val="0"/>
        <w:kinsoku/>
        <w:wordWrap/>
        <w:overflowPunct/>
        <w:topLinePunct w:val="0"/>
        <w:autoSpaceDE/>
        <w:autoSpaceDN/>
        <w:bidi w:val="0"/>
        <w:adjustRightInd/>
        <w:snapToGrid/>
        <w:textAlignment w:val="auto"/>
        <w:outlineLvl w:val="0"/>
        <w:rPr>
          <w:rFonts w:hint="default" w:cs="Times New Roman"/>
          <w:b/>
          <w:color w:val="auto"/>
          <w:kern w:val="0"/>
          <w:sz w:val="24"/>
          <w:szCs w:val="24"/>
          <w:highlight w:val="none"/>
          <w:lang w:val="en-US" w:eastAsia="zh-CN" w:bidi="ar-SA"/>
        </w:rPr>
      </w:pPr>
      <w:r>
        <w:rPr>
          <w:rFonts w:hint="eastAsia" w:cs="Times New Roman"/>
          <w:b/>
          <w:color w:val="auto"/>
          <w:kern w:val="0"/>
          <w:sz w:val="24"/>
          <w:szCs w:val="24"/>
          <w:highlight w:val="none"/>
          <w:lang w:val="en-US" w:eastAsia="zh-CN" w:bidi="ar-SA"/>
        </w:rPr>
        <w:t xml:space="preserve">附图8-3  </w:t>
      </w:r>
      <w:r>
        <w:rPr>
          <w:rFonts w:hint="eastAsia" w:ascii="Times New Roman" w:hAnsi="Times New Roman" w:eastAsia="宋体" w:cs="Times New Roman"/>
          <w:b/>
          <w:color w:val="auto"/>
          <w:kern w:val="0"/>
          <w:sz w:val="24"/>
          <w:szCs w:val="24"/>
          <w:highlight w:val="none"/>
          <w:lang w:val="en-US" w:eastAsia="zh-CN" w:bidi="ar-SA"/>
        </w:rPr>
        <w:t>生态环境</w:t>
      </w:r>
      <w:r>
        <w:rPr>
          <w:color w:val="auto"/>
          <w:sz w:val="18"/>
        </w:rPr>
        <mc:AlternateContent>
          <mc:Choice Requires="wps">
            <w:drawing>
              <wp:anchor distT="0" distB="0" distL="114300" distR="114300" simplePos="0" relativeHeight="251825152" behindDoc="0" locked="0" layoutInCell="1" allowOverlap="1">
                <wp:simplePos x="0" y="0"/>
                <wp:positionH relativeFrom="column">
                  <wp:posOffset>2973705</wp:posOffset>
                </wp:positionH>
                <wp:positionV relativeFrom="paragraph">
                  <wp:posOffset>3026410</wp:posOffset>
                </wp:positionV>
                <wp:extent cx="666750" cy="349250"/>
                <wp:effectExtent l="0" t="0" r="0" b="0"/>
                <wp:wrapNone/>
                <wp:docPr id="265" name="文本框 758"/>
                <wp:cNvGraphicFramePr/>
                <a:graphic xmlns:a="http://schemas.openxmlformats.org/drawingml/2006/main">
                  <a:graphicData uri="http://schemas.microsoft.com/office/word/2010/wordprocessingShape">
                    <wps:wsp>
                      <wps:cNvSpPr txBox="1"/>
                      <wps:spPr>
                        <a:xfrm>
                          <a:off x="0" y="0"/>
                          <a:ext cx="666750" cy="349250"/>
                        </a:xfrm>
                        <a:prstGeom prst="rect">
                          <a:avLst/>
                        </a:prstGeom>
                        <a:noFill/>
                        <a:ln w="15875">
                          <a:noFill/>
                        </a:ln>
                      </wps:spPr>
                      <wps:txbx>
                        <w:txbxContent>
                          <w:p w14:paraId="67880E4A">
                            <w:pPr>
                              <w:rPr>
                                <w:rFonts w:hint="default" w:eastAsia="宋体"/>
                                <w:color w:val="FF0000"/>
                                <w:lang w:val="en-US" w:eastAsia="zh-CN"/>
                              </w:rPr>
                            </w:pPr>
                            <w:r>
                              <w:rPr>
                                <w:rFonts w:hint="eastAsia"/>
                                <w:color w:val="FF0000"/>
                                <w:lang w:val="en-US" w:eastAsia="zh-CN"/>
                              </w:rPr>
                              <w:t>风机1</w:t>
                            </w:r>
                          </w:p>
                        </w:txbxContent>
                      </wps:txbx>
                      <wps:bodyPr wrap="square" upright="1"/>
                    </wps:wsp>
                  </a:graphicData>
                </a:graphic>
              </wp:anchor>
            </w:drawing>
          </mc:Choice>
          <mc:Fallback>
            <w:pict>
              <v:shape id="文本框 758" o:spid="_x0000_s1026" o:spt="202" type="#_x0000_t202" style="position:absolute;left:0pt;margin-left:234.15pt;margin-top:238.3pt;height:27.5pt;width:52.5pt;z-index:251825152;mso-width-relative:page;mso-height-relative:page;" filled="f" stroked="f" coordsize="21600,21600" o:gfxdata="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GMhzaLcAAAACwEAAA8AAAAAAAAAAQAgAAAAIgAAAGRycy9kb3du&#10;cmV2LnhtbFBLAQIUABQAAAAIAIdO4kDI2QawwgEAAGkDAAAOAAAAAAAAAAEAIAAAACsBAABkcnMv&#10;ZTJvRG9jLnhtbFBLBQYAAAAABgAGAFkBAABfBQAAAAA=&#10;">
                <v:fill on="f" focussize="0,0"/>
                <v:stroke on="f" weight="1.25pt"/>
                <v:imagedata o:title=""/>
                <o:lock v:ext="edit" aspectratio="f"/>
                <v:textbox>
                  <w:txbxContent>
                    <w:p w14:paraId="67880E4A">
                      <w:pPr>
                        <w:rPr>
                          <w:rFonts w:hint="default" w:eastAsia="宋体"/>
                          <w:color w:val="FF0000"/>
                          <w:lang w:val="en-US" w:eastAsia="zh-CN"/>
                        </w:rPr>
                      </w:pPr>
                      <w:r>
                        <w:rPr>
                          <w:rFonts w:hint="eastAsia"/>
                          <w:color w:val="FF0000"/>
                          <w:lang w:val="en-US" w:eastAsia="zh-CN"/>
                        </w:rPr>
                        <w:t>风机1</w:t>
                      </w:r>
                    </w:p>
                  </w:txbxContent>
                </v:textbox>
              </v:shape>
            </w:pict>
          </mc:Fallback>
        </mc:AlternateContent>
      </w:r>
      <w:r>
        <w:rPr>
          <w:rFonts w:hint="eastAsia" w:cs="Times New Roman"/>
          <w:b/>
          <w:color w:val="auto"/>
          <w:kern w:val="0"/>
          <w:sz w:val="24"/>
          <w:szCs w:val="24"/>
          <w:highlight w:val="none"/>
          <w:lang w:val="en-US" w:eastAsia="zh-CN" w:bidi="ar-SA"/>
        </w:rPr>
        <w:t>、声环境</w:t>
      </w:r>
      <w:r>
        <w:rPr>
          <w:rFonts w:hint="eastAsia" w:ascii="Times New Roman" w:hAnsi="Times New Roman" w:eastAsia="宋体" w:cs="Times New Roman"/>
          <w:b/>
          <w:color w:val="auto"/>
          <w:kern w:val="0"/>
          <w:sz w:val="24"/>
          <w:szCs w:val="24"/>
          <w:highlight w:val="none"/>
          <w:lang w:val="en-US" w:eastAsia="zh-CN" w:bidi="ar-SA"/>
        </w:rPr>
        <w:t>评价范围图</w:t>
      </w:r>
    </w:p>
    <w:p w14:paraId="5BB51911">
      <w:pPr>
        <w:keepNext w:val="0"/>
        <w:keepLines w:val="0"/>
        <w:pageBreakBefore w:val="0"/>
        <w:widowControl w:val="0"/>
        <w:kinsoku/>
        <w:wordWrap/>
        <w:overflowPunct/>
        <w:topLinePunct w:val="0"/>
        <w:autoSpaceDE/>
        <w:autoSpaceDN/>
        <w:bidi w:val="0"/>
        <w:adjustRightInd/>
        <w:snapToGrid/>
        <w:textAlignment w:val="auto"/>
        <w:outlineLvl w:val="0"/>
        <w:rPr>
          <w:rFonts w:hint="eastAsia" w:cs="Times New Roman"/>
          <w:b/>
          <w:color w:val="auto"/>
          <w:kern w:val="0"/>
          <w:sz w:val="24"/>
          <w:szCs w:val="24"/>
          <w:highlight w:val="none"/>
          <w:lang w:val="en-US" w:eastAsia="zh-CN" w:bidi="ar-SA"/>
        </w:rPr>
      </w:pPr>
    </w:p>
    <w:p w14:paraId="77CBDEF9">
      <w:pPr>
        <w:keepNext w:val="0"/>
        <w:keepLines w:val="0"/>
        <w:pageBreakBefore w:val="0"/>
        <w:widowControl w:val="0"/>
        <w:kinsoku/>
        <w:wordWrap/>
        <w:overflowPunct/>
        <w:topLinePunct w:val="0"/>
        <w:autoSpaceDE/>
        <w:autoSpaceDN/>
        <w:bidi w:val="0"/>
        <w:adjustRightInd/>
        <w:snapToGrid/>
        <w:textAlignment w:val="auto"/>
        <w:outlineLvl w:val="0"/>
        <w:rPr>
          <w:rFonts w:hint="default" w:cs="Times New Roman"/>
          <w:b/>
          <w:color w:val="auto"/>
          <w:kern w:val="0"/>
          <w:sz w:val="24"/>
          <w:szCs w:val="24"/>
          <w:highlight w:val="none"/>
          <w:lang w:val="en-US" w:eastAsia="zh-CN" w:bidi="ar-SA"/>
        </w:rPr>
        <w:sectPr>
          <w:pgSz w:w="16840" w:h="11907" w:orient="landscape"/>
          <w:pgMar w:top="1418" w:right="1418" w:bottom="1134" w:left="1134" w:header="1134"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sz w:val="18"/>
        </w:rPr>
        <mc:AlternateContent>
          <mc:Choice Requires="wps">
            <w:drawing>
              <wp:anchor distT="0" distB="0" distL="114300" distR="114300" simplePos="0" relativeHeight="251873280" behindDoc="0" locked="0" layoutInCell="1" allowOverlap="1">
                <wp:simplePos x="0" y="0"/>
                <wp:positionH relativeFrom="column">
                  <wp:posOffset>3653790</wp:posOffset>
                </wp:positionH>
                <wp:positionV relativeFrom="paragraph">
                  <wp:posOffset>3129915</wp:posOffset>
                </wp:positionV>
                <wp:extent cx="666750" cy="349250"/>
                <wp:effectExtent l="0" t="0" r="0" b="0"/>
                <wp:wrapNone/>
                <wp:docPr id="300" name="文本框 758"/>
                <wp:cNvGraphicFramePr/>
                <a:graphic xmlns:a="http://schemas.openxmlformats.org/drawingml/2006/main">
                  <a:graphicData uri="http://schemas.microsoft.com/office/word/2010/wordprocessingShape">
                    <wps:wsp>
                      <wps:cNvSpPr txBox="1"/>
                      <wps:spPr>
                        <a:xfrm>
                          <a:off x="0" y="0"/>
                          <a:ext cx="666750" cy="349250"/>
                        </a:xfrm>
                        <a:prstGeom prst="rect">
                          <a:avLst/>
                        </a:prstGeom>
                        <a:noFill/>
                        <a:ln w="15875">
                          <a:noFill/>
                        </a:ln>
                      </wps:spPr>
                      <wps:txbx>
                        <w:txbxContent>
                          <w:p w14:paraId="2BCC20AD">
                            <w:pPr>
                              <w:rPr>
                                <w:rFonts w:hint="default" w:eastAsia="宋体"/>
                                <w:color w:val="FF0000"/>
                                <w:lang w:val="en-US" w:eastAsia="zh-CN"/>
                              </w:rPr>
                            </w:pPr>
                            <w:r>
                              <w:rPr>
                                <w:rFonts w:hint="eastAsia"/>
                                <w:color w:val="FF0000"/>
                                <w:lang w:val="en-US" w:eastAsia="zh-CN"/>
                              </w:rPr>
                              <w:t>200m</w:t>
                            </w:r>
                          </w:p>
                        </w:txbxContent>
                      </wps:txbx>
                      <wps:bodyPr wrap="square" upright="1"/>
                    </wps:wsp>
                  </a:graphicData>
                </a:graphic>
              </wp:anchor>
            </w:drawing>
          </mc:Choice>
          <mc:Fallback>
            <w:pict>
              <v:shape id="文本框 758" o:spid="_x0000_s1026" o:spt="202" type="#_x0000_t202" style="position:absolute;left:0pt;margin-left:287.7pt;margin-top:246.45pt;height:27.5pt;width:52.5pt;z-index:251873280;mso-width-relative:page;mso-height-relative:page;" filled="f" stroked="f" coordsize="21600,21600" o:gfxdata="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O6bcRndAAAACwEAAA8AAAAAAAAAAQAgAAAAIgAAAGRycy9kb3du&#10;cmV2LnhtbFBLAQIUABQAAAAIAIdO4kC/9sTvwQEAAGkDAAAOAAAAAAAAAAEAIAAAACwBAABkcnMv&#10;ZTJvRG9jLnhtbFBLBQYAAAAABgAGAFkBAABfBQAAAAA=&#10;">
                <v:fill on="f" focussize="0,0"/>
                <v:stroke on="f" weight="1.25pt"/>
                <v:imagedata o:title=""/>
                <o:lock v:ext="edit" aspectratio="f"/>
                <v:textbox>
                  <w:txbxContent>
                    <w:p w14:paraId="2BCC20AD">
                      <w:pPr>
                        <w:rPr>
                          <w:rFonts w:hint="default" w:eastAsia="宋体"/>
                          <w:color w:val="FF0000"/>
                          <w:lang w:val="en-US" w:eastAsia="zh-CN"/>
                        </w:rPr>
                      </w:pPr>
                      <w:r>
                        <w:rPr>
                          <w:rFonts w:hint="eastAsia"/>
                          <w:color w:val="FF0000"/>
                          <w:lang w:val="en-US" w:eastAsia="zh-CN"/>
                        </w:rPr>
                        <w:t>200m</w:t>
                      </w:r>
                    </w:p>
                  </w:txbxContent>
                </v:textbox>
              </v:shape>
            </w:pict>
          </mc:Fallback>
        </mc:AlternateContent>
      </w:r>
      <w:r>
        <w:rPr>
          <w:color w:val="auto"/>
          <w:sz w:val="21"/>
        </w:rPr>
        <mc:AlternateContent>
          <mc:Choice Requires="wps">
            <w:drawing>
              <wp:anchor distT="0" distB="0" distL="114300" distR="114300" simplePos="0" relativeHeight="251872256" behindDoc="0" locked="0" layoutInCell="1" allowOverlap="1">
                <wp:simplePos x="0" y="0"/>
                <wp:positionH relativeFrom="column">
                  <wp:posOffset>3646170</wp:posOffset>
                </wp:positionH>
                <wp:positionV relativeFrom="paragraph">
                  <wp:posOffset>2994660</wp:posOffset>
                </wp:positionV>
                <wp:extent cx="172085" cy="82550"/>
                <wp:effectExtent l="5715" t="13970" r="12700" b="17780"/>
                <wp:wrapNone/>
                <wp:docPr id="299" name="直接箭头连接符 299"/>
                <wp:cNvGraphicFramePr/>
                <a:graphic xmlns:a="http://schemas.openxmlformats.org/drawingml/2006/main">
                  <a:graphicData uri="http://schemas.microsoft.com/office/word/2010/wordprocessingShape">
                    <wps:wsp>
                      <wps:cNvCnPr/>
                      <wps:spPr>
                        <a:xfrm>
                          <a:off x="0" y="0"/>
                          <a:ext cx="172085" cy="8255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87.1pt;margin-top:235.8pt;height:6.5pt;width:13.55pt;z-index:251872256;mso-width-relative:page;mso-height-relative:page;" filled="f" stroked="t" coordsize="21600,21600" o:gfxdata="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I6mBL3AAAAAsBAAAPAAAAAAAAAAEAIAAAACIAAABk&#10;cnMvZG93bnJldi54bWxQSwECFAAUAAAACACHTuJALwsoYwICAADPAwAADgAAAAAAAAABACAAAAAr&#10;AQAAZHJzL2Uyb0RvYy54bWxQSwUGAAAAAAYABgBZAQAAnwUAAAAA&#10;">
                <v:fill on="f" focussize="0,0"/>
                <v:stroke weight="2pt" color="#4F81BD [3204]" joinstyle="round" endarrow="open"/>
                <v:imagedata o:title=""/>
                <o:lock v:ext="edit" aspectratio="f"/>
              </v:shape>
            </w:pict>
          </mc:Fallback>
        </mc:AlternateContent>
      </w:r>
      <w:r>
        <w:rPr>
          <w:color w:val="auto"/>
          <w:sz w:val="21"/>
        </w:rPr>
        <mc:AlternateContent>
          <mc:Choice Requires="wps">
            <w:drawing>
              <wp:anchor distT="0" distB="0" distL="114300" distR="114300" simplePos="0" relativeHeight="251844608" behindDoc="0" locked="0" layoutInCell="1" allowOverlap="1">
                <wp:simplePos x="0" y="0"/>
                <wp:positionH relativeFrom="column">
                  <wp:posOffset>3211195</wp:posOffset>
                </wp:positionH>
                <wp:positionV relativeFrom="paragraph">
                  <wp:posOffset>2753360</wp:posOffset>
                </wp:positionV>
                <wp:extent cx="417195" cy="288290"/>
                <wp:effectExtent l="0" t="0" r="20955" b="16510"/>
                <wp:wrapNone/>
                <wp:docPr id="116" name="直接箭头连接符 116"/>
                <wp:cNvGraphicFramePr/>
                <a:graphic xmlns:a="http://schemas.openxmlformats.org/drawingml/2006/main">
                  <a:graphicData uri="http://schemas.microsoft.com/office/word/2010/wordprocessingShape">
                    <wps:wsp>
                      <wps:cNvCnPr/>
                      <wps:spPr>
                        <a:xfrm flipH="1" flipV="1">
                          <a:off x="0" y="0"/>
                          <a:ext cx="417195" cy="28829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52.85pt;margin-top:216.8pt;height:22.7pt;width:32.85pt;z-index:251844608;mso-width-relative:page;mso-height-relative:page;" filled="f" stroked="t" coordsize="21600,21600" o:gfxdata="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BIH9e2AAAAAsBAAAPAAAAAAAAAAEA&#10;IAAAACIAAABkcnMvZG93bnJldi54bWxQSwECFAAUAAAACACHTuJAiV2vOQ8CAADkAwAADgAAAAAA&#10;AAABACAAAAAnAQAAZHJzL2Uyb0RvYy54bWxQSwUGAAAAAAYABgBZAQAAqAUAAAAA&#10;">
                <v:fill on="f" focussize="0,0"/>
                <v:stroke weight="2pt" color="#4F81BD [3204]" joinstyle="round" endarrow="open"/>
                <v:imagedata o:title=""/>
                <o:lock v:ext="edit" aspectratio="f"/>
              </v:shape>
            </w:pict>
          </mc:Fallback>
        </mc:AlternateContent>
      </w:r>
      <w:r>
        <w:rPr>
          <w:color w:val="auto"/>
          <w:sz w:val="18"/>
        </w:rPr>
        <mc:AlternateContent>
          <mc:Choice Requires="wps">
            <w:drawing>
              <wp:anchor distT="0" distB="0" distL="114300" distR="114300" simplePos="0" relativeHeight="251871232" behindDoc="0" locked="0" layoutInCell="1" allowOverlap="1">
                <wp:simplePos x="0" y="0"/>
                <wp:positionH relativeFrom="column">
                  <wp:posOffset>3365500</wp:posOffset>
                </wp:positionH>
                <wp:positionV relativeFrom="paragraph">
                  <wp:posOffset>2650490</wp:posOffset>
                </wp:positionV>
                <wp:extent cx="487680" cy="1001395"/>
                <wp:effectExtent l="48260" t="0" r="54610" b="0"/>
                <wp:wrapNone/>
                <wp:docPr id="298" name="任意多边形 298"/>
                <wp:cNvGraphicFramePr/>
                <a:graphic xmlns:a="http://schemas.openxmlformats.org/drawingml/2006/main">
                  <a:graphicData uri="http://schemas.microsoft.com/office/word/2010/wordprocessingShape">
                    <wps:wsp>
                      <wps:cNvSpPr/>
                      <wps:spPr>
                        <a:xfrm rot="480000">
                          <a:off x="3754755" y="3547745"/>
                          <a:ext cx="487680" cy="1001395"/>
                        </a:xfrm>
                        <a:custGeom>
                          <a:avLst/>
                          <a:gdLst>
                            <a:gd name="connsiteX0" fmla="*/ 129 w 768"/>
                            <a:gd name="connsiteY0" fmla="*/ 496 h 1577"/>
                            <a:gd name="connsiteX1" fmla="*/ 218 w 768"/>
                            <a:gd name="connsiteY1" fmla="*/ 243 h 1577"/>
                            <a:gd name="connsiteX2" fmla="*/ 290 w 768"/>
                            <a:gd name="connsiteY2" fmla="*/ 109 h 1577"/>
                            <a:gd name="connsiteX3" fmla="*/ 363 w 768"/>
                            <a:gd name="connsiteY3" fmla="*/ 64 h 1577"/>
                            <a:gd name="connsiteX4" fmla="*/ 400 w 768"/>
                            <a:gd name="connsiteY4" fmla="*/ 48 h 1577"/>
                            <a:gd name="connsiteX5" fmla="*/ 492 w 768"/>
                            <a:gd name="connsiteY5" fmla="*/ 0 h 1577"/>
                            <a:gd name="connsiteX6" fmla="*/ 562 w 768"/>
                            <a:gd name="connsiteY6" fmla="*/ 1 h 1577"/>
                            <a:gd name="connsiteX7" fmla="*/ 649 w 768"/>
                            <a:gd name="connsiteY7" fmla="*/ 38 h 1577"/>
                            <a:gd name="connsiteX8" fmla="*/ 692 w 768"/>
                            <a:gd name="connsiteY8" fmla="*/ 92 h 1577"/>
                            <a:gd name="connsiteX9" fmla="*/ 738 w 768"/>
                            <a:gd name="connsiteY9" fmla="*/ 171 h 1577"/>
                            <a:gd name="connsiteX10" fmla="*/ 768 w 768"/>
                            <a:gd name="connsiteY10" fmla="*/ 298 h 1577"/>
                            <a:gd name="connsiteX11" fmla="*/ 756 w 768"/>
                            <a:gd name="connsiteY11" fmla="*/ 401 h 1577"/>
                            <a:gd name="connsiteX12" fmla="*/ 737 w 768"/>
                            <a:gd name="connsiteY12" fmla="*/ 523 h 1577"/>
                            <a:gd name="connsiteX13" fmla="*/ 689 w 768"/>
                            <a:gd name="connsiteY13" fmla="*/ 751 h 1577"/>
                            <a:gd name="connsiteX14" fmla="*/ 647 w 768"/>
                            <a:gd name="connsiteY14" fmla="*/ 916 h 1577"/>
                            <a:gd name="connsiteX15" fmla="*/ 611 w 768"/>
                            <a:gd name="connsiteY15" fmla="*/ 1061 h 1577"/>
                            <a:gd name="connsiteX16" fmla="*/ 590 w 768"/>
                            <a:gd name="connsiteY16" fmla="*/ 1065 h 1577"/>
                            <a:gd name="connsiteX17" fmla="*/ 584 w 768"/>
                            <a:gd name="connsiteY17" fmla="*/ 1105 h 1577"/>
                            <a:gd name="connsiteX18" fmla="*/ 590 w 768"/>
                            <a:gd name="connsiteY18" fmla="*/ 1145 h 1577"/>
                            <a:gd name="connsiteX19" fmla="*/ 573 w 768"/>
                            <a:gd name="connsiteY19" fmla="*/ 1298 h 1577"/>
                            <a:gd name="connsiteX20" fmla="*/ 550 w 768"/>
                            <a:gd name="connsiteY20" fmla="*/ 1395 h 1577"/>
                            <a:gd name="connsiteX21" fmla="*/ 520 w 768"/>
                            <a:gd name="connsiteY21" fmla="*/ 1492 h 1577"/>
                            <a:gd name="connsiteX22" fmla="*/ 465 w 768"/>
                            <a:gd name="connsiteY22" fmla="*/ 1535 h 1577"/>
                            <a:gd name="connsiteX23" fmla="*/ 391 w 768"/>
                            <a:gd name="connsiteY23" fmla="*/ 1555 h 1577"/>
                            <a:gd name="connsiteX24" fmla="*/ 333 w 768"/>
                            <a:gd name="connsiteY24" fmla="*/ 1577 h 1577"/>
                            <a:gd name="connsiteX25" fmla="*/ 249 w 768"/>
                            <a:gd name="connsiteY25" fmla="*/ 1571 h 1577"/>
                            <a:gd name="connsiteX26" fmla="*/ 139 w 768"/>
                            <a:gd name="connsiteY26" fmla="*/ 1515 h 1577"/>
                            <a:gd name="connsiteX27" fmla="*/ 62 w 768"/>
                            <a:gd name="connsiteY27" fmla="*/ 1426 h 1577"/>
                            <a:gd name="connsiteX28" fmla="*/ 12 w 768"/>
                            <a:gd name="connsiteY28" fmla="*/ 1372 h 1577"/>
                            <a:gd name="connsiteX29" fmla="*/ 0 w 768"/>
                            <a:gd name="connsiteY29" fmla="*/ 1256 h 1577"/>
                            <a:gd name="connsiteX30" fmla="*/ 10 w 768"/>
                            <a:gd name="connsiteY30" fmla="*/ 1120 h 1577"/>
                            <a:gd name="connsiteX31" fmla="*/ 22 w 768"/>
                            <a:gd name="connsiteY31" fmla="*/ 1035 h 1577"/>
                            <a:gd name="connsiteX32" fmla="*/ 40 w 768"/>
                            <a:gd name="connsiteY32" fmla="*/ 911 h 1577"/>
                            <a:gd name="connsiteX33" fmla="*/ 17 w 768"/>
                            <a:gd name="connsiteY33" fmla="*/ 858 h 1577"/>
                            <a:gd name="connsiteX34" fmla="*/ 16 w 768"/>
                            <a:gd name="connsiteY34" fmla="*/ 782 h 1577"/>
                            <a:gd name="connsiteX35" fmla="*/ 62 w 768"/>
                            <a:gd name="connsiteY35" fmla="*/ 746 h 1577"/>
                            <a:gd name="connsiteX36" fmla="*/ 129 w 768"/>
                            <a:gd name="connsiteY36" fmla="*/ 496 h 15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768" h="1577">
                              <a:moveTo>
                                <a:pt x="129" y="496"/>
                              </a:moveTo>
                              <a:lnTo>
                                <a:pt x="218" y="243"/>
                              </a:lnTo>
                              <a:lnTo>
                                <a:pt x="290" y="109"/>
                              </a:lnTo>
                              <a:lnTo>
                                <a:pt x="363" y="64"/>
                              </a:lnTo>
                              <a:lnTo>
                                <a:pt x="400" y="48"/>
                              </a:lnTo>
                              <a:lnTo>
                                <a:pt x="492" y="0"/>
                              </a:lnTo>
                              <a:lnTo>
                                <a:pt x="562" y="1"/>
                              </a:lnTo>
                              <a:lnTo>
                                <a:pt x="649" y="38"/>
                              </a:lnTo>
                              <a:lnTo>
                                <a:pt x="692" y="92"/>
                              </a:lnTo>
                              <a:lnTo>
                                <a:pt x="738" y="171"/>
                              </a:lnTo>
                              <a:lnTo>
                                <a:pt x="768" y="298"/>
                              </a:lnTo>
                              <a:lnTo>
                                <a:pt x="756" y="401"/>
                              </a:lnTo>
                              <a:lnTo>
                                <a:pt x="737" y="523"/>
                              </a:lnTo>
                              <a:lnTo>
                                <a:pt x="689" y="751"/>
                              </a:lnTo>
                              <a:lnTo>
                                <a:pt x="647" y="916"/>
                              </a:lnTo>
                              <a:lnTo>
                                <a:pt x="611" y="1061"/>
                              </a:lnTo>
                              <a:lnTo>
                                <a:pt x="590" y="1065"/>
                              </a:lnTo>
                              <a:lnTo>
                                <a:pt x="584" y="1105"/>
                              </a:lnTo>
                              <a:lnTo>
                                <a:pt x="590" y="1145"/>
                              </a:lnTo>
                              <a:lnTo>
                                <a:pt x="573" y="1298"/>
                              </a:lnTo>
                              <a:lnTo>
                                <a:pt x="550" y="1395"/>
                              </a:lnTo>
                              <a:lnTo>
                                <a:pt x="520" y="1492"/>
                              </a:lnTo>
                              <a:lnTo>
                                <a:pt x="465" y="1535"/>
                              </a:lnTo>
                              <a:lnTo>
                                <a:pt x="391" y="1555"/>
                              </a:lnTo>
                              <a:lnTo>
                                <a:pt x="333" y="1577"/>
                              </a:lnTo>
                              <a:lnTo>
                                <a:pt x="249" y="1571"/>
                              </a:lnTo>
                              <a:lnTo>
                                <a:pt x="139" y="1515"/>
                              </a:lnTo>
                              <a:lnTo>
                                <a:pt x="62" y="1426"/>
                              </a:lnTo>
                              <a:lnTo>
                                <a:pt x="12" y="1372"/>
                              </a:lnTo>
                              <a:lnTo>
                                <a:pt x="0" y="1256"/>
                              </a:lnTo>
                              <a:lnTo>
                                <a:pt x="10" y="1120"/>
                              </a:lnTo>
                              <a:lnTo>
                                <a:pt x="22" y="1035"/>
                              </a:lnTo>
                              <a:lnTo>
                                <a:pt x="40" y="911"/>
                              </a:lnTo>
                              <a:lnTo>
                                <a:pt x="17" y="858"/>
                              </a:lnTo>
                              <a:lnTo>
                                <a:pt x="16" y="782"/>
                              </a:lnTo>
                              <a:lnTo>
                                <a:pt x="62" y="746"/>
                              </a:lnTo>
                              <a:lnTo>
                                <a:pt x="129" y="496"/>
                              </a:lnTo>
                              <a:close/>
                            </a:path>
                          </a:pathLst>
                        </a:custGeom>
                        <a:noFill/>
                        <a:ln w="12700" cmpd="sng">
                          <a:solidFill>
                            <a:srgbClr val="00B050"/>
                          </a:solidFill>
                          <a:prstDash val="solid"/>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65pt;margin-top:208.7pt;height:78.85pt;width:38.4pt;rotation:524288f;z-index:251871232;mso-width-relative:page;mso-height-relative:page;" filled="f" stroked="t" coordsize="768,1577" o:gfxdata="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" path="m129,496l218,243,290,109,363,64,400,48,492,0,562,1,649,38,692,92,738,171,768,298,756,401,737,523,689,751,647,916,611,1061,590,1065,584,1105,590,1145,573,1298,550,1395,520,1492,465,1535,391,1555,333,1577,249,1571,139,1515,62,1426,12,1372,0,1256,10,1120,22,1035,40,911,17,858,16,782,62,746,129,496xe">
                <v:path o:connectlocs="81915,314960;138430,154305;184150,69215;230505,40640;254000,30480;312420,0;356870,635;412115,24130;439420,58420;468630,108585;487680,189230;480060,254635;467995,332105;437515,476885;410845,581660;387985,673735;374650,676275;370840,701675;374650,727075;363855,824230;349250,885825;330200,947420;295275,974725;248285,987425;211455,1001395;158115,997585;88265,962025;39370,905510;7620,871220;0,797560;6350,711200;13970,657225;25400,578485;10795,544830;10160,496570;39370,473710;81915,314960" o:connectangles="0,0,0,0,0,0,0,0,0,0,0,0,0,0,0,0,0,0,0,0,0,0,0,0,0,0,0,0,0,0,0,0,0,0,0,0,0"/>
                <v:fill on="f" focussize="0,0"/>
                <v:stroke weight="1pt" color="#00B050 [2404]" joinstyle="round"/>
                <v:imagedata o:title=""/>
                <o:lock v:ext="edit" aspectratio="f"/>
              </v:shape>
            </w:pict>
          </mc:Fallback>
        </mc:AlternateContent>
      </w:r>
      <w:r>
        <w:rPr>
          <w:color w:val="auto"/>
          <w:sz w:val="18"/>
        </w:rPr>
        <mc:AlternateContent>
          <mc:Choice Requires="wps">
            <w:drawing>
              <wp:anchor distT="0" distB="0" distL="114300" distR="114300" simplePos="0" relativeHeight="251870208" behindDoc="0" locked="0" layoutInCell="1" allowOverlap="1">
                <wp:simplePos x="0" y="0"/>
                <wp:positionH relativeFrom="column">
                  <wp:posOffset>6177280</wp:posOffset>
                </wp:positionH>
                <wp:positionV relativeFrom="paragraph">
                  <wp:posOffset>1933575</wp:posOffset>
                </wp:positionV>
                <wp:extent cx="666750" cy="349250"/>
                <wp:effectExtent l="0" t="0" r="0" b="0"/>
                <wp:wrapNone/>
                <wp:docPr id="297" name="文本框 758"/>
                <wp:cNvGraphicFramePr/>
                <a:graphic xmlns:a="http://schemas.openxmlformats.org/drawingml/2006/main">
                  <a:graphicData uri="http://schemas.microsoft.com/office/word/2010/wordprocessingShape">
                    <wps:wsp>
                      <wps:cNvSpPr txBox="1"/>
                      <wps:spPr>
                        <a:xfrm>
                          <a:off x="0" y="0"/>
                          <a:ext cx="666750" cy="349250"/>
                        </a:xfrm>
                        <a:prstGeom prst="rect">
                          <a:avLst/>
                        </a:prstGeom>
                        <a:noFill/>
                        <a:ln w="15875">
                          <a:noFill/>
                        </a:ln>
                      </wps:spPr>
                      <wps:txbx>
                        <w:txbxContent>
                          <w:p w14:paraId="4E28AF9E">
                            <w:pPr>
                              <w:rPr>
                                <w:rFonts w:hint="default" w:eastAsia="宋体"/>
                                <w:color w:val="FF0000"/>
                                <w:lang w:val="en-US" w:eastAsia="zh-CN"/>
                              </w:rPr>
                            </w:pPr>
                            <w:r>
                              <w:rPr>
                                <w:rFonts w:hint="eastAsia"/>
                                <w:color w:val="FF0000"/>
                                <w:lang w:val="en-US" w:eastAsia="zh-CN"/>
                              </w:rPr>
                              <w:t>200m</w:t>
                            </w:r>
                          </w:p>
                        </w:txbxContent>
                      </wps:txbx>
                      <wps:bodyPr wrap="square" upright="1"/>
                    </wps:wsp>
                  </a:graphicData>
                </a:graphic>
              </wp:anchor>
            </w:drawing>
          </mc:Choice>
          <mc:Fallback>
            <w:pict>
              <v:shape id="文本框 758" o:spid="_x0000_s1026" o:spt="202" type="#_x0000_t202" style="position:absolute;left:0pt;margin-left:486.4pt;margin-top:152.25pt;height:27.5pt;width:52.5pt;z-index:251870208;mso-width-relative:page;mso-height-relative:page;" filled="f" stroked="f" coordsize="21600,21600" o:gfxdata="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ulyPI3QAAAAwBAAAPAAAAAAAAAAEAIAAAACIAAABkcnMvZG93&#10;bnJldi54bWxQSwECFAAUAAAACACHTuJAcS6tqsIBAABpAwAADgAAAAAAAAABACAAAAAsAQAAZHJz&#10;L2Uyb0RvYy54bWxQSwUGAAAAAAYABgBZAQAAYAUAAAAA&#10;">
                <v:fill on="f" focussize="0,0"/>
                <v:stroke on="f" weight="1.25pt"/>
                <v:imagedata o:title=""/>
                <o:lock v:ext="edit" aspectratio="f"/>
                <v:textbox>
                  <w:txbxContent>
                    <w:p w14:paraId="4E28AF9E">
                      <w:pPr>
                        <w:rPr>
                          <w:rFonts w:hint="default" w:eastAsia="宋体"/>
                          <w:color w:val="FF0000"/>
                          <w:lang w:val="en-US" w:eastAsia="zh-CN"/>
                        </w:rPr>
                      </w:pPr>
                      <w:r>
                        <w:rPr>
                          <w:rFonts w:hint="eastAsia"/>
                          <w:color w:val="FF0000"/>
                          <w:lang w:val="en-US" w:eastAsia="zh-CN"/>
                        </w:rPr>
                        <w:t>200m</w:t>
                      </w:r>
                    </w:p>
                  </w:txbxContent>
                </v:textbox>
              </v:shape>
            </w:pict>
          </mc:Fallback>
        </mc:AlternateContent>
      </w:r>
      <w:r>
        <w:rPr>
          <w:color w:val="auto"/>
          <w:sz w:val="18"/>
        </w:rPr>
        <mc:AlternateContent>
          <mc:Choice Requires="wps">
            <w:drawing>
              <wp:anchor distT="0" distB="0" distL="114300" distR="114300" simplePos="0" relativeHeight="251843584" behindDoc="0" locked="0" layoutInCell="1" allowOverlap="1">
                <wp:simplePos x="0" y="0"/>
                <wp:positionH relativeFrom="column">
                  <wp:posOffset>5732780</wp:posOffset>
                </wp:positionH>
                <wp:positionV relativeFrom="paragraph">
                  <wp:posOffset>1576705</wp:posOffset>
                </wp:positionV>
                <wp:extent cx="666750" cy="349250"/>
                <wp:effectExtent l="0" t="0" r="0" b="0"/>
                <wp:wrapNone/>
                <wp:docPr id="105" name="文本框 758"/>
                <wp:cNvGraphicFramePr/>
                <a:graphic xmlns:a="http://schemas.openxmlformats.org/drawingml/2006/main">
                  <a:graphicData uri="http://schemas.microsoft.com/office/word/2010/wordprocessingShape">
                    <wps:wsp>
                      <wps:cNvSpPr txBox="1"/>
                      <wps:spPr>
                        <a:xfrm>
                          <a:off x="0" y="0"/>
                          <a:ext cx="666750" cy="349250"/>
                        </a:xfrm>
                        <a:prstGeom prst="rect">
                          <a:avLst/>
                        </a:prstGeom>
                        <a:noFill/>
                        <a:ln w="15875">
                          <a:noFill/>
                        </a:ln>
                      </wps:spPr>
                      <wps:txbx>
                        <w:txbxContent>
                          <w:p w14:paraId="63E96839">
                            <w:pPr>
                              <w:rPr>
                                <w:rFonts w:hint="default" w:eastAsia="宋体"/>
                                <w:color w:val="FF0000"/>
                                <w:lang w:val="en-US" w:eastAsia="zh-CN"/>
                              </w:rPr>
                            </w:pPr>
                            <w:r>
                              <w:rPr>
                                <w:rFonts w:hint="eastAsia"/>
                                <w:color w:val="FF0000"/>
                                <w:lang w:val="en-US" w:eastAsia="zh-CN"/>
                              </w:rPr>
                              <w:t>600m</w:t>
                            </w:r>
                          </w:p>
                        </w:txbxContent>
                      </wps:txbx>
                      <wps:bodyPr wrap="square" upright="1"/>
                    </wps:wsp>
                  </a:graphicData>
                </a:graphic>
              </wp:anchor>
            </w:drawing>
          </mc:Choice>
          <mc:Fallback>
            <w:pict>
              <v:shape id="文本框 758" o:spid="_x0000_s1026" o:spt="202" type="#_x0000_t202" style="position:absolute;left:0pt;margin-left:451.4pt;margin-top:124.15pt;height:27.5pt;width:52.5pt;z-index:251843584;mso-width-relative:page;mso-height-relative:page;" filled="f" stroked="f" coordsize="21600,21600" o:gfxdata="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Pt/SXvdAAAADAEAAA8AAAAAAAAAAQAgAAAAIgAAAGRycy9kb3du&#10;cmV2LnhtbFBLAQIUABQAAAAIAIdO4kCySmxfwQEAAGkDAAAOAAAAAAAAAAEAIAAAACwBAABkcnMv&#10;ZTJvRG9jLnhtbFBLBQYAAAAABgAGAFkBAABfBQAAAAA=&#10;">
                <v:fill on="f" focussize="0,0"/>
                <v:stroke on="f" weight="1.25pt"/>
                <v:imagedata o:title=""/>
                <o:lock v:ext="edit" aspectratio="f"/>
                <v:textbox>
                  <w:txbxContent>
                    <w:p w14:paraId="63E96839">
                      <w:pPr>
                        <w:rPr>
                          <w:rFonts w:hint="default" w:eastAsia="宋体"/>
                          <w:color w:val="FF0000"/>
                          <w:lang w:val="en-US" w:eastAsia="zh-CN"/>
                        </w:rPr>
                      </w:pPr>
                      <w:r>
                        <w:rPr>
                          <w:rFonts w:hint="eastAsia"/>
                          <w:color w:val="FF0000"/>
                          <w:lang w:val="en-US" w:eastAsia="zh-CN"/>
                        </w:rPr>
                        <w:t>600m</w:t>
                      </w:r>
                    </w:p>
                  </w:txbxContent>
                </v:textbox>
              </v:shape>
            </w:pict>
          </mc:Fallback>
        </mc:AlternateContent>
      </w:r>
      <w:r>
        <w:rPr>
          <w:color w:val="auto"/>
          <w:sz w:val="21"/>
        </w:rPr>
        <mc:AlternateContent>
          <mc:Choice Requires="wps">
            <w:drawing>
              <wp:anchor distT="0" distB="0" distL="114300" distR="114300" simplePos="0" relativeHeight="251869184" behindDoc="0" locked="0" layoutInCell="1" allowOverlap="1">
                <wp:simplePos x="0" y="0"/>
                <wp:positionH relativeFrom="column">
                  <wp:posOffset>6161405</wp:posOffset>
                </wp:positionH>
                <wp:positionV relativeFrom="paragraph">
                  <wp:posOffset>2116455</wp:posOffset>
                </wp:positionV>
                <wp:extent cx="105410" cy="165735"/>
                <wp:effectExtent l="10795" t="6985" r="17145" b="17780"/>
                <wp:wrapNone/>
                <wp:docPr id="296" name="直接箭头连接符 296"/>
                <wp:cNvGraphicFramePr/>
                <a:graphic xmlns:a="http://schemas.openxmlformats.org/drawingml/2006/main">
                  <a:graphicData uri="http://schemas.microsoft.com/office/word/2010/wordprocessingShape">
                    <wps:wsp>
                      <wps:cNvCnPr/>
                      <wps:spPr>
                        <a:xfrm>
                          <a:off x="0" y="0"/>
                          <a:ext cx="105410" cy="16573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485.15pt;margin-top:166.65pt;height:13.05pt;width:8.3pt;z-index:251869184;mso-width-relative:page;mso-height-relative:page;" filled="f" stroked="t" coordsize="21600,21600" o:gfxdata="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lo8yGtsAAAALAQAADwAAAAAAAAABACAAAAAiAAAAZHJz&#10;L2Rvd25yZXYueG1sUEsBAhQAFAAAAAgAh07iQIom2s0BAgAA0AMAAA4AAAAAAAAAAQAgAAAAKgEA&#10;AGRycy9lMm9Eb2MueG1sUEsFBgAAAAAGAAYAWQEAAJ0FAAAAAA==&#10;">
                <v:fill on="f" focussize="0,0"/>
                <v:stroke weight="2pt" color="#4F81BD [3204]" joinstyle="round" endarrow="open"/>
                <v:imagedata o:title=""/>
                <o:lock v:ext="edit" aspectratio="f"/>
              </v:shape>
            </w:pict>
          </mc:Fallback>
        </mc:AlternateContent>
      </w:r>
      <w:r>
        <w:rPr>
          <w:color w:val="auto"/>
          <w:sz w:val="21"/>
        </w:rPr>
        <mc:AlternateContent>
          <mc:Choice Requires="wps">
            <w:drawing>
              <wp:anchor distT="0" distB="0" distL="114300" distR="114300" simplePos="0" relativeHeight="251842560" behindDoc="0" locked="0" layoutInCell="1" allowOverlap="1">
                <wp:simplePos x="0" y="0"/>
                <wp:positionH relativeFrom="column">
                  <wp:posOffset>5755005</wp:posOffset>
                </wp:positionH>
                <wp:positionV relativeFrom="paragraph">
                  <wp:posOffset>1833245</wp:posOffset>
                </wp:positionV>
                <wp:extent cx="201930" cy="358775"/>
                <wp:effectExtent l="1905" t="0" r="24765" b="22225"/>
                <wp:wrapNone/>
                <wp:docPr id="26" name="直接箭头连接符 26"/>
                <wp:cNvGraphicFramePr/>
                <a:graphic xmlns:a="http://schemas.openxmlformats.org/drawingml/2006/main">
                  <a:graphicData uri="http://schemas.microsoft.com/office/word/2010/wordprocessingShape">
                    <wps:wsp>
                      <wps:cNvCnPr/>
                      <wps:spPr>
                        <a:xfrm flipH="1" flipV="1">
                          <a:off x="5567045" y="2884170"/>
                          <a:ext cx="201930" cy="35877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453.15pt;margin-top:144.35pt;height:28.25pt;width:15.9pt;z-index:251842560;mso-width-relative:page;mso-height-relative:page;" filled="f" stroked="t" coordsize="21600,21600" o:gfxdata="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Gsigb2QAAAAsB&#10;AAAPAAAAAAAAAAEAIAAAACIAAABkcnMvZG93bnJldi54bWxQSwECFAAUAAAACACHTuJAhszptRoC&#10;AADuAwAADgAAAAAAAAABACAAAAAoAQAAZHJzL2Uyb0RvYy54bWxQSwUGAAAAAAYABgBZAQAAtAUA&#10;AAAA&#10;">
                <v:fill on="f" focussize="0,0"/>
                <v:stroke weight="2pt" color="#4F81BD [3204]" joinstyle="round" endarrow="open"/>
                <v:imagedata o:title=""/>
                <o:lock v:ext="edit" aspectratio="f"/>
              </v:shape>
            </w:pict>
          </mc:Fallback>
        </mc:AlternateContent>
      </w:r>
      <w:r>
        <w:rPr>
          <w:color w:val="auto"/>
          <w:sz w:val="18"/>
        </w:rPr>
        <mc:AlternateContent>
          <mc:Choice Requires="wps">
            <w:drawing>
              <wp:anchor distT="0" distB="0" distL="114300" distR="114300" simplePos="0" relativeHeight="251868160" behindDoc="0" locked="0" layoutInCell="1" allowOverlap="1">
                <wp:simplePos x="0" y="0"/>
                <wp:positionH relativeFrom="column">
                  <wp:posOffset>5104765</wp:posOffset>
                </wp:positionH>
                <wp:positionV relativeFrom="paragraph">
                  <wp:posOffset>1653540</wp:posOffset>
                </wp:positionV>
                <wp:extent cx="1503045" cy="821055"/>
                <wp:effectExtent l="6350" t="6350" r="14605" b="10795"/>
                <wp:wrapNone/>
                <wp:docPr id="295" name="任意多边形 295"/>
                <wp:cNvGraphicFramePr/>
                <a:graphic xmlns:a="http://schemas.openxmlformats.org/drawingml/2006/main">
                  <a:graphicData uri="http://schemas.microsoft.com/office/word/2010/wordprocessingShape">
                    <wps:wsp>
                      <wps:cNvSpPr/>
                      <wps:spPr>
                        <a:xfrm>
                          <a:off x="5604510" y="2504440"/>
                          <a:ext cx="1503045" cy="821055"/>
                        </a:xfrm>
                        <a:custGeom>
                          <a:avLst/>
                          <a:gdLst>
                            <a:gd name="connsiteX0" fmla="*/ 727 w 2367"/>
                            <a:gd name="connsiteY0" fmla="*/ 736 h 1293"/>
                            <a:gd name="connsiteX1" fmla="*/ 594 w 2367"/>
                            <a:gd name="connsiteY1" fmla="*/ 662 h 1293"/>
                            <a:gd name="connsiteX2" fmla="*/ 442 w 2367"/>
                            <a:gd name="connsiteY2" fmla="*/ 566 h 1293"/>
                            <a:gd name="connsiteX3" fmla="*/ 324 w 2367"/>
                            <a:gd name="connsiteY3" fmla="*/ 500 h 1293"/>
                            <a:gd name="connsiteX4" fmla="*/ 210 w 2367"/>
                            <a:gd name="connsiteY4" fmla="*/ 543 h 1293"/>
                            <a:gd name="connsiteX5" fmla="*/ 114 w 2367"/>
                            <a:gd name="connsiteY5" fmla="*/ 614 h 1293"/>
                            <a:gd name="connsiteX6" fmla="*/ 38 w 2367"/>
                            <a:gd name="connsiteY6" fmla="*/ 667 h 1293"/>
                            <a:gd name="connsiteX7" fmla="*/ 0 w 2367"/>
                            <a:gd name="connsiteY7" fmla="*/ 719 h 1293"/>
                            <a:gd name="connsiteX8" fmla="*/ 0 w 2367"/>
                            <a:gd name="connsiteY8" fmla="*/ 719 h 1293"/>
                            <a:gd name="connsiteX9" fmla="*/ 14 w 2367"/>
                            <a:gd name="connsiteY9" fmla="*/ 762 h 1293"/>
                            <a:gd name="connsiteX10" fmla="*/ 19 w 2367"/>
                            <a:gd name="connsiteY10" fmla="*/ 810 h 1293"/>
                            <a:gd name="connsiteX11" fmla="*/ 47 w 2367"/>
                            <a:gd name="connsiteY11" fmla="*/ 834 h 1293"/>
                            <a:gd name="connsiteX12" fmla="*/ 100 w 2367"/>
                            <a:gd name="connsiteY12" fmla="*/ 906 h 1293"/>
                            <a:gd name="connsiteX13" fmla="*/ 219 w 2367"/>
                            <a:gd name="connsiteY13" fmla="*/ 991 h 1293"/>
                            <a:gd name="connsiteX14" fmla="*/ 475 w 2367"/>
                            <a:gd name="connsiteY14" fmla="*/ 1171 h 1293"/>
                            <a:gd name="connsiteX15" fmla="*/ 751 w 2367"/>
                            <a:gd name="connsiteY15" fmla="*/ 1293 h 1293"/>
                            <a:gd name="connsiteX16" fmla="*/ 924 w 2367"/>
                            <a:gd name="connsiteY16" fmla="*/ 1252 h 1293"/>
                            <a:gd name="connsiteX17" fmla="*/ 1863 w 2367"/>
                            <a:gd name="connsiteY17" fmla="*/ 901 h 1293"/>
                            <a:gd name="connsiteX18" fmla="*/ 1975 w 2367"/>
                            <a:gd name="connsiteY18" fmla="*/ 866 h 1293"/>
                            <a:gd name="connsiteX19" fmla="*/ 2107 w 2367"/>
                            <a:gd name="connsiteY19" fmla="*/ 743 h 1293"/>
                            <a:gd name="connsiteX20" fmla="*/ 2229 w 2367"/>
                            <a:gd name="connsiteY20" fmla="*/ 591 h 1293"/>
                            <a:gd name="connsiteX21" fmla="*/ 2252 w 2367"/>
                            <a:gd name="connsiteY21" fmla="*/ 538 h 1293"/>
                            <a:gd name="connsiteX22" fmla="*/ 2314 w 2367"/>
                            <a:gd name="connsiteY22" fmla="*/ 445 h 1293"/>
                            <a:gd name="connsiteX23" fmla="*/ 2367 w 2367"/>
                            <a:gd name="connsiteY23" fmla="*/ 305 h 1293"/>
                            <a:gd name="connsiteX24" fmla="*/ 2338 w 2367"/>
                            <a:gd name="connsiteY24" fmla="*/ 196 h 1293"/>
                            <a:gd name="connsiteX25" fmla="*/ 2252 w 2367"/>
                            <a:gd name="connsiteY25" fmla="*/ 62 h 1293"/>
                            <a:gd name="connsiteX26" fmla="*/ 2128 w 2367"/>
                            <a:gd name="connsiteY26" fmla="*/ 0 h 1293"/>
                            <a:gd name="connsiteX27" fmla="*/ 2034 w 2367"/>
                            <a:gd name="connsiteY27" fmla="*/ 19 h 1293"/>
                            <a:gd name="connsiteX28" fmla="*/ 1949 w 2367"/>
                            <a:gd name="connsiteY28" fmla="*/ 45 h 1293"/>
                            <a:gd name="connsiteX29" fmla="*/ 1877 w 2367"/>
                            <a:gd name="connsiteY29" fmla="*/ 96 h 1293"/>
                            <a:gd name="connsiteX30" fmla="*/ 1834 w 2367"/>
                            <a:gd name="connsiteY30" fmla="*/ 144 h 1293"/>
                            <a:gd name="connsiteX31" fmla="*/ 1734 w 2367"/>
                            <a:gd name="connsiteY31" fmla="*/ 210 h 1293"/>
                            <a:gd name="connsiteX32" fmla="*/ 1677 w 2367"/>
                            <a:gd name="connsiteY32" fmla="*/ 253 h 1293"/>
                            <a:gd name="connsiteX33" fmla="*/ 1621 w 2367"/>
                            <a:gd name="connsiteY33" fmla="*/ 325 h 1293"/>
                            <a:gd name="connsiteX34" fmla="*/ 1592 w 2367"/>
                            <a:gd name="connsiteY34" fmla="*/ 372 h 1293"/>
                            <a:gd name="connsiteX35" fmla="*/ 1564 w 2367"/>
                            <a:gd name="connsiteY35" fmla="*/ 448 h 1293"/>
                            <a:gd name="connsiteX36" fmla="*/ 727 w 2367"/>
                            <a:gd name="connsiteY36" fmla="*/ 736 h 12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2367" h="1293">
                              <a:moveTo>
                                <a:pt x="727" y="736"/>
                              </a:moveTo>
                              <a:lnTo>
                                <a:pt x="594" y="662"/>
                              </a:lnTo>
                              <a:lnTo>
                                <a:pt x="442" y="566"/>
                              </a:lnTo>
                              <a:lnTo>
                                <a:pt x="324" y="500"/>
                              </a:lnTo>
                              <a:lnTo>
                                <a:pt x="210" y="543"/>
                              </a:lnTo>
                              <a:lnTo>
                                <a:pt x="114" y="614"/>
                              </a:lnTo>
                              <a:lnTo>
                                <a:pt x="38" y="667"/>
                              </a:lnTo>
                              <a:lnTo>
                                <a:pt x="0" y="719"/>
                              </a:lnTo>
                              <a:lnTo>
                                <a:pt x="0" y="719"/>
                              </a:lnTo>
                              <a:lnTo>
                                <a:pt x="14" y="762"/>
                              </a:lnTo>
                              <a:lnTo>
                                <a:pt x="19" y="810"/>
                              </a:lnTo>
                              <a:lnTo>
                                <a:pt x="47" y="834"/>
                              </a:lnTo>
                              <a:lnTo>
                                <a:pt x="100" y="906"/>
                              </a:lnTo>
                              <a:lnTo>
                                <a:pt x="219" y="991"/>
                              </a:lnTo>
                              <a:lnTo>
                                <a:pt x="475" y="1171"/>
                              </a:lnTo>
                              <a:cubicBezTo>
                                <a:pt x="622" y="1253"/>
                                <a:pt x="638" y="1250"/>
                                <a:pt x="751" y="1293"/>
                              </a:cubicBezTo>
                              <a:lnTo>
                                <a:pt x="924" y="1252"/>
                              </a:lnTo>
                              <a:lnTo>
                                <a:pt x="1863" y="901"/>
                              </a:lnTo>
                              <a:lnTo>
                                <a:pt x="1975" y="866"/>
                              </a:lnTo>
                              <a:lnTo>
                                <a:pt x="2107" y="743"/>
                              </a:lnTo>
                              <a:lnTo>
                                <a:pt x="2229" y="591"/>
                              </a:lnTo>
                              <a:lnTo>
                                <a:pt x="2252" y="538"/>
                              </a:lnTo>
                              <a:lnTo>
                                <a:pt x="2314" y="445"/>
                              </a:lnTo>
                              <a:lnTo>
                                <a:pt x="2367" y="305"/>
                              </a:lnTo>
                              <a:lnTo>
                                <a:pt x="2338" y="196"/>
                              </a:lnTo>
                              <a:lnTo>
                                <a:pt x="2252" y="62"/>
                              </a:lnTo>
                              <a:lnTo>
                                <a:pt x="2128" y="0"/>
                              </a:lnTo>
                              <a:lnTo>
                                <a:pt x="2034" y="19"/>
                              </a:lnTo>
                              <a:lnTo>
                                <a:pt x="1949" y="45"/>
                              </a:lnTo>
                              <a:lnTo>
                                <a:pt x="1877" y="96"/>
                              </a:lnTo>
                              <a:lnTo>
                                <a:pt x="1834" y="144"/>
                              </a:lnTo>
                              <a:lnTo>
                                <a:pt x="1734" y="210"/>
                              </a:lnTo>
                              <a:lnTo>
                                <a:pt x="1677" y="253"/>
                              </a:lnTo>
                              <a:lnTo>
                                <a:pt x="1621" y="325"/>
                              </a:lnTo>
                              <a:lnTo>
                                <a:pt x="1592" y="372"/>
                              </a:lnTo>
                              <a:lnTo>
                                <a:pt x="1564" y="448"/>
                              </a:lnTo>
                              <a:lnTo>
                                <a:pt x="727" y="736"/>
                              </a:lnTo>
                              <a:close/>
                            </a:path>
                          </a:pathLst>
                        </a:custGeom>
                        <a:noFill/>
                        <a:ln w="12700" cmpd="sng">
                          <a:solidFill>
                            <a:srgbClr val="00B050"/>
                          </a:solidFill>
                          <a:prstDash val="solid"/>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01.95pt;margin-top:130.2pt;height:64.65pt;width:118.35pt;z-index:251868160;mso-width-relative:page;mso-height-relative:page;" filled="f" stroked="t" coordsize="2367,1293" o:gfxdata="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" path="m727,736l594,662,442,566,324,500,210,543,114,614,38,667,0,719,0,719,14,762,19,810,47,834,100,906,219,991,475,1171c622,1253,638,1250,751,1293l924,1252,1863,901,1975,866,2107,743,2229,591,2252,538,2314,445,2367,305,2338,196,2252,62,2128,0,2034,19,1949,45,1877,96,1834,144,1734,210,1677,253,1621,325,1592,372,1564,448,727,736xe">
                <v:path o:connectlocs="461645,467360;377190,420370;280670,359410;205740,317500;133350,344805;72390,389890;24130,423545;0,456565;0,456565;8890,483870;12065,514350;29845,529590;63500,575310;139065,629285;301625,743585;476885,821055;586740,795020;1183005,572135;1254125,549910;1337945,471805;1415415,375285;1430020,341630;1469390,282575;1503045,193675;1484630,124460;1430020,39370;1351280,0;1291590,12065;1237615,28575;1191895,60960;1164590,91440;1101090,133350;1064895,160655;1029335,206375;1010920,236220;993140,284480;461645,467360" o:connectangles="0,0,0,0,0,0,0,0,0,0,0,0,0,0,0,0,0,0,0,0,0,0,0,0,0,0,0,0,0,0,0,0,0,0,0,0,0"/>
                <v:fill on="f" focussize="0,0"/>
                <v:stroke weight="1pt" color="#00B050 [2404]" joinstyle="round"/>
                <v:imagedata o:title=""/>
                <o:lock v:ext="edit" aspectratio="f"/>
              </v:shape>
            </w:pict>
          </mc:Fallback>
        </mc:AlternateContent>
      </w:r>
      <w:r>
        <w:rPr>
          <w:color w:val="auto"/>
          <w:sz w:val="21"/>
        </w:rPr>
        <mc:AlternateContent>
          <mc:Choice Requires="wps">
            <w:drawing>
              <wp:anchor distT="0" distB="0" distL="114300" distR="114300" simplePos="0" relativeHeight="251874304" behindDoc="0" locked="0" layoutInCell="1" allowOverlap="1">
                <wp:simplePos x="0" y="0"/>
                <wp:positionH relativeFrom="column">
                  <wp:posOffset>7665085</wp:posOffset>
                </wp:positionH>
                <wp:positionV relativeFrom="paragraph">
                  <wp:posOffset>4585970</wp:posOffset>
                </wp:positionV>
                <wp:extent cx="306705" cy="8255"/>
                <wp:effectExtent l="0" t="0" r="0" b="0"/>
                <wp:wrapNone/>
                <wp:docPr id="301" name="直接连接符 301"/>
                <wp:cNvGraphicFramePr/>
                <a:graphic xmlns:a="http://schemas.openxmlformats.org/drawingml/2006/main">
                  <a:graphicData uri="http://schemas.microsoft.com/office/word/2010/wordprocessingShape">
                    <wps:wsp>
                      <wps:cNvCnPr/>
                      <wps:spPr>
                        <a:xfrm>
                          <a:off x="0" y="0"/>
                          <a:ext cx="306705" cy="8255"/>
                        </a:xfrm>
                        <a:prstGeom prst="line">
                          <a:avLst/>
                        </a:prstGeom>
                        <a:ln>
                          <a:solidFill>
                            <a:srgbClr val="00B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603.55pt;margin-top:361.1pt;height:0.65pt;width:24.15pt;z-index:251874304;mso-width-relative:page;mso-height-relative:page;" filled="f" stroked="t" coordsize="21600,21600" o:gfxdata="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DbO7XfZAAAADQEA&#10;AA8AAAAAAAAAAQAgAAAAIgAAAGRycy9kb3ducmV2LnhtbFBLAQIUABQAAAAIAIdO4kBPFP8K4AEA&#10;AKEDAAAOAAAAAAAAAAEAIAAAACgBAABkcnMvZTJvRG9jLnhtbFBLBQYAAAAABgAGAFkBAAB6BQAA&#10;AAA=&#10;">
                <v:fill on="f" focussize="0,0"/>
                <v:stroke weight="2pt" color="#00B050 [3204]" joinstyle="round"/>
                <v:imagedata o:title=""/>
                <o:lock v:ext="edit" aspectratio="f"/>
              </v:line>
            </w:pict>
          </mc:Fallback>
        </mc:AlternateContent>
      </w:r>
      <w:r>
        <w:rPr>
          <w:color w:val="auto"/>
          <w:sz w:val="21"/>
        </w:rPr>
        <mc:AlternateContent>
          <mc:Choice Requires="wps">
            <w:drawing>
              <wp:anchor distT="0" distB="0" distL="114300" distR="114300" simplePos="0" relativeHeight="251828224" behindDoc="0" locked="0" layoutInCell="1" allowOverlap="1">
                <wp:simplePos x="0" y="0"/>
                <wp:positionH relativeFrom="column">
                  <wp:posOffset>7571740</wp:posOffset>
                </wp:positionH>
                <wp:positionV relativeFrom="paragraph">
                  <wp:posOffset>4774565</wp:posOffset>
                </wp:positionV>
                <wp:extent cx="306705" cy="8255"/>
                <wp:effectExtent l="0" t="0" r="0" b="0"/>
                <wp:wrapNone/>
                <wp:docPr id="272" name="直接连接符 272"/>
                <wp:cNvGraphicFramePr/>
                <a:graphic xmlns:a="http://schemas.openxmlformats.org/drawingml/2006/main">
                  <a:graphicData uri="http://schemas.microsoft.com/office/word/2010/wordprocessingShape">
                    <wps:wsp>
                      <wps:cNvCnPr/>
                      <wps:spPr>
                        <a:xfrm>
                          <a:off x="8316595" y="6023610"/>
                          <a:ext cx="306705" cy="8255"/>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96.2pt;margin-top:375.95pt;height:0.65pt;width:24.15pt;z-index:251828224;mso-width-relative:page;mso-height-relative:page;" filled="f" stroked="t" coordsize="21600,21600" o:gfxdata="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jWJgy2gAAAA0BAAAPAAAAAAAAAAEAIAAAACIAAABkcnMvZG93bnJldi54bWxQSwECFAAUAAAA&#10;CACHTuJA3LSDquwBAACtAwAADgAAAAAAAAABACAAAAApAQAAZHJzL2Uyb0RvYy54bWxQSwUGAAAA&#10;AAYABgBZAQAAhwUAAAAA&#10;">
                <v:fill on="f" focussize="0,0"/>
                <v:stroke weight="2pt" color="#FF0000 [3204]" joinstyle="round"/>
                <v:imagedata o:title=""/>
                <o:lock v:ext="edit" aspectratio="f"/>
              </v:line>
            </w:pict>
          </mc:Fallback>
        </mc:AlternateContent>
      </w:r>
      <w:r>
        <w:rPr>
          <w:color w:val="auto"/>
          <w:sz w:val="21"/>
        </w:rPr>
        <mc:AlternateContent>
          <mc:Choice Requires="wps">
            <w:drawing>
              <wp:anchor distT="0" distB="0" distL="114300" distR="114300" simplePos="0" relativeHeight="251829248" behindDoc="0" locked="0" layoutInCell="1" allowOverlap="1">
                <wp:simplePos x="0" y="0"/>
                <wp:positionH relativeFrom="column">
                  <wp:posOffset>7562215</wp:posOffset>
                </wp:positionH>
                <wp:positionV relativeFrom="paragraph">
                  <wp:posOffset>4937125</wp:posOffset>
                </wp:positionV>
                <wp:extent cx="306705" cy="8255"/>
                <wp:effectExtent l="0" t="0" r="0" b="0"/>
                <wp:wrapNone/>
                <wp:docPr id="273" name="直接连接符 273"/>
                <wp:cNvGraphicFramePr/>
                <a:graphic xmlns:a="http://schemas.openxmlformats.org/drawingml/2006/main">
                  <a:graphicData uri="http://schemas.microsoft.com/office/word/2010/wordprocessingShape">
                    <wps:wsp>
                      <wps:cNvCnPr/>
                      <wps:spPr>
                        <a:xfrm>
                          <a:off x="0" y="0"/>
                          <a:ext cx="306705" cy="8255"/>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95.45pt;margin-top:388.75pt;height:0.65pt;width:24.15pt;z-index:251829248;mso-width-relative:page;mso-height-relative:page;" filled="f" stroked="t" coordsize="21600,21600" o:gfxdata="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MaUyQ2wAAAA0B&#10;AAAPAAAAAAAAAAEAIAAAACIAAABkcnMvZG93bnJldi54bWxQSwECFAAUAAAACACHTuJAa5CZcd8B&#10;AAChAwAADgAAAAAAAAABACAAAAAqAQAAZHJzL2Uyb0RvYy54bWxQSwUGAAAAAAYABgBZAQAAewUA&#10;AAAA&#10;">
                <v:fill on="f" focussize="0,0"/>
                <v:stroke weight="2pt" color="#FFFF00 [3204]" joinstyle="round"/>
                <v:imagedata o:title=""/>
                <o:lock v:ext="edit" aspectratio="f"/>
              </v:line>
            </w:pict>
          </mc:Fallback>
        </mc:AlternateContent>
      </w:r>
      <w:r>
        <w:rPr>
          <w:color w:val="auto"/>
        </w:rPr>
        <w:drawing>
          <wp:inline distT="0" distB="0" distL="114300" distR="114300">
            <wp:extent cx="9065260" cy="5178425"/>
            <wp:effectExtent l="0" t="0" r="2540" b="3175"/>
            <wp:docPr id="3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1"/>
                    <pic:cNvPicPr>
                      <a:picLocks noChangeAspect="1"/>
                    </pic:cNvPicPr>
                  </pic:nvPicPr>
                  <pic:blipFill>
                    <a:blip r:embed="rId47"/>
                    <a:stretch>
                      <a:fillRect/>
                    </a:stretch>
                  </pic:blipFill>
                  <pic:spPr>
                    <a:xfrm>
                      <a:off x="0" y="0"/>
                      <a:ext cx="9065260" cy="5178425"/>
                    </a:xfrm>
                    <a:prstGeom prst="rect">
                      <a:avLst/>
                    </a:prstGeom>
                    <a:noFill/>
                    <a:ln>
                      <a:noFill/>
                    </a:ln>
                  </pic:spPr>
                </pic:pic>
              </a:graphicData>
            </a:graphic>
          </wp:inline>
        </w:drawing>
      </w:r>
      <w:r>
        <w:rPr>
          <w:color w:val="auto"/>
          <w:sz w:val="18"/>
        </w:rPr>
        <mc:AlternateContent>
          <mc:Choice Requires="wps">
            <w:drawing>
              <wp:anchor distT="0" distB="0" distL="114300" distR="114300" simplePos="0" relativeHeight="251845632" behindDoc="0" locked="0" layoutInCell="1" allowOverlap="1">
                <wp:simplePos x="0" y="0"/>
                <wp:positionH relativeFrom="column">
                  <wp:posOffset>3617595</wp:posOffset>
                </wp:positionH>
                <wp:positionV relativeFrom="paragraph">
                  <wp:posOffset>2408555</wp:posOffset>
                </wp:positionV>
                <wp:extent cx="666750" cy="339725"/>
                <wp:effectExtent l="0" t="0" r="0" b="0"/>
                <wp:wrapNone/>
                <wp:docPr id="119" name="文本框 758"/>
                <wp:cNvGraphicFramePr/>
                <a:graphic xmlns:a="http://schemas.openxmlformats.org/drawingml/2006/main">
                  <a:graphicData uri="http://schemas.microsoft.com/office/word/2010/wordprocessingShape">
                    <wps:wsp>
                      <wps:cNvSpPr txBox="1"/>
                      <wps:spPr>
                        <a:xfrm>
                          <a:off x="0" y="0"/>
                          <a:ext cx="666750" cy="339725"/>
                        </a:xfrm>
                        <a:prstGeom prst="rect">
                          <a:avLst/>
                        </a:prstGeom>
                        <a:noFill/>
                        <a:ln w="15875">
                          <a:noFill/>
                        </a:ln>
                      </wps:spPr>
                      <wps:txbx>
                        <w:txbxContent>
                          <w:p w14:paraId="7938B7EC">
                            <w:pPr>
                              <w:rPr>
                                <w:rFonts w:hint="default" w:eastAsia="宋体"/>
                                <w:color w:val="FF0000"/>
                                <w:lang w:val="en-US" w:eastAsia="zh-CN"/>
                              </w:rPr>
                            </w:pPr>
                            <w:r>
                              <w:rPr>
                                <w:rFonts w:hint="eastAsia"/>
                                <w:color w:val="FF0000"/>
                                <w:lang w:val="en-US" w:eastAsia="zh-CN"/>
                              </w:rPr>
                              <w:t>600m</w:t>
                            </w:r>
                          </w:p>
                        </w:txbxContent>
                      </wps:txbx>
                      <wps:bodyPr wrap="square" upright="1"/>
                    </wps:wsp>
                  </a:graphicData>
                </a:graphic>
              </wp:anchor>
            </w:drawing>
          </mc:Choice>
          <mc:Fallback>
            <w:pict>
              <v:shape id="文本框 758" o:spid="_x0000_s1026" o:spt="202" type="#_x0000_t202" style="position:absolute;left:0pt;margin-left:284.85pt;margin-top:189.65pt;height:26.75pt;width:52.5pt;z-index:251845632;mso-width-relative:page;mso-height-relative:page;" filled="f" stroked="f" coordsize="21600,21600" o:gfxdata="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cyN5Ht4AAAALAQAADwAAAAAAAAABACAAAAAiAAAAZHJzL2Rv&#10;d25yZXYueG1sUEsBAhQAFAAAAAgAh07iQD1qHLnCAQAAaQMAAA4AAAAAAAAAAQAgAAAALQEAAGRy&#10;cy9lMm9Eb2MueG1sUEsFBgAAAAAGAAYAWQEAAGEFAAAAAA==&#10;">
                <v:fill on="f" focussize="0,0"/>
                <v:stroke on="f" weight="1.25pt"/>
                <v:imagedata o:title=""/>
                <o:lock v:ext="edit" aspectratio="f"/>
                <v:textbox>
                  <w:txbxContent>
                    <w:p w14:paraId="7938B7EC">
                      <w:pPr>
                        <w:rPr>
                          <w:rFonts w:hint="default" w:eastAsia="宋体"/>
                          <w:color w:val="FF0000"/>
                          <w:lang w:val="en-US" w:eastAsia="zh-CN"/>
                        </w:rPr>
                      </w:pPr>
                      <w:r>
                        <w:rPr>
                          <w:rFonts w:hint="eastAsia"/>
                          <w:color w:val="FF0000"/>
                          <w:lang w:val="en-US" w:eastAsia="zh-CN"/>
                        </w:rPr>
                        <w:t>600m</w:t>
                      </w:r>
                    </w:p>
                  </w:txbxContent>
                </v:textbox>
              </v:shape>
            </w:pict>
          </mc:Fallback>
        </mc:AlternateContent>
      </w:r>
      <w:r>
        <w:rPr>
          <w:color w:val="auto"/>
          <w:sz w:val="21"/>
        </w:rPr>
        <mc:AlternateContent>
          <mc:Choice Requires="wps">
            <w:drawing>
              <wp:anchor distT="0" distB="0" distL="114300" distR="114300" simplePos="0" relativeHeight="251831296" behindDoc="0" locked="0" layoutInCell="1" allowOverlap="1">
                <wp:simplePos x="0" y="0"/>
                <wp:positionH relativeFrom="column">
                  <wp:posOffset>7804150</wp:posOffset>
                </wp:positionH>
                <wp:positionV relativeFrom="paragraph">
                  <wp:posOffset>4436110</wp:posOffset>
                </wp:positionV>
                <wp:extent cx="306070" cy="8255"/>
                <wp:effectExtent l="0" t="0" r="0" b="0"/>
                <wp:wrapNone/>
                <wp:docPr id="275" name="直接连接符 275"/>
                <wp:cNvGraphicFramePr/>
                <a:graphic xmlns:a="http://schemas.openxmlformats.org/drawingml/2006/main">
                  <a:graphicData uri="http://schemas.microsoft.com/office/word/2010/wordprocessingShape">
                    <wps:wsp>
                      <wps:cNvCnPr/>
                      <wps:spPr>
                        <a:xfrm flipV="1">
                          <a:off x="8557260" y="5725795"/>
                          <a:ext cx="306070" cy="8255"/>
                        </a:xfrm>
                        <a:prstGeom prst="line">
                          <a:avLst/>
                        </a:prstGeom>
                        <a:ln>
                          <a:solidFill>
                            <a:srgbClr val="E527DA"/>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614.5pt;margin-top:349.3pt;height:0.65pt;width:24.1pt;z-index:251831296;mso-width-relative:page;mso-height-relative:page;" filled="f" stroked="t" coordsize="21600,21600" o:gfxdata="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FROhIraAAAADQEAAA8AAAAAAAAAAQAgAAAAIgAAAGRycy9kb3ducmV2LnhtbFBL&#10;AQIUABQAAAAIAIdO4kBru1A/9AEAALcDAAAOAAAAAAAAAAEAIAAAACkBAABkcnMvZTJvRG9jLnht&#10;bFBLBQYAAAAABgAGAFkBAACPBQAAAAA=&#10;">
                <v:fill on="f" focussize="0,0"/>
                <v:stroke weight="2pt" color="#E527DA [3204]" joinstyle="round"/>
                <v:imagedata o:title=""/>
                <o:lock v:ext="edit" aspectratio="f"/>
              </v:line>
            </w:pict>
          </mc:Fallback>
        </mc:AlternateContent>
      </w:r>
      <w:r>
        <w:rPr>
          <w:color w:val="auto"/>
          <w:sz w:val="21"/>
        </w:rPr>
        <mc:AlternateContent>
          <mc:Choice Requires="wps">
            <w:drawing>
              <wp:anchor distT="0" distB="0" distL="114300" distR="114300" simplePos="0" relativeHeight="251830272" behindDoc="0" locked="0" layoutInCell="1" allowOverlap="1">
                <wp:simplePos x="0" y="0"/>
                <wp:positionH relativeFrom="column">
                  <wp:posOffset>7753985</wp:posOffset>
                </wp:positionH>
                <wp:positionV relativeFrom="paragraph">
                  <wp:posOffset>4204335</wp:posOffset>
                </wp:positionV>
                <wp:extent cx="149225" cy="75565"/>
                <wp:effectExtent l="12700" t="12700" r="28575" b="26035"/>
                <wp:wrapNone/>
                <wp:docPr id="274" name="矩形 274"/>
                <wp:cNvGraphicFramePr/>
                <a:graphic xmlns:a="http://schemas.openxmlformats.org/drawingml/2006/main">
                  <a:graphicData uri="http://schemas.microsoft.com/office/word/2010/wordprocessingShape">
                    <wps:wsp>
                      <wps:cNvSpPr/>
                      <wps:spPr>
                        <a:xfrm>
                          <a:off x="8474075" y="5477510"/>
                          <a:ext cx="149225" cy="75565"/>
                        </a:xfrm>
                        <a:prstGeom prst="rect">
                          <a:avLst/>
                        </a:prstGeom>
                        <a:ln>
                          <a:solidFill>
                            <a:srgbClr val="1F15E9"/>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10.55pt;margin-top:331.05pt;height:5.95pt;width:11.75pt;z-index:251830272;v-text-anchor:middle;mso-width-relative:page;mso-height-relative:page;" fillcolor="#4F81BD [3204]" filled="t" stroked="t" coordsize="21600,21600" o:gfxdata="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Sftru2wAAAA0BAAAPAAAAAAAAAAEAIAAAACIAAABk&#10;cnMvZG93bnJldi54bWxQSwECFAAUAAAACACHTuJA0OCnXHUCAADrBAAADgAAAAAAAAABACAAAAAq&#10;AQAAZHJzL2Uyb0RvYy54bWxQSwUGAAAAAAYABgBZAQAAEQYAAAAA&#10;">
                <v:fill on="t" focussize="0,0"/>
                <v:stroke weight="2pt" color="#1F15E9 [2404]" joinstyle="round"/>
                <v:imagedata o:title=""/>
                <o:lock v:ext="edit" aspectratio="f"/>
              </v:rect>
            </w:pict>
          </mc:Fallback>
        </mc:AlternateContent>
      </w:r>
      <w:r>
        <w:rPr>
          <w:color w:val="auto"/>
          <w:sz w:val="21"/>
          <w:highlight w:val="none"/>
        </w:rPr>
        <mc:AlternateContent>
          <mc:Choice Requires="wps">
            <w:drawing>
              <wp:anchor distT="0" distB="0" distL="114300" distR="114300" simplePos="0" relativeHeight="251827200" behindDoc="0" locked="0" layoutInCell="1" allowOverlap="1">
                <wp:simplePos x="0" y="0"/>
                <wp:positionH relativeFrom="column">
                  <wp:posOffset>6757035</wp:posOffset>
                </wp:positionH>
                <wp:positionV relativeFrom="paragraph">
                  <wp:posOffset>3931920</wp:posOffset>
                </wp:positionV>
                <wp:extent cx="1662430" cy="1289050"/>
                <wp:effectExtent l="7620" t="7620" r="25400" b="17780"/>
                <wp:wrapNone/>
                <wp:docPr id="267" name="文本框 267"/>
                <wp:cNvGraphicFramePr/>
                <a:graphic xmlns:a="http://schemas.openxmlformats.org/drawingml/2006/main">
                  <a:graphicData uri="http://schemas.microsoft.com/office/word/2010/wordprocessingShape">
                    <wps:wsp>
                      <wps:cNvSpPr txBox="1"/>
                      <wps:spPr>
                        <a:xfrm>
                          <a:off x="0" y="0"/>
                          <a:ext cx="1662430" cy="1289050"/>
                        </a:xfrm>
                        <a:prstGeom prst="rect">
                          <a:avLst/>
                        </a:prstGeom>
                        <a:gradFill rotWithShape="0">
                          <a:gsLst>
                            <a:gs pos="0">
                              <a:srgbClr val="FFFFFF"/>
                            </a:gs>
                            <a:gs pos="100000">
                              <a:srgbClr val="FFFFFF"/>
                            </a:gs>
                          </a:gsLst>
                          <a:lin ang="0"/>
                          <a:tileRect/>
                        </a:gradFill>
                        <a:ln w="15875" cap="flat" cmpd="sng">
                          <a:solidFill>
                            <a:srgbClr val="739CC3"/>
                          </a:solidFill>
                          <a:prstDash val="solid"/>
                          <a:miter/>
                          <a:headEnd type="none" w="med" len="med"/>
                          <a:tailEnd type="none" w="med" len="med"/>
                        </a:ln>
                      </wps:spPr>
                      <wps:txbx>
                        <w:txbxContent>
                          <w:p w14:paraId="0650DED4">
                            <w:pPr>
                              <w:rPr>
                                <w:rFonts w:hint="eastAsia" w:ascii="Times New Roman" w:hAnsi="Times New Roman" w:eastAsia="宋体" w:cs="Times New Roman"/>
                                <w:lang w:val="en-US" w:eastAsia="zh-CN"/>
                              </w:rPr>
                            </w:pPr>
                            <w:r>
                              <w:rPr>
                                <w:rFonts w:hint="eastAsia"/>
                                <w:lang w:val="en-US" w:eastAsia="zh-CN"/>
                              </w:rPr>
                              <w:t>图例</w:t>
                            </w:r>
                          </w:p>
                          <w:p w14:paraId="331BBEDF">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风机位置</w:t>
                            </w:r>
                          </w:p>
                          <w:p w14:paraId="16143B71">
                            <w:pP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生态评价范围</w:t>
                            </w:r>
                          </w:p>
                          <w:p w14:paraId="598CF6F4">
                            <w:pPr>
                              <w:rPr>
                                <w:rFonts w:hint="eastAsia" w:cs="Times New Roman"/>
                                <w:lang w:val="en-US" w:eastAsia="zh-CN"/>
                              </w:rPr>
                            </w:pPr>
                            <w:r>
                              <w:rPr>
                                <w:rFonts w:hint="eastAsia" w:cs="Times New Roman"/>
                                <w:lang w:val="en-US" w:eastAsia="zh-CN"/>
                              </w:rPr>
                              <w:t>声评价范围</w:t>
                            </w:r>
                          </w:p>
                          <w:p w14:paraId="59238D36">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新建道路</w:t>
                            </w:r>
                          </w:p>
                          <w:p w14:paraId="3B1FE2FF">
                            <w:pP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扩建道路</w:t>
                            </w:r>
                          </w:p>
                        </w:txbxContent>
                      </wps:txbx>
                      <wps:bodyPr upright="1"/>
                    </wps:wsp>
                  </a:graphicData>
                </a:graphic>
              </wp:anchor>
            </w:drawing>
          </mc:Choice>
          <mc:Fallback>
            <w:pict>
              <v:shape id="_x0000_s1026" o:spid="_x0000_s1026" o:spt="202" type="#_x0000_t202" style="position:absolute;left:0pt;margin-left:532.05pt;margin-top:309.6pt;height:101.5pt;width:130.9pt;z-index:251827200;mso-width-relative:page;mso-height-relative:page;" fillcolor="#FFFFFF" filled="t" stroked="t" coordsize="21600,21600" o:gfxdata="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uqHHu2gAAAA0BAAAPAAAA&#10;AAAAAAEAIAAAACIAAABkcnMvZG93bnJldi54bWxQSwECFAAUAAAACACHTuJAGm4vk0wCAADDBAAA&#10;DgAAAAAAAAABACAAAAApAQAAZHJzL2Uyb0RvYy54bWxQSwUGAAAAAAYABgBZAQAA5wUAAAAA&#10;">
                <v:fill type="gradient" on="t" color2="#FFFFFF" angle="90" focus="100%" focussize="0,0">
                  <o:fill type="gradientUnscaled" v:ext="backwardCompatible"/>
                </v:fill>
                <v:stroke weight="1.25pt" color="#739CC3" joinstyle="miter"/>
                <v:imagedata o:title=""/>
                <o:lock v:ext="edit" aspectratio="f"/>
                <v:textbox>
                  <w:txbxContent>
                    <w:p w14:paraId="0650DED4">
                      <w:pPr>
                        <w:rPr>
                          <w:rFonts w:hint="eastAsia" w:ascii="Times New Roman" w:hAnsi="Times New Roman" w:eastAsia="宋体" w:cs="Times New Roman"/>
                          <w:lang w:val="en-US" w:eastAsia="zh-CN"/>
                        </w:rPr>
                      </w:pPr>
                      <w:r>
                        <w:rPr>
                          <w:rFonts w:hint="eastAsia"/>
                          <w:lang w:val="en-US" w:eastAsia="zh-CN"/>
                        </w:rPr>
                        <w:t>图例</w:t>
                      </w:r>
                    </w:p>
                    <w:p w14:paraId="331BBEDF">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风机位置</w:t>
                      </w:r>
                    </w:p>
                    <w:p w14:paraId="16143B71">
                      <w:pP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生态评价范围</w:t>
                      </w:r>
                    </w:p>
                    <w:p w14:paraId="598CF6F4">
                      <w:pPr>
                        <w:rPr>
                          <w:rFonts w:hint="eastAsia" w:cs="Times New Roman"/>
                          <w:lang w:val="en-US" w:eastAsia="zh-CN"/>
                        </w:rPr>
                      </w:pPr>
                      <w:r>
                        <w:rPr>
                          <w:rFonts w:hint="eastAsia" w:cs="Times New Roman"/>
                          <w:lang w:val="en-US" w:eastAsia="zh-CN"/>
                        </w:rPr>
                        <w:t>声评价范围</w:t>
                      </w:r>
                    </w:p>
                    <w:p w14:paraId="59238D36">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新建道路</w:t>
                      </w:r>
                    </w:p>
                    <w:p w14:paraId="3B1FE2FF">
                      <w:pP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扩建道路</w:t>
                      </w:r>
                    </w:p>
                  </w:txbxContent>
                </v:textbox>
              </v:shape>
            </w:pict>
          </mc:Fallback>
        </mc:AlternateContent>
      </w:r>
      <w:r>
        <w:rPr>
          <w:color w:val="auto"/>
          <w:sz w:val="18"/>
        </w:rPr>
        <mc:AlternateContent>
          <mc:Choice Requires="wps">
            <w:drawing>
              <wp:anchor distT="0" distB="0" distL="114300" distR="114300" simplePos="0" relativeHeight="251826176" behindDoc="0" locked="0" layoutInCell="1" allowOverlap="1">
                <wp:simplePos x="0" y="0"/>
                <wp:positionH relativeFrom="column">
                  <wp:posOffset>5053330</wp:posOffset>
                </wp:positionH>
                <wp:positionV relativeFrom="paragraph">
                  <wp:posOffset>1864995</wp:posOffset>
                </wp:positionV>
                <wp:extent cx="666750" cy="349250"/>
                <wp:effectExtent l="0" t="0" r="0" b="0"/>
                <wp:wrapNone/>
                <wp:docPr id="266" name="文本框 758"/>
                <wp:cNvGraphicFramePr/>
                <a:graphic xmlns:a="http://schemas.openxmlformats.org/drawingml/2006/main">
                  <a:graphicData uri="http://schemas.microsoft.com/office/word/2010/wordprocessingShape">
                    <wps:wsp>
                      <wps:cNvSpPr txBox="1"/>
                      <wps:spPr>
                        <a:xfrm>
                          <a:off x="0" y="0"/>
                          <a:ext cx="666750" cy="349250"/>
                        </a:xfrm>
                        <a:prstGeom prst="rect">
                          <a:avLst/>
                        </a:prstGeom>
                        <a:noFill/>
                        <a:ln w="15875">
                          <a:noFill/>
                        </a:ln>
                      </wps:spPr>
                      <wps:txbx>
                        <w:txbxContent>
                          <w:p w14:paraId="1026455C">
                            <w:pPr>
                              <w:rPr>
                                <w:rFonts w:hint="default" w:eastAsia="宋体"/>
                                <w:color w:val="FF0000"/>
                                <w:lang w:val="en-US" w:eastAsia="zh-CN"/>
                              </w:rPr>
                            </w:pPr>
                            <w:r>
                              <w:rPr>
                                <w:rFonts w:hint="eastAsia"/>
                                <w:color w:val="FF0000"/>
                                <w:lang w:val="en-US" w:eastAsia="zh-CN"/>
                              </w:rPr>
                              <w:t>风机2</w:t>
                            </w:r>
                          </w:p>
                        </w:txbxContent>
                      </wps:txbx>
                      <wps:bodyPr wrap="square" upright="1"/>
                    </wps:wsp>
                  </a:graphicData>
                </a:graphic>
              </wp:anchor>
            </w:drawing>
          </mc:Choice>
          <mc:Fallback>
            <w:pict>
              <v:shape id="文本框 758" o:spid="_x0000_s1026" o:spt="202" type="#_x0000_t202" style="position:absolute;left:0pt;margin-left:397.9pt;margin-top:146.85pt;height:27.5pt;width:52.5pt;z-index:251826176;mso-width-relative:page;mso-height-relative:page;" filled="f" stroked="f" coordsize="21600,21600" o:gfxdata="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Cu3BNN3QAAAAsBAAAPAAAAAAAAAAEAIAAAACIAAABkcnMvZG93&#10;bnJldi54bWxQSwECFAAUAAAACACHTuJAKbZbhMIBAABpAwAADgAAAAAAAAABACAAAAAsAQAAZHJz&#10;L2Uyb0RvYy54bWxQSwUGAAAAAAYABgBZAQAAYAUAAAAA&#10;">
                <v:fill on="f" focussize="0,0"/>
                <v:stroke on="f" weight="1.25pt"/>
                <v:imagedata o:title=""/>
                <o:lock v:ext="edit" aspectratio="f"/>
                <v:textbox>
                  <w:txbxContent>
                    <w:p w14:paraId="1026455C">
                      <w:pPr>
                        <w:rPr>
                          <w:rFonts w:hint="default" w:eastAsia="宋体"/>
                          <w:color w:val="FF0000"/>
                          <w:lang w:val="en-US" w:eastAsia="zh-CN"/>
                        </w:rPr>
                      </w:pPr>
                      <w:r>
                        <w:rPr>
                          <w:rFonts w:hint="eastAsia"/>
                          <w:color w:val="FF0000"/>
                          <w:lang w:val="en-US" w:eastAsia="zh-CN"/>
                        </w:rPr>
                        <w:t>风机2</w:t>
                      </w:r>
                    </w:p>
                  </w:txbxContent>
                </v:textbox>
              </v:shape>
            </w:pict>
          </mc:Fallback>
        </mc:AlternateContent>
      </w:r>
      <w:r>
        <w:rPr>
          <w:color w:val="auto"/>
          <w:highlight w:val="none"/>
        </w:rPr>
        <w:drawing>
          <wp:anchor distT="0" distB="0" distL="114300" distR="114300" simplePos="0" relativeHeight="251834368" behindDoc="0" locked="0" layoutInCell="1" allowOverlap="1">
            <wp:simplePos x="0" y="0"/>
            <wp:positionH relativeFrom="column">
              <wp:posOffset>8425815</wp:posOffset>
            </wp:positionH>
            <wp:positionV relativeFrom="paragraph">
              <wp:posOffset>-62865</wp:posOffset>
            </wp:positionV>
            <wp:extent cx="563880" cy="836295"/>
            <wp:effectExtent l="9525" t="9525" r="17145" b="11430"/>
            <wp:wrapNone/>
            <wp:docPr id="27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468"/>
                    <pic:cNvPicPr>
                      <a:picLocks noChangeAspect="1"/>
                    </pic:cNvPicPr>
                  </pic:nvPicPr>
                  <pic:blipFill>
                    <a:blip r:embed="rId22"/>
                    <a:stretch>
                      <a:fillRect/>
                    </a:stretch>
                  </pic:blipFill>
                  <pic:spPr>
                    <a:xfrm>
                      <a:off x="0" y="0"/>
                      <a:ext cx="563880" cy="836295"/>
                    </a:xfrm>
                    <a:prstGeom prst="rect">
                      <a:avLst/>
                    </a:prstGeom>
                    <a:noFill/>
                    <a:ln w="9525" cap="flat" cmpd="sng">
                      <a:solidFill>
                        <a:srgbClr val="000000"/>
                      </a:solidFill>
                      <a:prstDash val="solid"/>
                      <a:miter/>
                      <a:headEnd type="none" w="med" len="med"/>
                      <a:tailEnd type="none" w="med" len="med"/>
                    </a:ln>
                  </pic:spPr>
                </pic:pic>
              </a:graphicData>
            </a:graphic>
          </wp:anchor>
        </w:drawing>
      </w:r>
    </w:p>
    <w:p w14:paraId="2D66A78C">
      <w:pPr>
        <w:keepNext w:val="0"/>
        <w:keepLines w:val="0"/>
        <w:pageBreakBefore w:val="0"/>
        <w:widowControl w:val="0"/>
        <w:kinsoku/>
        <w:wordWrap/>
        <w:overflowPunct/>
        <w:topLinePunct w:val="0"/>
        <w:autoSpaceDE/>
        <w:autoSpaceDN/>
        <w:bidi w:val="0"/>
        <w:adjustRightInd/>
        <w:snapToGrid/>
        <w:textAlignment w:val="auto"/>
        <w:outlineLvl w:val="0"/>
        <w:rPr>
          <w:rFonts w:hint="eastAsia" w:ascii="Times New Roman" w:hAnsi="Times New Roman" w:eastAsia="宋体" w:cs="Times New Roman"/>
          <w:b/>
          <w:color w:val="auto"/>
          <w:kern w:val="0"/>
          <w:sz w:val="24"/>
          <w:szCs w:val="24"/>
          <w:highlight w:val="none"/>
          <w:lang w:val="en-US" w:eastAsia="zh-CN" w:bidi="ar-SA"/>
        </w:rPr>
      </w:pPr>
      <w:r>
        <w:rPr>
          <w:rFonts w:hint="eastAsia" w:ascii="Times New Roman" w:hAnsi="Times New Roman" w:eastAsia="宋体" w:cs="Times New Roman"/>
          <w:b/>
          <w:color w:val="auto"/>
          <w:kern w:val="0"/>
          <w:sz w:val="24"/>
          <w:szCs w:val="24"/>
          <w:highlight w:val="none"/>
          <w:lang w:val="en-US" w:eastAsia="zh-CN" w:bidi="ar-SA"/>
        </w:rPr>
        <w:t>附图</w:t>
      </w:r>
      <w:r>
        <w:rPr>
          <w:rFonts w:hint="eastAsia" w:cs="Times New Roman"/>
          <w:b/>
          <w:color w:val="auto"/>
          <w:kern w:val="0"/>
          <w:sz w:val="24"/>
          <w:szCs w:val="24"/>
          <w:highlight w:val="none"/>
          <w:lang w:val="en-US" w:eastAsia="zh-CN" w:bidi="ar-SA"/>
        </w:rPr>
        <w:t>9-1</w:t>
      </w:r>
      <w:r>
        <w:rPr>
          <w:rFonts w:hint="eastAsia" w:ascii="Times New Roman" w:hAnsi="Times New Roman" w:eastAsia="宋体" w:cs="Times New Roman"/>
          <w:b/>
          <w:color w:val="auto"/>
          <w:kern w:val="0"/>
          <w:sz w:val="24"/>
          <w:szCs w:val="24"/>
          <w:highlight w:val="none"/>
          <w:lang w:val="en-US" w:eastAsia="zh-CN" w:bidi="ar-SA"/>
        </w:rPr>
        <w:t xml:space="preserve"> 监测点位图</w:t>
      </w:r>
      <w:r>
        <w:rPr>
          <w:rFonts w:hint="eastAsia" w:cs="Times New Roman"/>
          <w:b/>
          <w:color w:val="auto"/>
          <w:kern w:val="0"/>
          <w:sz w:val="24"/>
          <w:szCs w:val="24"/>
          <w:highlight w:val="none"/>
          <w:lang w:val="en-US" w:eastAsia="zh-CN" w:bidi="ar-SA"/>
        </w:rPr>
        <w:t>（风机机组1）</w:t>
      </w:r>
    </w:p>
    <w:p w14:paraId="5F1E37B4">
      <w:pPr>
        <w:rPr>
          <w:color w:val="auto"/>
        </w:rPr>
        <w:sectPr>
          <w:pgSz w:w="16840" w:h="11907" w:orient="landscape"/>
          <w:pgMar w:top="1418" w:right="1418" w:bottom="1134" w:left="1134" w:header="1134"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sz w:val="21"/>
        </w:rPr>
        <mc:AlternateContent>
          <mc:Choice Requires="wps">
            <w:drawing>
              <wp:anchor distT="0" distB="0" distL="114300" distR="114300" simplePos="0" relativeHeight="251731968" behindDoc="0" locked="0" layoutInCell="1" allowOverlap="1">
                <wp:simplePos x="0" y="0"/>
                <wp:positionH relativeFrom="column">
                  <wp:posOffset>618490</wp:posOffset>
                </wp:positionH>
                <wp:positionV relativeFrom="paragraph">
                  <wp:posOffset>4093210</wp:posOffset>
                </wp:positionV>
                <wp:extent cx="109855" cy="109855"/>
                <wp:effectExtent l="12700" t="12700" r="29845" b="29845"/>
                <wp:wrapNone/>
                <wp:docPr id="171" name="椭圆 171"/>
                <wp:cNvGraphicFramePr/>
                <a:graphic xmlns:a="http://schemas.openxmlformats.org/drawingml/2006/main">
                  <a:graphicData uri="http://schemas.microsoft.com/office/word/2010/wordprocessingShape">
                    <wps:wsp>
                      <wps:cNvSpPr/>
                      <wps:spPr>
                        <a:xfrm>
                          <a:off x="1602740" y="5229860"/>
                          <a:ext cx="109855" cy="109855"/>
                        </a:xfrm>
                        <a:prstGeom prst="ellipse">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8.7pt;margin-top:322.3pt;height:8.65pt;width:8.65pt;z-index:251731968;v-text-anchor:middle;mso-width-relative:page;mso-height-relative:page;" filled="f" stroked="t" coordsize="21600,21600" o:gfxdata="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4AvWw9kAAAAKAQAADwAAAAAAAAABACAAAAAiAAAAZHJzL2Rvd25yZXYueG1s&#10;UEsBAhQAFAAAAAgAh07iQOSzuIJpAgAAxgQAAA4AAAAAAAAAAQAgAAAAKAEAAGRycy9lMm9Eb2Mu&#10;eG1sUEsFBgAAAAAGAAYAWQEAAAMGAAAAAA==&#10;">
                <v:fill on="f" focussize="0,0"/>
                <v:stroke weight="2pt" color="#FFFF00 [2404]" joinstyle="round"/>
                <v:imagedata o:title=""/>
                <o:lock v:ext="edit" aspectratio="f"/>
              </v:shape>
            </w:pict>
          </mc:Fallback>
        </mc:AlternateContent>
      </w:r>
      <w:r>
        <w:rPr>
          <w:color w:val="auto"/>
          <w:sz w:val="21"/>
        </w:rPr>
        <mc:AlternateContent>
          <mc:Choice Requires="wps">
            <w:drawing>
              <wp:anchor distT="0" distB="0" distL="114300" distR="114300" simplePos="0" relativeHeight="251739136" behindDoc="0" locked="0" layoutInCell="1" allowOverlap="1">
                <wp:simplePos x="0" y="0"/>
                <wp:positionH relativeFrom="column">
                  <wp:posOffset>4076065</wp:posOffset>
                </wp:positionH>
                <wp:positionV relativeFrom="paragraph">
                  <wp:posOffset>2437130</wp:posOffset>
                </wp:positionV>
                <wp:extent cx="75565" cy="75565"/>
                <wp:effectExtent l="12700" t="12700" r="26035" b="26035"/>
                <wp:wrapNone/>
                <wp:docPr id="178" name="等腰三角形 178"/>
                <wp:cNvGraphicFramePr/>
                <a:graphic xmlns:a="http://schemas.openxmlformats.org/drawingml/2006/main">
                  <a:graphicData uri="http://schemas.microsoft.com/office/word/2010/wordprocessingShape">
                    <wps:wsp>
                      <wps:cNvSpPr/>
                      <wps:spPr>
                        <a:xfrm>
                          <a:off x="0" y="0"/>
                          <a:ext cx="75565" cy="75565"/>
                        </a:xfrm>
                        <a:prstGeom prst="triangle">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20.95pt;margin-top:191.9pt;height:5.95pt;width:5.95pt;z-index:251739136;v-text-anchor:middle;mso-width-relative:page;mso-height-relative:page;" fillcolor="#FFFF00" filled="t" stroked="t" coordsize="21600,21600" o:gfxdata="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p0T/h2QAAAAsBAAAPAAAAAAAAAAEAIAAAACIAAABkcnMvZG93&#10;bnJldi54bWxQSwECFAAUAAAACACHTuJAQV9b9nECAADrBAAADgAAAAAAAAABACAAAAAoAQAAZHJz&#10;L2Uyb0RvYy54bWxQSwUGAAAAAAYABgBZAQAACwYAAAAA&#10;" adj="10800">
                <v:fill on="t" focussize="0,0"/>
                <v:stroke weight="2pt" color="#FFFF00 [2404]" joinstyle="round"/>
                <v:imagedata o:title=""/>
                <o:lock v:ext="edit" aspectratio="f"/>
              </v:shape>
            </w:pict>
          </mc:Fallback>
        </mc:AlternateContent>
      </w:r>
      <w:r>
        <w:rPr>
          <w:color w:val="auto"/>
          <w:sz w:val="21"/>
        </w:rPr>
        <mc:AlternateContent>
          <mc:Choice Requires="wps">
            <w:drawing>
              <wp:anchor distT="0" distB="0" distL="114300" distR="114300" simplePos="0" relativeHeight="251738112" behindDoc="0" locked="0" layoutInCell="1" allowOverlap="1">
                <wp:simplePos x="0" y="0"/>
                <wp:positionH relativeFrom="column">
                  <wp:posOffset>3979545</wp:posOffset>
                </wp:positionH>
                <wp:positionV relativeFrom="paragraph">
                  <wp:posOffset>2541905</wp:posOffset>
                </wp:positionV>
                <wp:extent cx="75565" cy="75565"/>
                <wp:effectExtent l="12700" t="12700" r="26035" b="26035"/>
                <wp:wrapNone/>
                <wp:docPr id="177" name="等腰三角形 177"/>
                <wp:cNvGraphicFramePr/>
                <a:graphic xmlns:a="http://schemas.openxmlformats.org/drawingml/2006/main">
                  <a:graphicData uri="http://schemas.microsoft.com/office/word/2010/wordprocessingShape">
                    <wps:wsp>
                      <wps:cNvSpPr/>
                      <wps:spPr>
                        <a:xfrm>
                          <a:off x="0" y="0"/>
                          <a:ext cx="75565" cy="75565"/>
                        </a:xfrm>
                        <a:prstGeom prst="triangle">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13.35pt;margin-top:200.15pt;height:5.95pt;width:5.95pt;z-index:251738112;v-text-anchor:middle;mso-width-relative:page;mso-height-relative:page;" fillcolor="#FFFF00" filled="t" stroked="t" coordsize="21600,21600" o:gfxdata="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IKkYH2QAAAAsBAAAPAAAAAAAAAAEAIAAAACIAAABkcnMvZG93&#10;bnJldi54bWxQSwECFAAUAAAACACHTuJAzPlm2XECAADrBAAADgAAAAAAAAABACAAAAAoAQAAZHJz&#10;L2Uyb0RvYy54bWxQSwUGAAAAAAYABgBZAQAACwYAAAAA&#10;" adj="10800">
                <v:fill on="t" focussize="0,0"/>
                <v:stroke weight="2pt" color="#FFFF00 [2404]" joinstyle="round"/>
                <v:imagedata o:title=""/>
                <o:lock v:ext="edit" aspectratio="f"/>
              </v:shape>
            </w:pict>
          </mc:Fallback>
        </mc:AlternateContent>
      </w:r>
      <w:r>
        <w:rPr>
          <w:color w:val="auto"/>
          <w:sz w:val="21"/>
        </w:rPr>
        <mc:AlternateContent>
          <mc:Choice Requires="wps">
            <w:drawing>
              <wp:anchor distT="0" distB="0" distL="114300" distR="114300" simplePos="0" relativeHeight="251737088" behindDoc="0" locked="0" layoutInCell="1" allowOverlap="1">
                <wp:simplePos x="0" y="0"/>
                <wp:positionH relativeFrom="column">
                  <wp:posOffset>3849370</wp:posOffset>
                </wp:positionH>
                <wp:positionV relativeFrom="paragraph">
                  <wp:posOffset>2426970</wp:posOffset>
                </wp:positionV>
                <wp:extent cx="75565" cy="75565"/>
                <wp:effectExtent l="12700" t="12700" r="26035" b="26035"/>
                <wp:wrapNone/>
                <wp:docPr id="176" name="等腰三角形 176"/>
                <wp:cNvGraphicFramePr/>
                <a:graphic xmlns:a="http://schemas.openxmlformats.org/drawingml/2006/main">
                  <a:graphicData uri="http://schemas.microsoft.com/office/word/2010/wordprocessingShape">
                    <wps:wsp>
                      <wps:cNvSpPr/>
                      <wps:spPr>
                        <a:xfrm>
                          <a:off x="0" y="0"/>
                          <a:ext cx="75565" cy="75565"/>
                        </a:xfrm>
                        <a:prstGeom prst="triangle">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03.1pt;margin-top:191.1pt;height:5.95pt;width:5.95pt;z-index:251737088;v-text-anchor:middle;mso-width-relative:page;mso-height-relative:page;" fillcolor="#FFFF00" filled="t" stroked="t" coordsize="21600,21600" o:gfxdata="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KFXW5/YAAAACwEAAA8AAAAAAAAAAQAgAAAAIgAAAGRycy9kb3du&#10;cmV2LnhtbFBLAQIUABQAAAAIAIdO4kAUTtRocQIAAOsEAAAOAAAAAAAAAAEAIAAAACcBAABkcnMv&#10;ZTJvRG9jLnhtbFBLBQYAAAAABgAGAFkBAAAKBgAAAAA=&#10;" adj="10800">
                <v:fill on="t" focussize="0,0"/>
                <v:stroke weight="2pt" color="#FFFF00 [2404]" joinstyle="round"/>
                <v:imagedata o:title=""/>
                <o:lock v:ext="edit" aspectratio="f"/>
              </v:shape>
            </w:pict>
          </mc:Fallback>
        </mc:AlternateContent>
      </w:r>
      <w:r>
        <w:rPr>
          <w:color w:val="auto"/>
          <w:sz w:val="21"/>
        </w:rPr>
        <mc:AlternateContent>
          <mc:Choice Requires="wps">
            <w:drawing>
              <wp:anchor distT="0" distB="0" distL="114300" distR="114300" simplePos="0" relativeHeight="251736064" behindDoc="0" locked="0" layoutInCell="1" allowOverlap="1">
                <wp:simplePos x="0" y="0"/>
                <wp:positionH relativeFrom="column">
                  <wp:posOffset>3756025</wp:posOffset>
                </wp:positionH>
                <wp:positionV relativeFrom="paragraph">
                  <wp:posOffset>2277745</wp:posOffset>
                </wp:positionV>
                <wp:extent cx="75565" cy="75565"/>
                <wp:effectExtent l="12700" t="12700" r="26035" b="26035"/>
                <wp:wrapNone/>
                <wp:docPr id="175" name="等腰三角形 175"/>
                <wp:cNvGraphicFramePr/>
                <a:graphic xmlns:a="http://schemas.openxmlformats.org/drawingml/2006/main">
                  <a:graphicData uri="http://schemas.microsoft.com/office/word/2010/wordprocessingShape">
                    <wps:wsp>
                      <wps:cNvSpPr/>
                      <wps:spPr>
                        <a:xfrm>
                          <a:off x="0" y="0"/>
                          <a:ext cx="75565" cy="75565"/>
                        </a:xfrm>
                        <a:prstGeom prst="triangle">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95.75pt;margin-top:179.35pt;height:5.95pt;width:5.95pt;z-index:251736064;v-text-anchor:middle;mso-width-relative:page;mso-height-relative:page;" fillcolor="#FFFF00" filled="t" stroked="t" coordsize="21600,21600" o:gfxdata="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E0Txd9oAAAALAQAADwAAAAAAAAABACAAAAAiAAAAZHJzL2Rv&#10;d25yZXYueG1sUEsBAhQAFAAAAAgAh07iQD2QcmFxAgAA6wQAAA4AAAAAAAAAAQAgAAAAKQEAAGRy&#10;cy9lMm9Eb2MueG1sUEsFBgAAAAAGAAYAWQEAAAwGAAAAAA==&#10;" adj="10800">
                <v:fill on="t" focussize="0,0"/>
                <v:stroke weight="2pt" color="#FFFF00 [2404]" joinstyle="round"/>
                <v:imagedata o:title=""/>
                <o:lock v:ext="edit" aspectratio="f"/>
              </v:shape>
            </w:pict>
          </mc:Fallback>
        </mc:AlternateContent>
      </w:r>
      <w:r>
        <w:rPr>
          <w:color w:val="auto"/>
          <w:sz w:val="21"/>
        </w:rPr>
        <mc:AlternateContent>
          <mc:Choice Requires="wps">
            <w:drawing>
              <wp:anchor distT="0" distB="0" distL="114300" distR="114300" simplePos="0" relativeHeight="251735040" behindDoc="0" locked="0" layoutInCell="1" allowOverlap="1">
                <wp:simplePos x="0" y="0"/>
                <wp:positionH relativeFrom="column">
                  <wp:posOffset>3958590</wp:posOffset>
                </wp:positionH>
                <wp:positionV relativeFrom="paragraph">
                  <wp:posOffset>2341880</wp:posOffset>
                </wp:positionV>
                <wp:extent cx="75565" cy="75565"/>
                <wp:effectExtent l="12700" t="12700" r="26035" b="26035"/>
                <wp:wrapNone/>
                <wp:docPr id="174" name="等腰三角形 174"/>
                <wp:cNvGraphicFramePr/>
                <a:graphic xmlns:a="http://schemas.openxmlformats.org/drawingml/2006/main">
                  <a:graphicData uri="http://schemas.microsoft.com/office/word/2010/wordprocessingShape">
                    <wps:wsp>
                      <wps:cNvSpPr/>
                      <wps:spPr>
                        <a:xfrm>
                          <a:off x="0" y="0"/>
                          <a:ext cx="75565" cy="75565"/>
                        </a:xfrm>
                        <a:prstGeom prst="triangle">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11.7pt;margin-top:184.4pt;height:5.95pt;width:5.95pt;z-index:251735040;v-text-anchor:middle;mso-width-relative:page;mso-height-relative:page;" fillcolor="#FFFF00" filled="t" stroked="t" coordsize="21600,21600" o:gfxdata="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FOk6R2QAAAAsBAAAPAAAAAAAAAAEAIAAAACIAAABkcnMvZG93&#10;bnJldi54bWxQSwECFAAUAAAACACHTuJA5SfA0HECAADrBAAADgAAAAAAAAABACAAAAAoAQAAZHJz&#10;L2Uyb0RvYy54bWxQSwUGAAAAAAYABgBZAQAACwYAAAAA&#10;" adj="10800">
                <v:fill on="t" focussize="0,0"/>
                <v:stroke weight="2pt" color="#FFFF00 [2404]" joinstyle="round"/>
                <v:imagedata o:title=""/>
                <o:lock v:ext="edit" aspectratio="f"/>
              </v:shape>
            </w:pict>
          </mc:Fallback>
        </mc:AlternateContent>
      </w:r>
      <w:r>
        <w:rPr>
          <w:color w:val="auto"/>
          <w:sz w:val="21"/>
        </w:rPr>
        <mc:AlternateContent>
          <mc:Choice Requires="wps">
            <w:drawing>
              <wp:anchor distT="0" distB="0" distL="114300" distR="114300" simplePos="0" relativeHeight="251734016" behindDoc="0" locked="0" layoutInCell="1" allowOverlap="1">
                <wp:simplePos x="0" y="0"/>
                <wp:positionH relativeFrom="column">
                  <wp:posOffset>1249680</wp:posOffset>
                </wp:positionH>
                <wp:positionV relativeFrom="paragraph">
                  <wp:posOffset>4451350</wp:posOffset>
                </wp:positionV>
                <wp:extent cx="75565" cy="75565"/>
                <wp:effectExtent l="12700" t="12700" r="26035" b="26035"/>
                <wp:wrapNone/>
                <wp:docPr id="173" name="等腰三角形 173"/>
                <wp:cNvGraphicFramePr/>
                <a:graphic xmlns:a="http://schemas.openxmlformats.org/drawingml/2006/main">
                  <a:graphicData uri="http://schemas.microsoft.com/office/word/2010/wordprocessingShape">
                    <wps:wsp>
                      <wps:cNvSpPr/>
                      <wps:spPr>
                        <a:xfrm>
                          <a:off x="1687195" y="5570855"/>
                          <a:ext cx="75565" cy="75565"/>
                        </a:xfrm>
                        <a:prstGeom prst="triangle">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98.4pt;margin-top:350.5pt;height:5.95pt;width:5.95pt;z-index:251734016;v-text-anchor:middle;mso-width-relative:page;mso-height-relative:page;" fillcolor="#FFFF00" filled="t" stroked="t" coordsize="21600,21600" o:gfxdata="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c5XykdgAAAALAQAADwAAAAAAAAABACAA&#10;AAAiAAAAZHJzL2Rvd25yZXYueG1sUEsBAhQAFAAAAAgAh07iQPJM67J/AgAA9wQAAA4AAAAAAAAA&#10;AQAgAAAAJwEAAGRycy9lMm9Eb2MueG1sUEsFBgAAAAAGAAYAWQEAABgGAAAAAA==&#10;" adj="10800">
                <v:fill on="t" focussize="0,0"/>
                <v:stroke weight="2pt" color="#FFFF00 [2404]" joinstyle="round"/>
                <v:imagedata o:title=""/>
                <o:lock v:ext="edit" aspectratio="f"/>
              </v:shape>
            </w:pict>
          </mc:Fallback>
        </mc:AlternateContent>
      </w:r>
      <w:r>
        <w:rPr>
          <w:color w:val="auto"/>
          <w:sz w:val="21"/>
        </w:rPr>
        <mc:AlternateContent>
          <mc:Choice Requires="wps">
            <w:drawing>
              <wp:anchor distT="0" distB="0" distL="114300" distR="114300" simplePos="0" relativeHeight="251732992" behindDoc="0" locked="0" layoutInCell="1" allowOverlap="1">
                <wp:simplePos x="0" y="0"/>
                <wp:positionH relativeFrom="column">
                  <wp:posOffset>885190</wp:posOffset>
                </wp:positionH>
                <wp:positionV relativeFrom="paragraph">
                  <wp:posOffset>4262120</wp:posOffset>
                </wp:positionV>
                <wp:extent cx="170180" cy="75565"/>
                <wp:effectExtent l="12700" t="12700" r="26670" b="26035"/>
                <wp:wrapNone/>
                <wp:docPr id="172" name="矩形 172"/>
                <wp:cNvGraphicFramePr/>
                <a:graphic xmlns:a="http://schemas.openxmlformats.org/drawingml/2006/main">
                  <a:graphicData uri="http://schemas.microsoft.com/office/word/2010/wordprocessingShape">
                    <wps:wsp>
                      <wps:cNvSpPr/>
                      <wps:spPr>
                        <a:xfrm>
                          <a:off x="1873250" y="5430520"/>
                          <a:ext cx="170180" cy="75565"/>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9.7pt;margin-top:335.6pt;height:5.95pt;width:13.4pt;z-index:251732992;v-text-anchor:middle;mso-width-relative:page;mso-height-relative:page;" filled="f" stroked="t" coordsize="21600,21600" o:gfxdata="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OC0p32AAAAAsBAAAPAAAAAAAAAAEAIAAAACIAAABkcnMvZG93bnJldi54bWxQ&#10;SwECFAAUAAAACACHTuJAE+r5M2kCAADCBAAADgAAAAAAAAABACAAAAAnAQAAZHJzL2Uyb0RvYy54&#10;bWxQSwUGAAAAAAYABgBZAQAAAgYAAAAA&#10;">
                <v:fill on="f" focussize="0,0"/>
                <v:stroke weight="2pt" color="#FFFF00 [2404]" joinstyle="round"/>
                <v:imagedata o:title=""/>
                <o:lock v:ext="edit" aspectratio="f"/>
              </v:rect>
            </w:pict>
          </mc:Fallback>
        </mc:AlternateContent>
      </w:r>
      <w:r>
        <w:rPr>
          <w:color w:val="auto"/>
          <w:highlight w:val="none"/>
        </w:rPr>
        <w:drawing>
          <wp:anchor distT="0" distB="0" distL="114300" distR="114300" simplePos="0" relativeHeight="251688960" behindDoc="0" locked="0" layoutInCell="1" allowOverlap="1">
            <wp:simplePos x="0" y="0"/>
            <wp:positionH relativeFrom="column">
              <wp:posOffset>8302625</wp:posOffset>
            </wp:positionH>
            <wp:positionV relativeFrom="paragraph">
              <wp:posOffset>95250</wp:posOffset>
            </wp:positionV>
            <wp:extent cx="668020" cy="991235"/>
            <wp:effectExtent l="9525" t="9525" r="27305" b="27940"/>
            <wp:wrapNone/>
            <wp:docPr id="55"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68"/>
                    <pic:cNvPicPr>
                      <a:picLocks noChangeAspect="1"/>
                    </pic:cNvPicPr>
                  </pic:nvPicPr>
                  <pic:blipFill>
                    <a:blip r:embed="rId22"/>
                    <a:stretch>
                      <a:fillRect/>
                    </a:stretch>
                  </pic:blipFill>
                  <pic:spPr>
                    <a:xfrm>
                      <a:off x="0" y="0"/>
                      <a:ext cx="668020" cy="991235"/>
                    </a:xfrm>
                    <a:prstGeom prst="rect">
                      <a:avLst/>
                    </a:prstGeom>
                    <a:noFill/>
                    <a:ln w="9525" cap="flat" cmpd="sng">
                      <a:solidFill>
                        <a:srgbClr val="000000"/>
                      </a:solidFill>
                      <a:prstDash val="solid"/>
                      <a:miter/>
                      <a:headEnd type="none" w="med" len="med"/>
                      <a:tailEnd type="none" w="med" len="med"/>
                    </a:ln>
                  </pic:spPr>
                </pic:pic>
              </a:graphicData>
            </a:graphic>
          </wp:anchor>
        </w:drawing>
      </w:r>
      <w:r>
        <w:rPr>
          <w:color w:val="auto"/>
          <w:sz w:val="21"/>
          <w:highlight w:val="none"/>
        </w:rPr>
        <mc:AlternateContent>
          <mc:Choice Requires="wps">
            <w:drawing>
              <wp:anchor distT="0" distB="0" distL="114300" distR="114300" simplePos="0" relativeHeight="251729920" behindDoc="0" locked="0" layoutInCell="1" allowOverlap="1">
                <wp:simplePos x="0" y="0"/>
                <wp:positionH relativeFrom="column">
                  <wp:posOffset>132080</wp:posOffset>
                </wp:positionH>
                <wp:positionV relativeFrom="paragraph">
                  <wp:posOffset>3845560</wp:posOffset>
                </wp:positionV>
                <wp:extent cx="1662430" cy="856615"/>
                <wp:effectExtent l="7620" t="7620" r="25400" b="12065"/>
                <wp:wrapNone/>
                <wp:docPr id="166" name="文本框 731"/>
                <wp:cNvGraphicFramePr/>
                <a:graphic xmlns:a="http://schemas.openxmlformats.org/drawingml/2006/main">
                  <a:graphicData uri="http://schemas.microsoft.com/office/word/2010/wordprocessingShape">
                    <wps:wsp>
                      <wps:cNvSpPr txBox="1"/>
                      <wps:spPr>
                        <a:xfrm>
                          <a:off x="0" y="0"/>
                          <a:ext cx="1662430" cy="856615"/>
                        </a:xfrm>
                        <a:prstGeom prst="rect">
                          <a:avLst/>
                        </a:prstGeom>
                        <a:gradFill rotWithShape="0">
                          <a:gsLst>
                            <a:gs pos="0">
                              <a:srgbClr val="FFFFFF"/>
                            </a:gs>
                            <a:gs pos="100000">
                              <a:srgbClr val="FFFFFF"/>
                            </a:gs>
                          </a:gsLst>
                          <a:lin ang="0"/>
                          <a:tileRect/>
                        </a:gradFill>
                        <a:ln w="15875" cap="flat" cmpd="sng">
                          <a:solidFill>
                            <a:srgbClr val="739CC3"/>
                          </a:solidFill>
                          <a:prstDash val="solid"/>
                          <a:miter/>
                          <a:headEnd type="none" w="med" len="med"/>
                          <a:tailEnd type="none" w="med" len="med"/>
                        </a:ln>
                      </wps:spPr>
                      <wps:txbx>
                        <w:txbxContent>
                          <w:p w14:paraId="6D4203C7">
                            <w:pPr>
                              <w:rPr>
                                <w:rFonts w:hint="eastAsia" w:ascii="Times New Roman" w:hAnsi="Times New Roman" w:eastAsia="宋体" w:cs="Times New Roman"/>
                                <w:lang w:val="en-US" w:eastAsia="zh-CN"/>
                              </w:rPr>
                            </w:pPr>
                            <w:r>
                              <w:rPr>
                                <w:rFonts w:hint="eastAsia"/>
                                <w:lang w:val="en-US" w:eastAsia="zh-CN"/>
                              </w:rPr>
                              <w:t>图例</w:t>
                            </w:r>
                          </w:p>
                          <w:p w14:paraId="257A3FB2">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风机</w:t>
                            </w:r>
                          </w:p>
                          <w:p w14:paraId="2B35D5A4">
                            <w:pPr>
                              <w:rPr>
                                <w:rFonts w:hint="default" w:ascii="Times New Roman" w:hAnsi="Times New Roman" w:eastAsia="宋体" w:cs="Times New Roman"/>
                                <w:lang w:val="en-US" w:eastAsia="zh-CN"/>
                              </w:rPr>
                            </w:pPr>
                            <w:r>
                              <w:rPr>
                                <w:rFonts w:hint="eastAsia" w:cs="Times New Roman"/>
                                <w:lang w:val="en-US" w:eastAsia="zh-CN"/>
                              </w:rPr>
                              <w:t>开关站</w:t>
                            </w:r>
                          </w:p>
                          <w:p w14:paraId="186EADCB">
                            <w:pPr>
                              <w:rPr>
                                <w:rFonts w:hint="default" w:ascii="Times New Roman" w:hAnsi="Times New Roman" w:eastAsia="宋体" w:cs="Times New Roman"/>
                                <w:lang w:val="en-US" w:eastAsia="zh-CN"/>
                              </w:rPr>
                            </w:pPr>
                            <w:r>
                              <w:rPr>
                                <w:rFonts w:hint="eastAsia" w:cs="Times New Roman"/>
                                <w:lang w:val="en-US" w:eastAsia="zh-CN"/>
                              </w:rPr>
                              <w:t>噪声监测点位</w:t>
                            </w:r>
                          </w:p>
                        </w:txbxContent>
                      </wps:txbx>
                      <wps:bodyPr wrap="square" upright="1"/>
                    </wps:wsp>
                  </a:graphicData>
                </a:graphic>
              </wp:anchor>
            </w:drawing>
          </mc:Choice>
          <mc:Fallback>
            <w:pict>
              <v:shape id="文本框 731" o:spid="_x0000_s1026" o:spt="202" type="#_x0000_t202" style="position:absolute;left:0pt;margin-left:10.4pt;margin-top:302.8pt;height:67.45pt;width:130.9pt;z-index:251729920;mso-width-relative:page;mso-height-relative:page;" fillcolor="#FFFFFF" filled="t" stroked="t" coordsize="21600,21600" o:gfxdata="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2SLas9gAAAAKAQAA&#10;DwAAAAAAAAABACAAAAAiAAAAZHJzL2Rvd25yZXYueG1sUEsBAhQAFAAAAAgAh07iQNMU9f5SAgAA&#10;0AQAAA4AAAAAAAAAAQAgAAAAJwEAAGRycy9lMm9Eb2MueG1sUEsFBgAAAAAGAAYAWQEAAOsFAAAA&#10;AA==&#10;">
                <v:fill type="gradient" on="t" color2="#FFFFFF" angle="90" focus="100%" focussize="0,0">
                  <o:fill type="gradientUnscaled" v:ext="backwardCompatible"/>
                </v:fill>
                <v:stroke weight="1.25pt" color="#739CC3" joinstyle="miter"/>
                <v:imagedata o:title=""/>
                <o:lock v:ext="edit" aspectratio="f"/>
                <v:textbox>
                  <w:txbxContent>
                    <w:p w14:paraId="6D4203C7">
                      <w:pPr>
                        <w:rPr>
                          <w:rFonts w:hint="eastAsia" w:ascii="Times New Roman" w:hAnsi="Times New Roman" w:eastAsia="宋体" w:cs="Times New Roman"/>
                          <w:lang w:val="en-US" w:eastAsia="zh-CN"/>
                        </w:rPr>
                      </w:pPr>
                      <w:r>
                        <w:rPr>
                          <w:rFonts w:hint="eastAsia"/>
                          <w:lang w:val="en-US" w:eastAsia="zh-CN"/>
                        </w:rPr>
                        <w:t>图例</w:t>
                      </w:r>
                    </w:p>
                    <w:p w14:paraId="257A3FB2">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风机</w:t>
                      </w:r>
                    </w:p>
                    <w:p w14:paraId="2B35D5A4">
                      <w:pPr>
                        <w:rPr>
                          <w:rFonts w:hint="default" w:ascii="Times New Roman" w:hAnsi="Times New Roman" w:eastAsia="宋体" w:cs="Times New Roman"/>
                          <w:lang w:val="en-US" w:eastAsia="zh-CN"/>
                        </w:rPr>
                      </w:pPr>
                      <w:r>
                        <w:rPr>
                          <w:rFonts w:hint="eastAsia" w:cs="Times New Roman"/>
                          <w:lang w:val="en-US" w:eastAsia="zh-CN"/>
                        </w:rPr>
                        <w:t>开关站</w:t>
                      </w:r>
                    </w:p>
                    <w:p w14:paraId="186EADCB">
                      <w:pPr>
                        <w:rPr>
                          <w:rFonts w:hint="default" w:ascii="Times New Roman" w:hAnsi="Times New Roman" w:eastAsia="宋体" w:cs="Times New Roman"/>
                          <w:lang w:val="en-US" w:eastAsia="zh-CN"/>
                        </w:rPr>
                      </w:pPr>
                      <w:r>
                        <w:rPr>
                          <w:rFonts w:hint="eastAsia" w:cs="Times New Roman"/>
                          <w:lang w:val="en-US" w:eastAsia="zh-CN"/>
                        </w:rPr>
                        <w:t>噪声监测点位</w:t>
                      </w:r>
                    </w:p>
                  </w:txbxContent>
                </v:textbox>
              </v:shape>
            </w:pict>
          </mc:Fallback>
        </mc:AlternateContent>
      </w:r>
      <w:r>
        <w:rPr>
          <w:color w:val="auto"/>
        </w:rPr>
        <w:drawing>
          <wp:inline distT="0" distB="0" distL="114300" distR="114300">
            <wp:extent cx="9058910" cy="4780280"/>
            <wp:effectExtent l="0" t="0" r="8890" b="1270"/>
            <wp:docPr id="16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8"/>
                    <pic:cNvPicPr>
                      <a:picLocks noChangeAspect="1"/>
                    </pic:cNvPicPr>
                  </pic:nvPicPr>
                  <pic:blipFill>
                    <a:blip r:embed="rId48"/>
                    <a:stretch>
                      <a:fillRect/>
                    </a:stretch>
                  </pic:blipFill>
                  <pic:spPr>
                    <a:xfrm>
                      <a:off x="0" y="0"/>
                      <a:ext cx="9058910" cy="4780280"/>
                    </a:xfrm>
                    <a:prstGeom prst="rect">
                      <a:avLst/>
                    </a:prstGeom>
                    <a:noFill/>
                    <a:ln>
                      <a:noFill/>
                    </a:ln>
                  </pic:spPr>
                </pic:pic>
              </a:graphicData>
            </a:graphic>
          </wp:inline>
        </w:drawing>
      </w:r>
    </w:p>
    <w:p w14:paraId="179ECC50">
      <w:pPr>
        <w:keepNext w:val="0"/>
        <w:keepLines w:val="0"/>
        <w:pageBreakBefore w:val="0"/>
        <w:widowControl w:val="0"/>
        <w:kinsoku/>
        <w:wordWrap/>
        <w:overflowPunct/>
        <w:topLinePunct w:val="0"/>
        <w:autoSpaceDE/>
        <w:autoSpaceDN/>
        <w:bidi w:val="0"/>
        <w:adjustRightInd/>
        <w:snapToGrid/>
        <w:textAlignment w:val="auto"/>
        <w:outlineLvl w:val="0"/>
        <w:rPr>
          <w:rFonts w:hint="eastAsia"/>
          <w:color w:val="auto"/>
          <w:highlight w:val="none"/>
          <w:lang w:val="en-US" w:eastAsia="zh-CN"/>
        </w:rPr>
      </w:pPr>
      <w:r>
        <w:rPr>
          <w:rFonts w:hint="eastAsia" w:ascii="Times New Roman" w:hAnsi="Times New Roman" w:eastAsia="宋体" w:cs="Times New Roman"/>
          <w:b/>
          <w:color w:val="auto"/>
          <w:kern w:val="0"/>
          <w:sz w:val="24"/>
          <w:szCs w:val="24"/>
          <w:highlight w:val="none"/>
          <w:lang w:val="en-US" w:eastAsia="zh-CN" w:bidi="ar-SA"/>
        </w:rPr>
        <w:t>附图</w:t>
      </w:r>
      <w:r>
        <w:rPr>
          <w:rFonts w:hint="eastAsia" w:cs="Times New Roman"/>
          <w:b/>
          <w:color w:val="auto"/>
          <w:kern w:val="0"/>
          <w:sz w:val="24"/>
          <w:szCs w:val="24"/>
          <w:highlight w:val="none"/>
          <w:lang w:val="en-US" w:eastAsia="zh-CN" w:bidi="ar-SA"/>
        </w:rPr>
        <w:t>9-2</w:t>
      </w:r>
      <w:r>
        <w:rPr>
          <w:rFonts w:hint="eastAsia" w:ascii="Times New Roman" w:hAnsi="Times New Roman" w:eastAsia="宋体" w:cs="Times New Roman"/>
          <w:b/>
          <w:color w:val="auto"/>
          <w:kern w:val="0"/>
          <w:sz w:val="24"/>
          <w:szCs w:val="24"/>
          <w:highlight w:val="none"/>
          <w:lang w:val="en-US" w:eastAsia="zh-CN" w:bidi="ar-SA"/>
        </w:rPr>
        <w:t xml:space="preserve"> 监测点位图</w:t>
      </w:r>
      <w:r>
        <w:rPr>
          <w:rFonts w:hint="eastAsia" w:cs="Times New Roman"/>
          <w:b/>
          <w:color w:val="auto"/>
          <w:kern w:val="0"/>
          <w:sz w:val="24"/>
          <w:szCs w:val="24"/>
          <w:highlight w:val="none"/>
          <w:lang w:val="en-US" w:eastAsia="zh-CN" w:bidi="ar-SA"/>
        </w:rPr>
        <w:t>（风机机组2）</w:t>
      </w:r>
    </w:p>
    <w:p w14:paraId="43A5C99F">
      <w:pPr>
        <w:rPr>
          <w:rFonts w:hint="eastAsia"/>
          <w:color w:val="auto"/>
          <w:highlight w:val="none"/>
          <w:lang w:val="en-US" w:eastAsia="zh-CN"/>
        </w:rPr>
        <w:sectPr>
          <w:pgSz w:w="16840" w:h="11907" w:orient="landscape"/>
          <w:pgMar w:top="1418" w:right="1418" w:bottom="1134" w:left="1134" w:header="1134"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sz w:val="21"/>
        </w:rPr>
        <mc:AlternateContent>
          <mc:Choice Requires="wps">
            <w:drawing>
              <wp:anchor distT="0" distB="0" distL="114300" distR="114300" simplePos="0" relativeHeight="251742208" behindDoc="0" locked="0" layoutInCell="1" allowOverlap="1">
                <wp:simplePos x="0" y="0"/>
                <wp:positionH relativeFrom="column">
                  <wp:posOffset>655320</wp:posOffset>
                </wp:positionH>
                <wp:positionV relativeFrom="paragraph">
                  <wp:posOffset>3938905</wp:posOffset>
                </wp:positionV>
                <wp:extent cx="109855" cy="109855"/>
                <wp:effectExtent l="12700" t="12700" r="29845" b="29845"/>
                <wp:wrapNone/>
                <wp:docPr id="181" name="椭圆 181"/>
                <wp:cNvGraphicFramePr/>
                <a:graphic xmlns:a="http://schemas.openxmlformats.org/drawingml/2006/main">
                  <a:graphicData uri="http://schemas.microsoft.com/office/word/2010/wordprocessingShape">
                    <wps:wsp>
                      <wps:cNvSpPr/>
                      <wps:spPr>
                        <a:xfrm>
                          <a:off x="0" y="0"/>
                          <a:ext cx="109855" cy="109855"/>
                        </a:xfrm>
                        <a:prstGeom prst="ellipse">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1.6pt;margin-top:310.15pt;height:8.65pt;width:8.65pt;z-index:251742208;v-text-anchor:middle;mso-width-relative:page;mso-height-relative:page;" filled="f" stroked="t" coordsize="21600,21600" o:gfxdata="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E&#10;3puh2AAAAAsBAAAPAAAAAAAAAAEAIAAAACIAAABkcnMvZG93bnJldi54bWxQSwECFAAUAAAACACH&#10;TuJA+xmvpl0CAAC6BAAADgAAAAAAAAABACAAAAAnAQAAZHJzL2Uyb0RvYy54bWxQSwUGAAAAAAYA&#10;BgBZAQAA9gUAAAAA&#10;">
                <v:fill on="f" focussize="0,0"/>
                <v:stroke weight="2pt" color="#FFFF00 [2404]" joinstyle="round"/>
                <v:imagedata o:title=""/>
                <o:lock v:ext="edit" aspectratio="f"/>
              </v:shape>
            </w:pict>
          </mc:Fallback>
        </mc:AlternateContent>
      </w:r>
      <w:r>
        <w:rPr>
          <w:color w:val="auto"/>
          <w:sz w:val="21"/>
        </w:rPr>
        <mc:AlternateContent>
          <mc:Choice Requires="wps">
            <w:drawing>
              <wp:anchor distT="0" distB="0" distL="114300" distR="114300" simplePos="0" relativeHeight="251741184" behindDoc="0" locked="0" layoutInCell="1" allowOverlap="1">
                <wp:simplePos x="0" y="0"/>
                <wp:positionH relativeFrom="column">
                  <wp:posOffset>913130</wp:posOffset>
                </wp:positionH>
                <wp:positionV relativeFrom="paragraph">
                  <wp:posOffset>4096385</wp:posOffset>
                </wp:positionV>
                <wp:extent cx="75565" cy="75565"/>
                <wp:effectExtent l="12700" t="12700" r="26035" b="26035"/>
                <wp:wrapNone/>
                <wp:docPr id="180" name="等腰三角形 180"/>
                <wp:cNvGraphicFramePr/>
                <a:graphic xmlns:a="http://schemas.openxmlformats.org/drawingml/2006/main">
                  <a:graphicData uri="http://schemas.microsoft.com/office/word/2010/wordprocessingShape">
                    <wps:wsp>
                      <wps:cNvSpPr/>
                      <wps:spPr>
                        <a:xfrm>
                          <a:off x="0" y="0"/>
                          <a:ext cx="75565" cy="75565"/>
                        </a:xfrm>
                        <a:prstGeom prst="triangle">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71.9pt;margin-top:322.55pt;height:5.95pt;width:5.95pt;z-index:251741184;v-text-anchor:middle;mso-width-relative:page;mso-height-relative:page;" fillcolor="#FFFF00" filled="t" stroked="t" coordsize="21600,21600" o:gfxdata="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jd+hWtgAAAALAQAADwAAAAAAAAABACAAAAAiAAAAZHJzL2Rvd25y&#10;ZXYueG1sUEsBAhQAFAAAAAgAh07iQH0wv+hwAgAA6wQAAA4AAAAAAAAAAQAgAAAAJwEAAGRycy9l&#10;Mm9Eb2MueG1sUEsFBgAAAAAGAAYAWQEAAAkGAAAAAA==&#10;" adj="10800">
                <v:fill on="t" focussize="0,0"/>
                <v:stroke weight="2pt" color="#FFFF00 [2404]" joinstyle="round"/>
                <v:imagedata o:title=""/>
                <o:lock v:ext="edit" aspectratio="f"/>
              </v:shape>
            </w:pict>
          </mc:Fallback>
        </mc:AlternateContent>
      </w:r>
      <w:r>
        <w:rPr>
          <w:color w:val="auto"/>
          <w:sz w:val="21"/>
        </w:rPr>
        <mc:AlternateContent>
          <mc:Choice Requires="wps">
            <w:drawing>
              <wp:anchor distT="0" distB="0" distL="114300" distR="114300" simplePos="0" relativeHeight="251740160" behindDoc="0" locked="0" layoutInCell="1" allowOverlap="1">
                <wp:simplePos x="0" y="0"/>
                <wp:positionH relativeFrom="column">
                  <wp:posOffset>4587875</wp:posOffset>
                </wp:positionH>
                <wp:positionV relativeFrom="paragraph">
                  <wp:posOffset>1853565</wp:posOffset>
                </wp:positionV>
                <wp:extent cx="75565" cy="75565"/>
                <wp:effectExtent l="12700" t="12700" r="26035" b="26035"/>
                <wp:wrapNone/>
                <wp:docPr id="179" name="等腰三角形 179"/>
                <wp:cNvGraphicFramePr/>
                <a:graphic xmlns:a="http://schemas.openxmlformats.org/drawingml/2006/main">
                  <a:graphicData uri="http://schemas.microsoft.com/office/word/2010/wordprocessingShape">
                    <wps:wsp>
                      <wps:cNvSpPr/>
                      <wps:spPr>
                        <a:xfrm>
                          <a:off x="0" y="0"/>
                          <a:ext cx="75565" cy="75565"/>
                        </a:xfrm>
                        <a:prstGeom prst="triangle">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61.25pt;margin-top:145.95pt;height:5.95pt;width:5.95pt;z-index:251740160;v-text-anchor:middle;mso-width-relative:page;mso-height-relative:page;" fillcolor="#FFFF00" filled="t" stroked="t" coordsize="21600,21600" o:gfxdata="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NdMOW2QAAAAsBAAAPAAAAAAAAAAEAIAAAACIAAABkcnMvZG93&#10;bnJldi54bWxQSwECFAAUAAAACACHTuJAmejpR3ECAADrBAAADgAAAAAAAAABACAAAAAoAQAAZHJz&#10;L2Uyb0RvYy54bWxQSwUGAAAAAAYABgBZAQAACwYAAAAA&#10;" adj="10800">
                <v:fill on="t" focussize="0,0"/>
                <v:stroke weight="2pt" color="#FFFF00 [2404]" joinstyle="round"/>
                <v:imagedata o:title=""/>
                <o:lock v:ext="edit" aspectratio="f"/>
              </v:shape>
            </w:pict>
          </mc:Fallback>
        </mc:AlternateContent>
      </w:r>
      <w:r>
        <w:rPr>
          <w:color w:val="auto"/>
          <w:sz w:val="21"/>
          <w:highlight w:val="none"/>
        </w:rPr>
        <mc:AlternateContent>
          <mc:Choice Requires="wps">
            <w:drawing>
              <wp:anchor distT="0" distB="0" distL="114300" distR="114300" simplePos="0" relativeHeight="251730944" behindDoc="0" locked="0" layoutInCell="1" allowOverlap="1">
                <wp:simplePos x="0" y="0"/>
                <wp:positionH relativeFrom="column">
                  <wp:posOffset>111760</wp:posOffset>
                </wp:positionH>
                <wp:positionV relativeFrom="paragraph">
                  <wp:posOffset>3675380</wp:posOffset>
                </wp:positionV>
                <wp:extent cx="1662430" cy="856615"/>
                <wp:effectExtent l="7620" t="7620" r="25400" b="12065"/>
                <wp:wrapNone/>
                <wp:docPr id="170" name="文本框 731"/>
                <wp:cNvGraphicFramePr/>
                <a:graphic xmlns:a="http://schemas.openxmlformats.org/drawingml/2006/main">
                  <a:graphicData uri="http://schemas.microsoft.com/office/word/2010/wordprocessingShape">
                    <wps:wsp>
                      <wps:cNvSpPr txBox="1"/>
                      <wps:spPr>
                        <a:xfrm>
                          <a:off x="0" y="0"/>
                          <a:ext cx="1662430" cy="856615"/>
                        </a:xfrm>
                        <a:prstGeom prst="rect">
                          <a:avLst/>
                        </a:prstGeom>
                        <a:gradFill rotWithShape="0">
                          <a:gsLst>
                            <a:gs pos="0">
                              <a:srgbClr val="FFFFFF"/>
                            </a:gs>
                            <a:gs pos="100000">
                              <a:srgbClr val="FFFFFF"/>
                            </a:gs>
                          </a:gsLst>
                          <a:lin ang="0"/>
                          <a:tileRect/>
                        </a:gradFill>
                        <a:ln w="15875" cap="flat" cmpd="sng">
                          <a:solidFill>
                            <a:srgbClr val="739CC3"/>
                          </a:solidFill>
                          <a:prstDash val="solid"/>
                          <a:miter/>
                          <a:headEnd type="none" w="med" len="med"/>
                          <a:tailEnd type="none" w="med" len="med"/>
                        </a:ln>
                      </wps:spPr>
                      <wps:txbx>
                        <w:txbxContent>
                          <w:p w14:paraId="0B605A53">
                            <w:pPr>
                              <w:rPr>
                                <w:rFonts w:hint="eastAsia" w:ascii="Times New Roman" w:hAnsi="Times New Roman" w:eastAsia="宋体" w:cs="Times New Roman"/>
                                <w:lang w:val="en-US" w:eastAsia="zh-CN"/>
                              </w:rPr>
                            </w:pPr>
                            <w:r>
                              <w:rPr>
                                <w:rFonts w:hint="eastAsia"/>
                                <w:lang w:val="en-US" w:eastAsia="zh-CN"/>
                              </w:rPr>
                              <w:t>图例</w:t>
                            </w:r>
                          </w:p>
                          <w:p w14:paraId="4B998C0C">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风机</w:t>
                            </w:r>
                          </w:p>
                          <w:p w14:paraId="6E33CBCE">
                            <w:pPr>
                              <w:rPr>
                                <w:rFonts w:hint="default" w:ascii="Times New Roman" w:hAnsi="Times New Roman" w:eastAsia="宋体" w:cs="Times New Roman"/>
                                <w:lang w:val="en-US" w:eastAsia="zh-CN"/>
                              </w:rPr>
                            </w:pPr>
                            <w:r>
                              <w:rPr>
                                <w:rFonts w:hint="eastAsia" w:cs="Times New Roman"/>
                                <w:lang w:val="en-US" w:eastAsia="zh-CN"/>
                              </w:rPr>
                              <w:t>监测点位</w:t>
                            </w:r>
                          </w:p>
                        </w:txbxContent>
                      </wps:txbx>
                      <wps:bodyPr wrap="square" upright="1"/>
                    </wps:wsp>
                  </a:graphicData>
                </a:graphic>
              </wp:anchor>
            </w:drawing>
          </mc:Choice>
          <mc:Fallback>
            <w:pict>
              <v:shape id="文本框 731" o:spid="_x0000_s1026" o:spt="202" type="#_x0000_t202" style="position:absolute;left:0pt;margin-left:8.8pt;margin-top:289.4pt;height:67.45pt;width:130.9pt;z-index:251730944;mso-width-relative:page;mso-height-relative:page;" fillcolor="#FFFFFF" filled="t" stroked="t" coordsize="21600,21600" o:gfxdata="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MizmYdkAAAAK&#10;AQAADwAAAAAAAAABACAAAAAiAAAAZHJzL2Rvd25yZXYueG1sUEsBAhQAFAAAAAgAh07iQH7S1uNU&#10;AgAA0AQAAA4AAAAAAAAAAQAgAAAAKAEAAGRycy9lMm9Eb2MueG1sUEsFBgAAAAAGAAYAWQEAAO4F&#10;AAAAAA==&#10;">
                <v:fill type="gradient" on="t" color2="#FFFFFF" angle="90" focus="100%" focussize="0,0">
                  <o:fill type="gradientUnscaled" v:ext="backwardCompatible"/>
                </v:fill>
                <v:stroke weight="1.25pt" color="#739CC3" joinstyle="miter"/>
                <v:imagedata o:title=""/>
                <o:lock v:ext="edit" aspectratio="f"/>
                <v:textbox>
                  <w:txbxContent>
                    <w:p w14:paraId="0B605A53">
                      <w:pPr>
                        <w:rPr>
                          <w:rFonts w:hint="eastAsia" w:ascii="Times New Roman" w:hAnsi="Times New Roman" w:eastAsia="宋体" w:cs="Times New Roman"/>
                          <w:lang w:val="en-US" w:eastAsia="zh-CN"/>
                        </w:rPr>
                      </w:pPr>
                      <w:r>
                        <w:rPr>
                          <w:rFonts w:hint="eastAsia"/>
                          <w:lang w:val="en-US" w:eastAsia="zh-CN"/>
                        </w:rPr>
                        <w:t>图例</w:t>
                      </w:r>
                    </w:p>
                    <w:p w14:paraId="4B998C0C">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风机</w:t>
                      </w:r>
                    </w:p>
                    <w:p w14:paraId="6E33CBCE">
                      <w:pPr>
                        <w:rPr>
                          <w:rFonts w:hint="default" w:ascii="Times New Roman" w:hAnsi="Times New Roman" w:eastAsia="宋体" w:cs="Times New Roman"/>
                          <w:lang w:val="en-US" w:eastAsia="zh-CN"/>
                        </w:rPr>
                      </w:pPr>
                      <w:r>
                        <w:rPr>
                          <w:rFonts w:hint="eastAsia" w:cs="Times New Roman"/>
                          <w:lang w:val="en-US" w:eastAsia="zh-CN"/>
                        </w:rPr>
                        <w:t>监测点位</w:t>
                      </w:r>
                    </w:p>
                  </w:txbxContent>
                </v:textbox>
              </v:shape>
            </w:pict>
          </mc:Fallback>
        </mc:AlternateContent>
      </w:r>
      <w:r>
        <w:rPr>
          <w:color w:val="auto"/>
        </w:rPr>
        <w:drawing>
          <wp:inline distT="0" distB="0" distL="114300" distR="114300">
            <wp:extent cx="9061450" cy="4572635"/>
            <wp:effectExtent l="0" t="0" r="6350" b="18415"/>
            <wp:docPr id="16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0"/>
                    <pic:cNvPicPr>
                      <a:picLocks noChangeAspect="1"/>
                    </pic:cNvPicPr>
                  </pic:nvPicPr>
                  <pic:blipFill>
                    <a:blip r:embed="rId49"/>
                    <a:stretch>
                      <a:fillRect/>
                    </a:stretch>
                  </pic:blipFill>
                  <pic:spPr>
                    <a:xfrm>
                      <a:off x="0" y="0"/>
                      <a:ext cx="9061450" cy="4572635"/>
                    </a:xfrm>
                    <a:prstGeom prst="rect">
                      <a:avLst/>
                    </a:prstGeom>
                    <a:noFill/>
                    <a:ln>
                      <a:noFill/>
                    </a:ln>
                  </pic:spPr>
                </pic:pic>
              </a:graphicData>
            </a:graphic>
          </wp:inline>
        </w:drawing>
      </w:r>
      <w:r>
        <w:rPr>
          <w:color w:val="auto"/>
          <w:highlight w:val="none"/>
        </w:rPr>
        <w:drawing>
          <wp:anchor distT="0" distB="0" distL="114300" distR="114300" simplePos="0" relativeHeight="251835392" behindDoc="0" locked="0" layoutInCell="1" allowOverlap="1">
            <wp:simplePos x="0" y="0"/>
            <wp:positionH relativeFrom="column">
              <wp:posOffset>8425815</wp:posOffset>
            </wp:positionH>
            <wp:positionV relativeFrom="paragraph">
              <wp:posOffset>112395</wp:posOffset>
            </wp:positionV>
            <wp:extent cx="563880" cy="836295"/>
            <wp:effectExtent l="9525" t="9525" r="17145" b="11430"/>
            <wp:wrapNone/>
            <wp:docPr id="279"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468"/>
                    <pic:cNvPicPr>
                      <a:picLocks noChangeAspect="1"/>
                    </pic:cNvPicPr>
                  </pic:nvPicPr>
                  <pic:blipFill>
                    <a:blip r:embed="rId22"/>
                    <a:stretch>
                      <a:fillRect/>
                    </a:stretch>
                  </pic:blipFill>
                  <pic:spPr>
                    <a:xfrm>
                      <a:off x="0" y="0"/>
                      <a:ext cx="563880" cy="836295"/>
                    </a:xfrm>
                    <a:prstGeom prst="rect">
                      <a:avLst/>
                    </a:prstGeom>
                    <a:noFill/>
                    <a:ln w="9525" cap="flat" cmpd="sng">
                      <a:solidFill>
                        <a:srgbClr val="000000"/>
                      </a:solidFill>
                      <a:prstDash val="solid"/>
                      <a:miter/>
                      <a:headEnd type="none" w="med" len="med"/>
                      <a:tailEnd type="none" w="med" len="med"/>
                    </a:ln>
                  </pic:spPr>
                </pic:pic>
              </a:graphicData>
            </a:graphic>
          </wp:anchor>
        </w:drawing>
      </w:r>
    </w:p>
    <w:p w14:paraId="2E9435D0">
      <w:pPr>
        <w:keepNext w:val="0"/>
        <w:keepLines w:val="0"/>
        <w:pageBreakBefore w:val="0"/>
        <w:widowControl w:val="0"/>
        <w:kinsoku/>
        <w:wordWrap/>
        <w:overflowPunct/>
        <w:topLinePunct w:val="0"/>
        <w:autoSpaceDE/>
        <w:autoSpaceDN/>
        <w:bidi w:val="0"/>
        <w:adjustRightInd/>
        <w:snapToGrid/>
        <w:textAlignment w:val="auto"/>
        <w:outlineLvl w:val="0"/>
        <w:rPr>
          <w:rFonts w:hint="eastAsia"/>
          <w:color w:val="auto"/>
          <w:highlight w:val="none"/>
          <w:lang w:val="en-US" w:eastAsia="zh-CN"/>
        </w:rPr>
      </w:pPr>
      <w:r>
        <w:rPr>
          <w:rFonts w:hint="eastAsia" w:ascii="Times New Roman" w:hAnsi="Times New Roman" w:eastAsia="宋体" w:cs="Times New Roman"/>
          <w:b/>
          <w:color w:val="auto"/>
          <w:kern w:val="0"/>
          <w:sz w:val="24"/>
          <w:szCs w:val="24"/>
          <w:highlight w:val="none"/>
          <w:lang w:val="en-US" w:eastAsia="zh-CN" w:bidi="ar-SA"/>
        </w:rPr>
        <w:t>附图</w:t>
      </w:r>
      <w:r>
        <w:rPr>
          <w:rFonts w:hint="eastAsia" w:cs="Times New Roman"/>
          <w:b/>
          <w:color w:val="auto"/>
          <w:kern w:val="0"/>
          <w:sz w:val="24"/>
          <w:szCs w:val="24"/>
          <w:highlight w:val="none"/>
          <w:lang w:val="en-US" w:eastAsia="zh-CN" w:bidi="ar-SA"/>
        </w:rPr>
        <w:t>10-1</w:t>
      </w:r>
      <w:r>
        <w:rPr>
          <w:rFonts w:hint="eastAsia" w:ascii="Times New Roman" w:hAnsi="Times New Roman" w:eastAsia="宋体" w:cs="Times New Roman"/>
          <w:b/>
          <w:color w:val="auto"/>
          <w:kern w:val="0"/>
          <w:sz w:val="24"/>
          <w:szCs w:val="24"/>
          <w:highlight w:val="none"/>
          <w:lang w:val="en-US" w:eastAsia="zh-CN" w:bidi="ar-SA"/>
        </w:rPr>
        <w:t>四邻关系图（风机机组1）</w:t>
      </w:r>
    </w:p>
    <w:p w14:paraId="57CB9ED3">
      <w:pPr>
        <w:rPr>
          <w:rFonts w:hint="eastAsia"/>
          <w:color w:val="auto"/>
          <w:highlight w:val="none"/>
          <w:lang w:val="en-US" w:eastAsia="zh-CN"/>
        </w:rPr>
        <w:sectPr>
          <w:pgSz w:w="16840" w:h="11907" w:orient="landscape"/>
          <w:pgMar w:top="1418" w:right="1418" w:bottom="1134" w:left="1134" w:header="1134"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sz w:val="21"/>
        </w:rPr>
        <mc:AlternateContent>
          <mc:Choice Requires="wps">
            <w:drawing>
              <wp:anchor distT="0" distB="0" distL="114300" distR="114300" simplePos="0" relativeHeight="251803648" behindDoc="0" locked="0" layoutInCell="1" allowOverlap="1">
                <wp:simplePos x="0" y="0"/>
                <wp:positionH relativeFrom="column">
                  <wp:posOffset>4250055</wp:posOffset>
                </wp:positionH>
                <wp:positionV relativeFrom="paragraph">
                  <wp:posOffset>2080260</wp:posOffset>
                </wp:positionV>
                <wp:extent cx="617220" cy="39116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617220" cy="391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9C3C0A">
                            <w:pPr>
                              <w:rPr>
                                <w:rFonts w:hint="eastAsia" w:eastAsia="宋体"/>
                                <w:b/>
                                <w:bCs/>
                                <w:color w:val="0000FF"/>
                                <w:lang w:val="en-US" w:eastAsia="zh-CN"/>
                              </w:rPr>
                            </w:pPr>
                            <w:r>
                              <w:rPr>
                                <w:rFonts w:hint="eastAsia"/>
                                <w:b/>
                                <w:bCs/>
                                <w:color w:val="0000FF"/>
                                <w:lang w:val="en-US" w:eastAsia="zh-CN"/>
                              </w:rPr>
                              <w:t>荒山</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4.65pt;margin-top:163.8pt;height:30.8pt;width:48.6pt;z-index:251803648;mso-width-relative:page;mso-height-relative:page;" filled="f" stroked="f" coordsize="21600,21600" o:gfxdata="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ximRfdAAAACwEAAA8AAAAAAAAAAQAgAAAAIgAA&#10;AGRycy9kb3ducmV2LnhtbFBLAQIUABQAAAAIAIdO4kCBPKluPAIAAGcEAAAOAAAAAAAAAAEAIAAA&#10;ACwBAABkcnMvZTJvRG9jLnhtbFBLBQYAAAAABgAGAFkBAADaBQAAAAA=&#10;">
                <v:fill on="f" focussize="0,0"/>
                <v:stroke on="f" weight="0.5pt"/>
                <v:imagedata o:title=""/>
                <o:lock v:ext="edit" aspectratio="f"/>
                <v:textbox>
                  <w:txbxContent>
                    <w:p w14:paraId="3F9C3C0A">
                      <w:pPr>
                        <w:rPr>
                          <w:rFonts w:hint="eastAsia" w:eastAsia="宋体"/>
                          <w:b/>
                          <w:bCs/>
                          <w:color w:val="0000FF"/>
                          <w:lang w:val="en-US" w:eastAsia="zh-CN"/>
                        </w:rPr>
                      </w:pPr>
                      <w:r>
                        <w:rPr>
                          <w:rFonts w:hint="eastAsia"/>
                          <w:b/>
                          <w:bCs/>
                          <w:color w:val="0000FF"/>
                          <w:lang w:val="en-US" w:eastAsia="zh-CN"/>
                        </w:rPr>
                        <w:t>荒山</w:t>
                      </w:r>
                    </w:p>
                  </w:txbxContent>
                </v:textbox>
              </v:shape>
            </w:pict>
          </mc:Fallback>
        </mc:AlternateContent>
      </w:r>
      <w:r>
        <w:rPr>
          <w:color w:val="auto"/>
          <w:sz w:val="21"/>
        </w:rPr>
        <mc:AlternateContent>
          <mc:Choice Requires="wps">
            <w:drawing>
              <wp:anchor distT="0" distB="0" distL="114300" distR="114300" simplePos="0" relativeHeight="251804672" behindDoc="0" locked="0" layoutInCell="1" allowOverlap="1">
                <wp:simplePos x="0" y="0"/>
                <wp:positionH relativeFrom="column">
                  <wp:posOffset>3531235</wp:posOffset>
                </wp:positionH>
                <wp:positionV relativeFrom="paragraph">
                  <wp:posOffset>2567940</wp:posOffset>
                </wp:positionV>
                <wp:extent cx="617220" cy="39116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617220" cy="391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F43FDD">
                            <w:pPr>
                              <w:rPr>
                                <w:rFonts w:hint="eastAsia" w:eastAsia="宋体"/>
                                <w:b/>
                                <w:bCs/>
                                <w:color w:val="0000FF"/>
                                <w:lang w:val="en-US" w:eastAsia="zh-CN"/>
                              </w:rPr>
                            </w:pPr>
                            <w:r>
                              <w:rPr>
                                <w:rFonts w:hint="eastAsia"/>
                                <w:b/>
                                <w:bCs/>
                                <w:color w:val="0000FF"/>
                                <w:lang w:val="en-US" w:eastAsia="zh-CN"/>
                              </w:rPr>
                              <w:t>荒山</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8.05pt;margin-top:202.2pt;height:30.8pt;width:48.6pt;z-index:251804672;mso-width-relative:page;mso-height-relative:page;" filled="f" stroked="f" coordsize="21600,21600" o:gfxdata="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lYaN6dwAAAALAQAADwAAAAAAAAABACAAAAAiAAAA&#10;ZHJzL2Rvd25yZXYueG1sUEsBAhQAFAAAAAgAh07iQC67nYw8AgAAZwQAAA4AAAAAAAAAAQAgAAAA&#10;KwEAAGRycy9lMm9Eb2MueG1sUEsFBgAAAAAGAAYAWQEAANkFAAAAAA==&#10;">
                <v:fill on="f" focussize="0,0"/>
                <v:stroke on="f" weight="0.5pt"/>
                <v:imagedata o:title=""/>
                <o:lock v:ext="edit" aspectratio="f"/>
                <v:textbox>
                  <w:txbxContent>
                    <w:p w14:paraId="6FF43FDD">
                      <w:pPr>
                        <w:rPr>
                          <w:rFonts w:hint="eastAsia" w:eastAsia="宋体"/>
                          <w:b/>
                          <w:bCs/>
                          <w:color w:val="0000FF"/>
                          <w:lang w:val="en-US" w:eastAsia="zh-CN"/>
                        </w:rPr>
                      </w:pPr>
                      <w:r>
                        <w:rPr>
                          <w:rFonts w:hint="eastAsia"/>
                          <w:b/>
                          <w:bCs/>
                          <w:color w:val="0000FF"/>
                          <w:lang w:val="en-US" w:eastAsia="zh-CN"/>
                        </w:rPr>
                        <w:t>荒山</w:t>
                      </w:r>
                    </w:p>
                  </w:txbxContent>
                </v:textbox>
              </v:shape>
            </w:pict>
          </mc:Fallback>
        </mc:AlternateContent>
      </w:r>
      <w:r>
        <w:rPr>
          <w:color w:val="auto"/>
          <w:sz w:val="21"/>
        </w:rPr>
        <mc:AlternateContent>
          <mc:Choice Requires="wps">
            <w:drawing>
              <wp:anchor distT="0" distB="0" distL="114300" distR="114300" simplePos="0" relativeHeight="251805696" behindDoc="0" locked="0" layoutInCell="1" allowOverlap="1">
                <wp:simplePos x="0" y="0"/>
                <wp:positionH relativeFrom="column">
                  <wp:posOffset>2767330</wp:posOffset>
                </wp:positionH>
                <wp:positionV relativeFrom="paragraph">
                  <wp:posOffset>2077085</wp:posOffset>
                </wp:positionV>
                <wp:extent cx="617220" cy="39116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617220" cy="391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2F8502">
                            <w:pPr>
                              <w:rPr>
                                <w:rFonts w:hint="eastAsia" w:eastAsia="宋体"/>
                                <w:b/>
                                <w:bCs/>
                                <w:color w:val="0000FF"/>
                                <w:lang w:val="en-US" w:eastAsia="zh-CN"/>
                              </w:rPr>
                            </w:pPr>
                            <w:r>
                              <w:rPr>
                                <w:rFonts w:hint="eastAsia"/>
                                <w:b/>
                                <w:bCs/>
                                <w:color w:val="0000FF"/>
                                <w:lang w:val="en-US" w:eastAsia="zh-CN"/>
                              </w:rPr>
                              <w:t>荒山</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7.9pt;margin-top:163.55pt;height:30.8pt;width:48.6pt;z-index:251805696;mso-width-relative:page;mso-height-relative:page;" filled="f" stroked="f" coordsize="21600,21600" o:gfxdata="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rad3twAAAALAQAADwAAAAAAAAABACAAAAAiAAAA&#10;ZHJzL2Rvd25yZXYueG1sUEsBAhQAFAAAAAgAh07iQHTEXmQ8AgAAZwQAAA4AAAAAAAAAAQAgAAAA&#10;KwEAAGRycy9lMm9Eb2MueG1sUEsFBgAAAAAGAAYAWQEAANkFAAAAAA==&#10;">
                <v:fill on="f" focussize="0,0"/>
                <v:stroke on="f" weight="0.5pt"/>
                <v:imagedata o:title=""/>
                <o:lock v:ext="edit" aspectratio="f"/>
                <v:textbox>
                  <w:txbxContent>
                    <w:p w14:paraId="722F8502">
                      <w:pPr>
                        <w:rPr>
                          <w:rFonts w:hint="eastAsia" w:eastAsia="宋体"/>
                          <w:b/>
                          <w:bCs/>
                          <w:color w:val="0000FF"/>
                          <w:lang w:val="en-US" w:eastAsia="zh-CN"/>
                        </w:rPr>
                      </w:pPr>
                      <w:r>
                        <w:rPr>
                          <w:rFonts w:hint="eastAsia"/>
                          <w:b/>
                          <w:bCs/>
                          <w:color w:val="0000FF"/>
                          <w:lang w:val="en-US" w:eastAsia="zh-CN"/>
                        </w:rPr>
                        <w:t>荒山</w:t>
                      </w:r>
                    </w:p>
                  </w:txbxContent>
                </v:textbox>
              </v:shape>
            </w:pict>
          </mc:Fallback>
        </mc:AlternateContent>
      </w:r>
      <w:r>
        <w:rPr>
          <w:color w:val="auto"/>
          <w:sz w:val="21"/>
        </w:rPr>
        <mc:AlternateContent>
          <mc:Choice Requires="wps">
            <w:drawing>
              <wp:anchor distT="0" distB="0" distL="114300" distR="114300" simplePos="0" relativeHeight="251802624" behindDoc="0" locked="0" layoutInCell="1" allowOverlap="1">
                <wp:simplePos x="0" y="0"/>
                <wp:positionH relativeFrom="column">
                  <wp:posOffset>3571240</wp:posOffset>
                </wp:positionH>
                <wp:positionV relativeFrom="paragraph">
                  <wp:posOffset>1419860</wp:posOffset>
                </wp:positionV>
                <wp:extent cx="617220" cy="391160"/>
                <wp:effectExtent l="0" t="0" r="0" b="0"/>
                <wp:wrapNone/>
                <wp:docPr id="30" name="文本框 30"/>
                <wp:cNvGraphicFramePr/>
                <a:graphic xmlns:a="http://schemas.openxmlformats.org/drawingml/2006/main">
                  <a:graphicData uri="http://schemas.microsoft.com/office/word/2010/wordprocessingShape">
                    <wps:wsp>
                      <wps:cNvSpPr txBox="1"/>
                      <wps:spPr>
                        <a:xfrm>
                          <a:off x="4055110" y="2418080"/>
                          <a:ext cx="617220" cy="391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DBEF3A">
                            <w:pPr>
                              <w:rPr>
                                <w:rFonts w:hint="eastAsia" w:eastAsia="宋体"/>
                                <w:b/>
                                <w:bCs/>
                                <w:color w:val="0000FF"/>
                                <w:lang w:val="en-US" w:eastAsia="zh-CN"/>
                              </w:rPr>
                            </w:pPr>
                            <w:r>
                              <w:rPr>
                                <w:rFonts w:hint="eastAsia"/>
                                <w:b/>
                                <w:bCs/>
                                <w:color w:val="0000FF"/>
                                <w:lang w:val="en-US" w:eastAsia="zh-CN"/>
                              </w:rPr>
                              <w:t>荒山</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1.2pt;margin-top:111.8pt;height:30.8pt;width:48.6pt;z-index:251802624;mso-width-relative:page;mso-height-relative:page;" filled="f" stroked="f" coordsize="21600,21600" o:gfxdata="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COrZJvbAAAACwEAAA8AAAAAAAAA&#10;AQAgAAAAIgAAAGRycy9kb3ducmV2LnhtbFBLAQIUABQAAAAIAIdO4kAfdZLNRwIAAHMEAAAOAAAA&#10;AAAAAAEAIAAAACoBAABkcnMvZTJvRG9jLnhtbFBLBQYAAAAABgAGAFkBAADjBQAAAAA=&#10;">
                <v:fill on="f" focussize="0,0"/>
                <v:stroke on="f" weight="0.5pt"/>
                <v:imagedata o:title=""/>
                <o:lock v:ext="edit" aspectratio="f"/>
                <v:textbox>
                  <w:txbxContent>
                    <w:p w14:paraId="63DBEF3A">
                      <w:pPr>
                        <w:rPr>
                          <w:rFonts w:hint="eastAsia" w:eastAsia="宋体"/>
                          <w:b/>
                          <w:bCs/>
                          <w:color w:val="0000FF"/>
                          <w:lang w:val="en-US" w:eastAsia="zh-CN"/>
                        </w:rPr>
                      </w:pPr>
                      <w:r>
                        <w:rPr>
                          <w:rFonts w:hint="eastAsia"/>
                          <w:b/>
                          <w:bCs/>
                          <w:color w:val="0000FF"/>
                          <w:lang w:val="en-US" w:eastAsia="zh-CN"/>
                        </w:rPr>
                        <w:t>荒山</w:t>
                      </w:r>
                    </w:p>
                  </w:txbxContent>
                </v:textbox>
              </v:shape>
            </w:pict>
          </mc:Fallback>
        </mc:AlternateContent>
      </w:r>
      <w:r>
        <w:rPr>
          <w:color w:val="auto"/>
          <w:sz w:val="21"/>
        </w:rPr>
        <mc:AlternateContent>
          <mc:Choice Requires="wps">
            <w:drawing>
              <wp:anchor distT="0" distB="0" distL="114300" distR="114300" simplePos="0" relativeHeight="251744256" behindDoc="0" locked="0" layoutInCell="1" allowOverlap="1">
                <wp:simplePos x="0" y="0"/>
                <wp:positionH relativeFrom="column">
                  <wp:posOffset>871220</wp:posOffset>
                </wp:positionH>
                <wp:positionV relativeFrom="paragraph">
                  <wp:posOffset>4396740</wp:posOffset>
                </wp:positionV>
                <wp:extent cx="207010" cy="82550"/>
                <wp:effectExtent l="12700" t="12700" r="27940" b="19050"/>
                <wp:wrapNone/>
                <wp:docPr id="183" name="矩形 183"/>
                <wp:cNvGraphicFramePr/>
                <a:graphic xmlns:a="http://schemas.openxmlformats.org/drawingml/2006/main">
                  <a:graphicData uri="http://schemas.microsoft.com/office/word/2010/wordprocessingShape">
                    <wps:wsp>
                      <wps:cNvSpPr/>
                      <wps:spPr>
                        <a:xfrm>
                          <a:off x="1591310" y="5494655"/>
                          <a:ext cx="207010" cy="82550"/>
                        </a:xfrm>
                        <a:prstGeom prst="rect">
                          <a:avLst/>
                        </a:prstGeom>
                        <a:solidFill>
                          <a:srgbClr val="1C31F8"/>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8.6pt;margin-top:346.2pt;height:6.5pt;width:16.3pt;z-index:251744256;v-text-anchor:middle;mso-width-relative:page;mso-height-relative:page;" fillcolor="#1C31F8" filled="t" stroked="t" coordsize="21600,21600" o:gfxdata="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&#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FiK7kbaAAAACwEAAA8AAAAAAAAAAQAgAAAAIgAAAGRy&#10;cy9kb3ducmV2LnhtbFBLAQIUABQAAAAIAIdO4kDRprmVdQIAAOsEAAAOAAAAAAAAAAEAIAAAACkB&#10;AABkcnMvZTJvRG9jLnhtbFBLBQYAAAAABgAGAFkBAAAQBgAAAAA=&#10;">
                <v:fill on="t" focussize="0,0"/>
                <v:stroke weight="2pt" color="#FF0000 [2404]" joinstyle="round"/>
                <v:imagedata o:title=""/>
                <o:lock v:ext="edit" aspectratio="f"/>
              </v:rect>
            </w:pict>
          </mc:Fallback>
        </mc:AlternateContent>
      </w:r>
      <w:r>
        <w:rPr>
          <w:color w:val="auto"/>
          <w:sz w:val="21"/>
          <w:highlight w:val="none"/>
        </w:rPr>
        <mc:AlternateContent>
          <mc:Choice Requires="wps">
            <w:drawing>
              <wp:anchor distT="0" distB="0" distL="114300" distR="114300" simplePos="0" relativeHeight="251743232" behindDoc="0" locked="0" layoutInCell="1" allowOverlap="1">
                <wp:simplePos x="0" y="0"/>
                <wp:positionH relativeFrom="column">
                  <wp:posOffset>78740</wp:posOffset>
                </wp:positionH>
                <wp:positionV relativeFrom="paragraph">
                  <wp:posOffset>4105910</wp:posOffset>
                </wp:positionV>
                <wp:extent cx="1662430" cy="732790"/>
                <wp:effectExtent l="7620" t="7620" r="25400" b="21590"/>
                <wp:wrapNone/>
                <wp:docPr id="182" name="文本框 731"/>
                <wp:cNvGraphicFramePr/>
                <a:graphic xmlns:a="http://schemas.openxmlformats.org/drawingml/2006/main">
                  <a:graphicData uri="http://schemas.microsoft.com/office/word/2010/wordprocessingShape">
                    <wps:wsp>
                      <wps:cNvSpPr txBox="1"/>
                      <wps:spPr>
                        <a:xfrm>
                          <a:off x="0" y="0"/>
                          <a:ext cx="1662430" cy="732790"/>
                        </a:xfrm>
                        <a:prstGeom prst="rect">
                          <a:avLst/>
                        </a:prstGeom>
                        <a:gradFill rotWithShape="0">
                          <a:gsLst>
                            <a:gs pos="0">
                              <a:srgbClr val="FFFFFF"/>
                            </a:gs>
                            <a:gs pos="100000">
                              <a:srgbClr val="FFFFFF"/>
                            </a:gs>
                          </a:gsLst>
                          <a:lin ang="0"/>
                          <a:tileRect/>
                        </a:gradFill>
                        <a:ln w="15875" cap="flat" cmpd="sng">
                          <a:solidFill>
                            <a:srgbClr val="739CC3"/>
                          </a:solidFill>
                          <a:prstDash val="solid"/>
                          <a:miter/>
                          <a:headEnd type="none" w="med" len="med"/>
                          <a:tailEnd type="none" w="med" len="med"/>
                        </a:ln>
                      </wps:spPr>
                      <wps:txbx>
                        <w:txbxContent>
                          <w:p w14:paraId="2EA3754D">
                            <w:pPr>
                              <w:rPr>
                                <w:rFonts w:hint="eastAsia" w:ascii="Times New Roman" w:hAnsi="Times New Roman" w:eastAsia="宋体" w:cs="Times New Roman"/>
                                <w:lang w:val="en-US" w:eastAsia="zh-CN"/>
                              </w:rPr>
                            </w:pPr>
                            <w:r>
                              <w:rPr>
                                <w:rFonts w:hint="eastAsia"/>
                                <w:lang w:val="en-US" w:eastAsia="zh-CN"/>
                              </w:rPr>
                              <w:t>图例</w:t>
                            </w:r>
                          </w:p>
                          <w:p w14:paraId="505A2DED">
                            <w:pP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风机</w:t>
                            </w:r>
                            <w:r>
                              <w:rPr>
                                <w:rFonts w:hint="eastAsia" w:cs="Times New Roman"/>
                                <w:lang w:val="en-US" w:eastAsia="zh-CN"/>
                              </w:rPr>
                              <w:t>机组</w:t>
                            </w:r>
                          </w:p>
                          <w:p w14:paraId="37D96D57">
                            <w:pPr>
                              <w:rPr>
                                <w:rFonts w:hint="default" w:ascii="Times New Roman" w:hAnsi="Times New Roman" w:eastAsia="宋体" w:cs="Times New Roman"/>
                                <w:lang w:val="en-US" w:eastAsia="zh-CN"/>
                              </w:rPr>
                            </w:pPr>
                          </w:p>
                        </w:txbxContent>
                      </wps:txbx>
                      <wps:bodyPr wrap="square" upright="1"/>
                    </wps:wsp>
                  </a:graphicData>
                </a:graphic>
              </wp:anchor>
            </w:drawing>
          </mc:Choice>
          <mc:Fallback>
            <w:pict>
              <v:shape id="文本框 731" o:spid="_x0000_s1026" o:spt="202" type="#_x0000_t202" style="position:absolute;left:0pt;margin-left:6.2pt;margin-top:323.3pt;height:57.7pt;width:130.9pt;z-index:251743232;mso-width-relative:page;mso-height-relative:page;" fillcolor="#FFFFFF" filled="t" stroked="t" coordsize="21600,21600" o:gfxdata="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343O3XAAAACgEA&#10;AA8AAAAAAAAAAQAgAAAAIgAAAGRycy9kb3ducmV2LnhtbFBLAQIUABQAAAAIAIdO4kCFI0EzVAIA&#10;ANAEAAAOAAAAAAAAAAEAIAAAACYBAABkcnMvZTJvRG9jLnhtbFBLBQYAAAAABgAGAFkBAADsBQAA&#10;AAA=&#10;">
                <v:fill type="gradient" on="t" color2="#FFFFFF" angle="90" focus="100%" focussize="0,0">
                  <o:fill type="gradientUnscaled" v:ext="backwardCompatible"/>
                </v:fill>
                <v:stroke weight="1.25pt" color="#739CC3" joinstyle="miter"/>
                <v:imagedata o:title=""/>
                <o:lock v:ext="edit" aspectratio="f"/>
                <v:textbox>
                  <w:txbxContent>
                    <w:p w14:paraId="2EA3754D">
                      <w:pPr>
                        <w:rPr>
                          <w:rFonts w:hint="eastAsia" w:ascii="Times New Roman" w:hAnsi="Times New Roman" w:eastAsia="宋体" w:cs="Times New Roman"/>
                          <w:lang w:val="en-US" w:eastAsia="zh-CN"/>
                        </w:rPr>
                      </w:pPr>
                      <w:r>
                        <w:rPr>
                          <w:rFonts w:hint="eastAsia"/>
                          <w:lang w:val="en-US" w:eastAsia="zh-CN"/>
                        </w:rPr>
                        <w:t>图例</w:t>
                      </w:r>
                    </w:p>
                    <w:p w14:paraId="505A2DED">
                      <w:pP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风机</w:t>
                      </w:r>
                      <w:r>
                        <w:rPr>
                          <w:rFonts w:hint="eastAsia" w:cs="Times New Roman"/>
                          <w:lang w:val="en-US" w:eastAsia="zh-CN"/>
                        </w:rPr>
                        <w:t>机组</w:t>
                      </w:r>
                    </w:p>
                    <w:p w14:paraId="37D96D57">
                      <w:pPr>
                        <w:rPr>
                          <w:rFonts w:hint="default" w:ascii="Times New Roman" w:hAnsi="Times New Roman" w:eastAsia="宋体" w:cs="Times New Roman"/>
                          <w:lang w:val="en-US" w:eastAsia="zh-CN"/>
                        </w:rPr>
                      </w:pPr>
                    </w:p>
                  </w:txbxContent>
                </v:textbox>
              </v:shape>
            </w:pict>
          </mc:Fallback>
        </mc:AlternateContent>
      </w:r>
      <w:r>
        <w:rPr>
          <w:color w:val="auto"/>
        </w:rPr>
        <w:drawing>
          <wp:inline distT="0" distB="0" distL="114300" distR="114300">
            <wp:extent cx="9065895" cy="4888230"/>
            <wp:effectExtent l="0" t="0" r="1905" b="762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50"/>
                    <a:stretch>
                      <a:fillRect/>
                    </a:stretch>
                  </pic:blipFill>
                  <pic:spPr>
                    <a:xfrm>
                      <a:off x="0" y="0"/>
                      <a:ext cx="9065895" cy="4888230"/>
                    </a:xfrm>
                    <a:prstGeom prst="rect">
                      <a:avLst/>
                    </a:prstGeom>
                    <a:noFill/>
                    <a:ln>
                      <a:noFill/>
                    </a:ln>
                  </pic:spPr>
                </pic:pic>
              </a:graphicData>
            </a:graphic>
          </wp:inline>
        </w:drawing>
      </w:r>
      <w:r>
        <w:rPr>
          <w:color w:val="auto"/>
          <w:highlight w:val="none"/>
        </w:rPr>
        <w:drawing>
          <wp:anchor distT="0" distB="0" distL="114300" distR="114300" simplePos="0" relativeHeight="251836416" behindDoc="0" locked="0" layoutInCell="1" allowOverlap="1">
            <wp:simplePos x="0" y="0"/>
            <wp:positionH relativeFrom="column">
              <wp:posOffset>8425815</wp:posOffset>
            </wp:positionH>
            <wp:positionV relativeFrom="paragraph">
              <wp:posOffset>112395</wp:posOffset>
            </wp:positionV>
            <wp:extent cx="563880" cy="836295"/>
            <wp:effectExtent l="9525" t="9525" r="17145" b="11430"/>
            <wp:wrapNone/>
            <wp:docPr id="280"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468"/>
                    <pic:cNvPicPr>
                      <a:picLocks noChangeAspect="1"/>
                    </pic:cNvPicPr>
                  </pic:nvPicPr>
                  <pic:blipFill>
                    <a:blip r:embed="rId22"/>
                    <a:stretch>
                      <a:fillRect/>
                    </a:stretch>
                  </pic:blipFill>
                  <pic:spPr>
                    <a:xfrm>
                      <a:off x="0" y="0"/>
                      <a:ext cx="563880" cy="836295"/>
                    </a:xfrm>
                    <a:prstGeom prst="rect">
                      <a:avLst/>
                    </a:prstGeom>
                    <a:noFill/>
                    <a:ln w="9525" cap="flat" cmpd="sng">
                      <a:solidFill>
                        <a:srgbClr val="000000"/>
                      </a:solidFill>
                      <a:prstDash val="solid"/>
                      <a:miter/>
                      <a:headEnd type="none" w="med" len="med"/>
                      <a:tailEnd type="none" w="med" len="med"/>
                    </a:ln>
                  </pic:spPr>
                </pic:pic>
              </a:graphicData>
            </a:graphic>
          </wp:anchor>
        </w:drawing>
      </w:r>
    </w:p>
    <w:p w14:paraId="5832CF2E">
      <w:pPr>
        <w:keepNext w:val="0"/>
        <w:keepLines w:val="0"/>
        <w:pageBreakBefore w:val="0"/>
        <w:widowControl w:val="0"/>
        <w:kinsoku/>
        <w:wordWrap/>
        <w:overflowPunct/>
        <w:topLinePunct w:val="0"/>
        <w:autoSpaceDE/>
        <w:autoSpaceDN/>
        <w:bidi w:val="0"/>
        <w:adjustRightInd/>
        <w:snapToGrid/>
        <w:textAlignment w:val="auto"/>
        <w:outlineLvl w:val="0"/>
        <w:rPr>
          <w:rFonts w:hint="default"/>
          <w:color w:val="auto"/>
          <w:highlight w:val="none"/>
          <w:lang w:val="en-US" w:eastAsia="zh-CN"/>
        </w:rPr>
      </w:pPr>
      <w:r>
        <w:rPr>
          <w:rFonts w:hint="eastAsia" w:ascii="Times New Roman" w:hAnsi="Times New Roman" w:eastAsia="宋体" w:cs="Times New Roman"/>
          <w:b/>
          <w:color w:val="auto"/>
          <w:kern w:val="0"/>
          <w:sz w:val="24"/>
          <w:szCs w:val="24"/>
          <w:highlight w:val="none"/>
          <w:lang w:val="en-US" w:eastAsia="zh-CN" w:bidi="ar-SA"/>
        </w:rPr>
        <w:t>附图1</w:t>
      </w:r>
      <w:r>
        <w:rPr>
          <w:rFonts w:hint="eastAsia" w:cs="Times New Roman"/>
          <w:b/>
          <w:color w:val="auto"/>
          <w:kern w:val="0"/>
          <w:sz w:val="24"/>
          <w:szCs w:val="24"/>
          <w:highlight w:val="none"/>
          <w:lang w:val="en-US" w:eastAsia="zh-CN" w:bidi="ar-SA"/>
        </w:rPr>
        <w:t>0-2</w:t>
      </w:r>
      <w:r>
        <w:rPr>
          <w:rFonts w:hint="eastAsia" w:ascii="Times New Roman" w:hAnsi="Times New Roman" w:eastAsia="宋体" w:cs="Times New Roman"/>
          <w:b/>
          <w:color w:val="auto"/>
          <w:kern w:val="0"/>
          <w:sz w:val="24"/>
          <w:szCs w:val="24"/>
          <w:highlight w:val="none"/>
          <w:lang w:val="en-US" w:eastAsia="zh-CN" w:bidi="ar-SA"/>
        </w:rPr>
        <w:t>四邻关系图（风机机组2）</w:t>
      </w:r>
    </w:p>
    <w:p w14:paraId="0A35EE69">
      <w:pPr>
        <w:rPr>
          <w:rFonts w:hint="default"/>
          <w:color w:val="auto"/>
          <w:highlight w:val="none"/>
          <w:lang w:val="en-US" w:eastAsia="zh-CN"/>
        </w:rPr>
        <w:sectPr>
          <w:pgSz w:w="16840" w:h="11907" w:orient="landscape"/>
          <w:pgMar w:top="1418" w:right="1418" w:bottom="1134" w:left="1134" w:header="1134"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sz w:val="21"/>
        </w:rPr>
        <mc:AlternateContent>
          <mc:Choice Requires="wps">
            <w:drawing>
              <wp:anchor distT="0" distB="0" distL="114300" distR="114300" simplePos="0" relativeHeight="251807744" behindDoc="0" locked="0" layoutInCell="1" allowOverlap="1">
                <wp:simplePos x="0" y="0"/>
                <wp:positionH relativeFrom="column">
                  <wp:posOffset>3302635</wp:posOffset>
                </wp:positionH>
                <wp:positionV relativeFrom="paragraph">
                  <wp:posOffset>2580005</wp:posOffset>
                </wp:positionV>
                <wp:extent cx="617220" cy="39116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617220" cy="391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94ECA4">
                            <w:pPr>
                              <w:rPr>
                                <w:rFonts w:hint="eastAsia" w:eastAsia="宋体"/>
                                <w:b/>
                                <w:bCs/>
                                <w:color w:val="0000FF"/>
                                <w:lang w:val="en-US" w:eastAsia="zh-CN"/>
                              </w:rPr>
                            </w:pPr>
                            <w:r>
                              <w:rPr>
                                <w:rFonts w:hint="eastAsia"/>
                                <w:b/>
                                <w:bCs/>
                                <w:color w:val="0000FF"/>
                                <w:lang w:val="en-US" w:eastAsia="zh-CN"/>
                              </w:rPr>
                              <w:t>荒山</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0.05pt;margin-top:203.15pt;height:30.8pt;width:48.6pt;z-index:251807744;mso-width-relative:page;mso-height-relative:page;" filled="f" stroked="f" coordsize="21600,21600" o:gfxdata="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u4WQc2wAAAAsBAAAPAAAAAAAAAAEAIAAAACIAAABk&#10;cnMvZG93bnJldi54bWxQSwECFAAUAAAACACHTuJAOF9lFDwCAABnBAAADgAAAAAAAAABACAAAAAq&#10;AQAAZHJzL2Uyb0RvYy54bWxQSwUGAAAAAAYABgBZAQAA2AUAAAAA&#10;">
                <v:fill on="f" focussize="0,0"/>
                <v:stroke on="f" weight="0.5pt"/>
                <v:imagedata o:title=""/>
                <o:lock v:ext="edit" aspectratio="f"/>
                <v:textbox>
                  <w:txbxContent>
                    <w:p w14:paraId="0194ECA4">
                      <w:pPr>
                        <w:rPr>
                          <w:rFonts w:hint="eastAsia" w:eastAsia="宋体"/>
                          <w:b/>
                          <w:bCs/>
                          <w:color w:val="0000FF"/>
                          <w:lang w:val="en-US" w:eastAsia="zh-CN"/>
                        </w:rPr>
                      </w:pPr>
                      <w:r>
                        <w:rPr>
                          <w:rFonts w:hint="eastAsia"/>
                          <w:b/>
                          <w:bCs/>
                          <w:color w:val="0000FF"/>
                          <w:lang w:val="en-US" w:eastAsia="zh-CN"/>
                        </w:rPr>
                        <w:t>荒山</w:t>
                      </w:r>
                    </w:p>
                  </w:txbxContent>
                </v:textbox>
              </v:shape>
            </w:pict>
          </mc:Fallback>
        </mc:AlternateContent>
      </w:r>
      <w:r>
        <w:rPr>
          <w:color w:val="auto"/>
          <w:sz w:val="21"/>
        </w:rPr>
        <mc:AlternateContent>
          <mc:Choice Requires="wps">
            <w:drawing>
              <wp:anchor distT="0" distB="0" distL="114300" distR="114300" simplePos="0" relativeHeight="251808768" behindDoc="0" locked="0" layoutInCell="1" allowOverlap="1">
                <wp:simplePos x="0" y="0"/>
                <wp:positionH relativeFrom="column">
                  <wp:posOffset>3105150</wp:posOffset>
                </wp:positionH>
                <wp:positionV relativeFrom="paragraph">
                  <wp:posOffset>1696085</wp:posOffset>
                </wp:positionV>
                <wp:extent cx="617220" cy="391160"/>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617220" cy="391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C68E9E">
                            <w:pPr>
                              <w:rPr>
                                <w:rFonts w:hint="eastAsia" w:eastAsia="宋体"/>
                                <w:b/>
                                <w:bCs/>
                                <w:color w:val="0000FF"/>
                                <w:lang w:val="en-US" w:eastAsia="zh-CN"/>
                              </w:rPr>
                            </w:pPr>
                            <w:r>
                              <w:rPr>
                                <w:rFonts w:hint="eastAsia"/>
                                <w:b/>
                                <w:bCs/>
                                <w:color w:val="0000FF"/>
                                <w:lang w:val="en-US" w:eastAsia="zh-CN"/>
                              </w:rPr>
                              <w:t>荒山</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4.5pt;margin-top:133.55pt;height:30.8pt;width:48.6pt;z-index:251808768;mso-width-relative:page;mso-height-relative:page;" filled="f" stroked="f" coordsize="21600,21600" o:gfxdata="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2HUqHdAAAACwEAAA8AAAAAAAAAAQAgAAAAIgAA&#10;AGRycy9kb3ducmV2LnhtbFBLAQIUABQAAAAIAIdO4kDwqEg3PAIAAGkEAAAOAAAAAAAAAAEAIAAA&#10;ACwBAABkcnMvZTJvRG9jLnhtbFBLBQYAAAAABgAGAFkBAADaBQAAAAA=&#10;">
                <v:fill on="f" focussize="0,0"/>
                <v:stroke on="f" weight="0.5pt"/>
                <v:imagedata o:title=""/>
                <o:lock v:ext="edit" aspectratio="f"/>
                <v:textbox>
                  <w:txbxContent>
                    <w:p w14:paraId="66C68E9E">
                      <w:pPr>
                        <w:rPr>
                          <w:rFonts w:hint="eastAsia" w:eastAsia="宋体"/>
                          <w:b/>
                          <w:bCs/>
                          <w:color w:val="0000FF"/>
                          <w:lang w:val="en-US" w:eastAsia="zh-CN"/>
                        </w:rPr>
                      </w:pPr>
                      <w:r>
                        <w:rPr>
                          <w:rFonts w:hint="eastAsia"/>
                          <w:b/>
                          <w:bCs/>
                          <w:color w:val="0000FF"/>
                          <w:lang w:val="en-US" w:eastAsia="zh-CN"/>
                        </w:rPr>
                        <w:t>荒山</w:t>
                      </w:r>
                    </w:p>
                  </w:txbxContent>
                </v:textbox>
              </v:shape>
            </w:pict>
          </mc:Fallback>
        </mc:AlternateContent>
      </w:r>
      <w:r>
        <w:rPr>
          <w:color w:val="auto"/>
          <w:sz w:val="21"/>
        </w:rPr>
        <mc:AlternateContent>
          <mc:Choice Requires="wps">
            <w:drawing>
              <wp:anchor distT="0" distB="0" distL="114300" distR="114300" simplePos="0" relativeHeight="251809792" behindDoc="0" locked="0" layoutInCell="1" allowOverlap="1">
                <wp:simplePos x="0" y="0"/>
                <wp:positionH relativeFrom="column">
                  <wp:posOffset>3800475</wp:posOffset>
                </wp:positionH>
                <wp:positionV relativeFrom="paragraph">
                  <wp:posOffset>2108200</wp:posOffset>
                </wp:positionV>
                <wp:extent cx="617220" cy="391160"/>
                <wp:effectExtent l="0" t="0" r="0" b="0"/>
                <wp:wrapNone/>
                <wp:docPr id="113" name="文本框 113"/>
                <wp:cNvGraphicFramePr/>
                <a:graphic xmlns:a="http://schemas.openxmlformats.org/drawingml/2006/main">
                  <a:graphicData uri="http://schemas.microsoft.com/office/word/2010/wordprocessingShape">
                    <wps:wsp>
                      <wps:cNvSpPr txBox="1"/>
                      <wps:spPr>
                        <a:xfrm>
                          <a:off x="0" y="0"/>
                          <a:ext cx="617220" cy="391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BF69EF2">
                            <w:pPr>
                              <w:rPr>
                                <w:rFonts w:hint="eastAsia" w:eastAsia="宋体"/>
                                <w:b/>
                                <w:bCs/>
                                <w:color w:val="0000FF"/>
                                <w:lang w:val="en-US" w:eastAsia="zh-CN"/>
                              </w:rPr>
                            </w:pPr>
                            <w:r>
                              <w:rPr>
                                <w:rFonts w:hint="eastAsia"/>
                                <w:b/>
                                <w:bCs/>
                                <w:color w:val="0000FF"/>
                                <w:lang w:val="en-US" w:eastAsia="zh-CN"/>
                              </w:rPr>
                              <w:t>荒山</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9.25pt;margin-top:166pt;height:30.8pt;width:48.6pt;z-index:251809792;mso-width-relative:page;mso-height-relative:page;" filled="f" stroked="f" coordsize="21600,21600" o:gfxdata="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jzJSQdwAAAALAQAADwAAAAAAAAABACAAAAAiAAAA&#10;ZHJzL2Rvd25yZXYueG1sUEsBAhQAFAAAAAgAh07iQHhQR8g8AgAAaQQAAA4AAAAAAAAAAQAgAAAA&#10;KwEAAGRycy9lMm9Eb2MueG1sUEsFBgAAAAAGAAYAWQEAANkFAAAAAA==&#10;">
                <v:fill on="f" focussize="0,0"/>
                <v:stroke on="f" weight="0.5pt"/>
                <v:imagedata o:title=""/>
                <o:lock v:ext="edit" aspectratio="f"/>
                <v:textbox>
                  <w:txbxContent>
                    <w:p w14:paraId="1BF69EF2">
                      <w:pPr>
                        <w:rPr>
                          <w:rFonts w:hint="eastAsia" w:eastAsia="宋体"/>
                          <w:b/>
                          <w:bCs/>
                          <w:color w:val="0000FF"/>
                          <w:lang w:val="en-US" w:eastAsia="zh-CN"/>
                        </w:rPr>
                      </w:pPr>
                      <w:r>
                        <w:rPr>
                          <w:rFonts w:hint="eastAsia"/>
                          <w:b/>
                          <w:bCs/>
                          <w:color w:val="0000FF"/>
                          <w:lang w:val="en-US" w:eastAsia="zh-CN"/>
                        </w:rPr>
                        <w:t>荒山</w:t>
                      </w:r>
                    </w:p>
                  </w:txbxContent>
                </v:textbox>
              </v:shape>
            </w:pict>
          </mc:Fallback>
        </mc:AlternateContent>
      </w:r>
      <w:r>
        <w:rPr>
          <w:color w:val="auto"/>
        </w:rPr>
        <w:drawing>
          <wp:inline distT="0" distB="0" distL="114300" distR="114300">
            <wp:extent cx="9058910" cy="4580255"/>
            <wp:effectExtent l="0" t="0" r="8890" b="10795"/>
            <wp:docPr id="1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
                    <pic:cNvPicPr>
                      <a:picLocks noChangeAspect="1"/>
                    </pic:cNvPicPr>
                  </pic:nvPicPr>
                  <pic:blipFill>
                    <a:blip r:embed="rId51"/>
                    <a:stretch>
                      <a:fillRect/>
                    </a:stretch>
                  </pic:blipFill>
                  <pic:spPr>
                    <a:xfrm>
                      <a:off x="0" y="0"/>
                      <a:ext cx="9058910" cy="4580255"/>
                    </a:xfrm>
                    <a:prstGeom prst="rect">
                      <a:avLst/>
                    </a:prstGeom>
                    <a:noFill/>
                    <a:ln>
                      <a:noFill/>
                    </a:ln>
                  </pic:spPr>
                </pic:pic>
              </a:graphicData>
            </a:graphic>
          </wp:inline>
        </w:drawing>
      </w:r>
      <w:r>
        <w:rPr>
          <w:color w:val="auto"/>
          <w:highlight w:val="none"/>
        </w:rPr>
        <w:drawing>
          <wp:anchor distT="0" distB="0" distL="114300" distR="114300" simplePos="0" relativeHeight="251837440" behindDoc="0" locked="0" layoutInCell="1" allowOverlap="1">
            <wp:simplePos x="0" y="0"/>
            <wp:positionH relativeFrom="column">
              <wp:posOffset>8425815</wp:posOffset>
            </wp:positionH>
            <wp:positionV relativeFrom="paragraph">
              <wp:posOffset>112395</wp:posOffset>
            </wp:positionV>
            <wp:extent cx="563880" cy="836295"/>
            <wp:effectExtent l="9525" t="9525" r="17145" b="11430"/>
            <wp:wrapNone/>
            <wp:docPr id="281"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468"/>
                    <pic:cNvPicPr>
                      <a:picLocks noChangeAspect="1"/>
                    </pic:cNvPicPr>
                  </pic:nvPicPr>
                  <pic:blipFill>
                    <a:blip r:embed="rId22"/>
                    <a:stretch>
                      <a:fillRect/>
                    </a:stretch>
                  </pic:blipFill>
                  <pic:spPr>
                    <a:xfrm>
                      <a:off x="0" y="0"/>
                      <a:ext cx="563880" cy="836295"/>
                    </a:xfrm>
                    <a:prstGeom prst="rect">
                      <a:avLst/>
                    </a:prstGeom>
                    <a:noFill/>
                    <a:ln w="9525" cap="flat" cmpd="sng">
                      <a:solidFill>
                        <a:srgbClr val="000000"/>
                      </a:solidFill>
                      <a:prstDash val="solid"/>
                      <a:miter/>
                      <a:headEnd type="none" w="med" len="med"/>
                      <a:tailEnd type="none" w="med" len="med"/>
                    </a:ln>
                  </pic:spPr>
                </pic:pic>
              </a:graphicData>
            </a:graphic>
          </wp:anchor>
        </w:drawing>
      </w:r>
      <w:r>
        <w:rPr>
          <w:color w:val="auto"/>
          <w:sz w:val="21"/>
        </w:rPr>
        <mc:AlternateContent>
          <mc:Choice Requires="wps">
            <w:drawing>
              <wp:anchor distT="0" distB="0" distL="114300" distR="114300" simplePos="0" relativeHeight="251806720" behindDoc="0" locked="0" layoutInCell="1" allowOverlap="1">
                <wp:simplePos x="0" y="0"/>
                <wp:positionH relativeFrom="column">
                  <wp:posOffset>2513330</wp:posOffset>
                </wp:positionH>
                <wp:positionV relativeFrom="paragraph">
                  <wp:posOffset>2287270</wp:posOffset>
                </wp:positionV>
                <wp:extent cx="617220" cy="39116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617220" cy="391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70CEB1">
                            <w:pPr>
                              <w:rPr>
                                <w:rFonts w:hint="eastAsia" w:eastAsia="宋体"/>
                                <w:b/>
                                <w:bCs/>
                                <w:color w:val="0000FF"/>
                                <w:lang w:val="en-US" w:eastAsia="zh-CN"/>
                              </w:rPr>
                            </w:pPr>
                            <w:r>
                              <w:rPr>
                                <w:rFonts w:hint="eastAsia"/>
                                <w:b/>
                                <w:bCs/>
                                <w:color w:val="0000FF"/>
                                <w:lang w:val="en-US" w:eastAsia="zh-CN"/>
                              </w:rPr>
                              <w:t>荒山</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7.9pt;margin-top:180.1pt;height:30.8pt;width:48.6pt;z-index:251806720;mso-width-relative:page;mso-height-relative:page;" filled="f" stroked="f" coordsize="21600,21600" o:gfxdata="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oWZp12wAAAAsBAAAPAAAAAAAAAAEAIAAAACIAAABk&#10;cnMvZG93bnJldi54bWxQSwECFAAUAAAACACHTuJArSQznzwCAABnBAAADgAAAAAAAAABACAAAAAq&#10;AQAAZHJzL2Uyb0RvYy54bWxQSwUGAAAAAAYABgBZAQAA2AUAAAAA&#10;">
                <v:fill on="f" focussize="0,0"/>
                <v:stroke on="f" weight="0.5pt"/>
                <v:imagedata o:title=""/>
                <o:lock v:ext="edit" aspectratio="f"/>
                <v:textbox>
                  <w:txbxContent>
                    <w:p w14:paraId="4770CEB1">
                      <w:pPr>
                        <w:rPr>
                          <w:rFonts w:hint="eastAsia" w:eastAsia="宋体"/>
                          <w:b/>
                          <w:bCs/>
                          <w:color w:val="0000FF"/>
                          <w:lang w:val="en-US" w:eastAsia="zh-CN"/>
                        </w:rPr>
                      </w:pPr>
                      <w:r>
                        <w:rPr>
                          <w:rFonts w:hint="eastAsia"/>
                          <w:b/>
                          <w:bCs/>
                          <w:color w:val="0000FF"/>
                          <w:lang w:val="en-US" w:eastAsia="zh-CN"/>
                        </w:rPr>
                        <w:t>荒山</w:t>
                      </w:r>
                    </w:p>
                  </w:txbxContent>
                </v:textbox>
              </v:shape>
            </w:pict>
          </mc:Fallback>
        </mc:AlternateContent>
      </w:r>
      <w:r>
        <w:rPr>
          <w:color w:val="auto"/>
          <w:sz w:val="21"/>
        </w:rPr>
        <mc:AlternateContent>
          <mc:Choice Requires="wps">
            <w:drawing>
              <wp:anchor distT="0" distB="0" distL="114300" distR="114300" simplePos="0" relativeHeight="251746304" behindDoc="0" locked="0" layoutInCell="1" allowOverlap="1">
                <wp:simplePos x="0" y="0"/>
                <wp:positionH relativeFrom="column">
                  <wp:posOffset>859790</wp:posOffset>
                </wp:positionH>
                <wp:positionV relativeFrom="paragraph">
                  <wp:posOffset>4262120</wp:posOffset>
                </wp:positionV>
                <wp:extent cx="207010" cy="82550"/>
                <wp:effectExtent l="12700" t="12700" r="27940" b="19050"/>
                <wp:wrapNone/>
                <wp:docPr id="185" name="矩形 185"/>
                <wp:cNvGraphicFramePr/>
                <a:graphic xmlns:a="http://schemas.openxmlformats.org/drawingml/2006/main">
                  <a:graphicData uri="http://schemas.microsoft.com/office/word/2010/wordprocessingShape">
                    <wps:wsp>
                      <wps:cNvSpPr/>
                      <wps:spPr>
                        <a:xfrm>
                          <a:off x="0" y="0"/>
                          <a:ext cx="207010" cy="82550"/>
                        </a:xfrm>
                        <a:prstGeom prst="rect">
                          <a:avLst/>
                        </a:prstGeom>
                        <a:solidFill>
                          <a:srgbClr val="1C31F8"/>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7.7pt;margin-top:335.6pt;height:6.5pt;width:16.3pt;z-index:251746304;v-text-anchor:middle;mso-width-relative:page;mso-height-relative:page;" fillcolor="#1C31F8" filled="t" stroked="t" coordsize="21600,21600" o:gfxdata="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Nuad32gAAAAsBAAAPAAAAAAAAAAEAIAAAACIAAABkcnMvZG93bnJldi54bWxQ&#10;SwECFAAUAAAACACHTuJAhr7EYGcCAADfBAAADgAAAAAAAAABACAAAAApAQAAZHJzL2Uyb0RvYy54&#10;bWxQSwUGAAAAAAYABgBZAQAAAgYAAAAA&#10;">
                <v:fill on="t" focussize="0,0"/>
                <v:stroke weight="2pt" color="#FF0000 [2404]" joinstyle="round"/>
                <v:imagedata o:title=""/>
                <o:lock v:ext="edit" aspectratio="f"/>
              </v:rect>
            </w:pict>
          </mc:Fallback>
        </mc:AlternateContent>
      </w:r>
      <w:r>
        <w:rPr>
          <w:color w:val="auto"/>
          <w:sz w:val="21"/>
          <w:highlight w:val="none"/>
        </w:rPr>
        <mc:AlternateContent>
          <mc:Choice Requires="wps">
            <w:drawing>
              <wp:anchor distT="0" distB="0" distL="114300" distR="114300" simplePos="0" relativeHeight="251745280" behindDoc="0" locked="0" layoutInCell="1" allowOverlap="1">
                <wp:simplePos x="0" y="0"/>
                <wp:positionH relativeFrom="column">
                  <wp:posOffset>11430</wp:posOffset>
                </wp:positionH>
                <wp:positionV relativeFrom="paragraph">
                  <wp:posOffset>3956685</wp:posOffset>
                </wp:positionV>
                <wp:extent cx="1662430" cy="732790"/>
                <wp:effectExtent l="7620" t="7620" r="25400" b="21590"/>
                <wp:wrapNone/>
                <wp:docPr id="184" name="文本框 731"/>
                <wp:cNvGraphicFramePr/>
                <a:graphic xmlns:a="http://schemas.openxmlformats.org/drawingml/2006/main">
                  <a:graphicData uri="http://schemas.microsoft.com/office/word/2010/wordprocessingShape">
                    <wps:wsp>
                      <wps:cNvSpPr txBox="1"/>
                      <wps:spPr>
                        <a:xfrm>
                          <a:off x="0" y="0"/>
                          <a:ext cx="1662430" cy="732790"/>
                        </a:xfrm>
                        <a:prstGeom prst="rect">
                          <a:avLst/>
                        </a:prstGeom>
                        <a:gradFill rotWithShape="0">
                          <a:gsLst>
                            <a:gs pos="0">
                              <a:srgbClr val="FFFFFF"/>
                            </a:gs>
                            <a:gs pos="100000">
                              <a:srgbClr val="FFFFFF"/>
                            </a:gs>
                          </a:gsLst>
                          <a:lin ang="0"/>
                          <a:tileRect/>
                        </a:gradFill>
                        <a:ln w="15875" cap="flat" cmpd="sng">
                          <a:solidFill>
                            <a:srgbClr val="739CC3"/>
                          </a:solidFill>
                          <a:prstDash val="solid"/>
                          <a:miter/>
                          <a:headEnd type="none" w="med" len="med"/>
                          <a:tailEnd type="none" w="med" len="med"/>
                        </a:ln>
                      </wps:spPr>
                      <wps:txbx>
                        <w:txbxContent>
                          <w:p w14:paraId="4B9884A4">
                            <w:pPr>
                              <w:rPr>
                                <w:rFonts w:hint="eastAsia" w:ascii="Times New Roman" w:hAnsi="Times New Roman" w:eastAsia="宋体" w:cs="Times New Roman"/>
                                <w:lang w:val="en-US" w:eastAsia="zh-CN"/>
                              </w:rPr>
                            </w:pPr>
                            <w:r>
                              <w:rPr>
                                <w:rFonts w:hint="eastAsia"/>
                                <w:lang w:val="en-US" w:eastAsia="zh-CN"/>
                              </w:rPr>
                              <w:t>图例</w:t>
                            </w:r>
                          </w:p>
                          <w:p w14:paraId="2D1B2A53">
                            <w:pP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风机</w:t>
                            </w:r>
                            <w:r>
                              <w:rPr>
                                <w:rFonts w:hint="eastAsia" w:cs="Times New Roman"/>
                                <w:lang w:val="en-US" w:eastAsia="zh-CN"/>
                              </w:rPr>
                              <w:t>机组</w:t>
                            </w:r>
                          </w:p>
                          <w:p w14:paraId="551F313D">
                            <w:pPr>
                              <w:rPr>
                                <w:rFonts w:hint="default" w:ascii="Times New Roman" w:hAnsi="Times New Roman" w:eastAsia="宋体" w:cs="Times New Roman"/>
                                <w:lang w:val="en-US" w:eastAsia="zh-CN"/>
                              </w:rPr>
                            </w:pPr>
                          </w:p>
                        </w:txbxContent>
                      </wps:txbx>
                      <wps:bodyPr wrap="square" upright="1"/>
                    </wps:wsp>
                  </a:graphicData>
                </a:graphic>
              </wp:anchor>
            </w:drawing>
          </mc:Choice>
          <mc:Fallback>
            <w:pict>
              <v:shape id="文本框 731" o:spid="_x0000_s1026" o:spt="202" type="#_x0000_t202" style="position:absolute;left:0pt;margin-left:0.9pt;margin-top:311.55pt;height:57.7pt;width:130.9pt;z-index:251745280;mso-width-relative:page;mso-height-relative:page;" fillcolor="#FFFFFF" filled="t" stroked="t" coordsize="21600,21600" o:gfxdata="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ACXJZ2AAAAAkB&#10;AAAPAAAAAAAAAAEAIAAAACIAAABkcnMvZG93bnJldi54bWxQSwECFAAUAAAACACHTuJAjj5HTFQC&#10;AADQBAAADgAAAAAAAAABACAAAAAnAQAAZHJzL2Uyb0RvYy54bWxQSwUGAAAAAAYABgBZAQAA7QUA&#10;AAAA&#10;">
                <v:fill type="gradient" on="t" color2="#FFFFFF" angle="90" focus="100%" focussize="0,0">
                  <o:fill type="gradientUnscaled" v:ext="backwardCompatible"/>
                </v:fill>
                <v:stroke weight="1.25pt" color="#739CC3" joinstyle="miter"/>
                <v:imagedata o:title=""/>
                <o:lock v:ext="edit" aspectratio="f"/>
                <v:textbox>
                  <w:txbxContent>
                    <w:p w14:paraId="4B9884A4">
                      <w:pPr>
                        <w:rPr>
                          <w:rFonts w:hint="eastAsia" w:ascii="Times New Roman" w:hAnsi="Times New Roman" w:eastAsia="宋体" w:cs="Times New Roman"/>
                          <w:lang w:val="en-US" w:eastAsia="zh-CN"/>
                        </w:rPr>
                      </w:pPr>
                      <w:r>
                        <w:rPr>
                          <w:rFonts w:hint="eastAsia"/>
                          <w:lang w:val="en-US" w:eastAsia="zh-CN"/>
                        </w:rPr>
                        <w:t>图例</w:t>
                      </w:r>
                    </w:p>
                    <w:p w14:paraId="2D1B2A53">
                      <w:pP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风机</w:t>
                      </w:r>
                      <w:r>
                        <w:rPr>
                          <w:rFonts w:hint="eastAsia" w:cs="Times New Roman"/>
                          <w:lang w:val="en-US" w:eastAsia="zh-CN"/>
                        </w:rPr>
                        <w:t>机组</w:t>
                      </w:r>
                    </w:p>
                    <w:p w14:paraId="551F313D">
                      <w:pPr>
                        <w:rPr>
                          <w:rFonts w:hint="default" w:ascii="Times New Roman" w:hAnsi="Times New Roman" w:eastAsia="宋体" w:cs="Times New Roman"/>
                          <w:lang w:val="en-US" w:eastAsia="zh-CN"/>
                        </w:rPr>
                      </w:pPr>
                    </w:p>
                  </w:txbxContent>
                </v:textbox>
              </v:shape>
            </w:pict>
          </mc:Fallback>
        </mc:AlternateContent>
      </w:r>
    </w:p>
    <w:p w14:paraId="4FEE5DB1">
      <w:pPr>
        <w:keepNext w:val="0"/>
        <w:keepLines w:val="0"/>
        <w:pageBreakBefore w:val="0"/>
        <w:widowControl w:val="0"/>
        <w:kinsoku/>
        <w:wordWrap/>
        <w:overflowPunct/>
        <w:topLinePunct w:val="0"/>
        <w:autoSpaceDE/>
        <w:autoSpaceDN/>
        <w:bidi w:val="0"/>
        <w:adjustRightInd/>
        <w:snapToGrid/>
        <w:textAlignment w:val="auto"/>
        <w:outlineLvl w:val="0"/>
        <w:rPr>
          <w:rFonts w:hint="eastAsia"/>
          <w:color w:val="auto"/>
          <w:highlight w:val="none"/>
          <w:lang w:val="en-US" w:eastAsia="zh-CN"/>
        </w:rPr>
      </w:pPr>
      <w:r>
        <w:rPr>
          <w:rFonts w:hint="eastAsia" w:ascii="Times New Roman" w:hAnsi="Times New Roman" w:eastAsia="宋体" w:cs="Times New Roman"/>
          <w:b/>
          <w:color w:val="auto"/>
          <w:kern w:val="0"/>
          <w:sz w:val="24"/>
          <w:szCs w:val="24"/>
          <w:highlight w:val="none"/>
          <w:lang w:val="en-US" w:eastAsia="zh-CN" w:bidi="ar-SA"/>
        </w:rPr>
        <w:t>附图1</w:t>
      </w:r>
      <w:r>
        <w:rPr>
          <w:rFonts w:hint="eastAsia" w:cs="Times New Roman"/>
          <w:b/>
          <w:color w:val="auto"/>
          <w:kern w:val="0"/>
          <w:sz w:val="24"/>
          <w:szCs w:val="24"/>
          <w:highlight w:val="none"/>
          <w:lang w:val="en-US" w:eastAsia="zh-CN" w:bidi="ar-SA"/>
        </w:rPr>
        <w:t>1-1</w:t>
      </w:r>
      <w:r>
        <w:rPr>
          <w:rFonts w:hint="eastAsia" w:ascii="Times New Roman" w:hAnsi="Times New Roman" w:eastAsia="宋体" w:cs="Times New Roman"/>
          <w:b/>
          <w:color w:val="auto"/>
          <w:kern w:val="0"/>
          <w:sz w:val="24"/>
          <w:szCs w:val="24"/>
          <w:highlight w:val="none"/>
          <w:lang w:val="en-US" w:eastAsia="zh-CN" w:bidi="ar-SA"/>
        </w:rPr>
        <w:t>生态环境保护措施图（风机机组1）</w:t>
      </w:r>
    </w:p>
    <w:p w14:paraId="3273AB2D">
      <w:pPr>
        <w:rPr>
          <w:rFonts w:hint="eastAsia"/>
          <w:color w:val="auto"/>
          <w:highlight w:val="none"/>
          <w:lang w:val="en-US" w:eastAsia="zh-CN"/>
        </w:rPr>
      </w:pPr>
      <w:r>
        <w:rPr>
          <w:rFonts w:hint="default" w:ascii="Times New Roman" w:hAnsi="Times New Roman" w:cs="Times New Roman"/>
          <w:color w:val="auto"/>
          <w:sz w:val="24"/>
          <w:highlight w:val="none"/>
        </w:rPr>
        <mc:AlternateContent>
          <mc:Choice Requires="wps">
            <w:drawing>
              <wp:anchor distT="0" distB="0" distL="114300" distR="114300" simplePos="0" relativeHeight="251927552" behindDoc="0" locked="0" layoutInCell="1" allowOverlap="1">
                <wp:simplePos x="0" y="0"/>
                <wp:positionH relativeFrom="column">
                  <wp:posOffset>4272915</wp:posOffset>
                </wp:positionH>
                <wp:positionV relativeFrom="paragraph">
                  <wp:posOffset>3518535</wp:posOffset>
                </wp:positionV>
                <wp:extent cx="1766570" cy="935355"/>
                <wp:effectExtent l="7620" t="645160" r="16510" b="19685"/>
                <wp:wrapNone/>
                <wp:docPr id="154" name="矩形标注 154"/>
                <wp:cNvGraphicFramePr/>
                <a:graphic xmlns:a="http://schemas.openxmlformats.org/drawingml/2006/main">
                  <a:graphicData uri="http://schemas.microsoft.com/office/word/2010/wordprocessingShape">
                    <wps:wsp>
                      <wps:cNvSpPr/>
                      <wps:spPr>
                        <a:xfrm>
                          <a:off x="0" y="0"/>
                          <a:ext cx="1766570" cy="935355"/>
                        </a:xfrm>
                        <a:prstGeom prst="wedgeRectCallout">
                          <a:avLst>
                            <a:gd name="adj1" fmla="val -37421"/>
                            <a:gd name="adj2" fmla="val -116255"/>
                          </a:avLst>
                        </a:prstGeom>
                        <a:solidFill>
                          <a:srgbClr val="FF0000"/>
                        </a:solidFill>
                        <a:ln w="15875" cap="flat" cmpd="sng">
                          <a:solidFill>
                            <a:srgbClr val="739CC3"/>
                          </a:solidFill>
                          <a:prstDash val="solid"/>
                          <a:miter/>
                          <a:headEnd type="none" w="med" len="med"/>
                          <a:tailEnd type="none" w="med" len="med"/>
                        </a:ln>
                      </wps:spPr>
                      <wps:txbx>
                        <w:txbxContent>
                          <w:p w14:paraId="1D4C33A6">
                            <w:pPr>
                              <w:pStyle w:val="13"/>
                              <w:spacing w:line="240" w:lineRule="auto"/>
                              <w:ind w:left="0" w:leftChars="0" w:firstLine="0" w:firstLineChars="0"/>
                              <w:rPr>
                                <w:rFonts w:hint="eastAsia"/>
                                <w:sz w:val="15"/>
                                <w:szCs w:val="15"/>
                                <w:lang w:eastAsia="zh-CN"/>
                              </w:rPr>
                            </w:pPr>
                            <w:r>
                              <w:rPr>
                                <w:rFonts w:hint="eastAsia"/>
                                <w:sz w:val="15"/>
                                <w:szCs w:val="15"/>
                                <w:lang w:eastAsia="zh-CN"/>
                              </w:rPr>
                              <w:t>工程措施：表土剥离、表土回覆</w:t>
                            </w:r>
                          </w:p>
                          <w:p w14:paraId="13AF6F29">
                            <w:pPr>
                              <w:spacing w:line="240" w:lineRule="auto"/>
                              <w:rPr>
                                <w:rFonts w:hint="eastAsia"/>
                                <w:sz w:val="15"/>
                                <w:szCs w:val="15"/>
                                <w:lang w:eastAsia="zh-CN"/>
                              </w:rPr>
                            </w:pPr>
                            <w:r>
                              <w:rPr>
                                <w:rFonts w:hint="eastAsia"/>
                                <w:sz w:val="15"/>
                                <w:szCs w:val="15"/>
                                <w:lang w:eastAsia="zh-CN"/>
                              </w:rPr>
                              <w:t>植物措施：</w:t>
                            </w:r>
                            <w:r>
                              <w:rPr>
                                <w:rFonts w:hint="eastAsia"/>
                                <w:sz w:val="15"/>
                                <w:szCs w:val="15"/>
                                <w:lang w:val="en-US" w:eastAsia="zh-CN"/>
                              </w:rPr>
                              <w:t>绿化</w:t>
                            </w:r>
                          </w:p>
                          <w:p w14:paraId="7FE325CA">
                            <w:pPr>
                              <w:pStyle w:val="13"/>
                              <w:spacing w:line="240" w:lineRule="auto"/>
                              <w:ind w:left="0" w:leftChars="0" w:firstLine="0" w:firstLineChars="0"/>
                              <w:rPr>
                                <w:rFonts w:hint="eastAsia"/>
                                <w:sz w:val="15"/>
                                <w:szCs w:val="15"/>
                                <w:lang w:eastAsia="zh-CN"/>
                              </w:rPr>
                            </w:pPr>
                            <w:r>
                              <w:rPr>
                                <w:rFonts w:hint="eastAsia"/>
                                <w:sz w:val="15"/>
                                <w:szCs w:val="15"/>
                                <w:lang w:eastAsia="zh-CN"/>
                              </w:rPr>
                              <w:t>临时措施：密目网芷盖</w:t>
                            </w:r>
                          </w:p>
                        </w:txbxContent>
                      </wps:txbx>
                      <wps:bodyPr upright="1"/>
                    </wps:wsp>
                  </a:graphicData>
                </a:graphic>
              </wp:anchor>
            </w:drawing>
          </mc:Choice>
          <mc:Fallback>
            <w:pict>
              <v:shape id="_x0000_s1026" o:spid="_x0000_s1026" o:spt="61" type="#_x0000_t61" style="position:absolute;left:0pt;margin-left:336.45pt;margin-top:277.05pt;height:73.65pt;width:139.1pt;z-index:251927552;mso-width-relative:page;mso-height-relative:page;" fillcolor="#FF0000" filled="t" stroked="t" coordsize="21600,21600" o:gfxdata="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9Xc43aAAAACwEAAA8AAAAAAAAAAQAgAAAAIgAA&#10;AGRycy9kb3ducmV2LnhtbFBLAQIUABQAAAAIAIdO4kChy51HPwIAAJQEAAAOAAAAAAAAAAEAIAAA&#10;ACkBAABkcnMvZTJvRG9jLnhtbFBLBQYAAAAABgAGAFkBAADaBQAAAAA=&#10;" adj="2717,-14311">
                <v:fill on="t" focussize="0,0"/>
                <v:stroke weight="1.25pt" color="#739CC3" joinstyle="miter"/>
                <v:imagedata o:title=""/>
                <o:lock v:ext="edit" aspectratio="f"/>
                <v:textbox>
                  <w:txbxContent>
                    <w:p w14:paraId="1D4C33A6">
                      <w:pPr>
                        <w:pStyle w:val="13"/>
                        <w:spacing w:line="240" w:lineRule="auto"/>
                        <w:ind w:left="0" w:leftChars="0" w:firstLine="0" w:firstLineChars="0"/>
                        <w:rPr>
                          <w:rFonts w:hint="eastAsia"/>
                          <w:sz w:val="15"/>
                          <w:szCs w:val="15"/>
                          <w:lang w:eastAsia="zh-CN"/>
                        </w:rPr>
                      </w:pPr>
                      <w:r>
                        <w:rPr>
                          <w:rFonts w:hint="eastAsia"/>
                          <w:sz w:val="15"/>
                          <w:szCs w:val="15"/>
                          <w:lang w:eastAsia="zh-CN"/>
                        </w:rPr>
                        <w:t>工程措施：表土剥离、表土回覆</w:t>
                      </w:r>
                    </w:p>
                    <w:p w14:paraId="13AF6F29">
                      <w:pPr>
                        <w:spacing w:line="240" w:lineRule="auto"/>
                        <w:rPr>
                          <w:rFonts w:hint="eastAsia"/>
                          <w:sz w:val="15"/>
                          <w:szCs w:val="15"/>
                          <w:lang w:eastAsia="zh-CN"/>
                        </w:rPr>
                      </w:pPr>
                      <w:r>
                        <w:rPr>
                          <w:rFonts w:hint="eastAsia"/>
                          <w:sz w:val="15"/>
                          <w:szCs w:val="15"/>
                          <w:lang w:eastAsia="zh-CN"/>
                        </w:rPr>
                        <w:t>植物措施：</w:t>
                      </w:r>
                      <w:r>
                        <w:rPr>
                          <w:rFonts w:hint="eastAsia"/>
                          <w:sz w:val="15"/>
                          <w:szCs w:val="15"/>
                          <w:lang w:val="en-US" w:eastAsia="zh-CN"/>
                        </w:rPr>
                        <w:t>绿化</w:t>
                      </w:r>
                    </w:p>
                    <w:p w14:paraId="7FE325CA">
                      <w:pPr>
                        <w:pStyle w:val="13"/>
                        <w:spacing w:line="240" w:lineRule="auto"/>
                        <w:ind w:left="0" w:leftChars="0" w:firstLine="0" w:firstLineChars="0"/>
                        <w:rPr>
                          <w:rFonts w:hint="eastAsia"/>
                          <w:sz w:val="15"/>
                          <w:szCs w:val="15"/>
                          <w:lang w:eastAsia="zh-CN"/>
                        </w:rPr>
                      </w:pPr>
                      <w:r>
                        <w:rPr>
                          <w:rFonts w:hint="eastAsia"/>
                          <w:sz w:val="15"/>
                          <w:szCs w:val="15"/>
                          <w:lang w:eastAsia="zh-CN"/>
                        </w:rPr>
                        <w:t>临时措施：密目网芷盖</w:t>
                      </w:r>
                    </w:p>
                  </w:txbxContent>
                </v:textbox>
              </v:shape>
            </w:pict>
          </mc:Fallback>
        </mc:AlternateContent>
      </w:r>
      <w:r>
        <w:rPr>
          <w:color w:val="auto"/>
          <w:sz w:val="21"/>
        </w:rPr>
        <mc:AlternateContent>
          <mc:Choice Requires="wps">
            <w:drawing>
              <wp:anchor distT="0" distB="0" distL="114300" distR="114300" simplePos="0" relativeHeight="251763712" behindDoc="0" locked="0" layoutInCell="1" allowOverlap="1">
                <wp:simplePos x="0" y="0"/>
                <wp:positionH relativeFrom="column">
                  <wp:posOffset>3814445</wp:posOffset>
                </wp:positionH>
                <wp:positionV relativeFrom="paragraph">
                  <wp:posOffset>2740660</wp:posOffset>
                </wp:positionV>
                <wp:extent cx="93345" cy="83185"/>
                <wp:effectExtent l="12700" t="12700" r="27305" b="18415"/>
                <wp:wrapNone/>
                <wp:docPr id="204" name="矩形 204"/>
                <wp:cNvGraphicFramePr/>
                <a:graphic xmlns:a="http://schemas.openxmlformats.org/drawingml/2006/main">
                  <a:graphicData uri="http://schemas.microsoft.com/office/word/2010/wordprocessingShape">
                    <wps:wsp>
                      <wps:cNvSpPr/>
                      <wps:spPr>
                        <a:xfrm>
                          <a:off x="0" y="0"/>
                          <a:ext cx="93345" cy="83185"/>
                        </a:xfrm>
                        <a:prstGeom prst="rect">
                          <a:avLst/>
                        </a:prstGeom>
                        <a:solidFill>
                          <a:srgbClr val="D03CC4"/>
                        </a:solidFill>
                        <a:ln>
                          <a:solidFill>
                            <a:srgbClr val="D03CC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0.35pt;margin-top:215.8pt;height:6.55pt;width:7.35pt;z-index:251763712;v-text-anchor:middle;mso-width-relative:page;mso-height-relative:page;" fillcolor="#D03CC4" filled="t" stroked="t" coordsize="21600,21600" o:gfxdata="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O3vGDTZAAAACwEAAA8AAAAAAAAAAQAgAAAAIgAAAGRycy9kb3ducmV2LnhtbFBLAQIUABQA&#10;AAAIAIdO4kDVDRcFYQIAAN4EAAAOAAAAAAAAAAEAIAAAACgBAABkcnMvZTJvRG9jLnhtbFBLBQYA&#10;AAAABgAGAFkBAAD7BQAAAAA=&#10;">
                <v:fill on="t" focussize="0,0"/>
                <v:stroke weight="2pt" color="#D03CC4 [2404]" joinstyle="round"/>
                <v:imagedata o:title=""/>
                <o:lock v:ext="edit" aspectratio="f"/>
              </v:rect>
            </w:pict>
          </mc:Fallback>
        </mc:AlternateContent>
      </w:r>
      <w:r>
        <w:rPr>
          <w:color w:val="auto"/>
        </w:rPr>
        <w:drawing>
          <wp:inline distT="0" distB="0" distL="114300" distR="114300">
            <wp:extent cx="9068435" cy="5426075"/>
            <wp:effectExtent l="0" t="0" r="18415" b="3175"/>
            <wp:docPr id="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
                    <pic:cNvPicPr>
                      <a:picLocks noChangeAspect="1"/>
                    </pic:cNvPicPr>
                  </pic:nvPicPr>
                  <pic:blipFill>
                    <a:blip r:embed="rId52"/>
                    <a:stretch>
                      <a:fillRect/>
                    </a:stretch>
                  </pic:blipFill>
                  <pic:spPr>
                    <a:xfrm>
                      <a:off x="0" y="0"/>
                      <a:ext cx="9068435" cy="5426075"/>
                    </a:xfrm>
                    <a:prstGeom prst="rect">
                      <a:avLst/>
                    </a:prstGeom>
                    <a:noFill/>
                    <a:ln>
                      <a:noFill/>
                    </a:ln>
                  </pic:spPr>
                </pic:pic>
              </a:graphicData>
            </a:graphic>
          </wp:inline>
        </w:drawing>
      </w:r>
      <w:r>
        <w:rPr>
          <w:color w:val="auto"/>
          <w:sz w:val="21"/>
        </w:rPr>
        <mc:AlternateContent>
          <mc:Choice Requires="wps">
            <w:drawing>
              <wp:anchor distT="0" distB="0" distL="114300" distR="114300" simplePos="0" relativeHeight="251752448" behindDoc="0" locked="0" layoutInCell="1" allowOverlap="1">
                <wp:simplePos x="0" y="0"/>
                <wp:positionH relativeFrom="column">
                  <wp:posOffset>3536315</wp:posOffset>
                </wp:positionH>
                <wp:positionV relativeFrom="paragraph">
                  <wp:posOffset>2707640</wp:posOffset>
                </wp:positionV>
                <wp:extent cx="201930" cy="75565"/>
                <wp:effectExtent l="12700" t="12700" r="13970" b="26035"/>
                <wp:wrapNone/>
                <wp:docPr id="196" name="矩形 196"/>
                <wp:cNvGraphicFramePr/>
                <a:graphic xmlns:a="http://schemas.openxmlformats.org/drawingml/2006/main">
                  <a:graphicData uri="http://schemas.microsoft.com/office/word/2010/wordprocessingShape">
                    <wps:wsp>
                      <wps:cNvSpPr/>
                      <wps:spPr>
                        <a:xfrm>
                          <a:off x="0" y="0"/>
                          <a:ext cx="201930" cy="75565"/>
                        </a:xfrm>
                        <a:prstGeom prst="rect">
                          <a:avLst/>
                        </a:prstGeom>
                        <a:solidFill>
                          <a:srgbClr val="00B050"/>
                        </a:solid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8.45pt;margin-top:213.2pt;height:5.95pt;width:15.9pt;z-index:251752448;v-text-anchor:middle;mso-width-relative:page;mso-height-relative:page;" fillcolor="#00B050" filled="t" stroked="t" coordsize="21600,21600" o:gfxdata="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3gQmodoAAAALAQAADwAAAAAAAAABACAAAAAiAAAAZHJzL2Rvd25yZXYueG1sUEsBAhQAFAAA&#10;AAgAh07iQIEq2yxfAgAA3wQAAA4AAAAAAAAAAQAgAAAAKQEAAGRycy9lMm9Eb2MueG1sUEsFBgAA&#10;AAAGAAYAWQEAAPoFAAAAAA==&#10;">
                <v:fill on="t" focussize="0,0"/>
                <v:stroke weight="2pt" color="#00B050 [2404]" joinstyle="round"/>
                <v:imagedata o:title=""/>
                <o:lock v:ext="edit" aspectratio="f"/>
              </v:rect>
            </w:pict>
          </mc:Fallback>
        </mc:AlternateContent>
      </w:r>
      <w:r>
        <w:rPr>
          <w:color w:val="auto"/>
          <w:sz w:val="21"/>
        </w:rPr>
        <mc:AlternateContent>
          <mc:Choice Requires="wps">
            <w:drawing>
              <wp:anchor distT="0" distB="0" distL="114300" distR="114300" simplePos="0" relativeHeight="251752448" behindDoc="0" locked="0" layoutInCell="1" allowOverlap="1">
                <wp:simplePos x="0" y="0"/>
                <wp:positionH relativeFrom="column">
                  <wp:posOffset>3665855</wp:posOffset>
                </wp:positionH>
                <wp:positionV relativeFrom="paragraph">
                  <wp:posOffset>2426970</wp:posOffset>
                </wp:positionV>
                <wp:extent cx="201930" cy="75565"/>
                <wp:effectExtent l="12700" t="12700" r="13970" b="26035"/>
                <wp:wrapNone/>
                <wp:docPr id="197" name="矩形 197"/>
                <wp:cNvGraphicFramePr/>
                <a:graphic xmlns:a="http://schemas.openxmlformats.org/drawingml/2006/main">
                  <a:graphicData uri="http://schemas.microsoft.com/office/word/2010/wordprocessingShape">
                    <wps:wsp>
                      <wps:cNvSpPr/>
                      <wps:spPr>
                        <a:xfrm>
                          <a:off x="0" y="0"/>
                          <a:ext cx="201930" cy="75565"/>
                        </a:xfrm>
                        <a:prstGeom prst="rect">
                          <a:avLst/>
                        </a:prstGeom>
                        <a:solidFill>
                          <a:srgbClr val="00B050"/>
                        </a:solid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8.65pt;margin-top:191.1pt;height:5.95pt;width:15.9pt;z-index:251752448;v-text-anchor:middle;mso-width-relative:page;mso-height-relative:page;" fillcolor="#00B050" filled="t" stroked="t" coordsize="21600,21600" o:gfxdata="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c/wP29oAAAALAQAADwAAAAAAAAABACAAAAAiAAAAZHJzL2Rvd25yZXYueG1sUEsBAhQAFAAA&#10;AAgAh07iQJyhCBtfAgAA3wQAAA4AAAAAAAAAAQAgAAAAKQEAAGRycy9lMm9Eb2MueG1sUEsFBgAA&#10;AAAGAAYAWQEAAPoFAAAAAA==&#10;">
                <v:fill on="t" focussize="0,0"/>
                <v:stroke weight="2pt" color="#00B050 [2404]" joinstyle="round"/>
                <v:imagedata o:title=""/>
                <o:lock v:ext="edit" aspectratio="f"/>
              </v:rect>
            </w:pict>
          </mc:Fallback>
        </mc:AlternateContent>
      </w:r>
      <w:r>
        <w:rPr>
          <w:color w:val="auto"/>
          <w:sz w:val="21"/>
        </w:rPr>
        <mc:AlternateContent>
          <mc:Choice Requires="wps">
            <w:drawing>
              <wp:anchor distT="0" distB="0" distL="114300" distR="114300" simplePos="0" relativeHeight="251755520" behindDoc="0" locked="0" layoutInCell="1" allowOverlap="1">
                <wp:simplePos x="0" y="0"/>
                <wp:positionH relativeFrom="column">
                  <wp:posOffset>948055</wp:posOffset>
                </wp:positionH>
                <wp:positionV relativeFrom="paragraph">
                  <wp:posOffset>4685665</wp:posOffset>
                </wp:positionV>
                <wp:extent cx="201930" cy="75565"/>
                <wp:effectExtent l="12700" t="12700" r="13970" b="26035"/>
                <wp:wrapNone/>
                <wp:docPr id="195" name="矩形 195"/>
                <wp:cNvGraphicFramePr/>
                <a:graphic xmlns:a="http://schemas.openxmlformats.org/drawingml/2006/main">
                  <a:graphicData uri="http://schemas.microsoft.com/office/word/2010/wordprocessingShape">
                    <wps:wsp>
                      <wps:cNvSpPr/>
                      <wps:spPr>
                        <a:xfrm>
                          <a:off x="1668145" y="5748655"/>
                          <a:ext cx="201930" cy="75565"/>
                        </a:xfrm>
                        <a:prstGeom prst="rect">
                          <a:avLst/>
                        </a:prstGeom>
                        <a:solidFill>
                          <a:srgbClr val="00B050"/>
                        </a:solid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65pt;margin-top:368.95pt;height:5.95pt;width:15.9pt;z-index:251755520;v-text-anchor:middle;mso-width-relative:page;mso-height-relative:page;" fillcolor="#00B050" filled="t" stroked="t" coordsize="21600,21600" o:gfxdata="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CSCL02QAAAAsBAAAPAAAAAAAAAAEAIAAAACIAAABkcnMvZG93bnJl&#10;di54bWxQSwECFAAUAAAACACHTuJAjDoBS24CAADrBAAADgAAAAAAAAABACAAAAAoAQAAZHJzL2Uy&#10;b0RvYy54bWxQSwUGAAAAAAYABgBZAQAACAYAAAAA&#10;">
                <v:fill on="t" focussize="0,0"/>
                <v:stroke weight="2pt" color="#00B050 [2404]" joinstyle="round"/>
                <v:imagedata o:title=""/>
                <o:lock v:ext="edit" aspectratio="f"/>
              </v:rect>
            </w:pict>
          </mc:Fallback>
        </mc:AlternateContent>
      </w:r>
      <w:r>
        <w:rPr>
          <w:color w:val="auto"/>
          <w:sz w:val="21"/>
        </w:rPr>
        <mc:AlternateContent>
          <mc:Choice Requires="wps">
            <w:drawing>
              <wp:anchor distT="0" distB="0" distL="114300" distR="114300" simplePos="0" relativeHeight="251748352" behindDoc="0" locked="0" layoutInCell="1" allowOverlap="1">
                <wp:simplePos x="0" y="0"/>
                <wp:positionH relativeFrom="column">
                  <wp:posOffset>1550670</wp:posOffset>
                </wp:positionH>
                <wp:positionV relativeFrom="paragraph">
                  <wp:posOffset>3918585</wp:posOffset>
                </wp:positionV>
                <wp:extent cx="167640" cy="76200"/>
                <wp:effectExtent l="12700" t="12700" r="29210" b="25400"/>
                <wp:wrapNone/>
                <wp:docPr id="189" name="矩形 189"/>
                <wp:cNvGraphicFramePr/>
                <a:graphic xmlns:a="http://schemas.openxmlformats.org/drawingml/2006/main">
                  <a:graphicData uri="http://schemas.microsoft.com/office/word/2010/wordprocessingShape">
                    <wps:wsp>
                      <wps:cNvSpPr/>
                      <wps:spPr>
                        <a:xfrm>
                          <a:off x="1663065" y="4912360"/>
                          <a:ext cx="167640" cy="76200"/>
                        </a:xfrm>
                        <a:prstGeom prst="rect">
                          <a:avLst/>
                        </a:prstGeom>
                        <a:noFill/>
                        <a:ln>
                          <a:solidFill>
                            <a:srgbClr val="7030A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2.1pt;margin-top:308.55pt;height:6pt;width:13.2pt;z-index:251748352;v-text-anchor:middle;mso-width-relative:page;mso-height-relative:page;" filled="f" stroked="t" coordsize="21600,21600" o:gfxdata="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mJEjv9sAAAALAQAADwAAAAAAAAABACAAAAAiAAAAZHJzL2Rvd25yZXYu&#10;eG1sUEsBAhQAFAAAAAgAh07iQC7W4jZqAgAAwgQAAA4AAAAAAAAAAQAgAAAAKgEAAGRycy9lMm9E&#10;b2MueG1sUEsFBgAAAAAGAAYAWQEAAAYGAAAAAA==&#10;">
                <v:fill on="f" focussize="0,0"/>
                <v:stroke weight="2pt" color="#7030A0 [2404]" joinstyle="round"/>
                <v:imagedata o:title=""/>
                <o:lock v:ext="edit" aspectratio="f"/>
              </v:rect>
            </w:pict>
          </mc:Fallback>
        </mc:AlternateContent>
      </w:r>
      <w:r>
        <w:rPr>
          <w:color w:val="auto"/>
          <w:sz w:val="21"/>
        </w:rPr>
        <mc:AlternateContent>
          <mc:Choice Requires="wps">
            <w:drawing>
              <wp:anchor distT="0" distB="0" distL="114300" distR="114300" simplePos="0" relativeHeight="251750400" behindDoc="0" locked="0" layoutInCell="1" allowOverlap="1">
                <wp:simplePos x="0" y="0"/>
                <wp:positionH relativeFrom="column">
                  <wp:posOffset>988695</wp:posOffset>
                </wp:positionH>
                <wp:positionV relativeFrom="paragraph">
                  <wp:posOffset>4147820</wp:posOffset>
                </wp:positionV>
                <wp:extent cx="181610" cy="103505"/>
                <wp:effectExtent l="12700" t="12700" r="15240" b="17145"/>
                <wp:wrapNone/>
                <wp:docPr id="191" name="矩形 191"/>
                <wp:cNvGraphicFramePr/>
                <a:graphic xmlns:a="http://schemas.openxmlformats.org/drawingml/2006/main">
                  <a:graphicData uri="http://schemas.microsoft.com/office/word/2010/wordprocessingShape">
                    <wps:wsp>
                      <wps:cNvSpPr/>
                      <wps:spPr>
                        <a:xfrm>
                          <a:off x="0" y="0"/>
                          <a:ext cx="181610" cy="103505"/>
                        </a:xfrm>
                        <a:prstGeom prst="rect">
                          <a:avLst/>
                        </a:prstGeom>
                        <a:solidFill>
                          <a:srgbClr val="D03CC4"/>
                        </a:solidFill>
                        <a:ln>
                          <a:solidFill>
                            <a:srgbClr val="D03CC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7.85pt;margin-top:326.6pt;height:8.15pt;width:14.3pt;z-index:251750400;v-text-anchor:middle;mso-width-relative:page;mso-height-relative:page;" fillcolor="#D03CC4" filled="t" stroked="t" coordsize="21600,21600" o:gfxdata="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KBiuubZAAAACwEAAA8AAAAAAAAAAQAgAAAAIgAAAGRycy9kb3ducmV2LnhtbFBLAQIUABQA&#10;AAAIAIdO4kArFHg5YQIAAOAEAAAOAAAAAAAAAAEAIAAAACgBAABkcnMvZTJvRG9jLnhtbFBLBQYA&#10;AAAABgAGAFkBAAD7BQAAAAA=&#10;">
                <v:fill on="t" focussize="0,0"/>
                <v:stroke weight="2pt" color="#D03CC4 [2404]" joinstyle="round"/>
                <v:imagedata o:title=""/>
                <o:lock v:ext="edit" aspectratio="f"/>
              </v:rect>
            </w:pict>
          </mc:Fallback>
        </mc:AlternateContent>
      </w:r>
      <w:r>
        <w:rPr>
          <w:color w:val="auto"/>
          <w:sz w:val="21"/>
        </w:rPr>
        <mc:AlternateContent>
          <mc:Choice Requires="wps">
            <w:drawing>
              <wp:anchor distT="0" distB="0" distL="114300" distR="114300" simplePos="0" relativeHeight="251754496" behindDoc="0" locked="0" layoutInCell="1" allowOverlap="1">
                <wp:simplePos x="0" y="0"/>
                <wp:positionH relativeFrom="column">
                  <wp:posOffset>947420</wp:posOffset>
                </wp:positionH>
                <wp:positionV relativeFrom="paragraph">
                  <wp:posOffset>4398010</wp:posOffset>
                </wp:positionV>
                <wp:extent cx="232410" cy="77470"/>
                <wp:effectExtent l="12700" t="12700" r="21590" b="24130"/>
                <wp:wrapNone/>
                <wp:docPr id="194" name="矩形 194"/>
                <wp:cNvGraphicFramePr/>
                <a:graphic xmlns:a="http://schemas.openxmlformats.org/drawingml/2006/main">
                  <a:graphicData uri="http://schemas.microsoft.com/office/word/2010/wordprocessingShape">
                    <wps:wsp>
                      <wps:cNvSpPr/>
                      <wps:spPr>
                        <a:xfrm>
                          <a:off x="1590675" y="5310505"/>
                          <a:ext cx="232410" cy="77470"/>
                        </a:xfrm>
                        <a:prstGeom prst="rect">
                          <a:avLst/>
                        </a:prstGeom>
                        <a:solidFill>
                          <a:schemeClr val="accent4">
                            <a:lumMod val="60000"/>
                            <a:lumOff val="40000"/>
                          </a:scheme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6pt;margin-top:346.3pt;height:6.1pt;width:18.3pt;z-index:251754496;v-text-anchor:middle;mso-width-relative:page;mso-height-relative:page;" fillcolor="#B3A2C7 [1943]" filled="t" stroked="t" coordsize="21600,21600" o:gfxdata="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s35td&#10;2wAAAAsBAAAPAAAAAAAAAAEAIAAAACIAAABkcnMvZG93bnJldi54bWxQSwECFAAUAAAACACHTuJA&#10;u1+rKpACAAAkBQAADgAAAAAAAAABACAAAAAqAQAAZHJzL2Uyb0RvYy54bWxQSwUGAAAAAAYABgBZ&#10;AQAALAYAAAAA&#10;">
                <v:fill on="t" focussize="0,0"/>
                <v:stroke weight="2pt" color="#FF0000 [2404]" joinstyle="round"/>
                <v:imagedata o:title=""/>
                <o:lock v:ext="edit" aspectratio="f"/>
              </v:rect>
            </w:pict>
          </mc:Fallback>
        </mc:AlternateContent>
      </w:r>
      <w:r>
        <w:rPr>
          <w:color w:val="auto"/>
          <w:sz w:val="21"/>
        </w:rPr>
        <mc:AlternateContent>
          <mc:Choice Requires="wps">
            <w:drawing>
              <wp:anchor distT="0" distB="0" distL="114300" distR="114300" simplePos="0" relativeHeight="251753472" behindDoc="0" locked="0" layoutInCell="1" allowOverlap="1">
                <wp:simplePos x="0" y="0"/>
                <wp:positionH relativeFrom="column">
                  <wp:posOffset>4064635</wp:posOffset>
                </wp:positionH>
                <wp:positionV relativeFrom="paragraph">
                  <wp:posOffset>2730500</wp:posOffset>
                </wp:positionV>
                <wp:extent cx="121920" cy="109855"/>
                <wp:effectExtent l="12700" t="12700" r="17780" b="29845"/>
                <wp:wrapNone/>
                <wp:docPr id="193" name="矩形 193"/>
                <wp:cNvGraphicFramePr/>
                <a:graphic xmlns:a="http://schemas.openxmlformats.org/drawingml/2006/main">
                  <a:graphicData uri="http://schemas.microsoft.com/office/word/2010/wordprocessingShape">
                    <wps:wsp>
                      <wps:cNvSpPr/>
                      <wps:spPr>
                        <a:xfrm>
                          <a:off x="0" y="0"/>
                          <a:ext cx="121920" cy="109855"/>
                        </a:xfrm>
                        <a:prstGeom prst="rect">
                          <a:avLst/>
                        </a:prstGeom>
                        <a:solidFill>
                          <a:srgbClr val="D03CC4"/>
                        </a:solidFill>
                        <a:ln>
                          <a:solidFill>
                            <a:srgbClr val="D03CC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0.05pt;margin-top:215pt;height:8.65pt;width:9.6pt;z-index:251753472;v-text-anchor:middle;mso-width-relative:page;mso-height-relative:page;" fillcolor="#D03CC4" filled="t" stroked="t" coordsize="21600,21600" o:gfxdata="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8GKhq2QAAAAsBAAAPAAAAAAAAAAEAIAAAACIAAABkcnMvZG93bnJldi54bWxQSwECFAAU&#10;AAAACACHTuJAdvhdgmICAADgBAAADgAAAAAAAAABACAAAAAoAQAAZHJzL2Uyb0RvYy54bWxQSwUG&#10;AAAAAAYABgBZAQAA/AUAAAAA&#10;">
                <v:fill on="t" focussize="0,0"/>
                <v:stroke weight="2pt" color="#D03CC4 [2404]" joinstyle="round"/>
                <v:imagedata o:title=""/>
                <o:lock v:ext="edit" aspectratio="f"/>
              </v:rect>
            </w:pict>
          </mc:Fallback>
        </mc:AlternateContent>
      </w:r>
      <w:r>
        <w:rPr>
          <w:color w:val="auto"/>
          <w:sz w:val="21"/>
        </w:rPr>
        <mc:AlternateContent>
          <mc:Choice Requires="wps">
            <w:drawing>
              <wp:anchor distT="0" distB="0" distL="114300" distR="114300" simplePos="0" relativeHeight="251751424" behindDoc="0" locked="0" layoutInCell="1" allowOverlap="1">
                <wp:simplePos x="0" y="0"/>
                <wp:positionH relativeFrom="column">
                  <wp:posOffset>3809365</wp:posOffset>
                </wp:positionH>
                <wp:positionV relativeFrom="paragraph">
                  <wp:posOffset>2557145</wp:posOffset>
                </wp:positionV>
                <wp:extent cx="170180" cy="130810"/>
                <wp:effectExtent l="12700" t="12700" r="26670" b="27940"/>
                <wp:wrapNone/>
                <wp:docPr id="192" name="矩形 192"/>
                <wp:cNvGraphicFramePr/>
                <a:graphic xmlns:a="http://schemas.openxmlformats.org/drawingml/2006/main">
                  <a:graphicData uri="http://schemas.microsoft.com/office/word/2010/wordprocessingShape">
                    <wps:wsp>
                      <wps:cNvSpPr/>
                      <wps:spPr>
                        <a:xfrm>
                          <a:off x="0" y="0"/>
                          <a:ext cx="170180" cy="130810"/>
                        </a:xfrm>
                        <a:prstGeom prst="rect">
                          <a:avLst/>
                        </a:prstGeom>
                        <a:solidFill>
                          <a:srgbClr val="D03CC4"/>
                        </a:solidFill>
                        <a:ln>
                          <a:solidFill>
                            <a:srgbClr val="D03CC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9.95pt;margin-top:201.35pt;height:10.3pt;width:13.4pt;z-index:251751424;v-text-anchor:middle;mso-width-relative:page;mso-height-relative:page;" fillcolor="#D03CC4" filled="t" stroked="t" coordsize="21600,21600" o:gfxdata="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fSsScdkAAAALAQAADwAAAAAAAAABACAAAAAiAAAAZHJzL2Rvd25yZXYueG1sUEsBAhQA&#10;FAAAAAgAh07iQCW8UIFjAgAA4AQAAA4AAAAAAAAAAQAgAAAAKAEAAGRycy9lMm9Eb2MueG1sUEsF&#10;BgAAAAAGAAYAWQEAAP0FAAAAAA==&#10;">
                <v:fill on="t" focussize="0,0"/>
                <v:stroke weight="2pt" color="#D03CC4 [2404]" joinstyle="round"/>
                <v:imagedata o:title=""/>
                <o:lock v:ext="edit" aspectratio="f"/>
              </v:rect>
            </w:pict>
          </mc:Fallback>
        </mc:AlternateContent>
      </w:r>
      <w:r>
        <w:rPr>
          <w:color w:val="auto"/>
          <w:sz w:val="21"/>
        </w:rPr>
        <mc:AlternateContent>
          <mc:Choice Requires="wps">
            <w:drawing>
              <wp:anchor distT="0" distB="0" distL="114300" distR="114300" simplePos="0" relativeHeight="251749376" behindDoc="0" locked="0" layoutInCell="1" allowOverlap="1">
                <wp:simplePos x="0" y="0"/>
                <wp:positionH relativeFrom="column">
                  <wp:posOffset>4032885</wp:posOffset>
                </wp:positionH>
                <wp:positionV relativeFrom="paragraph">
                  <wp:posOffset>2562225</wp:posOffset>
                </wp:positionV>
                <wp:extent cx="181610" cy="103505"/>
                <wp:effectExtent l="12700" t="12700" r="15240" b="17145"/>
                <wp:wrapNone/>
                <wp:docPr id="190" name="矩形 190"/>
                <wp:cNvGraphicFramePr/>
                <a:graphic xmlns:a="http://schemas.openxmlformats.org/drawingml/2006/main">
                  <a:graphicData uri="http://schemas.microsoft.com/office/word/2010/wordprocessingShape">
                    <wps:wsp>
                      <wps:cNvSpPr/>
                      <wps:spPr>
                        <a:xfrm>
                          <a:off x="4756150" y="3654425"/>
                          <a:ext cx="181610" cy="103505"/>
                        </a:xfrm>
                        <a:prstGeom prst="rect">
                          <a:avLst/>
                        </a:prstGeom>
                        <a:solidFill>
                          <a:srgbClr val="D03CC4"/>
                        </a:solidFill>
                        <a:ln>
                          <a:solidFill>
                            <a:srgbClr val="D03CC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7.55pt;margin-top:201.75pt;height:8.15pt;width:14.3pt;z-index:251749376;v-text-anchor:middle;mso-width-relative:page;mso-height-relative:page;" fillcolor="#D03CC4" filled="t" stroked="t" coordsize="21600,21600" o:gfxdata="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zBIIqdkAAAALAQAADwAAAAAAAAABACAAAAAiAAAAZHJzL2Rvd25y&#10;ZXYueG1sUEsBAhQAFAAAAAgAh07iQAhXAi5vAgAA7AQAAA4AAAAAAAAAAQAgAAAAKAEAAGRycy9l&#10;Mm9Eb2MueG1sUEsFBgAAAAAGAAYAWQEAAAkGAAAAAA==&#10;">
                <v:fill on="t" focussize="0,0"/>
                <v:stroke weight="2pt" color="#D03CC4 [2404]" joinstyle="round"/>
                <v:imagedata o:title=""/>
                <o:lock v:ext="edit" aspectratio="f"/>
              </v:rect>
            </w:pict>
          </mc:Fallback>
        </mc:AlternateContent>
      </w:r>
      <w:r>
        <w:rPr>
          <w:color w:val="auto"/>
          <w:sz w:val="21"/>
        </w:rPr>
        <mc:AlternateContent>
          <mc:Choice Requires="wps">
            <w:drawing>
              <wp:anchor distT="0" distB="0" distL="114300" distR="114300" simplePos="0" relativeHeight="251747328" behindDoc="0" locked="0" layoutInCell="1" allowOverlap="1">
                <wp:simplePos x="0" y="0"/>
                <wp:positionH relativeFrom="column">
                  <wp:posOffset>51435</wp:posOffset>
                </wp:positionH>
                <wp:positionV relativeFrom="paragraph">
                  <wp:posOffset>3555365</wp:posOffset>
                </wp:positionV>
                <wp:extent cx="1882140" cy="1828800"/>
                <wp:effectExtent l="4445" t="4445" r="18415" b="14605"/>
                <wp:wrapNone/>
                <wp:docPr id="188" name="文本框 188"/>
                <wp:cNvGraphicFramePr/>
                <a:graphic xmlns:a="http://schemas.openxmlformats.org/drawingml/2006/main">
                  <a:graphicData uri="http://schemas.microsoft.com/office/word/2010/wordprocessingShape">
                    <wps:wsp>
                      <wps:cNvSpPr txBox="1"/>
                      <wps:spPr>
                        <a:xfrm>
                          <a:off x="771525" y="4653280"/>
                          <a:ext cx="1882140" cy="18288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34474E2">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图例</w:t>
                            </w:r>
                          </w:p>
                          <w:p w14:paraId="6B7D5F06">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施工围挡、洒水降尘</w:t>
                            </w:r>
                          </w:p>
                          <w:p w14:paraId="54CDAB4C">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重点防渗</w:t>
                            </w:r>
                          </w:p>
                          <w:p w14:paraId="0FAC1D55">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一般防渗</w:t>
                            </w:r>
                          </w:p>
                          <w:p w14:paraId="0C48F0FB">
                            <w:pPr>
                              <w:keepNext w:val="0"/>
                              <w:keepLines w:val="0"/>
                              <w:pageBreakBefore w:val="0"/>
                              <w:widowControl w:val="0"/>
                              <w:kinsoku/>
                              <w:wordWrap/>
                              <w:overflowPunct/>
                              <w:topLinePunct w:val="0"/>
                              <w:bidi w:val="0"/>
                              <w:adjustRightInd/>
                              <w:snapToGrid/>
                              <w:spacing w:line="360" w:lineRule="auto"/>
                              <w:textAlignment w:val="auto"/>
                              <w:rPr>
                                <w:rFonts w:hint="default"/>
                                <w:lang w:val="en-US" w:eastAsia="zh-CN"/>
                              </w:rPr>
                            </w:pPr>
                            <w:r>
                              <w:rPr>
                                <w:rFonts w:hint="eastAsia"/>
                                <w:lang w:val="en-US" w:eastAsia="zh-CN"/>
                              </w:rPr>
                              <w:t>苫布遮盖</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5pt;margin-top:279.95pt;height:144pt;width:148.2pt;z-index:251747328;mso-width-relative:page;mso-height-relative:page;" fillcolor="#FFFFFF [3201]" filled="t" stroked="t" coordsize="21600,21600" o:gfxdata="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XeYyp1wAAAAkBAAAPAAAAAAAAAAEAIAAAACIAAABkcnMvZG93bnJldi54bWxQSwEC&#10;FAAUAAAACACHTuJANnlteGcCAADHBAAADgAAAAAAAAABACAAAAAmAQAAZHJzL2Uyb0RvYy54bWxQ&#10;SwUGAAAAAAYABgBZAQAA/wUAAAAA&#10;">
                <v:fill on="t" focussize="0,0"/>
                <v:stroke weight="0.5pt" color="#000000 [3204]" joinstyle="round"/>
                <v:imagedata o:title=""/>
                <o:lock v:ext="edit" aspectratio="f"/>
                <v:textbox>
                  <w:txbxContent>
                    <w:p w14:paraId="134474E2">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图例</w:t>
                      </w:r>
                    </w:p>
                    <w:p w14:paraId="6B7D5F06">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施工围挡、洒水降尘</w:t>
                      </w:r>
                    </w:p>
                    <w:p w14:paraId="54CDAB4C">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重点防渗</w:t>
                      </w:r>
                    </w:p>
                    <w:p w14:paraId="0FAC1D55">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一般防渗</w:t>
                      </w:r>
                    </w:p>
                    <w:p w14:paraId="0C48F0FB">
                      <w:pPr>
                        <w:keepNext w:val="0"/>
                        <w:keepLines w:val="0"/>
                        <w:pageBreakBefore w:val="0"/>
                        <w:widowControl w:val="0"/>
                        <w:kinsoku/>
                        <w:wordWrap/>
                        <w:overflowPunct/>
                        <w:topLinePunct w:val="0"/>
                        <w:bidi w:val="0"/>
                        <w:adjustRightInd/>
                        <w:snapToGrid/>
                        <w:spacing w:line="360" w:lineRule="auto"/>
                        <w:textAlignment w:val="auto"/>
                        <w:rPr>
                          <w:rFonts w:hint="default"/>
                          <w:lang w:val="en-US" w:eastAsia="zh-CN"/>
                        </w:rPr>
                      </w:pPr>
                      <w:r>
                        <w:rPr>
                          <w:rFonts w:hint="eastAsia"/>
                          <w:lang w:val="en-US" w:eastAsia="zh-CN"/>
                        </w:rPr>
                        <w:t>苫布遮盖</w:t>
                      </w:r>
                    </w:p>
                  </w:txbxContent>
                </v:textbox>
              </v:shape>
            </w:pict>
          </mc:Fallback>
        </mc:AlternateContent>
      </w:r>
    </w:p>
    <w:p w14:paraId="3D4DA8F7">
      <w:pPr>
        <w:rPr>
          <w:rFonts w:hint="eastAsia"/>
          <w:color w:val="auto"/>
          <w:highlight w:val="none"/>
          <w:lang w:val="en-US" w:eastAsia="zh-CN"/>
        </w:rPr>
        <w:sectPr>
          <w:pgSz w:w="16840" w:h="11907" w:orient="landscape"/>
          <w:pgMar w:top="1418" w:right="1418" w:bottom="1134" w:left="1134" w:header="1134"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highlight w:val="none"/>
        </w:rPr>
        <w:drawing>
          <wp:anchor distT="0" distB="0" distL="114300" distR="114300" simplePos="0" relativeHeight="251838464" behindDoc="0" locked="0" layoutInCell="1" allowOverlap="1">
            <wp:simplePos x="0" y="0"/>
            <wp:positionH relativeFrom="column">
              <wp:posOffset>8425815</wp:posOffset>
            </wp:positionH>
            <wp:positionV relativeFrom="paragraph">
              <wp:posOffset>-5316855</wp:posOffset>
            </wp:positionV>
            <wp:extent cx="563880" cy="836295"/>
            <wp:effectExtent l="9525" t="9525" r="17145" b="11430"/>
            <wp:wrapNone/>
            <wp:docPr id="282"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468"/>
                    <pic:cNvPicPr>
                      <a:picLocks noChangeAspect="1"/>
                    </pic:cNvPicPr>
                  </pic:nvPicPr>
                  <pic:blipFill>
                    <a:blip r:embed="rId22"/>
                    <a:stretch>
                      <a:fillRect/>
                    </a:stretch>
                  </pic:blipFill>
                  <pic:spPr>
                    <a:xfrm>
                      <a:off x="0" y="0"/>
                      <a:ext cx="563880" cy="836295"/>
                    </a:xfrm>
                    <a:prstGeom prst="rect">
                      <a:avLst/>
                    </a:prstGeom>
                    <a:noFill/>
                    <a:ln w="9525" cap="flat" cmpd="sng">
                      <a:solidFill>
                        <a:srgbClr val="000000"/>
                      </a:solidFill>
                      <a:prstDash val="solid"/>
                      <a:miter/>
                      <a:headEnd type="none" w="med" len="med"/>
                      <a:tailEnd type="none" w="med" len="med"/>
                    </a:ln>
                  </pic:spPr>
                </pic:pic>
              </a:graphicData>
            </a:graphic>
          </wp:anchor>
        </w:drawing>
      </w:r>
    </w:p>
    <w:p w14:paraId="6E695B96">
      <w:pPr>
        <w:keepNext w:val="0"/>
        <w:keepLines w:val="0"/>
        <w:pageBreakBefore w:val="0"/>
        <w:widowControl w:val="0"/>
        <w:kinsoku/>
        <w:wordWrap/>
        <w:overflowPunct/>
        <w:topLinePunct w:val="0"/>
        <w:autoSpaceDE/>
        <w:autoSpaceDN/>
        <w:bidi w:val="0"/>
        <w:adjustRightInd/>
        <w:snapToGrid/>
        <w:textAlignment w:val="auto"/>
        <w:outlineLvl w:val="0"/>
        <w:rPr>
          <w:rFonts w:hint="eastAsia" w:ascii="Times New Roman" w:hAnsi="Times New Roman" w:eastAsia="宋体" w:cs="Times New Roman"/>
          <w:b/>
          <w:color w:val="auto"/>
          <w:kern w:val="0"/>
          <w:sz w:val="24"/>
          <w:szCs w:val="24"/>
          <w:highlight w:val="none"/>
          <w:lang w:val="en-US" w:eastAsia="zh-CN" w:bidi="ar-SA"/>
        </w:rPr>
      </w:pPr>
      <w:r>
        <w:rPr>
          <w:rFonts w:hint="eastAsia" w:ascii="Times New Roman" w:hAnsi="Times New Roman" w:eastAsia="宋体" w:cs="Times New Roman"/>
          <w:b/>
          <w:color w:val="auto"/>
          <w:kern w:val="0"/>
          <w:sz w:val="24"/>
          <w:szCs w:val="24"/>
          <w:highlight w:val="none"/>
          <w:lang w:val="en-US" w:eastAsia="zh-CN" w:bidi="ar-SA"/>
        </w:rPr>
        <w:t>附图1</w:t>
      </w:r>
      <w:r>
        <w:rPr>
          <w:rFonts w:hint="eastAsia" w:cs="Times New Roman"/>
          <w:b/>
          <w:color w:val="auto"/>
          <w:kern w:val="0"/>
          <w:sz w:val="24"/>
          <w:szCs w:val="24"/>
          <w:highlight w:val="none"/>
          <w:lang w:val="en-US" w:eastAsia="zh-CN" w:bidi="ar-SA"/>
        </w:rPr>
        <w:t>1</w:t>
      </w:r>
      <w:r>
        <w:rPr>
          <w:rFonts w:hint="eastAsia" w:ascii="Times New Roman" w:hAnsi="Times New Roman" w:cs="Times New Roman"/>
          <w:b/>
          <w:color w:val="auto"/>
          <w:kern w:val="0"/>
          <w:sz w:val="24"/>
          <w:szCs w:val="24"/>
          <w:highlight w:val="none"/>
          <w:lang w:val="en-US" w:eastAsia="zh-CN" w:bidi="ar-SA"/>
        </w:rPr>
        <w:t>-2</w:t>
      </w:r>
      <w:r>
        <w:rPr>
          <w:rFonts w:hint="eastAsia" w:ascii="Times New Roman" w:hAnsi="Times New Roman" w:eastAsia="宋体" w:cs="Times New Roman"/>
          <w:b/>
          <w:color w:val="auto"/>
          <w:kern w:val="0"/>
          <w:sz w:val="24"/>
          <w:szCs w:val="24"/>
          <w:highlight w:val="none"/>
          <w:lang w:val="en-US" w:eastAsia="zh-CN" w:bidi="ar-SA"/>
        </w:rPr>
        <w:t>生态环境保护措施图（风机机组2）</w:t>
      </w:r>
    </w:p>
    <w:p w14:paraId="2AC94957">
      <w:pPr>
        <w:keepNext w:val="0"/>
        <w:keepLines w:val="0"/>
        <w:pageBreakBefore w:val="0"/>
        <w:widowControl w:val="0"/>
        <w:kinsoku/>
        <w:wordWrap/>
        <w:overflowPunct/>
        <w:topLinePunct w:val="0"/>
        <w:autoSpaceDE/>
        <w:autoSpaceDN/>
        <w:bidi w:val="0"/>
        <w:adjustRightInd/>
        <w:snapToGrid/>
        <w:textAlignment w:val="auto"/>
        <w:outlineLvl w:val="0"/>
        <w:rPr>
          <w:rFonts w:hint="default" w:ascii="Times New Roman" w:hAnsi="Times New Roman" w:eastAsia="宋体" w:cs="Times New Roman"/>
          <w:b/>
          <w:color w:val="auto"/>
          <w:kern w:val="0"/>
          <w:sz w:val="24"/>
          <w:szCs w:val="24"/>
          <w:highlight w:val="none"/>
          <w:lang w:val="en-US" w:eastAsia="zh-CN" w:bidi="ar-SA"/>
        </w:rPr>
        <w:sectPr>
          <w:pgSz w:w="16840" w:h="11907" w:orient="landscape"/>
          <w:pgMar w:top="1418" w:right="1418" w:bottom="1134" w:left="1134" w:header="1134" w:footer="992" w:gutter="0"/>
          <w:pgBorders>
            <w:top w:val="none" w:sz="0" w:space="0"/>
            <w:left w:val="none" w:sz="0" w:space="0"/>
            <w:bottom w:val="none" w:sz="0" w:space="0"/>
            <w:right w:val="none" w:sz="0" w:space="0"/>
          </w:pgBorders>
          <w:pgNumType w:fmt="numberInDash"/>
          <w:cols w:space="720" w:num="1"/>
          <w:docGrid w:linePitch="312" w:charSpace="0"/>
        </w:sectPr>
      </w:pPr>
      <w:r>
        <w:rPr>
          <w:rFonts w:hint="default" w:ascii="Times New Roman" w:hAnsi="Times New Roman" w:cs="Times New Roman"/>
          <w:color w:val="auto"/>
          <w:sz w:val="24"/>
          <w:highlight w:val="none"/>
        </w:rPr>
        <mc:AlternateContent>
          <mc:Choice Requires="wps">
            <w:drawing>
              <wp:anchor distT="0" distB="0" distL="114300" distR="114300" simplePos="0" relativeHeight="251928576" behindDoc="0" locked="0" layoutInCell="1" allowOverlap="1">
                <wp:simplePos x="0" y="0"/>
                <wp:positionH relativeFrom="column">
                  <wp:posOffset>5098415</wp:posOffset>
                </wp:positionH>
                <wp:positionV relativeFrom="paragraph">
                  <wp:posOffset>3636645</wp:posOffset>
                </wp:positionV>
                <wp:extent cx="1766570" cy="935355"/>
                <wp:effectExtent l="7620" t="645160" r="16510" b="19685"/>
                <wp:wrapNone/>
                <wp:docPr id="161" name="矩形标注 161"/>
                <wp:cNvGraphicFramePr/>
                <a:graphic xmlns:a="http://schemas.openxmlformats.org/drawingml/2006/main">
                  <a:graphicData uri="http://schemas.microsoft.com/office/word/2010/wordprocessingShape">
                    <wps:wsp>
                      <wps:cNvSpPr/>
                      <wps:spPr>
                        <a:xfrm>
                          <a:off x="0" y="0"/>
                          <a:ext cx="1766570" cy="935355"/>
                        </a:xfrm>
                        <a:prstGeom prst="wedgeRectCallout">
                          <a:avLst>
                            <a:gd name="adj1" fmla="val -37421"/>
                            <a:gd name="adj2" fmla="val -116255"/>
                          </a:avLst>
                        </a:prstGeom>
                        <a:solidFill>
                          <a:srgbClr val="FF0000"/>
                        </a:solidFill>
                        <a:ln w="15875" cap="flat" cmpd="sng">
                          <a:solidFill>
                            <a:srgbClr val="739CC3"/>
                          </a:solidFill>
                          <a:prstDash val="solid"/>
                          <a:miter/>
                          <a:headEnd type="none" w="med" len="med"/>
                          <a:tailEnd type="none" w="med" len="med"/>
                        </a:ln>
                      </wps:spPr>
                      <wps:txbx>
                        <w:txbxContent>
                          <w:p w14:paraId="36C9A949">
                            <w:pPr>
                              <w:pStyle w:val="13"/>
                              <w:spacing w:line="240" w:lineRule="auto"/>
                              <w:ind w:left="0" w:leftChars="0" w:firstLine="0" w:firstLineChars="0"/>
                              <w:rPr>
                                <w:rFonts w:hint="eastAsia"/>
                                <w:sz w:val="15"/>
                                <w:szCs w:val="15"/>
                                <w:lang w:eastAsia="zh-CN"/>
                              </w:rPr>
                            </w:pPr>
                            <w:r>
                              <w:rPr>
                                <w:rFonts w:hint="eastAsia"/>
                                <w:sz w:val="15"/>
                                <w:szCs w:val="15"/>
                                <w:lang w:eastAsia="zh-CN"/>
                              </w:rPr>
                              <w:t>工程措施：表土剥离、表土回覆</w:t>
                            </w:r>
                          </w:p>
                          <w:p w14:paraId="2A4654CA">
                            <w:pPr>
                              <w:spacing w:line="240" w:lineRule="auto"/>
                              <w:rPr>
                                <w:rFonts w:hint="default"/>
                                <w:sz w:val="15"/>
                                <w:szCs w:val="15"/>
                                <w:lang w:val="en-US" w:eastAsia="zh-CN"/>
                              </w:rPr>
                            </w:pPr>
                            <w:r>
                              <w:rPr>
                                <w:rFonts w:hint="eastAsia"/>
                                <w:sz w:val="15"/>
                                <w:szCs w:val="15"/>
                                <w:lang w:eastAsia="zh-CN"/>
                              </w:rPr>
                              <w:t>植物措施：</w:t>
                            </w:r>
                            <w:r>
                              <w:rPr>
                                <w:rFonts w:hint="eastAsia"/>
                                <w:sz w:val="15"/>
                                <w:szCs w:val="15"/>
                                <w:lang w:val="en-US" w:eastAsia="zh-CN"/>
                              </w:rPr>
                              <w:t>绿化</w:t>
                            </w:r>
                          </w:p>
                          <w:p w14:paraId="76037738">
                            <w:pPr>
                              <w:pStyle w:val="13"/>
                              <w:spacing w:line="240" w:lineRule="auto"/>
                              <w:ind w:left="0" w:leftChars="0" w:firstLine="0" w:firstLineChars="0"/>
                              <w:rPr>
                                <w:rFonts w:hint="eastAsia"/>
                                <w:sz w:val="15"/>
                                <w:szCs w:val="15"/>
                                <w:lang w:eastAsia="zh-CN"/>
                              </w:rPr>
                            </w:pPr>
                            <w:r>
                              <w:rPr>
                                <w:rFonts w:hint="eastAsia"/>
                                <w:sz w:val="15"/>
                                <w:szCs w:val="15"/>
                                <w:lang w:eastAsia="zh-CN"/>
                              </w:rPr>
                              <w:t>临时措施：密目网芷盖</w:t>
                            </w:r>
                          </w:p>
                        </w:txbxContent>
                      </wps:txbx>
                      <wps:bodyPr upright="1"/>
                    </wps:wsp>
                  </a:graphicData>
                </a:graphic>
              </wp:anchor>
            </w:drawing>
          </mc:Choice>
          <mc:Fallback>
            <w:pict>
              <v:shape id="_x0000_s1026" o:spid="_x0000_s1026" o:spt="61" type="#_x0000_t61" style="position:absolute;left:0pt;margin-left:401.45pt;margin-top:286.35pt;height:73.65pt;width:139.1pt;z-index:251928576;mso-width-relative:page;mso-height-relative:page;" fillcolor="#FF0000" filled="t" stroked="t" coordsize="21600,21600" o:gfxdata="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37GZNNkAAAAMAQAADwAAAAAAAAABACAAAAAiAAAA&#10;ZHJzL2Rvd25yZXYueG1sUEsBAhQAFAAAAAgAh07iQEzjqWE/AgAAlAQAAA4AAAAAAAAAAQAgAAAA&#10;KAEAAGRycy9lMm9Eb2MueG1sUEsFBgAAAAAGAAYAWQEAANkFAAAAAA==&#10;" adj="2717,-14311">
                <v:fill on="t" focussize="0,0"/>
                <v:stroke weight="1.25pt" color="#739CC3" joinstyle="miter"/>
                <v:imagedata o:title=""/>
                <o:lock v:ext="edit" aspectratio="f"/>
                <v:textbox>
                  <w:txbxContent>
                    <w:p w14:paraId="36C9A949">
                      <w:pPr>
                        <w:pStyle w:val="13"/>
                        <w:spacing w:line="240" w:lineRule="auto"/>
                        <w:ind w:left="0" w:leftChars="0" w:firstLine="0" w:firstLineChars="0"/>
                        <w:rPr>
                          <w:rFonts w:hint="eastAsia"/>
                          <w:sz w:val="15"/>
                          <w:szCs w:val="15"/>
                          <w:lang w:eastAsia="zh-CN"/>
                        </w:rPr>
                      </w:pPr>
                      <w:r>
                        <w:rPr>
                          <w:rFonts w:hint="eastAsia"/>
                          <w:sz w:val="15"/>
                          <w:szCs w:val="15"/>
                          <w:lang w:eastAsia="zh-CN"/>
                        </w:rPr>
                        <w:t>工程措施：表土剥离、表土回覆</w:t>
                      </w:r>
                    </w:p>
                    <w:p w14:paraId="2A4654CA">
                      <w:pPr>
                        <w:spacing w:line="240" w:lineRule="auto"/>
                        <w:rPr>
                          <w:rFonts w:hint="default"/>
                          <w:sz w:val="15"/>
                          <w:szCs w:val="15"/>
                          <w:lang w:val="en-US" w:eastAsia="zh-CN"/>
                        </w:rPr>
                      </w:pPr>
                      <w:r>
                        <w:rPr>
                          <w:rFonts w:hint="eastAsia"/>
                          <w:sz w:val="15"/>
                          <w:szCs w:val="15"/>
                          <w:lang w:eastAsia="zh-CN"/>
                        </w:rPr>
                        <w:t>植物措施：</w:t>
                      </w:r>
                      <w:r>
                        <w:rPr>
                          <w:rFonts w:hint="eastAsia"/>
                          <w:sz w:val="15"/>
                          <w:szCs w:val="15"/>
                          <w:lang w:val="en-US" w:eastAsia="zh-CN"/>
                        </w:rPr>
                        <w:t>绿化</w:t>
                      </w:r>
                    </w:p>
                    <w:p w14:paraId="76037738">
                      <w:pPr>
                        <w:pStyle w:val="13"/>
                        <w:spacing w:line="240" w:lineRule="auto"/>
                        <w:ind w:left="0" w:leftChars="0" w:firstLine="0" w:firstLineChars="0"/>
                        <w:rPr>
                          <w:rFonts w:hint="eastAsia"/>
                          <w:sz w:val="15"/>
                          <w:szCs w:val="15"/>
                          <w:lang w:eastAsia="zh-CN"/>
                        </w:rPr>
                      </w:pPr>
                      <w:r>
                        <w:rPr>
                          <w:rFonts w:hint="eastAsia"/>
                          <w:sz w:val="15"/>
                          <w:szCs w:val="15"/>
                          <w:lang w:eastAsia="zh-CN"/>
                        </w:rPr>
                        <w:t>临时措施：密目网芷盖</w:t>
                      </w:r>
                    </w:p>
                  </w:txbxContent>
                </v:textbox>
              </v:shape>
            </w:pict>
          </mc:Fallback>
        </mc:AlternateContent>
      </w:r>
      <w:r>
        <w:rPr>
          <w:color w:val="auto"/>
          <w:sz w:val="21"/>
        </w:rPr>
        <mc:AlternateContent>
          <mc:Choice Requires="wps">
            <w:drawing>
              <wp:anchor distT="0" distB="0" distL="114300" distR="114300" simplePos="0" relativeHeight="251761664" behindDoc="0" locked="0" layoutInCell="1" allowOverlap="1">
                <wp:simplePos x="0" y="0"/>
                <wp:positionH relativeFrom="column">
                  <wp:posOffset>4422140</wp:posOffset>
                </wp:positionH>
                <wp:positionV relativeFrom="paragraph">
                  <wp:posOffset>2276475</wp:posOffset>
                </wp:positionV>
                <wp:extent cx="140335" cy="166370"/>
                <wp:effectExtent l="40640" t="34290" r="47625" b="46990"/>
                <wp:wrapNone/>
                <wp:docPr id="202" name="矩形 202"/>
                <wp:cNvGraphicFramePr/>
                <a:graphic xmlns:a="http://schemas.openxmlformats.org/drawingml/2006/main">
                  <a:graphicData uri="http://schemas.microsoft.com/office/word/2010/wordprocessingShape">
                    <wps:wsp>
                      <wps:cNvSpPr/>
                      <wps:spPr>
                        <a:xfrm rot="20160000">
                          <a:off x="0" y="0"/>
                          <a:ext cx="140335" cy="166370"/>
                        </a:xfrm>
                        <a:prstGeom prst="rect">
                          <a:avLst/>
                        </a:prstGeom>
                        <a:solidFill>
                          <a:srgbClr val="D03CC4"/>
                        </a:solidFill>
                        <a:ln>
                          <a:solidFill>
                            <a:srgbClr val="D03CC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8.2pt;margin-top:179.25pt;height:13.1pt;width:11.05pt;rotation:-1572864f;z-index:251761664;v-text-anchor:middle;mso-width-relative:page;mso-height-relative:page;" fillcolor="#D03CC4" filled="t" stroked="t" coordsize="21600,21600" o:gfxdata="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1Jf3i3AAAAAsBAAAPAAAAAAAAAAEAIAAAACIAAABkcnMvZG93bnJl&#10;di54bWxQSwECFAAUAAAACACHTuJApBxX2GsCAADvBAAADgAAAAAAAAABACAAAAArAQAAZHJzL2Uy&#10;b0RvYy54bWxQSwUGAAAAAAYABgBZAQAACAYAAAAA&#10;">
                <v:fill on="t" focussize="0,0"/>
                <v:stroke weight="2pt" color="#D03CC4 [2404]" joinstyle="round"/>
                <v:imagedata o:title=""/>
                <o:lock v:ext="edit" aspectratio="f"/>
              </v:rect>
            </w:pict>
          </mc:Fallback>
        </mc:AlternateContent>
      </w:r>
      <w:r>
        <w:rPr>
          <w:color w:val="auto"/>
          <w:sz w:val="21"/>
        </w:rPr>
        <mc:AlternateContent>
          <mc:Choice Requires="wps">
            <w:drawing>
              <wp:anchor distT="0" distB="0" distL="114300" distR="114300" simplePos="0" relativeHeight="251760640" behindDoc="0" locked="0" layoutInCell="1" allowOverlap="1">
                <wp:simplePos x="0" y="0"/>
                <wp:positionH relativeFrom="column">
                  <wp:posOffset>4610100</wp:posOffset>
                </wp:positionH>
                <wp:positionV relativeFrom="paragraph">
                  <wp:posOffset>2200275</wp:posOffset>
                </wp:positionV>
                <wp:extent cx="195580" cy="189865"/>
                <wp:effectExtent l="40005" t="41275" r="50165" b="54610"/>
                <wp:wrapNone/>
                <wp:docPr id="201" name="矩形 201"/>
                <wp:cNvGraphicFramePr/>
                <a:graphic xmlns:a="http://schemas.openxmlformats.org/drawingml/2006/main">
                  <a:graphicData uri="http://schemas.microsoft.com/office/word/2010/wordprocessingShape">
                    <wps:wsp>
                      <wps:cNvSpPr/>
                      <wps:spPr>
                        <a:xfrm rot="20340000">
                          <a:off x="0" y="0"/>
                          <a:ext cx="195580" cy="189865"/>
                        </a:xfrm>
                        <a:prstGeom prst="rect">
                          <a:avLst/>
                        </a:prstGeom>
                        <a:solidFill>
                          <a:srgbClr val="D03CC4"/>
                        </a:solidFill>
                        <a:ln>
                          <a:solidFill>
                            <a:srgbClr val="D03CC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3pt;margin-top:173.25pt;height:14.95pt;width:15.4pt;rotation:-1376256f;z-index:251760640;v-text-anchor:middle;mso-width-relative:page;mso-height-relative:page;" fillcolor="#D03CC4" filled="t" stroked="t" coordsize="21600,21600" o:gfxdata="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fqCAF2wAAAAsBAAAPAAAAAAAAAAEAIAAAACIAAABkcnMvZG93bnJldi54&#10;bWxQSwECFAAUAAAACACHTuJA7SrbGGkCAADvBAAADgAAAAAAAAABACAAAAAqAQAAZHJzL2Uyb0Rv&#10;Yy54bWxQSwUGAAAAAAYABgBZAQAABQYAAAAA&#10;">
                <v:fill on="t" focussize="0,0"/>
                <v:stroke weight="2pt" color="#D03CC4 [2404]" joinstyle="round"/>
                <v:imagedata o:title=""/>
                <o:lock v:ext="edit" aspectratio="f"/>
              </v:rect>
            </w:pict>
          </mc:Fallback>
        </mc:AlternateContent>
      </w:r>
      <w:r>
        <w:rPr>
          <w:color w:val="auto"/>
          <w:sz w:val="21"/>
        </w:rPr>
        <mc:AlternateContent>
          <mc:Choice Requires="wps">
            <w:drawing>
              <wp:anchor distT="0" distB="0" distL="114300" distR="114300" simplePos="0" relativeHeight="251764736" behindDoc="0" locked="0" layoutInCell="1" allowOverlap="1">
                <wp:simplePos x="0" y="0"/>
                <wp:positionH relativeFrom="column">
                  <wp:posOffset>4508500</wp:posOffset>
                </wp:positionH>
                <wp:positionV relativeFrom="paragraph">
                  <wp:posOffset>2877820</wp:posOffset>
                </wp:positionV>
                <wp:extent cx="201930" cy="75565"/>
                <wp:effectExtent l="55880" t="19050" r="59055" b="26670"/>
                <wp:wrapNone/>
                <wp:docPr id="207" name="矩形 207"/>
                <wp:cNvGraphicFramePr/>
                <a:graphic xmlns:a="http://schemas.openxmlformats.org/drawingml/2006/main">
                  <a:graphicData uri="http://schemas.microsoft.com/office/word/2010/wordprocessingShape">
                    <wps:wsp>
                      <wps:cNvSpPr/>
                      <wps:spPr>
                        <a:xfrm rot="3720000">
                          <a:off x="0" y="0"/>
                          <a:ext cx="201930" cy="75565"/>
                        </a:xfrm>
                        <a:prstGeom prst="rect">
                          <a:avLst/>
                        </a:prstGeom>
                        <a:solidFill>
                          <a:srgbClr val="00B050"/>
                        </a:solid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5pt;margin-top:226.6pt;height:5.95pt;width:15.9pt;rotation:4063232f;z-index:251764736;v-text-anchor:middle;mso-width-relative:page;mso-height-relative:page;" fillcolor="#00B050" filled="t" stroked="t" coordsize="21600,21600" o:gfxdata="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PJfjS2QAAAAsBAAAPAAAAAAAAAAEAIAAAACIAAABkcnMvZG93bnJldi54bWxQ&#10;SwECFAAUAAAACACHTuJA1Cz2EWgCAADtBAAADgAAAAAAAAABACAAAAAoAQAAZHJzL2Uyb0RvYy54&#10;bWxQSwUGAAAAAAYABgBZAQAAAgYAAAAA&#10;">
                <v:fill on="t" focussize="0,0"/>
                <v:stroke weight="2pt" color="#00B050 [2404]" joinstyle="round"/>
                <v:imagedata o:title=""/>
                <o:lock v:ext="edit" aspectratio="f"/>
              </v:rect>
            </w:pict>
          </mc:Fallback>
        </mc:AlternateContent>
      </w:r>
      <w:r>
        <w:rPr>
          <w:color w:val="auto"/>
          <w:sz w:val="21"/>
        </w:rPr>
        <mc:AlternateContent>
          <mc:Choice Requires="wps">
            <w:drawing>
              <wp:anchor distT="0" distB="0" distL="114300" distR="114300" simplePos="0" relativeHeight="251764736" behindDoc="0" locked="0" layoutInCell="1" allowOverlap="1">
                <wp:simplePos x="0" y="0"/>
                <wp:positionH relativeFrom="column">
                  <wp:posOffset>4307840</wp:posOffset>
                </wp:positionH>
                <wp:positionV relativeFrom="paragraph">
                  <wp:posOffset>2126615</wp:posOffset>
                </wp:positionV>
                <wp:extent cx="201930" cy="75565"/>
                <wp:effectExtent l="19685" t="45085" r="26035" b="50800"/>
                <wp:wrapNone/>
                <wp:docPr id="208" name="矩形 208"/>
                <wp:cNvGraphicFramePr/>
                <a:graphic xmlns:a="http://schemas.openxmlformats.org/drawingml/2006/main">
                  <a:graphicData uri="http://schemas.microsoft.com/office/word/2010/wordprocessingShape">
                    <wps:wsp>
                      <wps:cNvSpPr/>
                      <wps:spPr>
                        <a:xfrm rot="20400000">
                          <a:off x="0" y="0"/>
                          <a:ext cx="201930" cy="75565"/>
                        </a:xfrm>
                        <a:prstGeom prst="rect">
                          <a:avLst/>
                        </a:prstGeom>
                        <a:solidFill>
                          <a:srgbClr val="00B050"/>
                        </a:solid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9.2pt;margin-top:167.45pt;height:5.95pt;width:15.9pt;rotation:-1310720f;z-index:251764736;v-text-anchor:middle;mso-width-relative:page;mso-height-relative:page;" fillcolor="#00B050" filled="t" stroked="t" coordsize="21600,21600" o:gfxdata="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0XkW1wAAAAsBAAAPAAAAAAAAAAEAIAAAACIAAABkcnMvZG93bnJldi54bWxQSwEC&#10;FAAUAAAACACHTuJA7rtEBGcCAADuBAAADgAAAAAAAAABACAAAAAmAQAAZHJzL2Uyb0RvYy54bWxQ&#10;SwUGAAAAAAYABgBZAQAA/wUAAAAA&#10;">
                <v:fill on="t" focussize="0,0"/>
                <v:stroke weight="2pt" color="#00B050 [2404]" joinstyle="round"/>
                <v:imagedata o:title=""/>
                <o:lock v:ext="edit" aspectratio="f"/>
              </v:rect>
            </w:pict>
          </mc:Fallback>
        </mc:AlternateContent>
      </w:r>
      <w:r>
        <w:rPr>
          <w:color w:val="auto"/>
          <w:sz w:val="21"/>
        </w:rPr>
        <mc:AlternateContent>
          <mc:Choice Requires="wps">
            <w:drawing>
              <wp:anchor distT="0" distB="0" distL="114300" distR="114300" simplePos="0" relativeHeight="251762688" behindDoc="0" locked="0" layoutInCell="1" allowOverlap="1">
                <wp:simplePos x="0" y="0"/>
                <wp:positionH relativeFrom="column">
                  <wp:posOffset>948055</wp:posOffset>
                </wp:positionH>
                <wp:positionV relativeFrom="paragraph">
                  <wp:posOffset>4629785</wp:posOffset>
                </wp:positionV>
                <wp:extent cx="201930" cy="75565"/>
                <wp:effectExtent l="12700" t="12700" r="13970" b="26035"/>
                <wp:wrapNone/>
                <wp:docPr id="206" name="矩形 206"/>
                <wp:cNvGraphicFramePr/>
                <a:graphic xmlns:a="http://schemas.openxmlformats.org/drawingml/2006/main">
                  <a:graphicData uri="http://schemas.microsoft.com/office/word/2010/wordprocessingShape">
                    <wps:wsp>
                      <wps:cNvSpPr/>
                      <wps:spPr>
                        <a:xfrm>
                          <a:off x="0" y="0"/>
                          <a:ext cx="201930" cy="75565"/>
                        </a:xfrm>
                        <a:prstGeom prst="rect">
                          <a:avLst/>
                        </a:prstGeom>
                        <a:solidFill>
                          <a:srgbClr val="00B050"/>
                        </a:solid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65pt;margin-top:364.55pt;height:5.95pt;width:15.9pt;z-index:251762688;v-text-anchor:middle;mso-width-relative:page;mso-height-relative:page;" fillcolor="#00B050" filled="t" stroked="t" coordsize="21600,21600" o:gfxdata="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Ot/G3tkAAAALAQAADwAAAAAAAAABACAAAAAiAAAAZHJzL2Rvd25yZXYueG1sUEsBAhQAFAAA&#10;AAgAh07iQClm/rRgAgAA3wQAAA4AAAAAAAAAAQAgAAAAKAEAAGRycy9lMm9Eb2MueG1sUEsFBgAA&#10;AAAGAAYAWQEAAPoFAAAAAA==&#10;">
                <v:fill on="t" focussize="0,0"/>
                <v:stroke weight="2pt" color="#00B050 [2404]" joinstyle="round"/>
                <v:imagedata o:title=""/>
                <o:lock v:ext="edit" aspectratio="f"/>
              </v:rect>
            </w:pict>
          </mc:Fallback>
        </mc:AlternateContent>
      </w:r>
      <w:r>
        <w:rPr>
          <w:color w:val="auto"/>
          <w:sz w:val="21"/>
        </w:rPr>
        <mc:AlternateContent>
          <mc:Choice Requires="wps">
            <w:drawing>
              <wp:anchor distT="0" distB="0" distL="114300" distR="114300" simplePos="0" relativeHeight="251765760" behindDoc="0" locked="0" layoutInCell="1" allowOverlap="1">
                <wp:simplePos x="0" y="0"/>
                <wp:positionH relativeFrom="column">
                  <wp:posOffset>4743450</wp:posOffset>
                </wp:positionH>
                <wp:positionV relativeFrom="paragraph">
                  <wp:posOffset>2487295</wp:posOffset>
                </wp:positionV>
                <wp:extent cx="181610" cy="103505"/>
                <wp:effectExtent l="24765" t="40640" r="41275" b="46355"/>
                <wp:wrapNone/>
                <wp:docPr id="205" name="矩形 205"/>
                <wp:cNvGraphicFramePr/>
                <a:graphic xmlns:a="http://schemas.openxmlformats.org/drawingml/2006/main">
                  <a:graphicData uri="http://schemas.microsoft.com/office/word/2010/wordprocessingShape">
                    <wps:wsp>
                      <wps:cNvSpPr/>
                      <wps:spPr>
                        <a:xfrm rot="20400000">
                          <a:off x="0" y="0"/>
                          <a:ext cx="181610" cy="103505"/>
                        </a:xfrm>
                        <a:prstGeom prst="rect">
                          <a:avLst/>
                        </a:prstGeom>
                        <a:solidFill>
                          <a:srgbClr val="D03CC4"/>
                        </a:solidFill>
                        <a:ln>
                          <a:solidFill>
                            <a:srgbClr val="D03CC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3.5pt;margin-top:195.85pt;height:8.15pt;width:14.3pt;rotation:-1310720f;z-index:251765760;v-text-anchor:middle;mso-width-relative:page;mso-height-relative:page;" fillcolor="#D03CC4" filled="t" stroked="t" coordsize="21600,21600" o:gfxdata="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webrHaAAAACwEAAA8AAAAAAAAAAQAgAAAAIgAAAGRycy9kb3ducmV2Lnht&#10;bFBLAQIUABQAAAAIAIdO4kDWHbtXaQIAAO8EAAAOAAAAAAAAAAEAIAAAACkBAABkcnMvZTJvRG9j&#10;LnhtbFBLBQYAAAAABgAGAFkBAAAEBgAAAAA=&#10;">
                <v:fill on="t" focussize="0,0"/>
                <v:stroke weight="2pt" color="#D03CC4 [2404]" joinstyle="round"/>
                <v:imagedata o:title=""/>
                <o:lock v:ext="edit" aspectratio="f"/>
              </v:rect>
            </w:pict>
          </mc:Fallback>
        </mc:AlternateContent>
      </w:r>
      <w:r>
        <w:rPr>
          <w:color w:val="auto"/>
          <w:sz w:val="21"/>
        </w:rPr>
        <mc:AlternateContent>
          <mc:Choice Requires="wps">
            <w:drawing>
              <wp:anchor distT="0" distB="0" distL="114300" distR="114300" simplePos="0" relativeHeight="251759616" behindDoc="0" locked="0" layoutInCell="1" allowOverlap="1">
                <wp:simplePos x="0" y="0"/>
                <wp:positionH relativeFrom="column">
                  <wp:posOffset>983615</wp:posOffset>
                </wp:positionH>
                <wp:positionV relativeFrom="paragraph">
                  <wp:posOffset>4325620</wp:posOffset>
                </wp:positionV>
                <wp:extent cx="232410" cy="77470"/>
                <wp:effectExtent l="12700" t="12700" r="21590" b="24130"/>
                <wp:wrapNone/>
                <wp:docPr id="203" name="矩形 203"/>
                <wp:cNvGraphicFramePr/>
                <a:graphic xmlns:a="http://schemas.openxmlformats.org/drawingml/2006/main">
                  <a:graphicData uri="http://schemas.microsoft.com/office/word/2010/wordprocessingShape">
                    <wps:wsp>
                      <wps:cNvSpPr/>
                      <wps:spPr>
                        <a:xfrm>
                          <a:off x="0" y="0"/>
                          <a:ext cx="232410" cy="77470"/>
                        </a:xfrm>
                        <a:prstGeom prst="rect">
                          <a:avLst/>
                        </a:prstGeom>
                        <a:solidFill>
                          <a:schemeClr val="accent4">
                            <a:lumMod val="60000"/>
                            <a:lumOff val="40000"/>
                          </a:scheme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7.45pt;margin-top:340.6pt;height:6.1pt;width:18.3pt;z-index:251759616;v-text-anchor:middle;mso-width-relative:page;mso-height-relative:page;" fillcolor="#B3A2C7 [1943]" filled="t" stroked="t" coordsize="21600,21600" o:gfxdata="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HBdZOLbAAAACwEAAA8AAAAA&#10;AAAAAQAgAAAAIgAAAGRycy9kb3ducmV2LnhtbFBLAQIUABQAAAAIAIdO4kBMOFmOgwIAABgFAAAO&#10;AAAAAAAAAAEAIAAAACoBAABkcnMvZTJvRG9jLnhtbFBLBQYAAAAABgAGAFkBAAAfBgAAAAA=&#10;">
                <v:fill on="t" focussize="0,0"/>
                <v:stroke weight="2pt" color="#FF0000 [2404]" joinstyle="round"/>
                <v:imagedata o:title=""/>
                <o:lock v:ext="edit" aspectratio="f"/>
              </v:rect>
            </w:pict>
          </mc:Fallback>
        </mc:AlternateContent>
      </w:r>
      <w:r>
        <w:rPr>
          <w:color w:val="auto"/>
          <w:sz w:val="21"/>
        </w:rPr>
        <mc:AlternateContent>
          <mc:Choice Requires="wps">
            <w:drawing>
              <wp:anchor distT="0" distB="0" distL="114300" distR="114300" simplePos="0" relativeHeight="251758592" behindDoc="0" locked="0" layoutInCell="1" allowOverlap="1">
                <wp:simplePos x="0" y="0"/>
                <wp:positionH relativeFrom="column">
                  <wp:posOffset>1016635</wp:posOffset>
                </wp:positionH>
                <wp:positionV relativeFrom="paragraph">
                  <wp:posOffset>4105275</wp:posOffset>
                </wp:positionV>
                <wp:extent cx="181610" cy="103505"/>
                <wp:effectExtent l="12700" t="12700" r="15240" b="17145"/>
                <wp:wrapNone/>
                <wp:docPr id="200" name="矩形 200"/>
                <wp:cNvGraphicFramePr/>
                <a:graphic xmlns:a="http://schemas.openxmlformats.org/drawingml/2006/main">
                  <a:graphicData uri="http://schemas.microsoft.com/office/word/2010/wordprocessingShape">
                    <wps:wsp>
                      <wps:cNvSpPr/>
                      <wps:spPr>
                        <a:xfrm>
                          <a:off x="0" y="0"/>
                          <a:ext cx="181610" cy="103505"/>
                        </a:xfrm>
                        <a:prstGeom prst="rect">
                          <a:avLst/>
                        </a:prstGeom>
                        <a:solidFill>
                          <a:srgbClr val="D03CC4"/>
                        </a:solidFill>
                        <a:ln>
                          <a:solidFill>
                            <a:srgbClr val="D03CC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0.05pt;margin-top:323.25pt;height:8.15pt;width:14.3pt;z-index:251758592;v-text-anchor:middle;mso-width-relative:page;mso-height-relative:page;" fillcolor="#D03CC4" filled="t" stroked="t" coordsize="21600,21600" o:gfxdata="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wBL/OtcAAAALAQAADwAAAAAAAAABACAAAAAiAAAAZHJzL2Rvd25yZXYueG1sUEsBAhQAFAAAAAgA&#10;h07iQO+l3IJfAgAA4AQAAA4AAAAAAAAAAQAgAAAAJgEAAGRycy9lMm9Eb2MueG1sUEsFBgAAAAAG&#10;AAYAWQEAAPcFAAAAAA==&#10;">
                <v:fill on="t" focussize="0,0"/>
                <v:stroke weight="2pt" color="#D03CC4 [2404]" joinstyle="round"/>
                <v:imagedata o:title=""/>
                <o:lock v:ext="edit" aspectratio="f"/>
              </v:rect>
            </w:pict>
          </mc:Fallback>
        </mc:AlternateContent>
      </w:r>
      <w:r>
        <w:rPr>
          <w:color w:val="auto"/>
          <w:sz w:val="21"/>
        </w:rPr>
        <mc:AlternateContent>
          <mc:Choice Requires="wps">
            <w:drawing>
              <wp:anchor distT="0" distB="0" distL="114300" distR="114300" simplePos="0" relativeHeight="251757568" behindDoc="0" locked="0" layoutInCell="1" allowOverlap="1">
                <wp:simplePos x="0" y="0"/>
                <wp:positionH relativeFrom="column">
                  <wp:posOffset>1522730</wp:posOffset>
                </wp:positionH>
                <wp:positionV relativeFrom="paragraph">
                  <wp:posOffset>3841115</wp:posOffset>
                </wp:positionV>
                <wp:extent cx="167640" cy="76200"/>
                <wp:effectExtent l="12700" t="12700" r="29210" b="25400"/>
                <wp:wrapNone/>
                <wp:docPr id="199" name="矩形 199"/>
                <wp:cNvGraphicFramePr/>
                <a:graphic xmlns:a="http://schemas.openxmlformats.org/drawingml/2006/main">
                  <a:graphicData uri="http://schemas.microsoft.com/office/word/2010/wordprocessingShape">
                    <wps:wsp>
                      <wps:cNvSpPr/>
                      <wps:spPr>
                        <a:xfrm>
                          <a:off x="0" y="0"/>
                          <a:ext cx="167640" cy="76200"/>
                        </a:xfrm>
                        <a:prstGeom prst="rect">
                          <a:avLst/>
                        </a:prstGeom>
                        <a:noFill/>
                        <a:ln>
                          <a:solidFill>
                            <a:srgbClr val="7030A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9.9pt;margin-top:302.45pt;height:6pt;width:13.2pt;z-index:251757568;v-text-anchor:middle;mso-width-relative:page;mso-height-relative:page;" filled="f" stroked="t" coordsize="21600,21600" o:gfxdata="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4Cfwo2wAAAAsBAAAPAAAAAAAAAAEAIAAAACIAAABkcnMvZG93bnJldi54bWxQSwECFAAUAAAA&#10;CACHTuJAwk1y0l0CAAC2BAAADgAAAAAAAAABACAAAAAqAQAAZHJzL2Uyb0RvYy54bWxQSwUGAAAA&#10;AAYABgBZAQAA+QUAAAAA&#10;">
                <v:fill on="f" focussize="0,0"/>
                <v:stroke weight="2pt" color="#7030A0 [2404]" joinstyle="round"/>
                <v:imagedata o:title=""/>
                <o:lock v:ext="edit" aspectratio="f"/>
              </v:rect>
            </w:pict>
          </mc:Fallback>
        </mc:AlternateContent>
      </w:r>
      <w:r>
        <w:rPr>
          <w:color w:val="auto"/>
          <w:sz w:val="21"/>
        </w:rPr>
        <mc:AlternateContent>
          <mc:Choice Requires="wps">
            <w:drawing>
              <wp:anchor distT="0" distB="0" distL="114300" distR="114300" simplePos="0" relativeHeight="251756544" behindDoc="0" locked="0" layoutInCell="1" allowOverlap="1">
                <wp:simplePos x="0" y="0"/>
                <wp:positionH relativeFrom="column">
                  <wp:posOffset>51435</wp:posOffset>
                </wp:positionH>
                <wp:positionV relativeFrom="paragraph">
                  <wp:posOffset>3470910</wp:posOffset>
                </wp:positionV>
                <wp:extent cx="1882140" cy="1828800"/>
                <wp:effectExtent l="4445" t="4445" r="18415" b="14605"/>
                <wp:wrapNone/>
                <wp:docPr id="198" name="文本框 198"/>
                <wp:cNvGraphicFramePr/>
                <a:graphic xmlns:a="http://schemas.openxmlformats.org/drawingml/2006/main">
                  <a:graphicData uri="http://schemas.microsoft.com/office/word/2010/wordprocessingShape">
                    <wps:wsp>
                      <wps:cNvSpPr txBox="1"/>
                      <wps:spPr>
                        <a:xfrm>
                          <a:off x="0" y="0"/>
                          <a:ext cx="1882140" cy="18288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B97BD7F">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图例</w:t>
                            </w:r>
                          </w:p>
                          <w:p w14:paraId="5AB6AC77">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施工围挡、洒水降尘</w:t>
                            </w:r>
                          </w:p>
                          <w:p w14:paraId="6E743395">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重点防渗</w:t>
                            </w:r>
                          </w:p>
                          <w:p w14:paraId="2C123E46">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一般防渗</w:t>
                            </w:r>
                          </w:p>
                          <w:p w14:paraId="253769DE">
                            <w:pPr>
                              <w:keepNext w:val="0"/>
                              <w:keepLines w:val="0"/>
                              <w:pageBreakBefore w:val="0"/>
                              <w:widowControl w:val="0"/>
                              <w:kinsoku/>
                              <w:wordWrap/>
                              <w:overflowPunct/>
                              <w:topLinePunct w:val="0"/>
                              <w:bidi w:val="0"/>
                              <w:adjustRightInd/>
                              <w:snapToGrid/>
                              <w:spacing w:line="360" w:lineRule="auto"/>
                              <w:textAlignment w:val="auto"/>
                              <w:rPr>
                                <w:rFonts w:hint="default"/>
                                <w:lang w:val="en-US" w:eastAsia="zh-CN"/>
                              </w:rPr>
                            </w:pPr>
                            <w:r>
                              <w:rPr>
                                <w:rFonts w:hint="eastAsia"/>
                                <w:lang w:val="en-US" w:eastAsia="zh-CN"/>
                              </w:rPr>
                              <w:t>苫布遮盖</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5pt;margin-top:273.3pt;height:144pt;width:148.2pt;z-index:251756544;mso-width-relative:page;mso-height-relative:page;" fillcolor="#FFFFFF [3201]" filled="t" stroked="t" coordsize="21600,21600" o:gfxdata="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DnseSvW&#10;AAAACQEAAA8AAAAAAAAAAQAgAAAAIgAAAGRycy9kb3ducmV2LnhtbFBLAQIUABQAAAAIAIdO4kAe&#10;AFYmWwIAALwEAAAOAAAAAAAAAAEAIAAAACUBAABkcnMvZTJvRG9jLnhtbFBLBQYAAAAABgAGAFkB&#10;AADyBQAAAAA=&#10;">
                <v:fill on="t" focussize="0,0"/>
                <v:stroke weight="0.5pt" color="#000000 [3204]" joinstyle="round"/>
                <v:imagedata o:title=""/>
                <o:lock v:ext="edit" aspectratio="f"/>
                <v:textbox>
                  <w:txbxContent>
                    <w:p w14:paraId="0B97BD7F">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图例</w:t>
                      </w:r>
                    </w:p>
                    <w:p w14:paraId="5AB6AC77">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施工围挡、洒水降尘</w:t>
                      </w:r>
                    </w:p>
                    <w:p w14:paraId="6E743395">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重点防渗</w:t>
                      </w:r>
                    </w:p>
                    <w:p w14:paraId="2C123E46">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一般防渗</w:t>
                      </w:r>
                    </w:p>
                    <w:p w14:paraId="253769DE">
                      <w:pPr>
                        <w:keepNext w:val="0"/>
                        <w:keepLines w:val="0"/>
                        <w:pageBreakBefore w:val="0"/>
                        <w:widowControl w:val="0"/>
                        <w:kinsoku/>
                        <w:wordWrap/>
                        <w:overflowPunct/>
                        <w:topLinePunct w:val="0"/>
                        <w:bidi w:val="0"/>
                        <w:adjustRightInd/>
                        <w:snapToGrid/>
                        <w:spacing w:line="360" w:lineRule="auto"/>
                        <w:textAlignment w:val="auto"/>
                        <w:rPr>
                          <w:rFonts w:hint="default"/>
                          <w:lang w:val="en-US" w:eastAsia="zh-CN"/>
                        </w:rPr>
                      </w:pPr>
                      <w:r>
                        <w:rPr>
                          <w:rFonts w:hint="eastAsia"/>
                          <w:lang w:val="en-US" w:eastAsia="zh-CN"/>
                        </w:rPr>
                        <w:t>苫布遮盖</w:t>
                      </w:r>
                    </w:p>
                  </w:txbxContent>
                </v:textbox>
              </v:shape>
            </w:pict>
          </mc:Fallback>
        </mc:AlternateContent>
      </w:r>
      <w:r>
        <w:rPr>
          <w:color w:val="auto"/>
        </w:rPr>
        <w:drawing>
          <wp:inline distT="0" distB="0" distL="114300" distR="114300">
            <wp:extent cx="9072245" cy="5292725"/>
            <wp:effectExtent l="0" t="0" r="14605" b="3175"/>
            <wp:docPr id="5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8"/>
                    <pic:cNvPicPr>
                      <a:picLocks noChangeAspect="1"/>
                    </pic:cNvPicPr>
                  </pic:nvPicPr>
                  <pic:blipFill>
                    <a:blip r:embed="rId53"/>
                    <a:stretch>
                      <a:fillRect/>
                    </a:stretch>
                  </pic:blipFill>
                  <pic:spPr>
                    <a:xfrm>
                      <a:off x="0" y="0"/>
                      <a:ext cx="9072245" cy="5292725"/>
                    </a:xfrm>
                    <a:prstGeom prst="rect">
                      <a:avLst/>
                    </a:prstGeom>
                    <a:noFill/>
                    <a:ln>
                      <a:noFill/>
                    </a:ln>
                  </pic:spPr>
                </pic:pic>
              </a:graphicData>
            </a:graphic>
          </wp:inline>
        </w:drawing>
      </w:r>
      <w:r>
        <w:rPr>
          <w:color w:val="auto"/>
          <w:highlight w:val="none"/>
        </w:rPr>
        <w:drawing>
          <wp:anchor distT="0" distB="0" distL="114300" distR="114300" simplePos="0" relativeHeight="251839488" behindDoc="0" locked="0" layoutInCell="1" allowOverlap="1">
            <wp:simplePos x="0" y="0"/>
            <wp:positionH relativeFrom="column">
              <wp:posOffset>8425815</wp:posOffset>
            </wp:positionH>
            <wp:positionV relativeFrom="paragraph">
              <wp:posOffset>112395</wp:posOffset>
            </wp:positionV>
            <wp:extent cx="563880" cy="836295"/>
            <wp:effectExtent l="9525" t="9525" r="17145" b="11430"/>
            <wp:wrapNone/>
            <wp:docPr id="283"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468"/>
                    <pic:cNvPicPr>
                      <a:picLocks noChangeAspect="1"/>
                    </pic:cNvPicPr>
                  </pic:nvPicPr>
                  <pic:blipFill>
                    <a:blip r:embed="rId22"/>
                    <a:stretch>
                      <a:fillRect/>
                    </a:stretch>
                  </pic:blipFill>
                  <pic:spPr>
                    <a:xfrm>
                      <a:off x="0" y="0"/>
                      <a:ext cx="563880" cy="836295"/>
                    </a:xfrm>
                    <a:prstGeom prst="rect">
                      <a:avLst/>
                    </a:prstGeom>
                    <a:noFill/>
                    <a:ln w="9525" cap="flat" cmpd="sng">
                      <a:solidFill>
                        <a:srgbClr val="000000"/>
                      </a:solidFill>
                      <a:prstDash val="solid"/>
                      <a:miter/>
                      <a:headEnd type="none" w="med" len="med"/>
                      <a:tailEnd type="none" w="med" len="med"/>
                    </a:ln>
                  </pic:spPr>
                </pic:pic>
              </a:graphicData>
            </a:graphic>
          </wp:anchor>
        </w:drawing>
      </w:r>
    </w:p>
    <w:p w14:paraId="59A5D05D">
      <w:pPr>
        <w:keepNext w:val="0"/>
        <w:keepLines w:val="0"/>
        <w:pageBreakBefore w:val="0"/>
        <w:widowControl w:val="0"/>
        <w:kinsoku/>
        <w:wordWrap/>
        <w:overflowPunct/>
        <w:topLinePunct w:val="0"/>
        <w:autoSpaceDE/>
        <w:autoSpaceDN/>
        <w:bidi w:val="0"/>
        <w:adjustRightInd/>
        <w:snapToGrid/>
        <w:textAlignment w:val="auto"/>
        <w:outlineLvl w:val="0"/>
        <w:rPr>
          <w:rFonts w:hint="eastAsia" w:ascii="Times New Roman" w:hAnsi="Times New Roman" w:eastAsia="宋体" w:cs="Times New Roman"/>
          <w:b/>
          <w:color w:val="auto"/>
          <w:kern w:val="0"/>
          <w:sz w:val="24"/>
          <w:szCs w:val="24"/>
          <w:highlight w:val="none"/>
          <w:lang w:val="en-US" w:eastAsia="zh-CN" w:bidi="ar-SA"/>
        </w:rPr>
      </w:pPr>
      <w:r>
        <w:rPr>
          <w:rFonts w:hint="eastAsia" w:cs="Times New Roman"/>
          <w:b/>
          <w:color w:val="auto"/>
          <w:kern w:val="0"/>
          <w:sz w:val="24"/>
          <w:szCs w:val="24"/>
          <w:highlight w:val="none"/>
          <w:lang w:val="en-US" w:eastAsia="zh-CN" w:bidi="ar-SA"/>
        </w:rPr>
        <w:t>附图12-1现有道路走向图（风机机组1）</w:t>
      </w:r>
    </w:p>
    <w:p w14:paraId="1479DBC2">
      <w:pPr>
        <w:keepNext w:val="0"/>
        <w:keepLines w:val="0"/>
        <w:pageBreakBefore w:val="0"/>
        <w:widowControl w:val="0"/>
        <w:kinsoku/>
        <w:wordWrap/>
        <w:overflowPunct/>
        <w:topLinePunct w:val="0"/>
        <w:autoSpaceDE/>
        <w:autoSpaceDN/>
        <w:bidi w:val="0"/>
        <w:adjustRightInd/>
        <w:snapToGrid/>
        <w:textAlignment w:val="auto"/>
        <w:outlineLvl w:val="0"/>
        <w:rPr>
          <w:color w:val="auto"/>
        </w:rPr>
      </w:pPr>
      <w:r>
        <w:rPr>
          <w:color w:val="auto"/>
          <w:sz w:val="21"/>
        </w:rPr>
        <mc:AlternateContent>
          <mc:Choice Requires="wps">
            <w:drawing>
              <wp:anchor distT="0" distB="0" distL="114300" distR="114300" simplePos="0" relativeHeight="251812864" behindDoc="0" locked="0" layoutInCell="1" allowOverlap="1">
                <wp:simplePos x="0" y="0"/>
                <wp:positionH relativeFrom="column">
                  <wp:posOffset>5288280</wp:posOffset>
                </wp:positionH>
                <wp:positionV relativeFrom="paragraph">
                  <wp:posOffset>3225800</wp:posOffset>
                </wp:positionV>
                <wp:extent cx="370840" cy="508635"/>
                <wp:effectExtent l="4445" t="3175" r="5715" b="21590"/>
                <wp:wrapNone/>
                <wp:docPr id="134" name="任意多边形 134"/>
                <wp:cNvGraphicFramePr/>
                <a:graphic xmlns:a="http://schemas.openxmlformats.org/drawingml/2006/main">
                  <a:graphicData uri="http://schemas.microsoft.com/office/word/2010/wordprocessingShape">
                    <wps:wsp>
                      <wps:cNvSpPr/>
                      <wps:spPr>
                        <a:xfrm>
                          <a:off x="6008370" y="4323715"/>
                          <a:ext cx="370840" cy="508635"/>
                        </a:xfrm>
                        <a:custGeom>
                          <a:avLst/>
                          <a:gdLst>
                            <a:gd name="connisteX0" fmla="*/ 370522 w 370522"/>
                            <a:gd name="connsiteY0" fmla="*/ 0 h 508474"/>
                            <a:gd name="connisteX1" fmla="*/ 281622 w 370522"/>
                            <a:gd name="connsiteY1" fmla="*/ 114300 h 508474"/>
                            <a:gd name="connisteX2" fmla="*/ 257492 w 370522"/>
                            <a:gd name="connsiteY2" fmla="*/ 263525 h 508474"/>
                            <a:gd name="connisteX3" fmla="*/ 21907 w 370522"/>
                            <a:gd name="connsiteY3" fmla="*/ 490855 h 508474"/>
                            <a:gd name="connisteX4" fmla="*/ 21907 w 370522"/>
                            <a:gd name="connsiteY4" fmla="*/ 478155 h 508474"/>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370523" h="508474">
                              <a:moveTo>
                                <a:pt x="370523" y="0"/>
                              </a:moveTo>
                              <a:lnTo>
                                <a:pt x="281623" y="114300"/>
                              </a:lnTo>
                              <a:lnTo>
                                <a:pt x="257493" y="263525"/>
                              </a:lnTo>
                              <a:lnTo>
                                <a:pt x="21908" y="490855"/>
                              </a:lnTo>
                              <a:cubicBezTo>
                                <a:pt x="-25082" y="534035"/>
                                <a:pt x="17463" y="485140"/>
                                <a:pt x="21908" y="478155"/>
                              </a:cubicBezTo>
                            </a:path>
                          </a:pathLst>
                        </a:custGeom>
                        <a:noFill/>
                        <a:ln w="635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16.4pt;margin-top:254pt;height:40.05pt;width:29.2pt;z-index:251812864;mso-width-relative:page;mso-height-relative:page;" filled="f" stroked="t" coordsize="370523,508474" o:gfxdata="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" path="m370523,0l281623,114300,257493,263525,21908,490855c-25082,534035,17463,485140,21908,478155e">
                <v:path o:connectlocs="370840,0;281863,114336;257712,263608;21925,491010;21925,478306" o:connectangles="0,0,0,0,0"/>
                <v:fill on="f" focussize="0,0"/>
                <v:stroke weight="0.5pt" color="#FFFF00 [2404]" joinstyle="round"/>
                <v:imagedata o:title=""/>
                <o:lock v:ext="edit" aspectratio="f"/>
              </v:shape>
            </w:pict>
          </mc:Fallback>
        </mc:AlternateContent>
      </w:r>
      <w:r>
        <w:rPr>
          <w:color w:val="auto"/>
          <w:sz w:val="21"/>
        </w:rPr>
        <mc:AlternateContent>
          <mc:Choice Requires="wps">
            <w:drawing>
              <wp:anchor distT="0" distB="0" distL="114300" distR="114300" simplePos="0" relativeHeight="251811840" behindDoc="0" locked="0" layoutInCell="1" allowOverlap="1">
                <wp:simplePos x="0" y="0"/>
                <wp:positionH relativeFrom="column">
                  <wp:posOffset>5663565</wp:posOffset>
                </wp:positionH>
                <wp:positionV relativeFrom="paragraph">
                  <wp:posOffset>3208020</wp:posOffset>
                </wp:positionV>
                <wp:extent cx="11430" cy="5715"/>
                <wp:effectExtent l="5715" t="11430" r="20955" b="11430"/>
                <wp:wrapNone/>
                <wp:docPr id="125" name="直接连接符 125"/>
                <wp:cNvGraphicFramePr/>
                <a:graphic xmlns:a="http://schemas.openxmlformats.org/drawingml/2006/main">
                  <a:graphicData uri="http://schemas.microsoft.com/office/word/2010/wordprocessingShape">
                    <wps:wsp>
                      <wps:cNvCnPr/>
                      <wps:spPr>
                        <a:xfrm flipH="1" flipV="1">
                          <a:off x="6383655" y="4305935"/>
                          <a:ext cx="11430" cy="5715"/>
                        </a:xfrm>
                        <a:prstGeom prst="line">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445.95pt;margin-top:252.6pt;height:0.45pt;width:0.9pt;z-index:251811840;mso-width-relative:page;mso-height-relative:page;" filled="f" stroked="t" coordsize="21600,21600" o:gfxdata="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Bv1C/PbAAAACwEAAA8AAAAAAAAAAQAgAAAAIgAAAGRycy9kb3ducmV2&#10;LnhtbFBLAQIUABQAAAAIAIdO4kB0ZJFH+QEAAMADAAAOAAAAAAAAAAEAIAAAACoBAABkcnMvZTJv&#10;RG9jLnhtbFBLBQYAAAAABgAGAFkBAACVBQAAAAA=&#10;">
                <v:fill on="f" focussize="0,0"/>
                <v:stroke weight="2pt" color="#4F81BD [3204]" joinstyle="round"/>
                <v:imagedata o:title=""/>
                <o:lock v:ext="edit" aspectratio="f"/>
              </v:line>
            </w:pict>
          </mc:Fallback>
        </mc:AlternateContent>
      </w:r>
      <w:r>
        <w:rPr>
          <w:color w:val="auto"/>
          <w:sz w:val="21"/>
        </w:rPr>
        <mc:AlternateContent>
          <mc:Choice Requires="wps">
            <w:drawing>
              <wp:anchor distT="0" distB="0" distL="114300" distR="114300" simplePos="0" relativeHeight="251810816" behindDoc="0" locked="0" layoutInCell="1" allowOverlap="1">
                <wp:simplePos x="0" y="0"/>
                <wp:positionH relativeFrom="column">
                  <wp:posOffset>857885</wp:posOffset>
                </wp:positionH>
                <wp:positionV relativeFrom="paragraph">
                  <wp:posOffset>4295140</wp:posOffset>
                </wp:positionV>
                <wp:extent cx="328295" cy="0"/>
                <wp:effectExtent l="0" t="12700" r="14605" b="15875"/>
                <wp:wrapNone/>
                <wp:docPr id="124" name="直接连接符 124"/>
                <wp:cNvGraphicFramePr/>
                <a:graphic xmlns:a="http://schemas.openxmlformats.org/drawingml/2006/main">
                  <a:graphicData uri="http://schemas.microsoft.com/office/word/2010/wordprocessingShape">
                    <wps:wsp>
                      <wps:cNvCnPr/>
                      <wps:spPr>
                        <a:xfrm>
                          <a:off x="0" y="0"/>
                          <a:ext cx="328295" cy="0"/>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67.55pt;margin-top:338.2pt;height:0pt;width:25.85pt;z-index:251810816;mso-width-relative:page;mso-height-relative:page;" filled="f" stroked="t" coordsize="21600,21600" o:gfxdata="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GBrNh/XAAAACwEAAA8AAAAA&#10;AAAAAQAgAAAAIgAAAGRycy9kb3ducmV2LnhtbFBLAQIUABQAAAAIAIdO4kCysWVF3AEAAJ4DAAAO&#10;AAAAAAAAAAEAIAAAACYBAABkcnMvZTJvRG9jLnhtbFBLBQYAAAAABgAGAFkBAAB0BQAAAAA=&#10;">
                <v:fill on="f" focussize="0,0"/>
                <v:stroke weight="2pt" color="#FFFF00 [3204]" joinstyle="round"/>
                <v:imagedata o:title=""/>
                <o:lock v:ext="edit" aspectratio="f"/>
              </v:line>
            </w:pict>
          </mc:Fallback>
        </mc:AlternateContent>
      </w:r>
      <w:r>
        <w:rPr>
          <w:color w:val="auto"/>
          <w:sz w:val="21"/>
        </w:rPr>
        <mc:AlternateContent>
          <mc:Choice Requires="wps">
            <w:drawing>
              <wp:anchor distT="0" distB="0" distL="114300" distR="114300" simplePos="0" relativeHeight="251780096" behindDoc="0" locked="0" layoutInCell="1" allowOverlap="1">
                <wp:simplePos x="0" y="0"/>
                <wp:positionH relativeFrom="column">
                  <wp:posOffset>879475</wp:posOffset>
                </wp:positionH>
                <wp:positionV relativeFrom="paragraph">
                  <wp:posOffset>4059555</wp:posOffset>
                </wp:positionV>
                <wp:extent cx="328295" cy="0"/>
                <wp:effectExtent l="0" t="12700" r="14605" b="15875"/>
                <wp:wrapNone/>
                <wp:docPr id="218" name="直接连接符 218"/>
                <wp:cNvGraphicFramePr/>
                <a:graphic xmlns:a="http://schemas.openxmlformats.org/drawingml/2006/main">
                  <a:graphicData uri="http://schemas.microsoft.com/office/word/2010/wordprocessingShape">
                    <wps:wsp>
                      <wps:cNvCnPr/>
                      <wps:spPr>
                        <a:xfrm>
                          <a:off x="1599565" y="5332730"/>
                          <a:ext cx="328295" cy="0"/>
                        </a:xfrm>
                        <a:prstGeom prst="line">
                          <a:avLst/>
                        </a:prstGeom>
                        <a:ln>
                          <a:solidFill>
                            <a:srgbClr val="1C31F8"/>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69.25pt;margin-top:319.65pt;height:0pt;width:25.85pt;z-index:251780096;mso-width-relative:page;mso-height-relative:page;" filled="f" stroked="t" coordsize="21600,21600" o:gfxdata="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MjwmaNkAAAALAQAADwAAAAAAAAABACAAAAAiAAAAZHJzL2Rvd25yZXYueG1sUEsBAhQAFAAAAAgA&#10;h07iQKT0wDLrAQAAqgMAAA4AAAAAAAAAAQAgAAAAKAEAAGRycy9lMm9Eb2MueG1sUEsFBgAAAAAG&#10;AAYAWQEAAIUFAAAAAA==&#10;">
                <v:fill on="f" focussize="0,0"/>
                <v:stroke weight="2pt" color="#1C31F8 [3204]" joinstyle="round"/>
                <v:imagedata o:title=""/>
                <o:lock v:ext="edit" aspectratio="f"/>
              </v:line>
            </w:pict>
          </mc:Fallback>
        </mc:AlternateContent>
      </w:r>
      <w:r>
        <w:rPr>
          <w:color w:val="auto"/>
          <w:sz w:val="21"/>
        </w:rPr>
        <mc:AlternateContent>
          <mc:Choice Requires="wps">
            <w:drawing>
              <wp:anchor distT="0" distB="0" distL="114300" distR="114300" simplePos="0" relativeHeight="251779072" behindDoc="0" locked="0" layoutInCell="1" allowOverlap="1">
                <wp:simplePos x="0" y="0"/>
                <wp:positionH relativeFrom="column">
                  <wp:posOffset>1214755</wp:posOffset>
                </wp:positionH>
                <wp:positionV relativeFrom="paragraph">
                  <wp:posOffset>3785235</wp:posOffset>
                </wp:positionV>
                <wp:extent cx="275590" cy="0"/>
                <wp:effectExtent l="0" t="12700" r="10160" b="15875"/>
                <wp:wrapNone/>
                <wp:docPr id="216" name="直接连接符 216"/>
                <wp:cNvGraphicFramePr/>
                <a:graphic xmlns:a="http://schemas.openxmlformats.org/drawingml/2006/main">
                  <a:graphicData uri="http://schemas.microsoft.com/office/word/2010/wordprocessingShape">
                    <wps:wsp>
                      <wps:cNvCnPr/>
                      <wps:spPr>
                        <a:xfrm>
                          <a:off x="1974215" y="5078095"/>
                          <a:ext cx="275590" cy="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95.65pt;margin-top:298.05pt;height:0pt;width:21.7pt;z-index:251779072;mso-width-relative:page;mso-height-relative:page;" filled="f" stroked="t" coordsize="21600,21600" o:gfxdata="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g&#10;9llh2AAAAAsBAAAPAAAAAAAAAAEAIAAAACIAAABkcnMvZG93bnJldi54bWxQSwECFAAUAAAACACH&#10;TuJAw95jiOsBAACqAwAADgAAAAAAAAABACAAAAAnAQAAZHJzL2Uyb0RvYy54bWxQSwUGAAAAAAYA&#10;BgBZAQAAhAUAAAAA&#10;">
                <v:fill on="f" focussize="0,0"/>
                <v:stroke weight="2pt" color="#FF0000 [3204]" joinstyle="round"/>
                <v:imagedata o:title=""/>
                <o:lock v:ext="edit" aspectratio="f"/>
              </v:line>
            </w:pict>
          </mc:Fallback>
        </mc:AlternateContent>
      </w:r>
      <w:r>
        <w:rPr>
          <w:color w:val="auto"/>
          <w:sz w:val="21"/>
        </w:rPr>
        <mc:AlternateContent>
          <mc:Choice Requires="wps">
            <w:drawing>
              <wp:anchor distT="0" distB="0" distL="114300" distR="114300" simplePos="0" relativeHeight="251778048" behindDoc="0" locked="0" layoutInCell="1" allowOverlap="1">
                <wp:simplePos x="0" y="0"/>
                <wp:positionH relativeFrom="column">
                  <wp:posOffset>1024255</wp:posOffset>
                </wp:positionH>
                <wp:positionV relativeFrom="paragraph">
                  <wp:posOffset>3476625</wp:posOffset>
                </wp:positionV>
                <wp:extent cx="243205" cy="92710"/>
                <wp:effectExtent l="12700" t="12700" r="29845" b="27940"/>
                <wp:wrapNone/>
                <wp:docPr id="215" name="矩形 215"/>
                <wp:cNvGraphicFramePr/>
                <a:graphic xmlns:a="http://schemas.openxmlformats.org/drawingml/2006/main">
                  <a:graphicData uri="http://schemas.microsoft.com/office/word/2010/wordprocessingShape">
                    <wps:wsp>
                      <wps:cNvSpPr/>
                      <wps:spPr>
                        <a:xfrm>
                          <a:off x="1744345" y="4749800"/>
                          <a:ext cx="243205" cy="92710"/>
                        </a:xfrm>
                        <a:prstGeom prst="rect">
                          <a:avLst/>
                        </a:prstGeom>
                        <a:solidFill>
                          <a:srgbClr val="1C31F8"/>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0.65pt;margin-top:273.75pt;height:7.3pt;width:19.15pt;z-index:251778048;v-text-anchor:middle;mso-width-relative:page;mso-height-relative:page;" fillcolor="#1C31F8" filled="t" stroked="t" coordsize="21600,21600" o:gfxdata="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&#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HEWoRbaAAAACwEAAA8AAAAAAAAAAQAgAAAAIgAAAGRy&#10;cy9kb3ducmV2LnhtbFBLAQIUABQAAAAIAIdO4kCahVhGdQIAAOsEAAAOAAAAAAAAAAEAIAAAACkB&#10;AABkcnMvZTJvRG9jLnhtbFBLBQYAAAAABgAGAFkBAAAQBgAAAAA=&#10;">
                <v:fill on="t" focussize="0,0"/>
                <v:stroke weight="2pt" color="#FF0000 [2404]" joinstyle="round"/>
                <v:imagedata o:title=""/>
                <o:lock v:ext="edit" aspectratio="f"/>
              </v:rect>
            </w:pict>
          </mc:Fallback>
        </mc:AlternateContent>
      </w:r>
      <w:r>
        <w:rPr>
          <w:color w:val="auto"/>
          <w:sz w:val="21"/>
        </w:rPr>
        <mc:AlternateContent>
          <mc:Choice Requires="wps">
            <w:drawing>
              <wp:anchor distT="0" distB="0" distL="114300" distR="114300" simplePos="0" relativeHeight="251777024" behindDoc="0" locked="0" layoutInCell="1" allowOverlap="1">
                <wp:simplePos x="0" y="0"/>
                <wp:positionH relativeFrom="column">
                  <wp:posOffset>12700</wp:posOffset>
                </wp:positionH>
                <wp:positionV relativeFrom="paragraph">
                  <wp:posOffset>3119120</wp:posOffset>
                </wp:positionV>
                <wp:extent cx="1882140" cy="1828800"/>
                <wp:effectExtent l="4445" t="4445" r="18415" b="14605"/>
                <wp:wrapNone/>
                <wp:docPr id="213" name="文本框 213"/>
                <wp:cNvGraphicFramePr/>
                <a:graphic xmlns:a="http://schemas.openxmlformats.org/drawingml/2006/main">
                  <a:graphicData uri="http://schemas.microsoft.com/office/word/2010/wordprocessingShape">
                    <wps:wsp>
                      <wps:cNvSpPr txBox="1"/>
                      <wps:spPr>
                        <a:xfrm>
                          <a:off x="0" y="0"/>
                          <a:ext cx="1882140" cy="18288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F9E1AD4">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图例</w:t>
                            </w:r>
                          </w:p>
                          <w:p w14:paraId="682F3261">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风机机组</w:t>
                            </w:r>
                          </w:p>
                          <w:p w14:paraId="7FF3D79B">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新建道路</w:t>
                            </w:r>
                          </w:p>
                          <w:p w14:paraId="13ADA363">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现有道路</w:t>
                            </w:r>
                          </w:p>
                          <w:p w14:paraId="2C938EF4">
                            <w:pPr>
                              <w:keepNext w:val="0"/>
                              <w:keepLines w:val="0"/>
                              <w:pageBreakBefore w:val="0"/>
                              <w:widowControl w:val="0"/>
                              <w:kinsoku/>
                              <w:wordWrap/>
                              <w:overflowPunct/>
                              <w:topLinePunct w:val="0"/>
                              <w:bidi w:val="0"/>
                              <w:adjustRightInd/>
                              <w:snapToGrid/>
                              <w:spacing w:line="360" w:lineRule="auto"/>
                              <w:textAlignment w:val="auto"/>
                              <w:rPr>
                                <w:rFonts w:hint="default"/>
                                <w:lang w:val="en-US" w:eastAsia="zh-CN"/>
                              </w:rPr>
                            </w:pPr>
                            <w:r>
                              <w:rPr>
                                <w:rFonts w:hint="eastAsia"/>
                                <w:lang w:val="en-US" w:eastAsia="zh-CN"/>
                              </w:rPr>
                              <w:t>扩建道路</w:t>
                            </w:r>
                          </w:p>
                          <w:p w14:paraId="1362E8A0">
                            <w:pPr>
                              <w:keepNext w:val="0"/>
                              <w:keepLines w:val="0"/>
                              <w:pageBreakBefore w:val="0"/>
                              <w:widowControl w:val="0"/>
                              <w:kinsoku/>
                              <w:wordWrap/>
                              <w:overflowPunct/>
                              <w:topLinePunct w:val="0"/>
                              <w:bidi w:val="0"/>
                              <w:adjustRightInd/>
                              <w:snapToGrid/>
                              <w:spacing w:line="360" w:lineRule="auto"/>
                              <w:textAlignment w:val="auto"/>
                              <w:rPr>
                                <w:rFonts w:hint="default"/>
                                <w:lang w:val="en-US" w:eastAsia="zh-CN"/>
                              </w:rPr>
                            </w:pPr>
                            <w:r>
                              <w:rPr>
                                <w:rFonts w:hint="eastAsia"/>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pt;margin-top:245.6pt;height:144pt;width:148.2pt;z-index:251777024;mso-width-relative:page;mso-height-relative:page;" fillcolor="#FFFFFF [3201]" filled="t" stroked="t" coordsize="21600,21600" o:gfxdata="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Nsj&#10;jHnXAAAACQEAAA8AAAAAAAAAAQAgAAAAIgAAAGRycy9kb3ducmV2LnhtbFBLAQIUABQAAAAIAIdO&#10;4kAVokpLXQIAALwEAAAOAAAAAAAAAAEAIAAAACYBAABkcnMvZTJvRG9jLnhtbFBLBQYAAAAABgAG&#10;AFkBAAD1BQAAAAA=&#10;">
                <v:fill on="t" focussize="0,0"/>
                <v:stroke weight="0.5pt" color="#000000 [3204]" joinstyle="round"/>
                <v:imagedata o:title=""/>
                <o:lock v:ext="edit" aspectratio="f"/>
                <v:textbox>
                  <w:txbxContent>
                    <w:p w14:paraId="4F9E1AD4">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图例</w:t>
                      </w:r>
                    </w:p>
                    <w:p w14:paraId="682F3261">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风机机组</w:t>
                      </w:r>
                    </w:p>
                    <w:p w14:paraId="7FF3D79B">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新建道路</w:t>
                      </w:r>
                    </w:p>
                    <w:p w14:paraId="13ADA363">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现有道路</w:t>
                      </w:r>
                    </w:p>
                    <w:p w14:paraId="2C938EF4">
                      <w:pPr>
                        <w:keepNext w:val="0"/>
                        <w:keepLines w:val="0"/>
                        <w:pageBreakBefore w:val="0"/>
                        <w:widowControl w:val="0"/>
                        <w:kinsoku/>
                        <w:wordWrap/>
                        <w:overflowPunct/>
                        <w:topLinePunct w:val="0"/>
                        <w:bidi w:val="0"/>
                        <w:adjustRightInd/>
                        <w:snapToGrid/>
                        <w:spacing w:line="360" w:lineRule="auto"/>
                        <w:textAlignment w:val="auto"/>
                        <w:rPr>
                          <w:rFonts w:hint="default"/>
                          <w:lang w:val="en-US" w:eastAsia="zh-CN"/>
                        </w:rPr>
                      </w:pPr>
                      <w:r>
                        <w:rPr>
                          <w:rFonts w:hint="eastAsia"/>
                          <w:lang w:val="en-US" w:eastAsia="zh-CN"/>
                        </w:rPr>
                        <w:t>扩建道路</w:t>
                      </w:r>
                    </w:p>
                    <w:p w14:paraId="1362E8A0">
                      <w:pPr>
                        <w:keepNext w:val="0"/>
                        <w:keepLines w:val="0"/>
                        <w:pageBreakBefore w:val="0"/>
                        <w:widowControl w:val="0"/>
                        <w:kinsoku/>
                        <w:wordWrap/>
                        <w:overflowPunct/>
                        <w:topLinePunct w:val="0"/>
                        <w:bidi w:val="0"/>
                        <w:adjustRightInd/>
                        <w:snapToGrid/>
                        <w:spacing w:line="360" w:lineRule="auto"/>
                        <w:textAlignment w:val="auto"/>
                        <w:rPr>
                          <w:rFonts w:hint="default"/>
                          <w:lang w:val="en-US" w:eastAsia="zh-CN"/>
                        </w:rPr>
                      </w:pPr>
                      <w:r>
                        <w:rPr>
                          <w:rFonts w:hint="eastAsia"/>
                          <w:lang w:val="en-US" w:eastAsia="zh-CN"/>
                        </w:rPr>
                        <w:t xml:space="preserve"> </w:t>
                      </w:r>
                    </w:p>
                  </w:txbxContent>
                </v:textbox>
              </v:shape>
            </w:pict>
          </mc:Fallback>
        </mc:AlternateContent>
      </w:r>
      <w:r>
        <w:rPr>
          <w:color w:val="auto"/>
        </w:rPr>
        <w:drawing>
          <wp:inline distT="0" distB="0" distL="114300" distR="114300">
            <wp:extent cx="9066530" cy="4995545"/>
            <wp:effectExtent l="0" t="0" r="1270" b="14605"/>
            <wp:docPr id="2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3"/>
                    <pic:cNvPicPr>
                      <a:picLocks noChangeAspect="1"/>
                    </pic:cNvPicPr>
                  </pic:nvPicPr>
                  <pic:blipFill>
                    <a:blip r:embed="rId54"/>
                    <a:stretch>
                      <a:fillRect/>
                    </a:stretch>
                  </pic:blipFill>
                  <pic:spPr>
                    <a:xfrm>
                      <a:off x="0" y="0"/>
                      <a:ext cx="9066530" cy="4995545"/>
                    </a:xfrm>
                    <a:prstGeom prst="rect">
                      <a:avLst/>
                    </a:prstGeom>
                    <a:noFill/>
                    <a:ln>
                      <a:noFill/>
                    </a:ln>
                  </pic:spPr>
                </pic:pic>
              </a:graphicData>
            </a:graphic>
          </wp:inline>
        </w:drawing>
      </w:r>
      <w:r>
        <w:rPr>
          <w:color w:val="auto"/>
          <w:highlight w:val="none"/>
        </w:rPr>
        <w:drawing>
          <wp:anchor distT="0" distB="0" distL="114300" distR="114300" simplePos="0" relativeHeight="251840512" behindDoc="0" locked="0" layoutInCell="1" allowOverlap="1">
            <wp:simplePos x="0" y="0"/>
            <wp:positionH relativeFrom="column">
              <wp:posOffset>8425815</wp:posOffset>
            </wp:positionH>
            <wp:positionV relativeFrom="paragraph">
              <wp:posOffset>112395</wp:posOffset>
            </wp:positionV>
            <wp:extent cx="563880" cy="836295"/>
            <wp:effectExtent l="9525" t="9525" r="17145" b="11430"/>
            <wp:wrapNone/>
            <wp:docPr id="284"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468"/>
                    <pic:cNvPicPr>
                      <a:picLocks noChangeAspect="1"/>
                    </pic:cNvPicPr>
                  </pic:nvPicPr>
                  <pic:blipFill>
                    <a:blip r:embed="rId22"/>
                    <a:stretch>
                      <a:fillRect/>
                    </a:stretch>
                  </pic:blipFill>
                  <pic:spPr>
                    <a:xfrm>
                      <a:off x="0" y="0"/>
                      <a:ext cx="563880" cy="836295"/>
                    </a:xfrm>
                    <a:prstGeom prst="rect">
                      <a:avLst/>
                    </a:prstGeom>
                    <a:noFill/>
                    <a:ln w="9525" cap="flat" cmpd="sng">
                      <a:solidFill>
                        <a:srgbClr val="000000"/>
                      </a:solidFill>
                      <a:prstDash val="solid"/>
                      <a:miter/>
                      <a:headEnd type="none" w="med" len="med"/>
                      <a:tailEnd type="none" w="med" len="med"/>
                    </a:ln>
                  </pic:spPr>
                </pic:pic>
              </a:graphicData>
            </a:graphic>
          </wp:anchor>
        </w:drawing>
      </w:r>
    </w:p>
    <w:p w14:paraId="4A6A1176">
      <w:pPr>
        <w:keepNext w:val="0"/>
        <w:keepLines w:val="0"/>
        <w:pageBreakBefore w:val="0"/>
        <w:widowControl w:val="0"/>
        <w:kinsoku/>
        <w:wordWrap/>
        <w:overflowPunct/>
        <w:topLinePunct w:val="0"/>
        <w:autoSpaceDE/>
        <w:autoSpaceDN/>
        <w:bidi w:val="0"/>
        <w:adjustRightInd/>
        <w:snapToGrid/>
        <w:textAlignment w:val="auto"/>
        <w:outlineLvl w:val="0"/>
        <w:rPr>
          <w:color w:val="auto"/>
        </w:rPr>
      </w:pPr>
    </w:p>
    <w:p w14:paraId="79BEE014">
      <w:pPr>
        <w:keepNext w:val="0"/>
        <w:keepLines w:val="0"/>
        <w:pageBreakBefore w:val="0"/>
        <w:widowControl w:val="0"/>
        <w:kinsoku/>
        <w:wordWrap/>
        <w:overflowPunct/>
        <w:topLinePunct w:val="0"/>
        <w:autoSpaceDE/>
        <w:autoSpaceDN/>
        <w:bidi w:val="0"/>
        <w:adjustRightInd/>
        <w:snapToGrid/>
        <w:textAlignment w:val="auto"/>
        <w:outlineLvl w:val="0"/>
        <w:rPr>
          <w:color w:val="auto"/>
        </w:rPr>
      </w:pPr>
    </w:p>
    <w:p w14:paraId="0B8D7DF3">
      <w:pPr>
        <w:keepNext w:val="0"/>
        <w:keepLines w:val="0"/>
        <w:pageBreakBefore w:val="0"/>
        <w:widowControl w:val="0"/>
        <w:kinsoku/>
        <w:wordWrap/>
        <w:overflowPunct/>
        <w:topLinePunct w:val="0"/>
        <w:autoSpaceDE/>
        <w:autoSpaceDN/>
        <w:bidi w:val="0"/>
        <w:adjustRightInd/>
        <w:snapToGrid/>
        <w:textAlignment w:val="auto"/>
        <w:outlineLvl w:val="0"/>
        <w:rPr>
          <w:color w:val="auto"/>
        </w:rPr>
        <w:sectPr>
          <w:pgSz w:w="16840" w:h="11907" w:orient="landscape"/>
          <w:pgMar w:top="1418" w:right="1418" w:bottom="1134" w:left="1134" w:header="1134" w:footer="992" w:gutter="0"/>
          <w:pgBorders>
            <w:top w:val="none" w:sz="0" w:space="0"/>
            <w:left w:val="none" w:sz="0" w:space="0"/>
            <w:bottom w:val="none" w:sz="0" w:space="0"/>
            <w:right w:val="none" w:sz="0" w:space="0"/>
          </w:pgBorders>
          <w:pgNumType w:fmt="numberInDash"/>
          <w:cols w:space="720" w:num="1"/>
          <w:docGrid w:linePitch="312" w:charSpace="0"/>
        </w:sectPr>
      </w:pPr>
    </w:p>
    <w:p w14:paraId="6B4ED7C1">
      <w:pPr>
        <w:keepNext w:val="0"/>
        <w:keepLines w:val="0"/>
        <w:pageBreakBefore w:val="0"/>
        <w:widowControl w:val="0"/>
        <w:kinsoku/>
        <w:wordWrap/>
        <w:overflowPunct/>
        <w:topLinePunct w:val="0"/>
        <w:autoSpaceDE/>
        <w:autoSpaceDN/>
        <w:bidi w:val="0"/>
        <w:adjustRightInd/>
        <w:snapToGrid/>
        <w:textAlignment w:val="auto"/>
        <w:outlineLvl w:val="0"/>
        <w:rPr>
          <w:rFonts w:hint="default" w:ascii="Times New Roman" w:hAnsi="Times New Roman" w:eastAsia="宋体" w:cs="Times New Roman"/>
          <w:b/>
          <w:color w:val="auto"/>
          <w:kern w:val="0"/>
          <w:sz w:val="24"/>
          <w:szCs w:val="24"/>
          <w:highlight w:val="none"/>
          <w:lang w:val="en-US" w:eastAsia="zh-CN" w:bidi="ar-SA"/>
        </w:rPr>
      </w:pPr>
      <w:r>
        <w:rPr>
          <w:rFonts w:hint="eastAsia" w:cs="Times New Roman"/>
          <w:b/>
          <w:color w:val="auto"/>
          <w:kern w:val="0"/>
          <w:sz w:val="24"/>
          <w:szCs w:val="24"/>
          <w:highlight w:val="none"/>
          <w:lang w:val="en-US" w:eastAsia="zh-CN" w:bidi="ar-SA"/>
        </w:rPr>
        <w:t>附图12-2现有道路走向图（风机机组2）</w:t>
      </w:r>
    </w:p>
    <w:p w14:paraId="0CFDCD2F">
      <w:pPr>
        <w:keepNext w:val="0"/>
        <w:keepLines w:val="0"/>
        <w:pageBreakBefore w:val="0"/>
        <w:widowControl w:val="0"/>
        <w:kinsoku/>
        <w:wordWrap/>
        <w:overflowPunct/>
        <w:topLinePunct w:val="0"/>
        <w:autoSpaceDE/>
        <w:autoSpaceDN/>
        <w:bidi w:val="0"/>
        <w:adjustRightInd/>
        <w:snapToGrid/>
        <w:textAlignment w:val="auto"/>
        <w:outlineLvl w:val="0"/>
        <w:rPr>
          <w:rFonts w:hint="eastAsia"/>
          <w:color w:val="auto"/>
          <w:lang w:val="en-US" w:eastAsia="zh-CN"/>
        </w:rPr>
        <w:sectPr>
          <w:pgSz w:w="16840" w:h="11907" w:orient="landscape"/>
          <w:pgMar w:top="1418" w:right="1418" w:bottom="1134" w:left="1134" w:header="1134"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sz w:val="21"/>
        </w:rPr>
        <mc:AlternateContent>
          <mc:Choice Requires="wps">
            <w:drawing>
              <wp:anchor distT="0" distB="0" distL="114300" distR="114300" simplePos="0" relativeHeight="251773952" behindDoc="0" locked="0" layoutInCell="1" allowOverlap="1">
                <wp:simplePos x="0" y="0"/>
                <wp:positionH relativeFrom="column">
                  <wp:posOffset>949325</wp:posOffset>
                </wp:positionH>
                <wp:positionV relativeFrom="paragraph">
                  <wp:posOffset>4054475</wp:posOffset>
                </wp:positionV>
                <wp:extent cx="328295" cy="0"/>
                <wp:effectExtent l="0" t="12700" r="14605" b="15875"/>
                <wp:wrapNone/>
                <wp:docPr id="226" name="直接连接符 226"/>
                <wp:cNvGraphicFramePr/>
                <a:graphic xmlns:a="http://schemas.openxmlformats.org/drawingml/2006/main">
                  <a:graphicData uri="http://schemas.microsoft.com/office/word/2010/wordprocessingShape">
                    <wps:wsp>
                      <wps:cNvCnPr/>
                      <wps:spPr>
                        <a:xfrm>
                          <a:off x="0" y="0"/>
                          <a:ext cx="328295" cy="0"/>
                        </a:xfrm>
                        <a:prstGeom prst="line">
                          <a:avLst/>
                        </a:prstGeom>
                        <a:ln>
                          <a:solidFill>
                            <a:srgbClr val="1C31F8"/>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74.75pt;margin-top:319.25pt;height:0pt;width:25.85pt;z-index:251773952;mso-width-relative:page;mso-height-relative:page;" filled="f" stroked="t" coordsize="21600,21600" o:gfxdata="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qH4IE2QAAAAsBAAAP&#10;AAAAAAAAAAEAIAAAACIAAABkcnMvZG93bnJldi54bWxQSwECFAAUAAAACACHTuJAryfF+t4BAACe&#10;AwAADgAAAAAAAAABACAAAAAoAQAAZHJzL2Uyb0RvYy54bWxQSwUGAAAAAAYABgBZAQAAeAUAAAAA&#10;">
                <v:fill on="f" focussize="0,0"/>
                <v:stroke weight="2pt" color="#1C31F8 [3204]" joinstyle="round"/>
                <v:imagedata o:title=""/>
                <o:lock v:ext="edit" aspectratio="f"/>
              </v:line>
            </w:pict>
          </mc:Fallback>
        </mc:AlternateContent>
      </w:r>
      <w:r>
        <w:rPr>
          <w:color w:val="auto"/>
          <w:sz w:val="21"/>
        </w:rPr>
        <mc:AlternateContent>
          <mc:Choice Requires="wps">
            <w:drawing>
              <wp:anchor distT="0" distB="0" distL="114300" distR="114300" simplePos="0" relativeHeight="251772928" behindDoc="0" locked="0" layoutInCell="1" allowOverlap="1">
                <wp:simplePos x="0" y="0"/>
                <wp:positionH relativeFrom="column">
                  <wp:posOffset>1024255</wp:posOffset>
                </wp:positionH>
                <wp:positionV relativeFrom="paragraph">
                  <wp:posOffset>3780155</wp:posOffset>
                </wp:positionV>
                <wp:extent cx="275590" cy="0"/>
                <wp:effectExtent l="0" t="12700" r="10160" b="15875"/>
                <wp:wrapNone/>
                <wp:docPr id="223" name="直接连接符 223"/>
                <wp:cNvGraphicFramePr/>
                <a:graphic xmlns:a="http://schemas.openxmlformats.org/drawingml/2006/main">
                  <a:graphicData uri="http://schemas.microsoft.com/office/word/2010/wordprocessingShape">
                    <wps:wsp>
                      <wps:cNvCnPr/>
                      <wps:spPr>
                        <a:xfrm>
                          <a:off x="0" y="0"/>
                          <a:ext cx="275590" cy="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80.65pt;margin-top:297.65pt;height:0pt;width:21.7pt;z-index:251772928;mso-width-relative:page;mso-height-relative:page;" filled="f" stroked="t" coordsize="21600,21600" o:gfxdata="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7lZ379cAAAALAQAADwAAAAAA&#10;AAABACAAAAAiAAAAZHJzL2Rvd25yZXYueG1sUEsBAhQAFAAAAAgAh07iQAkwfqbbAQAAngMAAA4A&#10;AAAAAAAAAQAgAAAAJgEAAGRycy9lMm9Eb2MueG1sUEsFBgAAAAAGAAYAWQEAAHMFAAAAAA==&#10;">
                <v:fill on="f" focussize="0,0"/>
                <v:stroke weight="2pt" color="#FF0000 [3204]" joinstyle="round"/>
                <v:imagedata o:title=""/>
                <o:lock v:ext="edit" aspectratio="f"/>
              </v:line>
            </w:pict>
          </mc:Fallback>
        </mc:AlternateContent>
      </w:r>
      <w:r>
        <w:rPr>
          <w:color w:val="auto"/>
          <w:sz w:val="21"/>
        </w:rPr>
        <mc:AlternateContent>
          <mc:Choice Requires="wps">
            <w:drawing>
              <wp:anchor distT="0" distB="0" distL="114300" distR="114300" simplePos="0" relativeHeight="251771904" behindDoc="0" locked="0" layoutInCell="1" allowOverlap="1">
                <wp:simplePos x="0" y="0"/>
                <wp:positionH relativeFrom="column">
                  <wp:posOffset>1074420</wp:posOffset>
                </wp:positionH>
                <wp:positionV relativeFrom="paragraph">
                  <wp:posOffset>3471545</wp:posOffset>
                </wp:positionV>
                <wp:extent cx="243205" cy="92710"/>
                <wp:effectExtent l="12700" t="12700" r="29845" b="27940"/>
                <wp:wrapNone/>
                <wp:docPr id="221" name="矩形 221"/>
                <wp:cNvGraphicFramePr/>
                <a:graphic xmlns:a="http://schemas.openxmlformats.org/drawingml/2006/main">
                  <a:graphicData uri="http://schemas.microsoft.com/office/word/2010/wordprocessingShape">
                    <wps:wsp>
                      <wps:cNvSpPr/>
                      <wps:spPr>
                        <a:xfrm>
                          <a:off x="0" y="0"/>
                          <a:ext cx="243205" cy="92710"/>
                        </a:xfrm>
                        <a:prstGeom prst="rect">
                          <a:avLst/>
                        </a:prstGeom>
                        <a:solidFill>
                          <a:srgbClr val="1C31F8"/>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4.6pt;margin-top:273.35pt;height:7.3pt;width:19.15pt;z-index:251771904;v-text-anchor:middle;mso-width-relative:page;mso-height-relative:page;" fillcolor="#1C31F8" filled="t" stroked="t" coordsize="21600,21600" o:gfxdata="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IiSGzLaAAAACwEAAA8AAAAAAAAAAQAgAAAAIgAAAGRycy9kb3ducmV2Lnht&#10;bFBLAQIUABQAAAAIAIdO4kB52TF2aQIAAN8EAAAOAAAAAAAAAAEAIAAAACkBAABkcnMvZTJvRG9j&#10;LnhtbFBLBQYAAAAABgAGAFkBAAAEBgAAAAA=&#10;">
                <v:fill on="t" focussize="0,0"/>
                <v:stroke weight="2pt" color="#FF0000 [2404]" joinstyle="round"/>
                <v:imagedata o:title=""/>
                <o:lock v:ext="edit" aspectratio="f"/>
              </v:rect>
            </w:pict>
          </mc:Fallback>
        </mc:AlternateContent>
      </w:r>
      <w:r>
        <w:rPr>
          <w:color w:val="auto"/>
          <w:sz w:val="21"/>
        </w:rPr>
        <mc:AlternateContent>
          <mc:Choice Requires="wps">
            <w:drawing>
              <wp:anchor distT="0" distB="0" distL="114300" distR="114300" simplePos="0" relativeHeight="251770880" behindDoc="0" locked="0" layoutInCell="1" allowOverlap="1">
                <wp:simplePos x="0" y="0"/>
                <wp:positionH relativeFrom="column">
                  <wp:posOffset>52705</wp:posOffset>
                </wp:positionH>
                <wp:positionV relativeFrom="paragraph">
                  <wp:posOffset>3103880</wp:posOffset>
                </wp:positionV>
                <wp:extent cx="1882140" cy="1828800"/>
                <wp:effectExtent l="4445" t="4445" r="18415" b="14605"/>
                <wp:wrapNone/>
                <wp:docPr id="220" name="文本框 220"/>
                <wp:cNvGraphicFramePr/>
                <a:graphic xmlns:a="http://schemas.openxmlformats.org/drawingml/2006/main">
                  <a:graphicData uri="http://schemas.microsoft.com/office/word/2010/wordprocessingShape">
                    <wps:wsp>
                      <wps:cNvSpPr txBox="1"/>
                      <wps:spPr>
                        <a:xfrm>
                          <a:off x="0" y="0"/>
                          <a:ext cx="1882140" cy="18288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CD3CF0A">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图例</w:t>
                            </w:r>
                          </w:p>
                          <w:p w14:paraId="0149B82C">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风机机组</w:t>
                            </w:r>
                          </w:p>
                          <w:p w14:paraId="21DEF094">
                            <w:pPr>
                              <w:keepNext w:val="0"/>
                              <w:keepLines w:val="0"/>
                              <w:pageBreakBefore w:val="0"/>
                              <w:widowControl w:val="0"/>
                              <w:kinsoku/>
                              <w:wordWrap/>
                              <w:overflowPunct/>
                              <w:topLinePunct w:val="0"/>
                              <w:bidi w:val="0"/>
                              <w:adjustRightInd/>
                              <w:snapToGrid/>
                              <w:spacing w:line="360" w:lineRule="auto"/>
                              <w:textAlignment w:val="auto"/>
                              <w:rPr>
                                <w:rFonts w:hint="default"/>
                                <w:lang w:val="en-US" w:eastAsia="zh-CN"/>
                              </w:rPr>
                            </w:pPr>
                            <w:r>
                              <w:rPr>
                                <w:rFonts w:hint="eastAsia"/>
                                <w:lang w:val="en-US" w:eastAsia="zh-CN"/>
                              </w:rPr>
                              <w:t>新建道路</w:t>
                            </w:r>
                          </w:p>
                          <w:p w14:paraId="78DB7EC9">
                            <w:pPr>
                              <w:keepNext w:val="0"/>
                              <w:keepLines w:val="0"/>
                              <w:pageBreakBefore w:val="0"/>
                              <w:widowControl w:val="0"/>
                              <w:kinsoku/>
                              <w:wordWrap/>
                              <w:overflowPunct/>
                              <w:topLinePunct w:val="0"/>
                              <w:bidi w:val="0"/>
                              <w:adjustRightInd/>
                              <w:snapToGrid/>
                              <w:spacing w:line="360" w:lineRule="auto"/>
                              <w:textAlignment w:val="auto"/>
                              <w:rPr>
                                <w:rFonts w:hint="default"/>
                                <w:lang w:val="en-US" w:eastAsia="zh-CN"/>
                              </w:rPr>
                            </w:pPr>
                            <w:r>
                              <w:rPr>
                                <w:rFonts w:hint="eastAsia"/>
                                <w:lang w:val="en-US" w:eastAsia="zh-CN"/>
                              </w:rPr>
                              <w:t>现有道路</w:t>
                            </w:r>
                          </w:p>
                          <w:p w14:paraId="4C13C917">
                            <w:pPr>
                              <w:keepNext w:val="0"/>
                              <w:keepLines w:val="0"/>
                              <w:pageBreakBefore w:val="0"/>
                              <w:widowControl w:val="0"/>
                              <w:kinsoku/>
                              <w:wordWrap/>
                              <w:overflowPunct/>
                              <w:topLinePunct w:val="0"/>
                              <w:bidi w:val="0"/>
                              <w:adjustRightInd/>
                              <w:snapToGrid/>
                              <w:spacing w:line="360" w:lineRule="auto"/>
                              <w:textAlignment w:val="auto"/>
                              <w:rPr>
                                <w:rFonts w:hint="default"/>
                                <w:lang w:val="en-US" w:eastAsia="zh-CN"/>
                              </w:rPr>
                            </w:pPr>
                            <w:r>
                              <w:rPr>
                                <w:rFonts w:hint="eastAsia"/>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5pt;margin-top:244.4pt;height:144pt;width:148.2pt;z-index:251770880;mso-width-relative:page;mso-height-relative:page;" fillcolor="#FFFFFF [3201]" filled="t" stroked="t" coordsize="21600,21600" o:gfxdata="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AuZTlTW&#10;AAAACQEAAA8AAAAAAAAAAQAgAAAAIgAAAGRycy9kb3ducmV2LnhtbFBLAQIUABQAAAAIAIdO4kDy&#10;PFUDWwIAALwEAAAOAAAAAAAAAAEAIAAAACUBAABkcnMvZTJvRG9jLnhtbFBLBQYAAAAABgAGAFkB&#10;AADyBQAAAAA=&#10;">
                <v:fill on="t" focussize="0,0"/>
                <v:stroke weight="0.5pt" color="#000000 [3204]" joinstyle="round"/>
                <v:imagedata o:title=""/>
                <o:lock v:ext="edit" aspectratio="f"/>
                <v:textbox>
                  <w:txbxContent>
                    <w:p w14:paraId="5CD3CF0A">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图例</w:t>
                      </w:r>
                    </w:p>
                    <w:p w14:paraId="0149B82C">
                      <w:pPr>
                        <w:keepNext w:val="0"/>
                        <w:keepLines w:val="0"/>
                        <w:pageBreakBefore w:val="0"/>
                        <w:widowControl w:val="0"/>
                        <w:kinsoku/>
                        <w:wordWrap/>
                        <w:overflowPunct/>
                        <w:topLinePunct w:val="0"/>
                        <w:bidi w:val="0"/>
                        <w:adjustRightInd/>
                        <w:snapToGrid/>
                        <w:spacing w:line="360" w:lineRule="auto"/>
                        <w:textAlignment w:val="auto"/>
                        <w:rPr>
                          <w:rFonts w:hint="eastAsia"/>
                          <w:lang w:val="en-US" w:eastAsia="zh-CN"/>
                        </w:rPr>
                      </w:pPr>
                      <w:r>
                        <w:rPr>
                          <w:rFonts w:hint="eastAsia"/>
                          <w:lang w:val="en-US" w:eastAsia="zh-CN"/>
                        </w:rPr>
                        <w:t>风机机组</w:t>
                      </w:r>
                    </w:p>
                    <w:p w14:paraId="21DEF094">
                      <w:pPr>
                        <w:keepNext w:val="0"/>
                        <w:keepLines w:val="0"/>
                        <w:pageBreakBefore w:val="0"/>
                        <w:widowControl w:val="0"/>
                        <w:kinsoku/>
                        <w:wordWrap/>
                        <w:overflowPunct/>
                        <w:topLinePunct w:val="0"/>
                        <w:bidi w:val="0"/>
                        <w:adjustRightInd/>
                        <w:snapToGrid/>
                        <w:spacing w:line="360" w:lineRule="auto"/>
                        <w:textAlignment w:val="auto"/>
                        <w:rPr>
                          <w:rFonts w:hint="default"/>
                          <w:lang w:val="en-US" w:eastAsia="zh-CN"/>
                        </w:rPr>
                      </w:pPr>
                      <w:r>
                        <w:rPr>
                          <w:rFonts w:hint="eastAsia"/>
                          <w:lang w:val="en-US" w:eastAsia="zh-CN"/>
                        </w:rPr>
                        <w:t>新建道路</w:t>
                      </w:r>
                    </w:p>
                    <w:p w14:paraId="78DB7EC9">
                      <w:pPr>
                        <w:keepNext w:val="0"/>
                        <w:keepLines w:val="0"/>
                        <w:pageBreakBefore w:val="0"/>
                        <w:widowControl w:val="0"/>
                        <w:kinsoku/>
                        <w:wordWrap/>
                        <w:overflowPunct/>
                        <w:topLinePunct w:val="0"/>
                        <w:bidi w:val="0"/>
                        <w:adjustRightInd/>
                        <w:snapToGrid/>
                        <w:spacing w:line="360" w:lineRule="auto"/>
                        <w:textAlignment w:val="auto"/>
                        <w:rPr>
                          <w:rFonts w:hint="default"/>
                          <w:lang w:val="en-US" w:eastAsia="zh-CN"/>
                        </w:rPr>
                      </w:pPr>
                      <w:r>
                        <w:rPr>
                          <w:rFonts w:hint="eastAsia"/>
                          <w:lang w:val="en-US" w:eastAsia="zh-CN"/>
                        </w:rPr>
                        <w:t>现有道路</w:t>
                      </w:r>
                    </w:p>
                    <w:p w14:paraId="4C13C917">
                      <w:pPr>
                        <w:keepNext w:val="0"/>
                        <w:keepLines w:val="0"/>
                        <w:pageBreakBefore w:val="0"/>
                        <w:widowControl w:val="0"/>
                        <w:kinsoku/>
                        <w:wordWrap/>
                        <w:overflowPunct/>
                        <w:topLinePunct w:val="0"/>
                        <w:bidi w:val="0"/>
                        <w:adjustRightInd/>
                        <w:snapToGrid/>
                        <w:spacing w:line="360" w:lineRule="auto"/>
                        <w:textAlignment w:val="auto"/>
                        <w:rPr>
                          <w:rFonts w:hint="default"/>
                          <w:lang w:val="en-US" w:eastAsia="zh-CN"/>
                        </w:rPr>
                      </w:pPr>
                      <w:r>
                        <w:rPr>
                          <w:rFonts w:hint="eastAsia"/>
                          <w:lang w:val="en-US" w:eastAsia="zh-CN"/>
                        </w:rPr>
                        <w:t xml:space="preserve"> </w:t>
                      </w:r>
                    </w:p>
                  </w:txbxContent>
                </v:textbox>
              </v:shape>
            </w:pict>
          </mc:Fallback>
        </mc:AlternateContent>
      </w:r>
      <w:r>
        <w:rPr>
          <w:color w:val="auto"/>
        </w:rPr>
        <w:drawing>
          <wp:inline distT="0" distB="0" distL="114300" distR="114300">
            <wp:extent cx="9227185" cy="4965700"/>
            <wp:effectExtent l="0" t="0" r="12065" b="6350"/>
            <wp:docPr id="21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4"/>
                    <pic:cNvPicPr>
                      <a:picLocks noChangeAspect="1"/>
                    </pic:cNvPicPr>
                  </pic:nvPicPr>
                  <pic:blipFill>
                    <a:blip r:embed="rId55"/>
                    <a:srcRect l="6639"/>
                    <a:stretch>
                      <a:fillRect/>
                    </a:stretch>
                  </pic:blipFill>
                  <pic:spPr>
                    <a:xfrm>
                      <a:off x="0" y="0"/>
                      <a:ext cx="9227185" cy="4965700"/>
                    </a:xfrm>
                    <a:prstGeom prst="rect">
                      <a:avLst/>
                    </a:prstGeom>
                    <a:noFill/>
                    <a:ln>
                      <a:noFill/>
                    </a:ln>
                  </pic:spPr>
                </pic:pic>
              </a:graphicData>
            </a:graphic>
          </wp:inline>
        </w:drawing>
      </w:r>
      <w:r>
        <w:rPr>
          <w:color w:val="auto"/>
          <w:highlight w:val="none"/>
        </w:rPr>
        <w:drawing>
          <wp:anchor distT="0" distB="0" distL="114300" distR="114300" simplePos="0" relativeHeight="251841536" behindDoc="0" locked="0" layoutInCell="1" allowOverlap="1">
            <wp:simplePos x="0" y="0"/>
            <wp:positionH relativeFrom="column">
              <wp:posOffset>8425815</wp:posOffset>
            </wp:positionH>
            <wp:positionV relativeFrom="paragraph">
              <wp:posOffset>112395</wp:posOffset>
            </wp:positionV>
            <wp:extent cx="563880" cy="836295"/>
            <wp:effectExtent l="9525" t="9525" r="17145" b="11430"/>
            <wp:wrapNone/>
            <wp:docPr id="285"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468"/>
                    <pic:cNvPicPr>
                      <a:picLocks noChangeAspect="1"/>
                    </pic:cNvPicPr>
                  </pic:nvPicPr>
                  <pic:blipFill>
                    <a:blip r:embed="rId22"/>
                    <a:stretch>
                      <a:fillRect/>
                    </a:stretch>
                  </pic:blipFill>
                  <pic:spPr>
                    <a:xfrm>
                      <a:off x="0" y="0"/>
                      <a:ext cx="563880" cy="836295"/>
                    </a:xfrm>
                    <a:prstGeom prst="rect">
                      <a:avLst/>
                    </a:prstGeom>
                    <a:noFill/>
                    <a:ln w="9525" cap="flat" cmpd="sng">
                      <a:solidFill>
                        <a:srgbClr val="000000"/>
                      </a:solidFill>
                      <a:prstDash val="solid"/>
                      <a:miter/>
                      <a:headEnd type="none" w="med" len="med"/>
                      <a:tailEnd type="none" w="med" len="med"/>
                    </a:ln>
                  </pic:spPr>
                </pic:pic>
              </a:graphicData>
            </a:graphic>
          </wp:anchor>
        </w:drawing>
      </w:r>
    </w:p>
    <w:p w14:paraId="4237E010">
      <w:pPr>
        <w:keepNext w:val="0"/>
        <w:keepLines w:val="0"/>
        <w:pageBreakBefore w:val="0"/>
        <w:widowControl w:val="0"/>
        <w:kinsoku/>
        <w:wordWrap/>
        <w:overflowPunct/>
        <w:topLinePunct w:val="0"/>
        <w:autoSpaceDE/>
        <w:autoSpaceDN/>
        <w:bidi w:val="0"/>
        <w:adjustRightInd/>
        <w:snapToGrid/>
        <w:textAlignment w:val="auto"/>
        <w:outlineLvl w:val="0"/>
        <w:rPr>
          <w:rFonts w:hint="eastAsia" w:ascii="Times New Roman" w:hAnsi="Times New Roman" w:eastAsia="宋体" w:cs="Times New Roman"/>
          <w:b/>
          <w:color w:val="auto"/>
          <w:kern w:val="0"/>
          <w:sz w:val="24"/>
          <w:szCs w:val="24"/>
          <w:highlight w:val="none"/>
          <w:lang w:val="en-US" w:eastAsia="zh-CN" w:bidi="ar-SA"/>
        </w:rPr>
        <w:sectPr>
          <w:pgSz w:w="16840" w:h="11907" w:orient="landscape"/>
          <w:pgMar w:top="1418" w:right="1418" w:bottom="1134" w:left="1134" w:header="1134"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highlight w:val="none"/>
        </w:rPr>
        <w:drawing>
          <wp:anchor distT="0" distB="0" distL="114300" distR="114300" simplePos="0" relativeHeight="251677696" behindDoc="1" locked="0" layoutInCell="1" allowOverlap="1">
            <wp:simplePos x="0" y="0"/>
            <wp:positionH relativeFrom="column">
              <wp:posOffset>405765</wp:posOffset>
            </wp:positionH>
            <wp:positionV relativeFrom="paragraph">
              <wp:posOffset>260985</wp:posOffset>
            </wp:positionV>
            <wp:extent cx="7917180" cy="5519420"/>
            <wp:effectExtent l="0" t="0" r="7620" b="5080"/>
            <wp:wrapThrough wrapText="bothSides">
              <wp:wrapPolygon>
                <wp:start x="21592" y="-2"/>
                <wp:lineTo x="0" y="0"/>
                <wp:lineTo x="0" y="21600"/>
                <wp:lineTo x="21592" y="21602"/>
                <wp:lineTo x="8" y="21602"/>
                <wp:lineTo x="21600" y="21600"/>
                <wp:lineTo x="21600" y="0"/>
                <wp:lineTo x="8" y="-2"/>
                <wp:lineTo x="21592" y="-2"/>
              </wp:wrapPolygon>
            </wp:wrapThrough>
            <wp:docPr id="16" name="图片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99"/>
                    <pic:cNvPicPr>
                      <a:picLocks noChangeAspect="1"/>
                    </pic:cNvPicPr>
                  </pic:nvPicPr>
                  <pic:blipFill>
                    <a:blip r:embed="rId56"/>
                    <a:stretch>
                      <a:fillRect/>
                    </a:stretch>
                  </pic:blipFill>
                  <pic:spPr>
                    <a:xfrm>
                      <a:off x="0" y="0"/>
                      <a:ext cx="7917180" cy="5519420"/>
                    </a:xfrm>
                    <a:prstGeom prst="rect">
                      <a:avLst/>
                    </a:prstGeom>
                    <a:noFill/>
                    <a:ln>
                      <a:noFill/>
                    </a:ln>
                  </pic:spPr>
                </pic:pic>
              </a:graphicData>
            </a:graphic>
          </wp:anchor>
        </w:drawing>
      </w:r>
      <w:r>
        <w:rPr>
          <w:rFonts w:hint="eastAsia" w:ascii="Times New Roman" w:hAnsi="Times New Roman" w:eastAsia="宋体" w:cs="Times New Roman"/>
          <w:b/>
          <w:color w:val="auto"/>
          <w:kern w:val="0"/>
          <w:sz w:val="24"/>
          <w:szCs w:val="24"/>
          <w:highlight w:val="none"/>
          <w:lang w:val="en-US" w:eastAsia="zh-CN" w:bidi="ar-SA"/>
        </w:rPr>
        <w:t>附图</w:t>
      </w:r>
      <w:r>
        <w:rPr>
          <w:rFonts w:hint="eastAsia" w:cs="Times New Roman"/>
          <w:b/>
          <w:color w:val="auto"/>
          <w:kern w:val="0"/>
          <w:sz w:val="24"/>
          <w:szCs w:val="24"/>
          <w:highlight w:val="none"/>
          <w:lang w:val="en-US" w:eastAsia="zh-CN" w:bidi="ar-SA"/>
        </w:rPr>
        <w:t>13-1</w:t>
      </w:r>
      <w:r>
        <w:rPr>
          <w:rFonts w:hint="eastAsia" w:ascii="Times New Roman" w:hAnsi="Times New Roman" w:eastAsia="宋体" w:cs="Times New Roman"/>
          <w:b/>
          <w:color w:val="auto"/>
          <w:kern w:val="0"/>
          <w:sz w:val="24"/>
          <w:szCs w:val="24"/>
          <w:highlight w:val="none"/>
          <w:lang w:val="en-US" w:eastAsia="zh-CN" w:bidi="ar-SA"/>
        </w:rPr>
        <w:t xml:space="preserve"> </w:t>
      </w:r>
      <w:r>
        <w:rPr>
          <w:rFonts w:hint="eastAsia" w:cs="Times New Roman"/>
          <w:b/>
          <w:color w:val="auto"/>
          <w:kern w:val="0"/>
          <w:sz w:val="24"/>
          <w:szCs w:val="24"/>
          <w:highlight w:val="none"/>
          <w:lang w:val="en-US" w:eastAsia="zh-CN" w:bidi="ar-SA"/>
        </w:rPr>
        <w:t>生态环境保护措施</w:t>
      </w:r>
      <w:r>
        <w:rPr>
          <w:rFonts w:hint="eastAsia" w:ascii="Times New Roman" w:hAnsi="Times New Roman" w:eastAsia="宋体" w:cs="Times New Roman"/>
          <w:b/>
          <w:color w:val="auto"/>
          <w:kern w:val="0"/>
          <w:sz w:val="24"/>
          <w:szCs w:val="24"/>
          <w:highlight w:val="none"/>
          <w:lang w:val="en-US" w:eastAsia="zh-CN" w:bidi="ar-SA"/>
        </w:rPr>
        <w:t>设计图</w:t>
      </w:r>
    </w:p>
    <w:p w14:paraId="1047E102">
      <w:pPr>
        <w:pStyle w:val="32"/>
        <w:jc w:val="both"/>
        <w:rPr>
          <w:rFonts w:hint="default" w:ascii="Times New Roman" w:hAnsi="Times New Roman" w:eastAsia="宋体" w:cs="Times New Roman"/>
          <w:b/>
          <w:color w:val="auto"/>
          <w:kern w:val="0"/>
          <w:sz w:val="24"/>
          <w:szCs w:val="24"/>
          <w:highlight w:val="none"/>
          <w:lang w:val="en-US" w:eastAsia="zh-CN" w:bidi="ar-SA"/>
        </w:rPr>
      </w:pPr>
      <w:r>
        <w:rPr>
          <w:rFonts w:hint="eastAsia" w:ascii="Times New Roman" w:hAnsi="Times New Roman" w:eastAsia="宋体" w:cs="Times New Roman"/>
          <w:b/>
          <w:color w:val="auto"/>
          <w:kern w:val="0"/>
          <w:sz w:val="24"/>
          <w:szCs w:val="24"/>
          <w:highlight w:val="none"/>
          <w:lang w:val="en-US" w:eastAsia="zh-CN" w:bidi="ar-SA"/>
        </w:rPr>
        <w:t>图13-2</w:t>
      </w:r>
      <w:r>
        <w:rPr>
          <w:rFonts w:hint="eastAsia" w:ascii="Times New Roman" w:cs="Times New Roman"/>
          <w:b/>
          <w:color w:val="auto"/>
          <w:kern w:val="0"/>
          <w:sz w:val="24"/>
          <w:szCs w:val="24"/>
          <w:highlight w:val="none"/>
          <w:lang w:val="en-US" w:eastAsia="zh-CN" w:bidi="ar-SA"/>
        </w:rPr>
        <w:t>场内道路绿化</w:t>
      </w:r>
    </w:p>
    <w:p w14:paraId="24A321F4">
      <w:pPr>
        <w:pStyle w:val="32"/>
        <w:jc w:val="both"/>
        <w:rPr>
          <w:rFonts w:hint="eastAsia" w:ascii="Times New Roman" w:hAnsi="Times New Roman" w:eastAsia="宋体" w:cs="Times New Roman"/>
          <w:b/>
          <w:color w:val="auto"/>
          <w:kern w:val="0"/>
          <w:sz w:val="24"/>
          <w:szCs w:val="24"/>
          <w:highlight w:val="none"/>
          <w:lang w:val="en-US" w:eastAsia="zh-CN" w:bidi="ar-SA"/>
        </w:rPr>
      </w:pPr>
      <w:r>
        <w:rPr>
          <w:color w:val="auto"/>
          <w:sz w:val="24"/>
        </w:rPr>
        <mc:AlternateContent>
          <mc:Choice Requires="wps">
            <w:drawing>
              <wp:anchor distT="0" distB="0" distL="114300" distR="114300" simplePos="0" relativeHeight="251926528" behindDoc="0" locked="0" layoutInCell="1" allowOverlap="1">
                <wp:simplePos x="0" y="0"/>
                <wp:positionH relativeFrom="column">
                  <wp:posOffset>-140335</wp:posOffset>
                </wp:positionH>
                <wp:positionV relativeFrom="paragraph">
                  <wp:posOffset>120015</wp:posOffset>
                </wp:positionV>
                <wp:extent cx="9334500" cy="4953000"/>
                <wp:effectExtent l="4445" t="5080" r="14605" b="13970"/>
                <wp:wrapNone/>
                <wp:docPr id="52" name="文本框 52"/>
                <wp:cNvGraphicFramePr/>
                <a:graphic xmlns:a="http://schemas.openxmlformats.org/drawingml/2006/main">
                  <a:graphicData uri="http://schemas.microsoft.com/office/word/2010/wordprocessingShape">
                    <wps:wsp>
                      <wps:cNvSpPr txBox="1"/>
                      <wps:spPr>
                        <a:xfrm>
                          <a:off x="579755" y="1217930"/>
                          <a:ext cx="9334500" cy="4953000"/>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350AF608"/>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05pt;margin-top:9.45pt;height:390pt;width:735pt;z-index:251926528;mso-width-relative:page;mso-height-relative:page;" filled="f" stroked="t" coordsize="21600,21600" o:gfxdata="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CbJO5zaAAAACwEAAA8AAAAAAAAAAQAgAAAAIgAAAGRycy9kb3ducmV2LnhtbFBLAQIUABQAAAAI&#10;AIdO4kBp/KevXQIAAJ0EAAAOAAAAAAAAAAEAIAAAACkBAABkcnMvZTJvRG9jLnhtbFBLBQYAAAAA&#10;BgAGAFkBAAD4BQAAAAA=&#10;">
                <v:fill on="f" focussize="0,0"/>
                <v:stroke weight="0.5pt" color="#000000 [3213]" joinstyle="round"/>
                <v:imagedata o:title=""/>
                <o:lock v:ext="edit" aspectratio="f"/>
                <v:textbox>
                  <w:txbxContent>
                    <w:p w14:paraId="350AF608"/>
                  </w:txbxContent>
                </v:textbox>
              </v:shape>
            </w:pict>
          </mc:Fallback>
        </mc:AlternateContent>
      </w:r>
    </w:p>
    <w:p w14:paraId="567000FF">
      <w:pPr>
        <w:pStyle w:val="32"/>
        <w:jc w:val="both"/>
        <w:rPr>
          <w:rFonts w:hint="eastAsia" w:ascii="Times New Roman" w:hAnsi="Times New Roman" w:eastAsia="宋体" w:cs="Times New Roman"/>
          <w:b/>
          <w:color w:val="auto"/>
          <w:kern w:val="0"/>
          <w:sz w:val="24"/>
          <w:szCs w:val="24"/>
          <w:highlight w:val="none"/>
          <w:lang w:val="en-US" w:eastAsia="zh-CN" w:bidi="ar-SA"/>
        </w:rPr>
        <w:sectPr>
          <w:pgSz w:w="16840" w:h="11907" w:orient="landscape"/>
          <w:pgMar w:top="1418" w:right="1418" w:bottom="1134" w:left="1134" w:header="1134"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rPr>
        <w:drawing>
          <wp:inline distT="0" distB="0" distL="114300" distR="114300">
            <wp:extent cx="9067800" cy="2044065"/>
            <wp:effectExtent l="0" t="0" r="0" b="13335"/>
            <wp:docPr id="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
                    <pic:cNvPicPr>
                      <a:picLocks noChangeAspect="1"/>
                    </pic:cNvPicPr>
                  </pic:nvPicPr>
                  <pic:blipFill>
                    <a:blip r:embed="rId57"/>
                    <a:stretch>
                      <a:fillRect/>
                    </a:stretch>
                  </pic:blipFill>
                  <pic:spPr>
                    <a:xfrm>
                      <a:off x="0" y="0"/>
                      <a:ext cx="9067800" cy="2044065"/>
                    </a:xfrm>
                    <a:prstGeom prst="rect">
                      <a:avLst/>
                    </a:prstGeom>
                    <a:noFill/>
                    <a:ln>
                      <a:noFill/>
                    </a:ln>
                  </pic:spPr>
                </pic:pic>
              </a:graphicData>
            </a:graphic>
          </wp:inline>
        </w:drawing>
      </w:r>
    </w:p>
    <w:p w14:paraId="7E0D48BE">
      <w:pPr>
        <w:pStyle w:val="32"/>
        <w:jc w:val="both"/>
        <w:rPr>
          <w:rFonts w:hint="default" w:ascii="Times New Roman" w:hAnsi="Times New Roman" w:eastAsia="仿宋" w:cs="Times New Roman"/>
          <w:b/>
          <w:color w:val="auto"/>
          <w:sz w:val="28"/>
          <w:szCs w:val="28"/>
          <w:highlight w:val="none"/>
          <w:lang w:val="en-US" w:eastAsia="zh-CN"/>
        </w:rPr>
      </w:pPr>
      <w:r>
        <w:rPr>
          <w:rFonts w:hint="eastAsia" w:ascii="Times New Roman" w:cs="Times New Roman"/>
          <w:b/>
          <w:color w:val="auto"/>
          <w:kern w:val="0"/>
          <w:sz w:val="24"/>
          <w:szCs w:val="24"/>
          <w:highlight w:val="none"/>
          <w:lang w:val="en-US" w:eastAsia="zh-CN" w:bidi="ar-SA"/>
        </w:rPr>
        <w:t>图13-3</w:t>
      </w:r>
      <w:r>
        <w:rPr>
          <w:rFonts w:hint="eastAsia" w:ascii="Times New Roman" w:hAnsi="Times New Roman" w:eastAsia="宋体" w:cs="Times New Roman"/>
          <w:b/>
          <w:color w:val="auto"/>
          <w:kern w:val="0"/>
          <w:sz w:val="24"/>
          <w:szCs w:val="24"/>
          <w:highlight w:val="none"/>
          <w:lang w:val="en-US" w:eastAsia="zh-CN" w:bidi="ar-SA"/>
        </w:rPr>
        <w:t>绿化典型设计图</w:t>
      </w:r>
    </w:p>
    <w:p w14:paraId="30A8AE9E">
      <w:pPr>
        <w:pStyle w:val="32"/>
        <w:jc w:val="both"/>
        <w:rPr>
          <w:rFonts w:hint="default" w:ascii="Times New Roman" w:hAnsi="Times New Roman" w:eastAsia="仿宋" w:cs="Times New Roman"/>
          <w:b/>
          <w:color w:val="auto"/>
          <w:sz w:val="28"/>
          <w:szCs w:val="28"/>
          <w:highlight w:val="none"/>
          <w:lang w:val="en-US" w:eastAsia="zh-CN"/>
        </w:rPr>
      </w:pPr>
      <w:r>
        <w:rPr>
          <w:color w:val="auto"/>
          <w:sz w:val="28"/>
          <w:highlight w:val="none"/>
        </w:rPr>
        <mc:AlternateContent>
          <mc:Choice Requires="wps">
            <w:drawing>
              <wp:anchor distT="0" distB="0" distL="114300" distR="114300" simplePos="0" relativeHeight="251888640" behindDoc="0" locked="0" layoutInCell="1" allowOverlap="1">
                <wp:simplePos x="0" y="0"/>
                <wp:positionH relativeFrom="column">
                  <wp:posOffset>2605405</wp:posOffset>
                </wp:positionH>
                <wp:positionV relativeFrom="paragraph">
                  <wp:posOffset>4110990</wp:posOffset>
                </wp:positionV>
                <wp:extent cx="132715" cy="99060"/>
                <wp:effectExtent l="12700" t="12065" r="26035" b="22225"/>
                <wp:wrapNone/>
                <wp:docPr id="317" name="云形 317"/>
                <wp:cNvGraphicFramePr/>
                <a:graphic xmlns:a="http://schemas.openxmlformats.org/drawingml/2006/main">
                  <a:graphicData uri="http://schemas.microsoft.com/office/word/2010/wordprocessingShape">
                    <wps:wsp>
                      <wps:cNvSpPr/>
                      <wps:spPr>
                        <a:xfrm>
                          <a:off x="0" y="0"/>
                          <a:ext cx="132715" cy="99060"/>
                        </a:xfrm>
                        <a:prstGeom prst="cloud">
                          <a:avLst/>
                        </a:prstGeom>
                        <a:solidFill>
                          <a:srgbClr val="92D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05.15pt;margin-top:323.7pt;height:7.8pt;width:10.45pt;z-index:251888640;v-text-anchor:middle;mso-width-relative:page;mso-height-relative:page;" fillcolor="#92D050" filled="t" stroked="t" coordsize="43200,43200" o:gfxdata="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P/Yym9sAAAALAQAADwAAAAAAAAABACAA&#10;AAAiAAAAZHJzL2Rvd25yZXYueG1sUEsBAhQAFAAAAAgAh07iQNPNXGN8AgAAAgUAAA4AAAAAAAAA&#10;AQAgAAAAKgEAAGRycy9lMm9Eb2MueG1sUEsFBgAAAAAGAAYAWQEAABgGAAAAAA==&#10;" path="m3900,14370c3859,13965,3838,13551,3838,13131c3838,8056,6861,3941,10591,3941c11837,3941,13004,4400,14006,5201c14902,2905,16675,1343,18716,1343c20174,1343,21494,2140,22457,3431c23173,1479,24653,140,26363,140c27778,140,29037,1058,29834,2480c30725,1054,32054,149,33539,149c35927,149,37913,2490,38319,5572c40586,6412,42251,9236,42251,12590c42251,13609,42097,14578,41820,15458c42699,17013,43222,18960,43222,21074c43222,25723,40694,29568,37409,30202c37384,34518,34803,38006,31624,38006c30499,38006,29448,37569,28560,36813c27721,40603,25145,43358,22098,43358c19758,43358,17696,41733,16484,39265c15323,40222,13962,40772,12507,40772c9641,40772,7140,38639,5808,35473c5642,35499,5472,35513,5300,35513c2892,35513,940,32863,940,29595c940,28031,1387,26609,2117,25551c831,24519,-32,22608,-32,20421c-32,17344,1677,14813,3866,14507xem4693,26177nfc4582,26189,4470,26195,4356,26195c3555,26195,2804,25898,2160,25381m6928,34899c6579,35090,6207,35220,5821,35281m16478,39090c16211,38549,15986,37967,15809,37354m28827,34751c28787,35413,28697,36052,28562,36663m34129,22954c36055,24231,37381,26919,37381,30027c37381,30048,37381,30069,37381,30090m41798,15354c41472,16395,40973,17308,40351,18030m38324,5426c38375,5804,38401,6196,38401,6595c38401,6627,38401,6658,38401,6690m29078,3952c29268,3364,29519,2823,29820,2341m22141,4720c22218,4229,22340,3764,22499,3329m14000,5192c14474,5569,14910,6023,15300,6540m4127,15789c4024,15332,3948,14858,3900,14375e">
                <v:path o:connectlocs="132604,49530;66357,98954;411,49530;66357,5663" o:connectangles="0,82,164,247"/>
                <v:fill on="t" focussize="0,0"/>
                <v:stroke weight="2pt" color="#376092 [2404]" joinstyle="round"/>
                <v:imagedata o:title=""/>
                <o:lock v:ext="edit" aspectratio="f"/>
              </v:shape>
            </w:pict>
          </mc:Fallback>
        </mc:AlternateContent>
      </w:r>
      <w:r>
        <w:rPr>
          <w:color w:val="auto"/>
          <w:sz w:val="28"/>
          <w:highlight w:val="none"/>
        </w:rPr>
        <mc:AlternateContent>
          <mc:Choice Requires="wps">
            <w:drawing>
              <wp:anchor distT="0" distB="0" distL="114300" distR="114300" simplePos="0" relativeHeight="251887616" behindDoc="0" locked="0" layoutInCell="1" allowOverlap="1">
                <wp:simplePos x="0" y="0"/>
                <wp:positionH relativeFrom="column">
                  <wp:posOffset>1830070</wp:posOffset>
                </wp:positionH>
                <wp:positionV relativeFrom="paragraph">
                  <wp:posOffset>4109085</wp:posOffset>
                </wp:positionV>
                <wp:extent cx="132715" cy="99060"/>
                <wp:effectExtent l="12700" t="12065" r="26035" b="22225"/>
                <wp:wrapNone/>
                <wp:docPr id="318" name="云形 318"/>
                <wp:cNvGraphicFramePr/>
                <a:graphic xmlns:a="http://schemas.openxmlformats.org/drawingml/2006/main">
                  <a:graphicData uri="http://schemas.microsoft.com/office/word/2010/wordprocessingShape">
                    <wps:wsp>
                      <wps:cNvSpPr/>
                      <wps:spPr>
                        <a:xfrm>
                          <a:off x="0" y="0"/>
                          <a:ext cx="132715" cy="99060"/>
                        </a:xfrm>
                        <a:prstGeom prst="cloud">
                          <a:avLst/>
                        </a:prstGeom>
                        <a:solidFill>
                          <a:srgbClr val="92D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44.1pt;margin-top:323.55pt;height:7.8pt;width:10.45pt;z-index:251887616;v-text-anchor:middle;mso-width-relative:page;mso-height-relative:page;" fillcolor="#92D050" filled="t" stroked="t" coordsize="43200,43200" o:gfxdata="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lNRChtsAAAALAQAADwAAAAAAAAABACAA&#10;AAAiAAAAZHJzL2Rvd25yZXYueG1sUEsBAhQAFAAAAAgAh07iQBP99o18AgAAAgUAAA4AAAAAAAAA&#10;AQAgAAAAKgEAAGRycy9lMm9Eb2MueG1sUEsFBgAAAAAGAAYAWQEAABgGAAAAAA==&#10;" path="m3900,14370c3859,13965,3838,13551,3838,13131c3838,8056,6861,3941,10591,3941c11837,3941,13004,4400,14006,5201c14902,2905,16675,1343,18716,1343c20174,1343,21494,2140,22457,3431c23173,1479,24653,140,26363,140c27778,140,29037,1058,29834,2480c30725,1054,32054,149,33539,149c35927,149,37913,2490,38319,5572c40586,6412,42251,9236,42251,12590c42251,13609,42097,14578,41820,15458c42699,17013,43222,18960,43222,21074c43222,25723,40694,29568,37409,30202c37384,34518,34803,38006,31624,38006c30499,38006,29448,37569,28560,36813c27721,40603,25145,43358,22098,43358c19758,43358,17696,41733,16484,39265c15323,40222,13962,40772,12507,40772c9641,40772,7140,38639,5808,35473c5642,35499,5472,35513,5300,35513c2892,35513,940,32863,940,29595c940,28031,1387,26609,2117,25551c831,24519,-32,22608,-32,20421c-32,17344,1677,14813,3866,14507xem4693,26177nfc4582,26189,4470,26195,4356,26195c3555,26195,2804,25898,2160,25381m6928,34899c6579,35090,6207,35220,5821,35281m16478,39090c16211,38549,15986,37967,15809,37354m28827,34751c28787,35413,28697,36052,28562,36663m34129,22954c36055,24231,37381,26919,37381,30027c37381,30048,37381,30069,37381,30090m41798,15354c41472,16395,40973,17308,40351,18030m38324,5426c38375,5804,38401,6196,38401,6595c38401,6627,38401,6658,38401,6690m29078,3952c29268,3364,29519,2823,29820,2341m22141,4720c22218,4229,22340,3764,22499,3329m14000,5192c14474,5569,14910,6023,15300,6540m4127,15789c4024,15332,3948,14858,3900,14375e">
                <v:path o:connectlocs="132604,49530;66357,98954;411,49530;66357,5663" o:connectangles="0,82,164,247"/>
                <v:fill on="t" focussize="0,0"/>
                <v:stroke weight="2pt" color="#376092 [2404]" joinstyle="round"/>
                <v:imagedata o:title=""/>
                <o:lock v:ext="edit" aspectratio="f"/>
              </v:shape>
            </w:pict>
          </mc:Fallback>
        </mc:AlternateContent>
      </w:r>
      <w:r>
        <w:rPr>
          <w:color w:val="auto"/>
          <w:highlight w:val="none"/>
        </w:rPr>
        <w:drawing>
          <wp:anchor distT="0" distB="0" distL="114300" distR="114300" simplePos="0" relativeHeight="251876352" behindDoc="1" locked="0" layoutInCell="1" allowOverlap="1">
            <wp:simplePos x="0" y="0"/>
            <wp:positionH relativeFrom="column">
              <wp:posOffset>125730</wp:posOffset>
            </wp:positionH>
            <wp:positionV relativeFrom="paragraph">
              <wp:posOffset>52070</wp:posOffset>
            </wp:positionV>
            <wp:extent cx="8607425" cy="4946650"/>
            <wp:effectExtent l="12700" t="12700" r="28575" b="12700"/>
            <wp:wrapNone/>
            <wp:docPr id="3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2"/>
                    <pic:cNvPicPr>
                      <a:picLocks noChangeAspect="1"/>
                    </pic:cNvPicPr>
                  </pic:nvPicPr>
                  <pic:blipFill>
                    <a:blip r:embed="rId58"/>
                    <a:srcRect t="4660"/>
                    <a:stretch>
                      <a:fillRect/>
                    </a:stretch>
                  </pic:blipFill>
                  <pic:spPr>
                    <a:xfrm>
                      <a:off x="0" y="0"/>
                      <a:ext cx="8607425" cy="4946650"/>
                    </a:xfrm>
                    <a:prstGeom prst="rect">
                      <a:avLst/>
                    </a:prstGeom>
                    <a:noFill/>
                    <a:ln w="12700" cap="flat" cmpd="sng">
                      <a:solidFill>
                        <a:srgbClr val="000000"/>
                      </a:solidFill>
                      <a:prstDash val="solid"/>
                      <a:miter/>
                      <a:headEnd type="none" w="med" len="med"/>
                      <a:tailEnd type="none" w="med" len="med"/>
                    </a:ln>
                  </pic:spPr>
                </pic:pic>
              </a:graphicData>
            </a:graphic>
          </wp:anchor>
        </w:drawing>
      </w:r>
      <w:r>
        <w:rPr>
          <w:color w:val="auto"/>
          <w:sz w:val="28"/>
          <w:highlight w:val="none"/>
        </w:rPr>
        <mc:AlternateContent>
          <mc:Choice Requires="wps">
            <w:drawing>
              <wp:anchor distT="0" distB="0" distL="114300" distR="114300" simplePos="0" relativeHeight="251886592" behindDoc="0" locked="0" layoutInCell="1" allowOverlap="1">
                <wp:simplePos x="0" y="0"/>
                <wp:positionH relativeFrom="column">
                  <wp:posOffset>1158240</wp:posOffset>
                </wp:positionH>
                <wp:positionV relativeFrom="paragraph">
                  <wp:posOffset>4126230</wp:posOffset>
                </wp:positionV>
                <wp:extent cx="132715" cy="99060"/>
                <wp:effectExtent l="12700" t="12065" r="26035" b="22225"/>
                <wp:wrapNone/>
                <wp:docPr id="321" name="云形 321"/>
                <wp:cNvGraphicFramePr/>
                <a:graphic xmlns:a="http://schemas.openxmlformats.org/drawingml/2006/main">
                  <a:graphicData uri="http://schemas.microsoft.com/office/word/2010/wordprocessingShape">
                    <wps:wsp>
                      <wps:cNvSpPr/>
                      <wps:spPr>
                        <a:xfrm>
                          <a:off x="0" y="0"/>
                          <a:ext cx="132715" cy="99060"/>
                        </a:xfrm>
                        <a:prstGeom prst="cloud">
                          <a:avLst/>
                        </a:prstGeom>
                        <a:solidFill>
                          <a:srgbClr val="92D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91.2pt;margin-top:324.9pt;height:7.8pt;width:10.45pt;z-index:251886592;v-text-anchor:middle;mso-width-relative:page;mso-height-relative:page;" fillcolor="#92D050" filled="t" stroked="t" coordsize="43200,43200" o:gfxdata="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puG1v2wAAAAsBAAAPAAAAAAAAAAEAIAAA&#10;ACIAAABkcnMvZG93bnJldi54bWxQSwECFAAUAAAACACHTuJA7DJKlHsCAAACBQAADgAAAAAAAAAB&#10;ACAAAAAqAQAAZHJzL2Uyb0RvYy54bWxQSwUGAAAAAAYABgBZAQAAFwYAAAAA&#10;" path="m3900,14370c3859,13965,3838,13551,3838,13131c3838,8056,6861,3941,10591,3941c11837,3941,13004,4400,14006,5201c14902,2905,16675,1343,18716,1343c20174,1343,21494,2140,22457,3431c23173,1479,24653,140,26363,140c27778,140,29037,1058,29834,2480c30725,1054,32054,149,33539,149c35927,149,37913,2490,38319,5572c40586,6412,42251,9236,42251,12590c42251,13609,42097,14578,41820,15458c42699,17013,43222,18960,43222,21074c43222,25723,40694,29568,37409,30202c37384,34518,34803,38006,31624,38006c30499,38006,29448,37569,28560,36813c27721,40603,25145,43358,22098,43358c19758,43358,17696,41733,16484,39265c15323,40222,13962,40772,12507,40772c9641,40772,7140,38639,5808,35473c5642,35499,5472,35513,5300,35513c2892,35513,940,32863,940,29595c940,28031,1387,26609,2117,25551c831,24519,-32,22608,-32,20421c-32,17344,1677,14813,3866,14507xem4693,26177nfc4582,26189,4470,26195,4356,26195c3555,26195,2804,25898,2160,25381m6928,34899c6579,35090,6207,35220,5821,35281m16478,39090c16211,38549,15986,37967,15809,37354m28827,34751c28787,35413,28697,36052,28562,36663m34129,22954c36055,24231,37381,26919,37381,30027c37381,30048,37381,30069,37381,30090m41798,15354c41472,16395,40973,17308,40351,18030m38324,5426c38375,5804,38401,6196,38401,6595c38401,6627,38401,6658,38401,6690m29078,3952c29268,3364,29519,2823,29820,2341m22141,4720c22218,4229,22340,3764,22499,3329m14000,5192c14474,5569,14910,6023,15300,6540m4127,15789c4024,15332,3948,14858,3900,14375e">
                <v:path o:connectlocs="132604,49530;66357,98954;411,49530;66357,5663" o:connectangles="0,82,164,247"/>
                <v:fill on="t" focussize="0,0"/>
                <v:stroke weight="2pt" color="#376092 [2404]" joinstyle="round"/>
                <v:imagedata o:title=""/>
                <o:lock v:ext="edit" aspectratio="f"/>
              </v:shape>
            </w:pict>
          </mc:Fallback>
        </mc:AlternateContent>
      </w:r>
      <w:r>
        <w:rPr>
          <w:color w:val="auto"/>
          <w:sz w:val="28"/>
          <w:highlight w:val="none"/>
        </w:rPr>
        <mc:AlternateContent>
          <mc:Choice Requires="wps">
            <w:drawing>
              <wp:anchor distT="0" distB="0" distL="114300" distR="114300" simplePos="0" relativeHeight="251879424" behindDoc="0" locked="0" layoutInCell="1" allowOverlap="1">
                <wp:simplePos x="0" y="0"/>
                <wp:positionH relativeFrom="column">
                  <wp:posOffset>1386840</wp:posOffset>
                </wp:positionH>
                <wp:positionV relativeFrom="paragraph">
                  <wp:posOffset>1054735</wp:posOffset>
                </wp:positionV>
                <wp:extent cx="132715" cy="99060"/>
                <wp:effectExtent l="12700" t="12065" r="26035" b="22225"/>
                <wp:wrapNone/>
                <wp:docPr id="329" name="云形 329"/>
                <wp:cNvGraphicFramePr/>
                <a:graphic xmlns:a="http://schemas.openxmlformats.org/drawingml/2006/main">
                  <a:graphicData uri="http://schemas.microsoft.com/office/word/2010/wordprocessingShape">
                    <wps:wsp>
                      <wps:cNvSpPr/>
                      <wps:spPr>
                        <a:xfrm>
                          <a:off x="0" y="0"/>
                          <a:ext cx="132715" cy="99060"/>
                        </a:xfrm>
                        <a:prstGeom prst="cloud">
                          <a:avLst/>
                        </a:prstGeom>
                        <a:solidFill>
                          <a:srgbClr val="00B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09.2pt;margin-top:83.05pt;height:7.8pt;width:10.45pt;z-index:251879424;v-text-anchor:middle;mso-width-relative:page;mso-height-relative:page;" fillcolor="#00B050" filled="t" stroked="t" coordsize="43200,43200" o:gfxdata="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XOkwU9kAAAALAQAADwAAAAAAAAABACAAAAAi&#10;AAAAZHJzL2Rvd25yZXYueG1sUEsBAhQAFAAAAAgAh07iQElv3Uh7AgAAAgUAAA4AAAAAAAAAAQAg&#10;AAAAKAEAAGRycy9lMm9Eb2MueG1sUEsFBgAAAAAGAAYAWQEAABUGAAAAAA==&#10;" path="m3900,14370c3859,13965,3838,13551,3838,13131c3838,8056,6861,3941,10591,3941c11837,3941,13004,4400,14006,5201c14902,2905,16675,1343,18716,1343c20174,1343,21494,2140,22457,3431c23173,1479,24653,140,26363,140c27778,140,29037,1058,29834,2480c30725,1054,32054,149,33539,149c35927,149,37913,2490,38319,5572c40586,6412,42251,9236,42251,12590c42251,13609,42097,14578,41820,15458c42699,17013,43222,18960,43222,21074c43222,25723,40694,29568,37409,30202c37384,34518,34803,38006,31624,38006c30499,38006,29448,37569,28560,36813c27721,40603,25145,43358,22098,43358c19758,43358,17696,41733,16484,39265c15323,40222,13962,40772,12507,40772c9641,40772,7140,38639,5808,35473c5642,35499,5472,35513,5300,35513c2892,35513,940,32863,940,29595c940,28031,1387,26609,2117,25551c831,24519,-32,22608,-32,20421c-32,17344,1677,14813,3866,14507xem4693,26177nfc4582,26189,4470,26195,4356,26195c3555,26195,2804,25898,2160,25381m6928,34899c6579,35090,6207,35220,5821,35281m16478,39090c16211,38549,15986,37967,15809,37354m28827,34751c28787,35413,28697,36052,28562,36663m34129,22954c36055,24231,37381,26919,37381,30027c37381,30048,37381,30069,37381,30090m41798,15354c41472,16395,40973,17308,40351,18030m38324,5426c38375,5804,38401,6196,38401,6595c38401,6627,38401,6658,38401,6690m29078,3952c29268,3364,29519,2823,29820,2341m22141,4720c22218,4229,22340,3764,22499,3329m14000,5192c14474,5569,14910,6023,15300,6540m4127,15789c4024,15332,3948,14858,3900,14375e">
                <v:path o:connectlocs="132604,49530;66357,98954;411,49530;66357,5663" o:connectangles="0,82,164,247"/>
                <v:fill on="t" focussize="0,0"/>
                <v:stroke weight="2pt" color="#376092 [2404]" joinstyle="round"/>
                <v:imagedata o:title=""/>
                <o:lock v:ext="edit" aspectratio="f"/>
              </v:shape>
            </w:pict>
          </mc:Fallback>
        </mc:AlternateContent>
      </w:r>
      <w:r>
        <w:rPr>
          <w:color w:val="auto"/>
          <w:sz w:val="28"/>
          <w:highlight w:val="none"/>
        </w:rPr>
        <mc:AlternateContent>
          <mc:Choice Requires="wps">
            <w:drawing>
              <wp:anchor distT="0" distB="0" distL="114300" distR="114300" simplePos="0" relativeHeight="251878400" behindDoc="0" locked="0" layoutInCell="1" allowOverlap="1">
                <wp:simplePos x="0" y="0"/>
                <wp:positionH relativeFrom="column">
                  <wp:posOffset>1363980</wp:posOffset>
                </wp:positionH>
                <wp:positionV relativeFrom="paragraph">
                  <wp:posOffset>535305</wp:posOffset>
                </wp:positionV>
                <wp:extent cx="132715" cy="99060"/>
                <wp:effectExtent l="12700" t="12065" r="26035" b="22225"/>
                <wp:wrapNone/>
                <wp:docPr id="330" name="云形 330"/>
                <wp:cNvGraphicFramePr/>
                <a:graphic xmlns:a="http://schemas.openxmlformats.org/drawingml/2006/main">
                  <a:graphicData uri="http://schemas.microsoft.com/office/word/2010/wordprocessingShape">
                    <wps:wsp>
                      <wps:cNvSpPr/>
                      <wps:spPr>
                        <a:xfrm>
                          <a:off x="2519680" y="1925320"/>
                          <a:ext cx="132715" cy="99060"/>
                        </a:xfrm>
                        <a:prstGeom prst="cloud">
                          <a:avLst/>
                        </a:prstGeom>
                        <a:solidFill>
                          <a:srgbClr val="00B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07.4pt;margin-top:42.15pt;height:7.8pt;width:10.45pt;z-index:251878400;v-text-anchor:middle;mso-width-relative:page;mso-height-relative:page;" fillcolor="#00B050" filled="t" stroked="t" coordsize="43200,43200" o:gfxdata="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AI8yF22QAAAAkBAAAPAAAA&#10;AAAAAAEAIAAAACIAAABkcnMvZG93bnJldi54bWxQSwECFAAUAAAACACHTuJATDPP+4YCAAAOBQAA&#10;DgAAAAAAAAABACAAAAAoAQAAZHJzL2Uyb0RvYy54bWxQSwUGAAAAAAYABgBZAQAAIAYAAAAA&#10;" path="m3900,14370c3859,13965,3838,13551,3838,13131c3838,8056,6861,3941,10591,3941c11837,3941,13004,4400,14006,5201c14902,2905,16675,1343,18716,1343c20174,1343,21494,2140,22457,3431c23173,1479,24653,140,26363,140c27778,140,29037,1058,29834,2480c30725,1054,32054,149,33539,149c35927,149,37913,2490,38319,5572c40586,6412,42251,9236,42251,12590c42251,13609,42097,14578,41820,15458c42699,17013,43222,18960,43222,21074c43222,25723,40694,29568,37409,30202c37384,34518,34803,38006,31624,38006c30499,38006,29448,37569,28560,36813c27721,40603,25145,43358,22098,43358c19758,43358,17696,41733,16484,39265c15323,40222,13962,40772,12507,40772c9641,40772,7140,38639,5808,35473c5642,35499,5472,35513,5300,35513c2892,35513,940,32863,940,29595c940,28031,1387,26609,2117,25551c831,24519,-32,22608,-32,20421c-32,17344,1677,14813,3866,14507xem4693,26177nfc4582,26189,4470,26195,4356,26195c3555,26195,2804,25898,2160,25381m6928,34899c6579,35090,6207,35220,5821,35281m16478,39090c16211,38549,15986,37967,15809,37354m28827,34751c28787,35413,28697,36052,28562,36663m34129,22954c36055,24231,37381,26919,37381,30027c37381,30048,37381,30069,37381,30090m41798,15354c41472,16395,40973,17308,40351,18030m38324,5426c38375,5804,38401,6196,38401,6595c38401,6627,38401,6658,38401,6690m29078,3952c29268,3364,29519,2823,29820,2341m22141,4720c22218,4229,22340,3764,22499,3329m14000,5192c14474,5569,14910,6023,15300,6540m4127,15789c4024,15332,3948,14858,3900,14375e">
                <v:path o:connectlocs="132604,49530;66357,98954;411,49530;66357,5663" o:connectangles="0,82,164,247"/>
                <v:fill on="t" focussize="0,0"/>
                <v:stroke weight="2pt" color="#376092 [2404]" joinstyle="round"/>
                <v:imagedata o:title=""/>
                <o:lock v:ext="edit" aspectratio="f"/>
              </v:shape>
            </w:pict>
          </mc:Fallback>
        </mc:AlternateContent>
      </w:r>
      <w:r>
        <w:rPr>
          <w:color w:val="auto"/>
          <w:sz w:val="28"/>
          <w:highlight w:val="none"/>
        </w:rPr>
        <mc:AlternateContent>
          <mc:Choice Requires="wps">
            <w:drawing>
              <wp:anchor distT="0" distB="0" distL="114300" distR="114300" simplePos="0" relativeHeight="251877376" behindDoc="0" locked="0" layoutInCell="1" allowOverlap="1">
                <wp:simplePos x="0" y="0"/>
                <wp:positionH relativeFrom="column">
                  <wp:posOffset>1340485</wp:posOffset>
                </wp:positionH>
                <wp:positionV relativeFrom="paragraph">
                  <wp:posOffset>4606290</wp:posOffset>
                </wp:positionV>
                <wp:extent cx="1646555" cy="381000"/>
                <wp:effectExtent l="0" t="0" r="10795" b="0"/>
                <wp:wrapNone/>
                <wp:docPr id="331" name="文本框 331"/>
                <wp:cNvGraphicFramePr/>
                <a:graphic xmlns:a="http://schemas.openxmlformats.org/drawingml/2006/main">
                  <a:graphicData uri="http://schemas.microsoft.com/office/word/2010/wordprocessingShape">
                    <wps:wsp>
                      <wps:cNvSpPr txBox="1"/>
                      <wps:spPr>
                        <a:xfrm>
                          <a:off x="0" y="0"/>
                          <a:ext cx="1646555" cy="3810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E5D1E50">
                            <w:pPr>
                              <w:rPr>
                                <w:rFonts w:hint="default" w:eastAsia="仿宋_GB2312"/>
                                <w:lang w:val="en-US" w:eastAsia="zh-CN"/>
                              </w:rPr>
                            </w:pPr>
                            <w:r>
                              <w:rPr>
                                <w:rFonts w:hint="eastAsia"/>
                                <w:lang w:val="en-US" w:eastAsia="zh-CN"/>
                              </w:rPr>
                              <w:t>绿化立面图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5.55pt;margin-top:362.7pt;height:30pt;width:129.65pt;z-index:251877376;mso-width-relative:page;mso-height-relative:page;" fillcolor="#FFFFFF [3201]" filled="t" stroked="f" coordsize="21600,21600" o:gfxdata="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lE/FF1gAAAAsBAAAP&#10;AAAAAAAAAAEAIAAAACIAAABkcnMvZG93bnJldi54bWxQSwECFAAUAAAACACHTuJAhOZc11MCAACT&#10;BAAADgAAAAAAAAABACAAAAAlAQAAZHJzL2Uyb0RvYy54bWxQSwUGAAAAAAYABgBZAQAA6gUAAAAA&#10;">
                <v:fill on="t" focussize="0,0"/>
                <v:stroke on="f" weight="0.5pt"/>
                <v:imagedata o:title=""/>
                <o:lock v:ext="edit" aspectratio="f"/>
                <v:textbox>
                  <w:txbxContent>
                    <w:p w14:paraId="2E5D1E50">
                      <w:pPr>
                        <w:rPr>
                          <w:rFonts w:hint="default" w:eastAsia="仿宋_GB2312"/>
                          <w:lang w:val="en-US" w:eastAsia="zh-CN"/>
                        </w:rPr>
                      </w:pPr>
                      <w:r>
                        <w:rPr>
                          <w:rFonts w:hint="eastAsia"/>
                          <w:lang w:val="en-US" w:eastAsia="zh-CN"/>
                        </w:rPr>
                        <w:t>绿化立面图</w:t>
                      </w:r>
                    </w:p>
                  </w:txbxContent>
                </v:textbox>
              </v:shape>
            </w:pict>
          </mc:Fallback>
        </mc:AlternateContent>
      </w:r>
      <w:r>
        <w:rPr>
          <w:color w:val="auto"/>
          <w:sz w:val="28"/>
          <w:highlight w:val="none"/>
        </w:rPr>
        <mc:AlternateContent>
          <mc:Choice Requires="wps">
            <w:drawing>
              <wp:anchor distT="0" distB="0" distL="114300" distR="114300" simplePos="0" relativeHeight="251875328" behindDoc="0" locked="0" layoutInCell="1" allowOverlap="1">
                <wp:simplePos x="0" y="0"/>
                <wp:positionH relativeFrom="column">
                  <wp:posOffset>1369060</wp:posOffset>
                </wp:positionH>
                <wp:positionV relativeFrom="paragraph">
                  <wp:posOffset>1605915</wp:posOffset>
                </wp:positionV>
                <wp:extent cx="1646555" cy="381000"/>
                <wp:effectExtent l="0" t="0" r="10795" b="0"/>
                <wp:wrapNone/>
                <wp:docPr id="332" name="文本框 332"/>
                <wp:cNvGraphicFramePr/>
                <a:graphic xmlns:a="http://schemas.openxmlformats.org/drawingml/2006/main">
                  <a:graphicData uri="http://schemas.microsoft.com/office/word/2010/wordprocessingShape">
                    <wps:wsp>
                      <wps:cNvSpPr txBox="1"/>
                      <wps:spPr>
                        <a:xfrm>
                          <a:off x="2449195" y="3032760"/>
                          <a:ext cx="1646555" cy="3810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8770DD3">
                            <w:pPr>
                              <w:rPr>
                                <w:rFonts w:hint="default" w:eastAsia="仿宋_GB2312"/>
                                <w:lang w:val="en-US" w:eastAsia="zh-CN"/>
                              </w:rPr>
                            </w:pPr>
                            <w:r>
                              <w:rPr>
                                <w:rFonts w:hint="eastAsia"/>
                                <w:lang w:val="en-US" w:eastAsia="zh-CN"/>
                              </w:rPr>
                              <w:t>绿化平面图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7.8pt;margin-top:126.45pt;height:30pt;width:129.65pt;z-index:251875328;mso-width-relative:page;mso-height-relative:page;" fillcolor="#FFFFFF [3201]" filled="t" stroked="f" coordsize="21600,21600" o:gfxdata="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KKR6&#10;m9UAAAALAQAADwAAAAAAAAABACAAAAAiAAAAZHJzL2Rvd25yZXYueG1sUEsBAhQAFAAAAAgAh07i&#10;QDil7NdeAgAAnwQAAA4AAAAAAAAAAQAgAAAAJAEAAGRycy9lMm9Eb2MueG1sUEsFBgAAAAAGAAYA&#10;WQEAAPQFAAAAAA==&#10;">
                <v:fill on="t" focussize="0,0"/>
                <v:stroke on="f" weight="0.5pt"/>
                <v:imagedata o:title=""/>
                <o:lock v:ext="edit" aspectratio="f"/>
                <v:textbox>
                  <w:txbxContent>
                    <w:p w14:paraId="38770DD3">
                      <w:pPr>
                        <w:rPr>
                          <w:rFonts w:hint="default" w:eastAsia="仿宋_GB2312"/>
                          <w:lang w:val="en-US" w:eastAsia="zh-CN"/>
                        </w:rPr>
                      </w:pPr>
                      <w:r>
                        <w:rPr>
                          <w:rFonts w:hint="eastAsia"/>
                          <w:lang w:val="en-US" w:eastAsia="zh-CN"/>
                        </w:rPr>
                        <w:t>绿化平面图</w:t>
                      </w:r>
                    </w:p>
                  </w:txbxContent>
                </v:textbox>
              </v:shape>
            </w:pict>
          </mc:Fallback>
        </mc:AlternateContent>
      </w:r>
    </w:p>
    <w:p w14:paraId="6039CD0E">
      <w:pPr>
        <w:keepNext w:val="0"/>
        <w:keepLines w:val="0"/>
        <w:pageBreakBefore w:val="0"/>
        <w:widowControl w:val="0"/>
        <w:kinsoku/>
        <w:wordWrap/>
        <w:overflowPunct/>
        <w:topLinePunct w:val="0"/>
        <w:autoSpaceDE/>
        <w:autoSpaceDN/>
        <w:bidi w:val="0"/>
        <w:adjustRightInd/>
        <w:snapToGrid/>
        <w:textAlignment w:val="auto"/>
        <w:outlineLvl w:val="0"/>
        <w:rPr>
          <w:rFonts w:hint="default" w:cs="Times New Roman"/>
          <w:b/>
          <w:color w:val="auto"/>
          <w:kern w:val="0"/>
          <w:sz w:val="24"/>
          <w:szCs w:val="24"/>
          <w:highlight w:val="none"/>
          <w:lang w:val="en-US" w:eastAsia="zh-CN" w:bidi="ar-SA"/>
        </w:rPr>
        <w:sectPr>
          <w:pgSz w:w="16840" w:h="11907" w:orient="landscape"/>
          <w:pgMar w:top="1418" w:right="1418" w:bottom="1134" w:left="1134" w:header="1134"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sz w:val="28"/>
        </w:rPr>
        <mc:AlternateContent>
          <mc:Choice Requires="wps">
            <w:drawing>
              <wp:anchor distT="0" distB="0" distL="114300" distR="114300" simplePos="0" relativeHeight="251923456" behindDoc="0" locked="0" layoutInCell="1" allowOverlap="1">
                <wp:simplePos x="0" y="0"/>
                <wp:positionH relativeFrom="column">
                  <wp:posOffset>4726940</wp:posOffset>
                </wp:positionH>
                <wp:positionV relativeFrom="paragraph">
                  <wp:posOffset>3890645</wp:posOffset>
                </wp:positionV>
                <wp:extent cx="162560" cy="139700"/>
                <wp:effectExtent l="0" t="0" r="0" b="0"/>
                <wp:wrapNone/>
                <wp:docPr id="350" name="加号 350"/>
                <wp:cNvGraphicFramePr/>
                <a:graphic xmlns:a="http://schemas.openxmlformats.org/drawingml/2006/main">
                  <a:graphicData uri="http://schemas.microsoft.com/office/word/2010/wordprocessingShape">
                    <wps:wsp>
                      <wps:cNvSpPr/>
                      <wps:spPr>
                        <a:xfrm>
                          <a:off x="5100955" y="5486400"/>
                          <a:ext cx="162560" cy="139700"/>
                        </a:xfrm>
                        <a:prstGeom prst="mathPlus">
                          <a:avLst/>
                        </a:prstGeom>
                        <a:solidFill>
                          <a:srgbClr val="00B050"/>
                        </a:solid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72.2pt;margin-top:306.35pt;height:11pt;width:12.8pt;z-index:251923456;v-text-anchor:middle;mso-width-relative:page;mso-height-relative:page;" fillcolor="#00B050" filled="t" stroked="t" coordsize="162560,139700" o:gfxdata="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ir5+r2wAAAAsBAAAPAAAAAAAAAAEAIAAAACIAAABkcnMv&#10;ZG93bnJldi54bWxQSwECFAAUAAAACACHTuJAYVhHunICAADwBAAADgAAAAAAAAABACAAAAAqAQAA&#10;ZHJzL2Uyb0RvYy54bWxQSwUGAAAAAAYABgBZAQAADgYAAAAA&#10;" path="m21547,53421l64851,53421,64851,18517,97708,18517,97708,53421,141012,53421,141012,86278,97708,86278,97708,121182,64851,121182,64851,86278,21547,86278xe">
                <v:path o:connectlocs="141012,69850;81280,121182;21547,69850;81280,18517" o:connectangles="0,82,164,247"/>
                <v:fill on="t" focussize="0,0"/>
                <v:stroke weight="2pt" color="#00B050 [2404]" joinstyle="round"/>
                <v:imagedata o:title=""/>
                <o:lock v:ext="edit" aspectratio="f"/>
              </v:shape>
            </w:pict>
          </mc:Fallback>
        </mc:AlternateContent>
      </w:r>
      <w:r>
        <w:rPr>
          <w:color w:val="auto"/>
          <w:sz w:val="28"/>
          <w:highlight w:val="none"/>
        </w:rPr>
        <mc:AlternateContent>
          <mc:Choice Requires="wps">
            <w:drawing>
              <wp:anchor distT="0" distB="0" distL="114300" distR="114300" simplePos="0" relativeHeight="251922432" behindDoc="0" locked="0" layoutInCell="1" allowOverlap="1">
                <wp:simplePos x="0" y="0"/>
                <wp:positionH relativeFrom="column">
                  <wp:posOffset>4608830</wp:posOffset>
                </wp:positionH>
                <wp:positionV relativeFrom="paragraph">
                  <wp:posOffset>3753485</wp:posOffset>
                </wp:positionV>
                <wp:extent cx="132715" cy="99060"/>
                <wp:effectExtent l="12700" t="12065" r="26035" b="22225"/>
                <wp:wrapNone/>
                <wp:docPr id="349" name="云形 349"/>
                <wp:cNvGraphicFramePr/>
                <a:graphic xmlns:a="http://schemas.openxmlformats.org/drawingml/2006/main">
                  <a:graphicData uri="http://schemas.microsoft.com/office/word/2010/wordprocessingShape">
                    <wps:wsp>
                      <wps:cNvSpPr/>
                      <wps:spPr>
                        <a:xfrm>
                          <a:off x="0" y="0"/>
                          <a:ext cx="132715" cy="99060"/>
                        </a:xfrm>
                        <a:prstGeom prst="cloud">
                          <a:avLst/>
                        </a:prstGeom>
                        <a:solidFill>
                          <a:srgbClr val="00B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62.9pt;margin-top:295.55pt;height:7.8pt;width:10.45pt;z-index:251922432;v-text-anchor:middle;mso-width-relative:page;mso-height-relative:page;" fillcolor="#00B050" filled="t" stroked="t" coordsize="43200,43200" o:gfxdata="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rBzi2tkAAAALAQAADwAAAAAAAAABACAAAAAi&#10;AAAAZHJzL2Rvd25yZXYueG1sUEsBAhQAFAAAAAgAh07iQHaoCaV7AgAAAgUAAA4AAAAAAAAAAQAg&#10;AAAAKAEAAGRycy9lMm9Eb2MueG1sUEsFBgAAAAAGAAYAWQEAABUGAAAAAA==&#10;" path="m3900,14370c3859,13965,3838,13551,3838,13131c3838,8056,6861,3941,10591,3941c11837,3941,13004,4400,14006,5201c14902,2905,16675,1343,18716,1343c20174,1343,21494,2140,22457,3431c23173,1479,24653,140,26363,140c27778,140,29037,1058,29834,2480c30725,1054,32054,149,33539,149c35927,149,37913,2490,38319,5572c40586,6412,42251,9236,42251,12590c42251,13609,42097,14578,41820,15458c42699,17013,43222,18960,43222,21074c43222,25723,40694,29568,37409,30202c37384,34518,34803,38006,31624,38006c30499,38006,29448,37569,28560,36813c27721,40603,25145,43358,22098,43358c19758,43358,17696,41733,16484,39265c15323,40222,13962,40772,12507,40772c9641,40772,7140,38639,5808,35473c5642,35499,5472,35513,5300,35513c2892,35513,940,32863,940,29595c940,28031,1387,26609,2117,25551c831,24519,-32,22608,-32,20421c-32,17344,1677,14813,3866,14507xem4693,26177nfc4582,26189,4470,26195,4356,26195c3555,26195,2804,25898,2160,25381m6928,34899c6579,35090,6207,35220,5821,35281m16478,39090c16211,38549,15986,37967,15809,37354m28827,34751c28787,35413,28697,36052,28562,36663m34129,22954c36055,24231,37381,26919,37381,30027c37381,30048,37381,30069,37381,30090m41798,15354c41472,16395,40973,17308,40351,18030m38324,5426c38375,5804,38401,6196,38401,6595c38401,6627,38401,6658,38401,6690m29078,3952c29268,3364,29519,2823,29820,2341m22141,4720c22218,4229,22340,3764,22499,3329m14000,5192c14474,5569,14910,6023,15300,6540m4127,15789c4024,15332,3948,14858,3900,14375e">
                <v:path o:connectlocs="132604,49530;66357,98954;411,49530;66357,5663" o:connectangles="0,82,164,247"/>
                <v:fill on="t" focussize="0,0"/>
                <v:stroke weight="2pt" color="#376092 [2404]" joinstyle="round"/>
                <v:imagedata o:title=""/>
                <o:lock v:ext="edit" aspectratio="f"/>
              </v:shape>
            </w:pict>
          </mc:Fallback>
        </mc:AlternateContent>
      </w:r>
      <w:r>
        <w:rPr>
          <w:color w:val="auto"/>
          <w:sz w:val="28"/>
        </w:rPr>
        <mc:AlternateContent>
          <mc:Choice Requires="wps">
            <w:drawing>
              <wp:anchor distT="0" distB="0" distL="114300" distR="114300" simplePos="0" relativeHeight="251920384" behindDoc="0" locked="0" layoutInCell="1" allowOverlap="1">
                <wp:simplePos x="0" y="0"/>
                <wp:positionH relativeFrom="column">
                  <wp:posOffset>4593590</wp:posOffset>
                </wp:positionH>
                <wp:positionV relativeFrom="paragraph">
                  <wp:posOffset>3562350</wp:posOffset>
                </wp:positionV>
                <wp:extent cx="118110" cy="85090"/>
                <wp:effectExtent l="12700" t="12700" r="21590" b="16510"/>
                <wp:wrapNone/>
                <wp:docPr id="348" name="椭圆 348"/>
                <wp:cNvGraphicFramePr/>
                <a:graphic xmlns:a="http://schemas.openxmlformats.org/drawingml/2006/main">
                  <a:graphicData uri="http://schemas.microsoft.com/office/word/2010/wordprocessingShape">
                    <wps:wsp>
                      <wps:cNvSpPr/>
                      <wps:spPr>
                        <a:xfrm>
                          <a:off x="0" y="0"/>
                          <a:ext cx="118110" cy="8509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61.7pt;margin-top:280.5pt;height:6.7pt;width:9.3pt;z-index:251920384;v-text-anchor:middle;mso-width-relative:page;mso-height-relative:page;" fillcolor="#4F81BD [3204]" filled="t" stroked="t" coordsize="21600,21600" o:gfxdata="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sKmuhtkAAAALAQAADwAAAAAAAAABACAAAAAi&#10;AAAAZHJzL2Rvd25yZXYueG1sUEsBAhQAFAAAAAgAh07iQOv0eD17AgAABAUAAA4AAAAAAAAAAQAg&#10;AAAAKAEAAGRycy9lMm9Eb2MueG1sUEsFBgAAAAAGAAYAWQEAABUGAAAAAA==&#10;">
                <v:fill on="t" focussize="0,0"/>
                <v:stroke weight="2pt" color="#376092 [2404]" joinstyle="round"/>
                <v:imagedata o:title=""/>
                <o:lock v:ext="edit" aspectratio="f"/>
              </v:shape>
            </w:pict>
          </mc:Fallback>
        </mc:AlternateContent>
      </w:r>
      <w:r>
        <w:rPr>
          <w:color w:val="auto"/>
          <w:sz w:val="28"/>
        </w:rPr>
        <mc:AlternateContent>
          <mc:Choice Requires="wps">
            <w:drawing>
              <wp:anchor distT="0" distB="0" distL="114300" distR="114300" simplePos="0" relativeHeight="251921408" behindDoc="0" locked="0" layoutInCell="1" allowOverlap="1">
                <wp:simplePos x="0" y="0"/>
                <wp:positionH relativeFrom="column">
                  <wp:posOffset>3074670</wp:posOffset>
                </wp:positionH>
                <wp:positionV relativeFrom="paragraph">
                  <wp:posOffset>3885565</wp:posOffset>
                </wp:positionV>
                <wp:extent cx="118110" cy="85090"/>
                <wp:effectExtent l="12700" t="12700" r="21590" b="16510"/>
                <wp:wrapNone/>
                <wp:docPr id="347" name="椭圆 347"/>
                <wp:cNvGraphicFramePr/>
                <a:graphic xmlns:a="http://schemas.openxmlformats.org/drawingml/2006/main">
                  <a:graphicData uri="http://schemas.microsoft.com/office/word/2010/wordprocessingShape">
                    <wps:wsp>
                      <wps:cNvSpPr/>
                      <wps:spPr>
                        <a:xfrm>
                          <a:off x="0" y="0"/>
                          <a:ext cx="118110" cy="8509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42.1pt;margin-top:305.95pt;height:6.7pt;width:9.3pt;z-index:251921408;v-text-anchor:middle;mso-width-relative:page;mso-height-relative:page;" fillcolor="#4F81BD [3204]" filled="t" stroked="t" coordsize="21600,21600" o:gfxdata="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HkftaHZAAAACwEAAA8AAAAAAAAAAQAgAAAA&#10;IgAAAGRycy9kb3ducmV2LnhtbFBLAQIUABQAAAAIAIdO4kCj/VvQfAIAAAQFAAAOAAAAAAAAAAEA&#10;IAAAACgBAABkcnMvZTJvRG9jLnhtbFBLBQYAAAAABgAGAFkBAAAWBgAAAAA=&#10;">
                <v:fill on="t" focussize="0,0"/>
                <v:stroke weight="2pt" color="#376092 [2404]" joinstyle="round"/>
                <v:imagedata o:title=""/>
                <o:lock v:ext="edit" aspectratio="f"/>
              </v:shape>
            </w:pict>
          </mc:Fallback>
        </mc:AlternateContent>
      </w:r>
      <w:r>
        <w:rPr>
          <w:color w:val="auto"/>
          <w:sz w:val="28"/>
        </w:rPr>
        <mc:AlternateContent>
          <mc:Choice Requires="wps">
            <w:drawing>
              <wp:anchor distT="0" distB="0" distL="114300" distR="114300" simplePos="0" relativeHeight="251917312" behindDoc="0" locked="0" layoutInCell="1" allowOverlap="1">
                <wp:simplePos x="0" y="0"/>
                <wp:positionH relativeFrom="column">
                  <wp:posOffset>2258695</wp:posOffset>
                </wp:positionH>
                <wp:positionV relativeFrom="paragraph">
                  <wp:posOffset>3910965</wp:posOffset>
                </wp:positionV>
                <wp:extent cx="118110" cy="85090"/>
                <wp:effectExtent l="12700" t="12700" r="21590" b="16510"/>
                <wp:wrapNone/>
                <wp:docPr id="346" name="椭圆 346"/>
                <wp:cNvGraphicFramePr/>
                <a:graphic xmlns:a="http://schemas.openxmlformats.org/drawingml/2006/main">
                  <a:graphicData uri="http://schemas.microsoft.com/office/word/2010/wordprocessingShape">
                    <wps:wsp>
                      <wps:cNvSpPr/>
                      <wps:spPr>
                        <a:xfrm>
                          <a:off x="0" y="0"/>
                          <a:ext cx="118110" cy="8509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77.85pt;margin-top:307.95pt;height:6.7pt;width:9.3pt;z-index:251917312;v-text-anchor:middle;mso-width-relative:page;mso-height-relative:page;" fillcolor="#4F81BD [3204]" filled="t" stroked="t" coordsize="21600,21600" o:gfxdata="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cPVTx2gAAAAsBAAAPAAAAAAAAAAEAIAAA&#10;ACIAAABkcnMvZG93bnJldi54bWxQSwECFAAUAAAACACHTuJAN1RIUHwCAAAEBQAADgAAAAAAAAAB&#10;ACAAAAApAQAAZHJzL2Uyb0RvYy54bWxQSwUGAAAAAAYABgBZAQAAFwYAAAAA&#10;">
                <v:fill on="t" focussize="0,0"/>
                <v:stroke weight="2pt" color="#376092 [2404]" joinstyle="round"/>
                <v:imagedata o:title=""/>
                <o:lock v:ext="edit" aspectratio="f"/>
              </v:shape>
            </w:pict>
          </mc:Fallback>
        </mc:AlternateContent>
      </w:r>
      <w:r>
        <w:rPr>
          <w:color w:val="auto"/>
          <w:sz w:val="28"/>
        </w:rPr>
        <mc:AlternateContent>
          <mc:Choice Requires="wps">
            <w:drawing>
              <wp:anchor distT="0" distB="0" distL="114300" distR="114300" simplePos="0" relativeHeight="251919360" behindDoc="0" locked="0" layoutInCell="1" allowOverlap="1">
                <wp:simplePos x="0" y="0"/>
                <wp:positionH relativeFrom="column">
                  <wp:posOffset>1501775</wp:posOffset>
                </wp:positionH>
                <wp:positionV relativeFrom="paragraph">
                  <wp:posOffset>3922395</wp:posOffset>
                </wp:positionV>
                <wp:extent cx="118110" cy="85090"/>
                <wp:effectExtent l="12700" t="12700" r="21590" b="16510"/>
                <wp:wrapNone/>
                <wp:docPr id="345" name="椭圆 345"/>
                <wp:cNvGraphicFramePr/>
                <a:graphic xmlns:a="http://schemas.openxmlformats.org/drawingml/2006/main">
                  <a:graphicData uri="http://schemas.microsoft.com/office/word/2010/wordprocessingShape">
                    <wps:wsp>
                      <wps:cNvSpPr/>
                      <wps:spPr>
                        <a:xfrm>
                          <a:off x="0" y="0"/>
                          <a:ext cx="118110" cy="8509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18.25pt;margin-top:308.85pt;height:6.7pt;width:9.3pt;z-index:251919360;v-text-anchor:middle;mso-width-relative:page;mso-height-relative:page;" fillcolor="#4F81BD [3204]" filled="t" stroked="t" coordsize="21600,21600" o:gfxdata="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NyJLf9gAAAALAQAADwAAAAAAAAABACAAAAAi&#10;AAAAZHJzL2Rvd25yZXYueG1sUEsBAhQAFAAAAAgAh07iQMqoDQt8AgAABAUAAA4AAAAAAAAAAQAg&#10;AAAAJwEAAGRycy9lMm9Eb2MueG1sUEsFBgAAAAAGAAYAWQEAABUGAAAAAA==&#10;">
                <v:fill on="t" focussize="0,0"/>
                <v:stroke weight="2pt" color="#376092 [2404]" joinstyle="round"/>
                <v:imagedata o:title=""/>
                <o:lock v:ext="edit" aspectratio="f"/>
              </v:shape>
            </w:pict>
          </mc:Fallback>
        </mc:AlternateContent>
      </w:r>
      <w:r>
        <w:rPr>
          <w:color w:val="auto"/>
          <w:sz w:val="28"/>
        </w:rPr>
        <mc:AlternateContent>
          <mc:Choice Requires="wps">
            <w:drawing>
              <wp:anchor distT="0" distB="0" distL="114300" distR="114300" simplePos="0" relativeHeight="251918336" behindDoc="0" locked="0" layoutInCell="1" allowOverlap="1">
                <wp:simplePos x="0" y="0"/>
                <wp:positionH relativeFrom="column">
                  <wp:posOffset>3013710</wp:posOffset>
                </wp:positionH>
                <wp:positionV relativeFrom="paragraph">
                  <wp:posOffset>1106805</wp:posOffset>
                </wp:positionV>
                <wp:extent cx="118110" cy="85090"/>
                <wp:effectExtent l="12700" t="12700" r="21590" b="16510"/>
                <wp:wrapNone/>
                <wp:docPr id="344" name="椭圆 344"/>
                <wp:cNvGraphicFramePr/>
                <a:graphic xmlns:a="http://schemas.openxmlformats.org/drawingml/2006/main">
                  <a:graphicData uri="http://schemas.microsoft.com/office/word/2010/wordprocessingShape">
                    <wps:wsp>
                      <wps:cNvSpPr/>
                      <wps:spPr>
                        <a:xfrm>
                          <a:off x="0" y="0"/>
                          <a:ext cx="118110" cy="8509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37.3pt;margin-top:87.15pt;height:6.7pt;width:9.3pt;z-index:251918336;v-text-anchor:middle;mso-width-relative:page;mso-height-relative:page;" fillcolor="#4F81BD [3204]" filled="t" stroked="t" coordsize="21600,21600" o:gfxdata="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IJLB7XZAAAACwEAAA8AAAAAAAAAAQAgAAAA&#10;IgAAAGRycy9kb3ducmV2LnhtbFBLAQIUABQAAAAIAIdO4kBeAR6LfAIAAAQFAAAOAAAAAAAAAAEA&#10;IAAAACgBAABkcnMvZTJvRG9jLnhtbFBLBQYAAAAABgAGAFkBAAAWBgAAAAA=&#10;">
                <v:fill on="t" focussize="0,0"/>
                <v:stroke weight="2pt" color="#376092 [2404]" joinstyle="round"/>
                <v:imagedata o:title=""/>
                <o:lock v:ext="edit" aspectratio="f"/>
              </v:shape>
            </w:pict>
          </mc:Fallback>
        </mc:AlternateContent>
      </w:r>
      <w:r>
        <w:rPr>
          <w:color w:val="auto"/>
          <w:sz w:val="28"/>
          <w:highlight w:val="none"/>
        </w:rPr>
        <mc:AlternateContent>
          <mc:Choice Requires="wps">
            <w:drawing>
              <wp:anchor distT="0" distB="0" distL="114300" distR="114300" simplePos="0" relativeHeight="251883520" behindDoc="0" locked="0" layoutInCell="1" allowOverlap="1">
                <wp:simplePos x="0" y="0"/>
                <wp:positionH relativeFrom="column">
                  <wp:posOffset>3362960</wp:posOffset>
                </wp:positionH>
                <wp:positionV relativeFrom="paragraph">
                  <wp:posOffset>1126490</wp:posOffset>
                </wp:positionV>
                <wp:extent cx="132715" cy="99060"/>
                <wp:effectExtent l="12700" t="12065" r="26035" b="22225"/>
                <wp:wrapNone/>
                <wp:docPr id="325" name="云形 325"/>
                <wp:cNvGraphicFramePr/>
                <a:graphic xmlns:a="http://schemas.openxmlformats.org/drawingml/2006/main">
                  <a:graphicData uri="http://schemas.microsoft.com/office/word/2010/wordprocessingShape">
                    <wps:wsp>
                      <wps:cNvSpPr/>
                      <wps:spPr>
                        <a:xfrm>
                          <a:off x="0" y="0"/>
                          <a:ext cx="132715" cy="99060"/>
                        </a:xfrm>
                        <a:prstGeom prst="cloud">
                          <a:avLst/>
                        </a:prstGeom>
                        <a:solidFill>
                          <a:srgbClr val="00B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64.8pt;margin-top:88.7pt;height:7.8pt;width:10.45pt;z-index:251883520;v-text-anchor:middle;mso-width-relative:page;mso-height-relative:page;" fillcolor="#00B050" filled="t" stroked="t" coordsize="43200,43200" o:gfxdata="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Sp4wtkAAAALAQAADwAAAAAAAAABACAAAAAi&#10;AAAAZHJzL2Rvd25yZXYueG1sUEsBAhQAFAAAAAgAh07iQElQVZB7AgAAAgUAAA4AAAAAAAAAAQAg&#10;AAAAKAEAAGRycy9lMm9Eb2MueG1sUEsFBgAAAAAGAAYAWQEAABUGAAAAAA==&#10;" path="m3900,14370c3859,13965,3838,13551,3838,13131c3838,8056,6861,3941,10591,3941c11837,3941,13004,4400,14006,5201c14902,2905,16675,1343,18716,1343c20174,1343,21494,2140,22457,3431c23173,1479,24653,140,26363,140c27778,140,29037,1058,29834,2480c30725,1054,32054,149,33539,149c35927,149,37913,2490,38319,5572c40586,6412,42251,9236,42251,12590c42251,13609,42097,14578,41820,15458c42699,17013,43222,18960,43222,21074c43222,25723,40694,29568,37409,30202c37384,34518,34803,38006,31624,38006c30499,38006,29448,37569,28560,36813c27721,40603,25145,43358,22098,43358c19758,43358,17696,41733,16484,39265c15323,40222,13962,40772,12507,40772c9641,40772,7140,38639,5808,35473c5642,35499,5472,35513,5300,35513c2892,35513,940,32863,940,29595c940,28031,1387,26609,2117,25551c831,24519,-32,22608,-32,20421c-32,17344,1677,14813,3866,14507xem4693,26177nfc4582,26189,4470,26195,4356,26195c3555,26195,2804,25898,2160,25381m6928,34899c6579,35090,6207,35220,5821,35281m16478,39090c16211,38549,15986,37967,15809,37354m28827,34751c28787,35413,28697,36052,28562,36663m34129,22954c36055,24231,37381,26919,37381,30027c37381,30048,37381,30069,37381,30090m41798,15354c41472,16395,40973,17308,40351,18030m38324,5426c38375,5804,38401,6196,38401,6595c38401,6627,38401,6658,38401,6690m29078,3952c29268,3364,29519,2823,29820,2341m22141,4720c22218,4229,22340,3764,22499,3329m14000,5192c14474,5569,14910,6023,15300,6540m4127,15789c4024,15332,3948,14858,3900,14375e">
                <v:path o:connectlocs="132604,49530;66357,98954;411,49530;66357,5663" o:connectangles="0,82,164,247"/>
                <v:fill on="t" focussize="0,0"/>
                <v:stroke weight="2pt" color="#376092 [2404]" joinstyle="round"/>
                <v:imagedata o:title=""/>
                <o:lock v:ext="edit" aspectratio="f"/>
              </v:shape>
            </w:pict>
          </mc:Fallback>
        </mc:AlternateContent>
      </w:r>
      <w:r>
        <w:rPr>
          <w:color w:val="auto"/>
          <w:sz w:val="28"/>
        </w:rPr>
        <mc:AlternateContent>
          <mc:Choice Requires="wps">
            <w:drawing>
              <wp:anchor distT="0" distB="0" distL="114300" distR="114300" simplePos="0" relativeHeight="251916288" behindDoc="0" locked="0" layoutInCell="1" allowOverlap="1">
                <wp:simplePos x="0" y="0"/>
                <wp:positionH relativeFrom="column">
                  <wp:posOffset>3369310</wp:posOffset>
                </wp:positionH>
                <wp:positionV relativeFrom="paragraph">
                  <wp:posOffset>869315</wp:posOffset>
                </wp:positionV>
                <wp:extent cx="118110" cy="85090"/>
                <wp:effectExtent l="12700" t="12700" r="21590" b="16510"/>
                <wp:wrapNone/>
                <wp:docPr id="343" name="椭圆 343"/>
                <wp:cNvGraphicFramePr/>
                <a:graphic xmlns:a="http://schemas.openxmlformats.org/drawingml/2006/main">
                  <a:graphicData uri="http://schemas.microsoft.com/office/word/2010/wordprocessingShape">
                    <wps:wsp>
                      <wps:cNvSpPr/>
                      <wps:spPr>
                        <a:xfrm>
                          <a:off x="0" y="0"/>
                          <a:ext cx="118110" cy="8509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65.3pt;margin-top:68.45pt;height:6.7pt;width:9.3pt;z-index:251916288;v-text-anchor:middle;mso-width-relative:page;mso-height-relative:page;" fillcolor="#4F81BD [3204]" filled="t" stroked="t" coordsize="21600,21600" o:gfxdata="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GVnU6bZAAAACwEAAA8AAAAAAAAAAQAgAAAA&#10;IgAAAGRycy9kb3ducmV2LnhtbFBLAQIUABQAAAAIAIdO4kAwUYa9fAIAAAQFAAAOAAAAAAAAAAEA&#10;IAAAACgBAABkcnMvZTJvRG9jLnhtbFBLBQYAAAAABgAGAFkBAAAWBgAAAAA=&#10;">
                <v:fill on="t" focussize="0,0"/>
                <v:stroke weight="2pt" color="#376092 [2404]" joinstyle="round"/>
                <v:imagedata o:title=""/>
                <o:lock v:ext="edit" aspectratio="f"/>
              </v:shape>
            </w:pict>
          </mc:Fallback>
        </mc:AlternateContent>
      </w:r>
      <w:r>
        <w:rPr>
          <w:color w:val="auto"/>
          <w:sz w:val="28"/>
          <w:highlight w:val="none"/>
        </w:rPr>
        <mc:AlternateContent>
          <mc:Choice Requires="wps">
            <w:drawing>
              <wp:anchor distT="0" distB="0" distL="114300" distR="114300" simplePos="0" relativeHeight="251912192" behindDoc="0" locked="0" layoutInCell="1" allowOverlap="1">
                <wp:simplePos x="0" y="0"/>
                <wp:positionH relativeFrom="column">
                  <wp:posOffset>2591435</wp:posOffset>
                </wp:positionH>
                <wp:positionV relativeFrom="paragraph">
                  <wp:posOffset>1097280</wp:posOffset>
                </wp:positionV>
                <wp:extent cx="132715" cy="99060"/>
                <wp:effectExtent l="12700" t="12065" r="26035" b="22225"/>
                <wp:wrapNone/>
                <wp:docPr id="338" name="云形 338"/>
                <wp:cNvGraphicFramePr/>
                <a:graphic xmlns:a="http://schemas.openxmlformats.org/drawingml/2006/main">
                  <a:graphicData uri="http://schemas.microsoft.com/office/word/2010/wordprocessingShape">
                    <wps:wsp>
                      <wps:cNvSpPr/>
                      <wps:spPr>
                        <a:xfrm>
                          <a:off x="0" y="0"/>
                          <a:ext cx="132715" cy="99060"/>
                        </a:xfrm>
                        <a:prstGeom prst="cloud">
                          <a:avLst/>
                        </a:prstGeom>
                        <a:solidFill>
                          <a:srgbClr val="00B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04.05pt;margin-top:86.4pt;height:7.8pt;width:10.45pt;z-index:251912192;v-text-anchor:middle;mso-width-relative:page;mso-height-relative:page;" fillcolor="#00B050" filled="t" stroked="t" coordsize="43200,43200" o:gfxdata="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hqUaq2AAAAAsBAAAPAAAAAAAAAAEAIAAAACIA&#10;AABkcnMvZG93bnJldi54bWxQSwECFAAUAAAACACHTuJAnDUNLHsCAAACBQAADgAAAAAAAAABACAA&#10;AAAnAQAAZHJzL2Uyb0RvYy54bWxQSwUGAAAAAAYABgBZAQAAFAYAAAAA&#10;" path="m3900,14370c3859,13965,3838,13551,3838,13131c3838,8056,6861,3941,10591,3941c11837,3941,13004,4400,14006,5201c14902,2905,16675,1343,18716,1343c20174,1343,21494,2140,22457,3431c23173,1479,24653,140,26363,140c27778,140,29037,1058,29834,2480c30725,1054,32054,149,33539,149c35927,149,37913,2490,38319,5572c40586,6412,42251,9236,42251,12590c42251,13609,42097,14578,41820,15458c42699,17013,43222,18960,43222,21074c43222,25723,40694,29568,37409,30202c37384,34518,34803,38006,31624,38006c30499,38006,29448,37569,28560,36813c27721,40603,25145,43358,22098,43358c19758,43358,17696,41733,16484,39265c15323,40222,13962,40772,12507,40772c9641,40772,7140,38639,5808,35473c5642,35499,5472,35513,5300,35513c2892,35513,940,32863,940,29595c940,28031,1387,26609,2117,25551c831,24519,-32,22608,-32,20421c-32,17344,1677,14813,3866,14507xem4693,26177nfc4582,26189,4470,26195,4356,26195c3555,26195,2804,25898,2160,25381m6928,34899c6579,35090,6207,35220,5821,35281m16478,39090c16211,38549,15986,37967,15809,37354m28827,34751c28787,35413,28697,36052,28562,36663m34129,22954c36055,24231,37381,26919,37381,30027c37381,30048,37381,30069,37381,30090m41798,15354c41472,16395,40973,17308,40351,18030m38324,5426c38375,5804,38401,6196,38401,6595c38401,6627,38401,6658,38401,6690m29078,3952c29268,3364,29519,2823,29820,2341m22141,4720c22218,4229,22340,3764,22499,3329m14000,5192c14474,5569,14910,6023,15300,6540m4127,15789c4024,15332,3948,14858,3900,14375e">
                <v:path o:connectlocs="132604,49530;66357,98954;411,49530;66357,5663" o:connectangles="0,82,164,247"/>
                <v:fill on="t" focussize="0,0"/>
                <v:stroke weight="2pt" color="#376092 [2404]" joinstyle="round"/>
                <v:imagedata o:title=""/>
                <o:lock v:ext="edit" aspectratio="f"/>
              </v:shape>
            </w:pict>
          </mc:Fallback>
        </mc:AlternateContent>
      </w:r>
      <w:r>
        <w:rPr>
          <w:color w:val="auto"/>
          <w:sz w:val="28"/>
        </w:rPr>
        <mc:AlternateContent>
          <mc:Choice Requires="wps">
            <w:drawing>
              <wp:anchor distT="0" distB="0" distL="114300" distR="114300" simplePos="0" relativeHeight="251914240" behindDoc="0" locked="0" layoutInCell="1" allowOverlap="1">
                <wp:simplePos x="0" y="0"/>
                <wp:positionH relativeFrom="column">
                  <wp:posOffset>2188845</wp:posOffset>
                </wp:positionH>
                <wp:positionV relativeFrom="paragraph">
                  <wp:posOffset>1108075</wp:posOffset>
                </wp:positionV>
                <wp:extent cx="118110" cy="85090"/>
                <wp:effectExtent l="12700" t="12700" r="21590" b="16510"/>
                <wp:wrapNone/>
                <wp:docPr id="341" name="椭圆 341"/>
                <wp:cNvGraphicFramePr/>
                <a:graphic xmlns:a="http://schemas.openxmlformats.org/drawingml/2006/main">
                  <a:graphicData uri="http://schemas.microsoft.com/office/word/2010/wordprocessingShape">
                    <wps:wsp>
                      <wps:cNvSpPr/>
                      <wps:spPr>
                        <a:xfrm>
                          <a:off x="0" y="0"/>
                          <a:ext cx="118110" cy="8509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72.35pt;margin-top:87.25pt;height:6.7pt;width:9.3pt;z-index:251914240;v-text-anchor:middle;mso-width-relative:page;mso-height-relative:page;" fillcolor="#4F81BD [3204]" filled="t" stroked="t" coordsize="21600,21600" o:gfxdata="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MucnxLaAAAACwEAAA8AAAAAAAAAAQAgAAAA&#10;IgAAAGRycy9kb3ducmV2LnhtbFBLAQIUABQAAAAIAIdO4kBZBNBmewIAAAQFAAAOAAAAAAAAAAEA&#10;IAAAACkBAABkcnMvZTJvRG9jLnhtbFBLBQYAAAAABgAGAFkBAAAWBgAAAAA=&#10;">
                <v:fill on="t" focussize="0,0"/>
                <v:stroke weight="2pt" color="#376092 [2404]" joinstyle="round"/>
                <v:imagedata o:title=""/>
                <o:lock v:ext="edit" aspectratio="f"/>
              </v:shape>
            </w:pict>
          </mc:Fallback>
        </mc:AlternateContent>
      </w:r>
      <w:r>
        <w:rPr>
          <w:color w:val="auto"/>
          <w:sz w:val="28"/>
        </w:rPr>
        <mc:AlternateContent>
          <mc:Choice Requires="wps">
            <w:drawing>
              <wp:anchor distT="0" distB="0" distL="114300" distR="114300" simplePos="0" relativeHeight="251915264" behindDoc="0" locked="0" layoutInCell="1" allowOverlap="1">
                <wp:simplePos x="0" y="0"/>
                <wp:positionH relativeFrom="column">
                  <wp:posOffset>2560320</wp:posOffset>
                </wp:positionH>
                <wp:positionV relativeFrom="paragraph">
                  <wp:posOffset>829945</wp:posOffset>
                </wp:positionV>
                <wp:extent cx="118110" cy="85090"/>
                <wp:effectExtent l="12700" t="12700" r="21590" b="16510"/>
                <wp:wrapNone/>
                <wp:docPr id="342" name="椭圆 342"/>
                <wp:cNvGraphicFramePr/>
                <a:graphic xmlns:a="http://schemas.openxmlformats.org/drawingml/2006/main">
                  <a:graphicData uri="http://schemas.microsoft.com/office/word/2010/wordprocessingShape">
                    <wps:wsp>
                      <wps:cNvSpPr/>
                      <wps:spPr>
                        <a:xfrm>
                          <a:off x="0" y="0"/>
                          <a:ext cx="118110" cy="8509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01.6pt;margin-top:65.35pt;height:6.7pt;width:9.3pt;z-index:251915264;v-text-anchor:middle;mso-width-relative:page;mso-height-relative:page;" fillcolor="#4F81BD [3204]" filled="t" stroked="t" coordsize="21600,21600" o:gfxdata="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Z8CPgdgAAAALAQAADwAAAAAAAAABACAAAAAi&#10;AAAAZHJzL2Rvd25yZXYueG1sUEsBAhQAFAAAAAgAh07iQKT4lT18AgAABAUAAA4AAAAAAAAAAQAg&#10;AAAAJwEAAGRycy9lMm9Eb2MueG1sUEsFBgAAAAAGAAYAWQEAABUGAAAAAA==&#10;">
                <v:fill on="t" focussize="0,0"/>
                <v:stroke weight="2pt" color="#376092 [2404]" joinstyle="round"/>
                <v:imagedata o:title=""/>
                <o:lock v:ext="edit" aspectratio="f"/>
              </v:shape>
            </w:pict>
          </mc:Fallback>
        </mc:AlternateContent>
      </w:r>
      <w:r>
        <w:rPr>
          <w:color w:val="auto"/>
          <w:sz w:val="28"/>
          <w:highlight w:val="none"/>
        </w:rPr>
        <mc:AlternateContent>
          <mc:Choice Requires="wps">
            <w:drawing>
              <wp:anchor distT="0" distB="0" distL="114300" distR="114300" simplePos="0" relativeHeight="251884544" behindDoc="0" locked="0" layoutInCell="1" allowOverlap="1">
                <wp:simplePos x="0" y="0"/>
                <wp:positionH relativeFrom="column">
                  <wp:posOffset>2980055</wp:posOffset>
                </wp:positionH>
                <wp:positionV relativeFrom="paragraph">
                  <wp:posOffset>849630</wp:posOffset>
                </wp:positionV>
                <wp:extent cx="132715" cy="99060"/>
                <wp:effectExtent l="12700" t="12065" r="26035" b="22225"/>
                <wp:wrapNone/>
                <wp:docPr id="323" name="云形 323"/>
                <wp:cNvGraphicFramePr/>
                <a:graphic xmlns:a="http://schemas.openxmlformats.org/drawingml/2006/main">
                  <a:graphicData uri="http://schemas.microsoft.com/office/word/2010/wordprocessingShape">
                    <wps:wsp>
                      <wps:cNvSpPr/>
                      <wps:spPr>
                        <a:xfrm>
                          <a:off x="0" y="0"/>
                          <a:ext cx="132715" cy="99060"/>
                        </a:xfrm>
                        <a:prstGeom prst="cloud">
                          <a:avLst/>
                        </a:prstGeom>
                        <a:solidFill>
                          <a:srgbClr val="00B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34.65pt;margin-top:66.9pt;height:7.8pt;width:10.45pt;z-index:251884544;v-text-anchor:middle;mso-width-relative:page;mso-height-relative:page;" fillcolor="#00B050" filled="t" stroked="t" coordsize="43200,43200" o:gfxdata="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Dwd492AAAAAsBAAAPAAAAAAAAAAEAIAAAACIA&#10;AABkcnMvZG93bnJldi54bWxQSwECFAAUAAAACACHTuJAyU8R/HsCAAACBQAADgAAAAAAAAABACAA&#10;AAAnAQAAZHJzL2Uyb0RvYy54bWxQSwUGAAAAAAYABgBZAQAAFAYAAAAA&#10;" path="m3900,14370c3859,13965,3838,13551,3838,13131c3838,8056,6861,3941,10591,3941c11837,3941,13004,4400,14006,5201c14902,2905,16675,1343,18716,1343c20174,1343,21494,2140,22457,3431c23173,1479,24653,140,26363,140c27778,140,29037,1058,29834,2480c30725,1054,32054,149,33539,149c35927,149,37913,2490,38319,5572c40586,6412,42251,9236,42251,12590c42251,13609,42097,14578,41820,15458c42699,17013,43222,18960,43222,21074c43222,25723,40694,29568,37409,30202c37384,34518,34803,38006,31624,38006c30499,38006,29448,37569,28560,36813c27721,40603,25145,43358,22098,43358c19758,43358,17696,41733,16484,39265c15323,40222,13962,40772,12507,40772c9641,40772,7140,38639,5808,35473c5642,35499,5472,35513,5300,35513c2892,35513,940,32863,940,29595c940,28031,1387,26609,2117,25551c831,24519,-32,22608,-32,20421c-32,17344,1677,14813,3866,14507xem4693,26177nfc4582,26189,4470,26195,4356,26195c3555,26195,2804,25898,2160,25381m6928,34899c6579,35090,6207,35220,5821,35281m16478,39090c16211,38549,15986,37967,15809,37354m28827,34751c28787,35413,28697,36052,28562,36663m34129,22954c36055,24231,37381,26919,37381,30027c37381,30048,37381,30069,37381,30090m41798,15354c41472,16395,40973,17308,40351,18030m38324,5426c38375,5804,38401,6196,38401,6595c38401,6627,38401,6658,38401,6690m29078,3952c29268,3364,29519,2823,29820,2341m22141,4720c22218,4229,22340,3764,22499,3329m14000,5192c14474,5569,14910,6023,15300,6540m4127,15789c4024,15332,3948,14858,3900,14375e">
                <v:path o:connectlocs="132604,49530;66357,98954;411,49530;66357,5663" o:connectangles="0,82,164,247"/>
                <v:fill on="t" focussize="0,0"/>
                <v:stroke weight="2pt" color="#376092 [2404]" joinstyle="round"/>
                <v:imagedata o:title=""/>
                <o:lock v:ext="edit" aspectratio="f"/>
              </v:shape>
            </w:pict>
          </mc:Fallback>
        </mc:AlternateContent>
      </w:r>
      <w:r>
        <w:rPr>
          <w:color w:val="auto"/>
          <w:sz w:val="28"/>
        </w:rPr>
        <mc:AlternateContent>
          <mc:Choice Requires="wps">
            <w:drawing>
              <wp:anchor distT="0" distB="0" distL="114300" distR="114300" simplePos="0" relativeHeight="251913216" behindDoc="0" locked="0" layoutInCell="1" allowOverlap="1">
                <wp:simplePos x="0" y="0"/>
                <wp:positionH relativeFrom="column">
                  <wp:posOffset>1789430</wp:posOffset>
                </wp:positionH>
                <wp:positionV relativeFrom="paragraph">
                  <wp:posOffset>862965</wp:posOffset>
                </wp:positionV>
                <wp:extent cx="118110" cy="85090"/>
                <wp:effectExtent l="12700" t="12700" r="21590" b="16510"/>
                <wp:wrapNone/>
                <wp:docPr id="340" name="椭圆 340"/>
                <wp:cNvGraphicFramePr/>
                <a:graphic xmlns:a="http://schemas.openxmlformats.org/drawingml/2006/main">
                  <a:graphicData uri="http://schemas.microsoft.com/office/word/2010/wordprocessingShape">
                    <wps:wsp>
                      <wps:cNvSpPr/>
                      <wps:spPr>
                        <a:xfrm>
                          <a:off x="0" y="0"/>
                          <a:ext cx="118110" cy="8509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40.9pt;margin-top:67.95pt;height:6.7pt;width:9.3pt;z-index:251913216;v-text-anchor:middle;mso-width-relative:page;mso-height-relative:page;" fillcolor="#4F81BD [3204]" filled="t" stroked="t" coordsize="21600,21600" o:gfxdata="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DPU8A9kAAAALAQAADwAAAAAAAAABACAAAAAi&#10;AAAAZHJzL2Rvd25yZXYueG1sUEsBAhQAFAAAAAgAh07iQM2tw+Z7AgAABAUAAA4AAAAAAAAAAQAg&#10;AAAAKAEAAGRycy9lMm9Eb2MueG1sUEsFBgAAAAAGAAYAWQEAABUGAAAAAA==&#10;">
                <v:fill on="t" focussize="0,0"/>
                <v:stroke weight="2pt" color="#376092 [2404]" joinstyle="round"/>
                <v:imagedata o:title=""/>
                <o:lock v:ext="edit" aspectratio="f"/>
              </v:shape>
            </w:pict>
          </mc:Fallback>
        </mc:AlternateContent>
      </w:r>
      <w:r>
        <w:rPr>
          <w:color w:val="auto"/>
          <w:sz w:val="28"/>
          <w:highlight w:val="none"/>
        </w:rPr>
        <mc:AlternateContent>
          <mc:Choice Requires="wps">
            <w:drawing>
              <wp:anchor distT="0" distB="0" distL="114300" distR="114300" simplePos="0" relativeHeight="251881472" behindDoc="0" locked="0" layoutInCell="1" allowOverlap="1">
                <wp:simplePos x="0" y="0"/>
                <wp:positionH relativeFrom="column">
                  <wp:posOffset>2174875</wp:posOffset>
                </wp:positionH>
                <wp:positionV relativeFrom="paragraph">
                  <wp:posOffset>835025</wp:posOffset>
                </wp:positionV>
                <wp:extent cx="132715" cy="99060"/>
                <wp:effectExtent l="12700" t="12065" r="26035" b="22225"/>
                <wp:wrapNone/>
                <wp:docPr id="327" name="云形 327"/>
                <wp:cNvGraphicFramePr/>
                <a:graphic xmlns:a="http://schemas.openxmlformats.org/drawingml/2006/main">
                  <a:graphicData uri="http://schemas.microsoft.com/office/word/2010/wordprocessingShape">
                    <wps:wsp>
                      <wps:cNvSpPr/>
                      <wps:spPr>
                        <a:xfrm>
                          <a:off x="0" y="0"/>
                          <a:ext cx="132715" cy="99060"/>
                        </a:xfrm>
                        <a:prstGeom prst="cloud">
                          <a:avLst/>
                        </a:prstGeom>
                        <a:solidFill>
                          <a:srgbClr val="00B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71.25pt;margin-top:65.75pt;height:7.8pt;width:10.45pt;z-index:251881472;v-text-anchor:middle;mso-width-relative:page;mso-height-relative:page;" fillcolor="#00B050" filled="t" stroked="t" coordsize="43200,43200" o:gfxdata="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IRT8hHYAAAACwEAAA8AAAAAAAAAAQAgAAAAIgAA&#10;AGRycy9kb3ducmV2LnhtbFBLAQIUABQAAAAIAIdO4kDJWmm0egIAAAIFAAAOAAAAAAAAAAEAIAAA&#10;ACcBAABkcnMvZTJvRG9jLnhtbFBLBQYAAAAABgAGAFkBAAATBgAAAAA=&#10;" path="m3900,14370c3859,13965,3838,13551,3838,13131c3838,8056,6861,3941,10591,3941c11837,3941,13004,4400,14006,5201c14902,2905,16675,1343,18716,1343c20174,1343,21494,2140,22457,3431c23173,1479,24653,140,26363,140c27778,140,29037,1058,29834,2480c30725,1054,32054,149,33539,149c35927,149,37913,2490,38319,5572c40586,6412,42251,9236,42251,12590c42251,13609,42097,14578,41820,15458c42699,17013,43222,18960,43222,21074c43222,25723,40694,29568,37409,30202c37384,34518,34803,38006,31624,38006c30499,38006,29448,37569,28560,36813c27721,40603,25145,43358,22098,43358c19758,43358,17696,41733,16484,39265c15323,40222,13962,40772,12507,40772c9641,40772,7140,38639,5808,35473c5642,35499,5472,35513,5300,35513c2892,35513,940,32863,940,29595c940,28031,1387,26609,2117,25551c831,24519,-32,22608,-32,20421c-32,17344,1677,14813,3866,14507xem4693,26177nfc4582,26189,4470,26195,4356,26195c3555,26195,2804,25898,2160,25381m6928,34899c6579,35090,6207,35220,5821,35281m16478,39090c16211,38549,15986,37967,15809,37354m28827,34751c28787,35413,28697,36052,28562,36663m34129,22954c36055,24231,37381,26919,37381,30027c37381,30048,37381,30069,37381,30090m41798,15354c41472,16395,40973,17308,40351,18030m38324,5426c38375,5804,38401,6196,38401,6595c38401,6627,38401,6658,38401,6690m29078,3952c29268,3364,29519,2823,29820,2341m22141,4720c22218,4229,22340,3764,22499,3329m14000,5192c14474,5569,14910,6023,15300,6540m4127,15789c4024,15332,3948,14858,3900,14375e">
                <v:path o:connectlocs="132604,49530;66357,98954;411,49530;66357,5663" o:connectangles="0,82,164,247"/>
                <v:fill on="t" focussize="0,0"/>
                <v:stroke weight="2pt" color="#376092 [2404]" joinstyle="round"/>
                <v:imagedata o:title=""/>
                <o:lock v:ext="edit" aspectratio="f"/>
              </v:shape>
            </w:pict>
          </mc:Fallback>
        </mc:AlternateContent>
      </w:r>
      <w:r>
        <w:rPr>
          <w:color w:val="auto"/>
          <w:sz w:val="28"/>
          <w:highlight w:val="none"/>
        </w:rPr>
        <mc:AlternateContent>
          <mc:Choice Requires="wps">
            <w:drawing>
              <wp:anchor distT="0" distB="0" distL="114300" distR="114300" simplePos="0" relativeHeight="251911168" behindDoc="0" locked="0" layoutInCell="1" allowOverlap="1">
                <wp:simplePos x="0" y="0"/>
                <wp:positionH relativeFrom="column">
                  <wp:posOffset>1783715</wp:posOffset>
                </wp:positionH>
                <wp:positionV relativeFrom="paragraph">
                  <wp:posOffset>1120140</wp:posOffset>
                </wp:positionV>
                <wp:extent cx="132715" cy="99060"/>
                <wp:effectExtent l="12700" t="12065" r="26035" b="22225"/>
                <wp:wrapNone/>
                <wp:docPr id="337" name="云形 337"/>
                <wp:cNvGraphicFramePr/>
                <a:graphic xmlns:a="http://schemas.openxmlformats.org/drawingml/2006/main">
                  <a:graphicData uri="http://schemas.microsoft.com/office/word/2010/wordprocessingShape">
                    <wps:wsp>
                      <wps:cNvSpPr/>
                      <wps:spPr>
                        <a:xfrm>
                          <a:off x="0" y="0"/>
                          <a:ext cx="132715" cy="99060"/>
                        </a:xfrm>
                        <a:prstGeom prst="cloud">
                          <a:avLst/>
                        </a:prstGeom>
                        <a:solidFill>
                          <a:srgbClr val="00B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40.45pt;margin-top:88.2pt;height:7.8pt;width:10.45pt;z-index:251911168;v-text-anchor:middle;mso-width-relative:page;mso-height-relative:page;" fillcolor="#00B050" filled="t" stroked="t" coordsize="43200,43200" o:gfxdata="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vfnph9kAAAALAQAADwAAAAAAAAABACAAAAAi&#10;AAAAZHJzL2Rvd25yZXYueG1sUEsBAhQAFAAAAAgAh07iQFwFp8J7AgAAAgUAAA4AAAAAAAAAAQAg&#10;AAAAKAEAAGRycy9lMm9Eb2MueG1sUEsFBgAAAAAGAAYAWQEAABUGAAAAAA==&#10;" path="m3900,14370c3859,13965,3838,13551,3838,13131c3838,8056,6861,3941,10591,3941c11837,3941,13004,4400,14006,5201c14902,2905,16675,1343,18716,1343c20174,1343,21494,2140,22457,3431c23173,1479,24653,140,26363,140c27778,140,29037,1058,29834,2480c30725,1054,32054,149,33539,149c35927,149,37913,2490,38319,5572c40586,6412,42251,9236,42251,12590c42251,13609,42097,14578,41820,15458c42699,17013,43222,18960,43222,21074c43222,25723,40694,29568,37409,30202c37384,34518,34803,38006,31624,38006c30499,38006,29448,37569,28560,36813c27721,40603,25145,43358,22098,43358c19758,43358,17696,41733,16484,39265c15323,40222,13962,40772,12507,40772c9641,40772,7140,38639,5808,35473c5642,35499,5472,35513,5300,35513c2892,35513,940,32863,940,29595c940,28031,1387,26609,2117,25551c831,24519,-32,22608,-32,20421c-32,17344,1677,14813,3866,14507xem4693,26177nfc4582,26189,4470,26195,4356,26195c3555,26195,2804,25898,2160,25381m6928,34899c6579,35090,6207,35220,5821,35281m16478,39090c16211,38549,15986,37967,15809,37354m28827,34751c28787,35413,28697,36052,28562,36663m34129,22954c36055,24231,37381,26919,37381,30027c37381,30048,37381,30069,37381,30090m41798,15354c41472,16395,40973,17308,40351,18030m38324,5426c38375,5804,38401,6196,38401,6595c38401,6627,38401,6658,38401,6690m29078,3952c29268,3364,29519,2823,29820,2341m22141,4720c22218,4229,22340,3764,22499,3329m14000,5192c14474,5569,14910,6023,15300,6540m4127,15789c4024,15332,3948,14858,3900,14375e">
                <v:path o:connectlocs="132604,49530;66357,98954;411,49530;66357,5663" o:connectangles="0,82,164,247"/>
                <v:fill on="t" focussize="0,0"/>
                <v:stroke weight="2pt" color="#376092 [2404]" joinstyle="round"/>
                <v:imagedata o:title=""/>
                <o:lock v:ext="edit" aspectratio="f"/>
              </v:shape>
            </w:pict>
          </mc:Fallback>
        </mc:AlternateContent>
      </w:r>
      <w:r>
        <w:rPr>
          <w:color w:val="auto"/>
          <w:sz w:val="28"/>
          <w:highlight w:val="none"/>
        </w:rPr>
        <mc:AlternateContent>
          <mc:Choice Requires="wps">
            <w:drawing>
              <wp:anchor distT="0" distB="0" distL="114300" distR="114300" simplePos="0" relativeHeight="251910144" behindDoc="0" locked="0" layoutInCell="1" allowOverlap="1">
                <wp:simplePos x="0" y="0"/>
                <wp:positionH relativeFrom="column">
                  <wp:posOffset>981710</wp:posOffset>
                </wp:positionH>
                <wp:positionV relativeFrom="paragraph">
                  <wp:posOffset>71755</wp:posOffset>
                </wp:positionV>
                <wp:extent cx="132715" cy="99060"/>
                <wp:effectExtent l="12700" t="12065" r="26035" b="22225"/>
                <wp:wrapNone/>
                <wp:docPr id="336" name="云形 336"/>
                <wp:cNvGraphicFramePr/>
                <a:graphic xmlns:a="http://schemas.openxmlformats.org/drawingml/2006/main">
                  <a:graphicData uri="http://schemas.microsoft.com/office/word/2010/wordprocessingShape">
                    <wps:wsp>
                      <wps:cNvSpPr/>
                      <wps:spPr>
                        <a:xfrm>
                          <a:off x="0" y="0"/>
                          <a:ext cx="132715" cy="99060"/>
                        </a:xfrm>
                        <a:prstGeom prst="cloud">
                          <a:avLst/>
                        </a:prstGeom>
                        <a:solidFill>
                          <a:srgbClr val="00B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77.3pt;margin-top:5.65pt;height:7.8pt;width:10.45pt;z-index:251910144;v-text-anchor:middle;mso-width-relative:page;mso-height-relative:page;" fillcolor="#00B050" filled="t" stroked="t" coordsize="43200,43200" o:gfxdata="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Jwe06fXAAAACQEAAA8AAAAAAAAAAQAgAAAAIgAA&#10;AGRycy9kb3ducmV2LnhtbFBLAQIUABQAAAAIAIdO4kAcALnQewIAAAIFAAAOAAAAAAAAAAEAIAAA&#10;ACYBAABkcnMvZTJvRG9jLnhtbFBLBQYAAAAABgAGAFkBAAATBgAAAAA=&#10;" path="m3900,14370c3859,13965,3838,13551,3838,13131c3838,8056,6861,3941,10591,3941c11837,3941,13004,4400,14006,5201c14902,2905,16675,1343,18716,1343c20174,1343,21494,2140,22457,3431c23173,1479,24653,140,26363,140c27778,140,29037,1058,29834,2480c30725,1054,32054,149,33539,149c35927,149,37913,2490,38319,5572c40586,6412,42251,9236,42251,12590c42251,13609,42097,14578,41820,15458c42699,17013,43222,18960,43222,21074c43222,25723,40694,29568,37409,30202c37384,34518,34803,38006,31624,38006c30499,38006,29448,37569,28560,36813c27721,40603,25145,43358,22098,43358c19758,43358,17696,41733,16484,39265c15323,40222,13962,40772,12507,40772c9641,40772,7140,38639,5808,35473c5642,35499,5472,35513,5300,35513c2892,35513,940,32863,940,29595c940,28031,1387,26609,2117,25551c831,24519,-32,22608,-32,20421c-32,17344,1677,14813,3866,14507xem4693,26177nfc4582,26189,4470,26195,4356,26195c3555,26195,2804,25898,2160,25381m6928,34899c6579,35090,6207,35220,5821,35281m16478,39090c16211,38549,15986,37967,15809,37354m28827,34751c28787,35413,28697,36052,28562,36663m34129,22954c36055,24231,37381,26919,37381,30027c37381,30048,37381,30069,37381,30090m41798,15354c41472,16395,40973,17308,40351,18030m38324,5426c38375,5804,38401,6196,38401,6595c38401,6627,38401,6658,38401,6690m29078,3952c29268,3364,29519,2823,29820,2341m22141,4720c22218,4229,22340,3764,22499,3329m14000,5192c14474,5569,14910,6023,15300,6540m4127,15789c4024,15332,3948,14858,3900,14375e">
                <v:path o:connectlocs="132604,49530;66357,98954;411,49530;66357,5663" o:connectangles="0,82,164,247"/>
                <v:fill on="t" focussize="0,0"/>
                <v:stroke weight="2pt" color="#376092 [2404]" joinstyle="round"/>
                <v:imagedata o:title=""/>
                <o:lock v:ext="edit" aspectratio="f"/>
              </v:shape>
            </w:pict>
          </mc:Fallback>
        </mc:AlternateContent>
      </w:r>
      <w:r>
        <w:rPr>
          <w:color w:val="auto"/>
          <w:sz w:val="28"/>
        </w:rPr>
        <mc:AlternateContent>
          <mc:Choice Requires="wps">
            <w:drawing>
              <wp:anchor distT="0" distB="0" distL="114300" distR="114300" simplePos="0" relativeHeight="251909120" behindDoc="0" locked="0" layoutInCell="1" allowOverlap="1">
                <wp:simplePos x="0" y="0"/>
                <wp:positionH relativeFrom="column">
                  <wp:posOffset>1400175</wp:posOffset>
                </wp:positionH>
                <wp:positionV relativeFrom="paragraph">
                  <wp:posOffset>1122680</wp:posOffset>
                </wp:positionV>
                <wp:extent cx="118110" cy="85090"/>
                <wp:effectExtent l="12700" t="12700" r="21590" b="16510"/>
                <wp:wrapNone/>
                <wp:docPr id="335" name="椭圆 335"/>
                <wp:cNvGraphicFramePr/>
                <a:graphic xmlns:a="http://schemas.openxmlformats.org/drawingml/2006/main">
                  <a:graphicData uri="http://schemas.microsoft.com/office/word/2010/wordprocessingShape">
                    <wps:wsp>
                      <wps:cNvSpPr/>
                      <wps:spPr>
                        <a:xfrm>
                          <a:off x="0" y="0"/>
                          <a:ext cx="118110" cy="8509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10.25pt;margin-top:88.4pt;height:6.7pt;width:9.3pt;z-index:251909120;v-text-anchor:middle;mso-width-relative:page;mso-height-relative:page;" fillcolor="#4F81BD [3204]" filled="t" stroked="t" coordsize="21600,21600" o:gfxdata="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sGDVH9gAAAALAQAADwAAAAAAAAABACAAAAAi&#10;AAAAZHJzL2Rvd25yZXYueG1sUEsBAhQAFAAAAAgAh07iQMV8MaF8AgAABAUAAA4AAAAAAAAAAQAg&#10;AAAAJwEAAGRycy9lMm9Eb2MueG1sUEsFBgAAAAAGAAYAWQEAABUGAAAAAA==&#10;">
                <v:fill on="t" focussize="0,0"/>
                <v:stroke weight="2pt" color="#376092 [2404]" joinstyle="round"/>
                <v:imagedata o:title=""/>
                <o:lock v:ext="edit" aspectratio="f"/>
              </v:shape>
            </w:pict>
          </mc:Fallback>
        </mc:AlternateContent>
      </w:r>
      <w:r>
        <w:rPr>
          <w:color w:val="auto"/>
          <w:sz w:val="28"/>
        </w:rPr>
        <mc:AlternateContent>
          <mc:Choice Requires="wps">
            <w:drawing>
              <wp:anchor distT="0" distB="0" distL="114300" distR="114300" simplePos="0" relativeHeight="251908096" behindDoc="0" locked="0" layoutInCell="1" allowOverlap="1">
                <wp:simplePos x="0" y="0"/>
                <wp:positionH relativeFrom="column">
                  <wp:posOffset>986790</wp:posOffset>
                </wp:positionH>
                <wp:positionV relativeFrom="paragraph">
                  <wp:posOffset>836295</wp:posOffset>
                </wp:positionV>
                <wp:extent cx="118110" cy="85090"/>
                <wp:effectExtent l="12700" t="12700" r="21590" b="16510"/>
                <wp:wrapNone/>
                <wp:docPr id="334" name="椭圆 334"/>
                <wp:cNvGraphicFramePr/>
                <a:graphic xmlns:a="http://schemas.openxmlformats.org/drawingml/2006/main">
                  <a:graphicData uri="http://schemas.microsoft.com/office/word/2010/wordprocessingShape">
                    <wps:wsp>
                      <wps:cNvSpPr/>
                      <wps:spPr>
                        <a:xfrm>
                          <a:off x="0" y="0"/>
                          <a:ext cx="118110" cy="8509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7.7pt;margin-top:65.85pt;height:6.7pt;width:9.3pt;z-index:251908096;v-text-anchor:middle;mso-width-relative:page;mso-height-relative:page;" fillcolor="#4F81BD [3204]" filled="t" stroked="t" coordsize="21600,21600" o:gfxdata="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Z9VDy9gAAAALAQAADwAAAAAAAAABACAAAAAi&#10;AAAAZHJzL2Rvd25yZXYueG1sUEsBAhQAFAAAAAgAh07iQFHVIiF8AgAABAUAAA4AAAAAAAAAAQAg&#10;AAAAJwEAAGRycy9lMm9Eb2MueG1sUEsFBgAAAAAGAAYAWQEAABUGAAAAAA==&#10;">
                <v:fill on="t" focussize="0,0"/>
                <v:stroke weight="2pt" color="#376092 [2404]" joinstyle="round"/>
                <v:imagedata o:title=""/>
                <o:lock v:ext="edit" aspectratio="f"/>
              </v:shape>
            </w:pict>
          </mc:Fallback>
        </mc:AlternateContent>
      </w:r>
      <w:r>
        <w:rPr>
          <w:color w:val="auto"/>
          <w:sz w:val="28"/>
          <w:highlight w:val="none"/>
        </w:rPr>
        <mc:AlternateContent>
          <mc:Choice Requires="wps">
            <w:drawing>
              <wp:anchor distT="0" distB="0" distL="114300" distR="114300" simplePos="0" relativeHeight="251907072" behindDoc="0" locked="0" layoutInCell="1" allowOverlap="1">
                <wp:simplePos x="0" y="0"/>
                <wp:positionH relativeFrom="column">
                  <wp:posOffset>974090</wp:posOffset>
                </wp:positionH>
                <wp:positionV relativeFrom="paragraph">
                  <wp:posOffset>1098550</wp:posOffset>
                </wp:positionV>
                <wp:extent cx="132715" cy="99060"/>
                <wp:effectExtent l="12700" t="12065" r="26035" b="22225"/>
                <wp:wrapNone/>
                <wp:docPr id="333" name="云形 333"/>
                <wp:cNvGraphicFramePr/>
                <a:graphic xmlns:a="http://schemas.openxmlformats.org/drawingml/2006/main">
                  <a:graphicData uri="http://schemas.microsoft.com/office/word/2010/wordprocessingShape">
                    <wps:wsp>
                      <wps:cNvSpPr/>
                      <wps:spPr>
                        <a:xfrm>
                          <a:off x="0" y="0"/>
                          <a:ext cx="132715" cy="99060"/>
                        </a:xfrm>
                        <a:prstGeom prst="cloud">
                          <a:avLst/>
                        </a:prstGeom>
                        <a:solidFill>
                          <a:srgbClr val="00B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76.7pt;margin-top:86.5pt;height:7.8pt;width:10.45pt;z-index:251907072;v-text-anchor:middle;mso-width-relative:page;mso-height-relative:page;" fillcolor="#00B050" filled="t" stroked="t" coordsize="43200,43200" o:gfxdata="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q3c7m2AAAAAsBAAAPAAAAAAAAAAEAIAAAACIA&#10;AABkcnMvZG93bnJldi54bWxQSwECFAAUAAAACACHTuJAXBDfinsCAAACBQAADgAAAAAAAAABACAA&#10;AAAnAQAAZHJzL2Uyb0RvYy54bWxQSwUGAAAAAAYABgBZAQAAFAYAAAAA&#10;" path="m3900,14370c3859,13965,3838,13551,3838,13131c3838,8056,6861,3941,10591,3941c11837,3941,13004,4400,14006,5201c14902,2905,16675,1343,18716,1343c20174,1343,21494,2140,22457,3431c23173,1479,24653,140,26363,140c27778,140,29037,1058,29834,2480c30725,1054,32054,149,33539,149c35927,149,37913,2490,38319,5572c40586,6412,42251,9236,42251,12590c42251,13609,42097,14578,41820,15458c42699,17013,43222,18960,43222,21074c43222,25723,40694,29568,37409,30202c37384,34518,34803,38006,31624,38006c30499,38006,29448,37569,28560,36813c27721,40603,25145,43358,22098,43358c19758,43358,17696,41733,16484,39265c15323,40222,13962,40772,12507,40772c9641,40772,7140,38639,5808,35473c5642,35499,5472,35513,5300,35513c2892,35513,940,32863,940,29595c940,28031,1387,26609,2117,25551c831,24519,-32,22608,-32,20421c-32,17344,1677,14813,3866,14507xem4693,26177nfc4582,26189,4470,26195,4356,26195c3555,26195,2804,25898,2160,25381m6928,34899c6579,35090,6207,35220,5821,35281m16478,39090c16211,38549,15986,37967,15809,37354m28827,34751c28787,35413,28697,36052,28562,36663m34129,22954c36055,24231,37381,26919,37381,30027c37381,30048,37381,30069,37381,30090m41798,15354c41472,16395,40973,17308,40351,18030m38324,5426c38375,5804,38401,6196,38401,6595c38401,6627,38401,6658,38401,6690m29078,3952c29268,3364,29519,2823,29820,2341m22141,4720c22218,4229,22340,3764,22499,3329m14000,5192c14474,5569,14910,6023,15300,6540m4127,15789c4024,15332,3948,14858,3900,14375e">
                <v:path o:connectlocs="132604,49530;66357,98954;411,49530;66357,5663" o:connectangles="0,82,164,247"/>
                <v:fill on="t" focussize="0,0"/>
                <v:stroke weight="2pt" color="#376092 [2404]" joinstyle="round"/>
                <v:imagedata o:title=""/>
                <o:lock v:ext="edit" aspectratio="f"/>
              </v:shape>
            </w:pict>
          </mc:Fallback>
        </mc:AlternateContent>
      </w:r>
      <w:r>
        <w:rPr>
          <w:color w:val="auto"/>
          <w:sz w:val="28"/>
          <w:highlight w:val="none"/>
        </w:rPr>
        <mc:AlternateContent>
          <mc:Choice Requires="wps">
            <w:drawing>
              <wp:anchor distT="0" distB="0" distL="114300" distR="114300" simplePos="0" relativeHeight="251900928" behindDoc="0" locked="0" layoutInCell="1" allowOverlap="1">
                <wp:simplePos x="0" y="0"/>
                <wp:positionH relativeFrom="column">
                  <wp:posOffset>1774190</wp:posOffset>
                </wp:positionH>
                <wp:positionV relativeFrom="paragraph">
                  <wp:posOffset>71755</wp:posOffset>
                </wp:positionV>
                <wp:extent cx="132715" cy="99060"/>
                <wp:effectExtent l="12700" t="12065" r="26035" b="22225"/>
                <wp:wrapNone/>
                <wp:docPr id="310" name="云形 310"/>
                <wp:cNvGraphicFramePr/>
                <a:graphic xmlns:a="http://schemas.openxmlformats.org/drawingml/2006/main">
                  <a:graphicData uri="http://schemas.microsoft.com/office/word/2010/wordprocessingShape">
                    <wps:wsp>
                      <wps:cNvSpPr/>
                      <wps:spPr>
                        <a:xfrm>
                          <a:off x="0" y="0"/>
                          <a:ext cx="132715" cy="99060"/>
                        </a:xfrm>
                        <a:prstGeom prst="cloud">
                          <a:avLst/>
                        </a:prstGeom>
                        <a:solidFill>
                          <a:srgbClr val="00B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39.7pt;margin-top:5.65pt;height:7.8pt;width:10.45pt;z-index:251900928;v-text-anchor:middle;mso-width-relative:page;mso-height-relative:page;" fillcolor="#00B050" filled="t" stroked="t" coordsize="43200,43200" o:gfxdata="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KDbza1gAAAAkBAAAPAAAAAAAAAAEAIAAAACIAAABk&#10;cnMvZG93bnJldi54bWxQSwECFAAUAAAACACHTuJAtqBhUXoCAAACBQAADgAAAAAAAAABACAAAAAl&#10;AQAAZHJzL2Uyb0RvYy54bWxQSwUGAAAAAAYABgBZAQAAEQYAAAAA&#10;" path="m3900,14370c3859,13965,3838,13551,3838,13131c3838,8056,6861,3941,10591,3941c11837,3941,13004,4400,14006,5201c14902,2905,16675,1343,18716,1343c20174,1343,21494,2140,22457,3431c23173,1479,24653,140,26363,140c27778,140,29037,1058,29834,2480c30725,1054,32054,149,33539,149c35927,149,37913,2490,38319,5572c40586,6412,42251,9236,42251,12590c42251,13609,42097,14578,41820,15458c42699,17013,43222,18960,43222,21074c43222,25723,40694,29568,37409,30202c37384,34518,34803,38006,31624,38006c30499,38006,29448,37569,28560,36813c27721,40603,25145,43358,22098,43358c19758,43358,17696,41733,16484,39265c15323,40222,13962,40772,12507,40772c9641,40772,7140,38639,5808,35473c5642,35499,5472,35513,5300,35513c2892,35513,940,32863,940,29595c940,28031,1387,26609,2117,25551c831,24519,-32,22608,-32,20421c-32,17344,1677,14813,3866,14507xem4693,26177nfc4582,26189,4470,26195,4356,26195c3555,26195,2804,25898,2160,25381m6928,34899c6579,35090,6207,35220,5821,35281m16478,39090c16211,38549,15986,37967,15809,37354m28827,34751c28787,35413,28697,36052,28562,36663m34129,22954c36055,24231,37381,26919,37381,30027c37381,30048,37381,30069,37381,30090m41798,15354c41472,16395,40973,17308,40351,18030m38324,5426c38375,5804,38401,6196,38401,6595c38401,6627,38401,6658,38401,6690m29078,3952c29268,3364,29519,2823,29820,2341m22141,4720c22218,4229,22340,3764,22499,3329m14000,5192c14474,5569,14910,6023,15300,6540m4127,15789c4024,15332,3948,14858,3900,14375e">
                <v:path o:connectlocs="132604,49530;66357,98954;411,49530;66357,5663" o:connectangles="0,82,164,247"/>
                <v:fill on="t" focussize="0,0"/>
                <v:stroke weight="2pt" color="#376092 [2404]" joinstyle="round"/>
                <v:imagedata o:title=""/>
                <o:lock v:ext="edit" aspectratio="f"/>
              </v:shape>
            </w:pict>
          </mc:Fallback>
        </mc:AlternateContent>
      </w:r>
      <w:r>
        <w:rPr>
          <w:color w:val="auto"/>
          <w:sz w:val="28"/>
        </w:rPr>
        <mc:AlternateContent>
          <mc:Choice Requires="wps">
            <w:drawing>
              <wp:anchor distT="0" distB="0" distL="114300" distR="114300" simplePos="0" relativeHeight="251906048" behindDoc="0" locked="0" layoutInCell="1" allowOverlap="1">
                <wp:simplePos x="0" y="0"/>
                <wp:positionH relativeFrom="column">
                  <wp:posOffset>1393825</wp:posOffset>
                </wp:positionH>
                <wp:positionV relativeFrom="paragraph">
                  <wp:posOffset>73025</wp:posOffset>
                </wp:positionV>
                <wp:extent cx="118110" cy="76200"/>
                <wp:effectExtent l="12700" t="12700" r="21590" b="25400"/>
                <wp:wrapNone/>
                <wp:docPr id="315" name="椭圆 315"/>
                <wp:cNvGraphicFramePr/>
                <a:graphic xmlns:a="http://schemas.openxmlformats.org/drawingml/2006/main">
                  <a:graphicData uri="http://schemas.microsoft.com/office/word/2010/wordprocessingShape">
                    <wps:wsp>
                      <wps:cNvSpPr/>
                      <wps:spPr>
                        <a:xfrm>
                          <a:off x="0" y="0"/>
                          <a:ext cx="118110" cy="7620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09.75pt;margin-top:5.75pt;height:6pt;width:9.3pt;z-index:251906048;v-text-anchor:middle;mso-width-relative:page;mso-height-relative:page;" fillcolor="#4F81BD [3204]" filled="t" stroked="t" coordsize="21600,21600" o:gfxdata="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rywpwNcAAAAJAQAADwAAAAAAAAABACAAAAAiAAAA&#10;ZHJzL2Rvd25yZXYueG1sUEsBAhQAFAAAAAgAh07iQC0xDQd6AgAABAUAAA4AAAAAAAAAAQAgAAAA&#10;JgEAAGRycy9lMm9Eb2MueG1sUEsFBgAAAAAGAAYAWQEAABIGAAAAAA==&#10;">
                <v:fill on="t" focussize="0,0"/>
                <v:stroke weight="2pt" color="#376092 [2404]" joinstyle="round"/>
                <v:imagedata o:title=""/>
                <o:lock v:ext="edit" aspectratio="f"/>
              </v:shape>
            </w:pict>
          </mc:Fallback>
        </mc:AlternateContent>
      </w:r>
      <w:r>
        <w:rPr>
          <w:color w:val="auto"/>
          <w:sz w:val="28"/>
        </w:rPr>
        <mc:AlternateContent>
          <mc:Choice Requires="wps">
            <w:drawing>
              <wp:anchor distT="0" distB="0" distL="114300" distR="114300" simplePos="0" relativeHeight="251905024" behindDoc="0" locked="0" layoutInCell="1" allowOverlap="1">
                <wp:simplePos x="0" y="0"/>
                <wp:positionH relativeFrom="column">
                  <wp:posOffset>2179955</wp:posOffset>
                </wp:positionH>
                <wp:positionV relativeFrom="paragraph">
                  <wp:posOffset>69215</wp:posOffset>
                </wp:positionV>
                <wp:extent cx="118110" cy="85090"/>
                <wp:effectExtent l="12700" t="12700" r="21590" b="16510"/>
                <wp:wrapNone/>
                <wp:docPr id="314" name="椭圆 314"/>
                <wp:cNvGraphicFramePr/>
                <a:graphic xmlns:a="http://schemas.openxmlformats.org/drawingml/2006/main">
                  <a:graphicData uri="http://schemas.microsoft.com/office/word/2010/wordprocessingShape">
                    <wps:wsp>
                      <wps:cNvSpPr/>
                      <wps:spPr>
                        <a:xfrm>
                          <a:off x="0" y="0"/>
                          <a:ext cx="118110" cy="8509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71.65pt;margin-top:5.45pt;height:6.7pt;width:9.3pt;z-index:251905024;v-text-anchor:middle;mso-width-relative:page;mso-height-relative:page;" fillcolor="#4F81BD [3204]" filled="t" stroked="t" coordsize="21600,21600" o:gfxdata="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MKKjPzXAAAACQEAAA8AAAAAAAAAAQAgAAAAIgAA&#10;AGRycy9kb3ducmV2LnhtbFBLAQIUABQAAAAIAIdO4kD4WpcVewIAAAQFAAAOAAAAAAAAAAEAIAAA&#10;ACYBAABkcnMvZTJvRG9jLnhtbFBLBQYAAAAABgAGAFkBAAATBgAAAAA=&#10;">
                <v:fill on="t" focussize="0,0"/>
                <v:stroke weight="2pt" color="#376092 [2404]" joinstyle="round"/>
                <v:imagedata o:title=""/>
                <o:lock v:ext="edit" aspectratio="f"/>
              </v:shape>
            </w:pict>
          </mc:Fallback>
        </mc:AlternateContent>
      </w:r>
      <w:r>
        <w:rPr>
          <w:color w:val="auto"/>
          <w:sz w:val="28"/>
        </w:rPr>
        <mc:AlternateContent>
          <mc:Choice Requires="wps">
            <w:drawing>
              <wp:anchor distT="0" distB="0" distL="114300" distR="114300" simplePos="0" relativeHeight="251904000" behindDoc="0" locked="0" layoutInCell="1" allowOverlap="1">
                <wp:simplePos x="0" y="0"/>
                <wp:positionH relativeFrom="column">
                  <wp:posOffset>3001010</wp:posOffset>
                </wp:positionH>
                <wp:positionV relativeFrom="paragraph">
                  <wp:posOffset>65405</wp:posOffset>
                </wp:positionV>
                <wp:extent cx="118110" cy="85090"/>
                <wp:effectExtent l="12700" t="12700" r="21590" b="16510"/>
                <wp:wrapNone/>
                <wp:docPr id="313" name="椭圆 313"/>
                <wp:cNvGraphicFramePr/>
                <a:graphic xmlns:a="http://schemas.openxmlformats.org/drawingml/2006/main">
                  <a:graphicData uri="http://schemas.microsoft.com/office/word/2010/wordprocessingShape">
                    <wps:wsp>
                      <wps:cNvSpPr/>
                      <wps:spPr>
                        <a:xfrm>
                          <a:off x="0" y="0"/>
                          <a:ext cx="118110" cy="8509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36.3pt;margin-top:5.15pt;height:6.7pt;width:9.3pt;z-index:251904000;v-text-anchor:middle;mso-width-relative:page;mso-height-relative:page;" fillcolor="#4F81BD [3204]" filled="t" stroked="t" coordsize="21600,21600" o:gfxdata="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8cpEidgAAAAJAQAADwAAAAAAAAABACAAAAAi&#10;AAAAZHJzL2Rvd25yZXYueG1sUEsBAhQAFAAAAAgAh07iQJYKDyN8AgAABAUAAA4AAAAAAAAAAQAg&#10;AAAAJwEAAGRycy9lMm9Eb2MueG1sUEsFBgAAAAAGAAYAWQEAABUGAAAAAA==&#10;">
                <v:fill on="t" focussize="0,0"/>
                <v:stroke weight="2pt" color="#376092 [2404]" joinstyle="round"/>
                <v:imagedata o:title=""/>
                <o:lock v:ext="edit" aspectratio="f"/>
              </v:shape>
            </w:pict>
          </mc:Fallback>
        </mc:AlternateContent>
      </w:r>
      <w:r>
        <w:rPr>
          <w:color w:val="auto"/>
          <w:sz w:val="28"/>
          <w:highlight w:val="none"/>
        </w:rPr>
        <mc:AlternateContent>
          <mc:Choice Requires="wps">
            <w:drawing>
              <wp:anchor distT="0" distB="0" distL="114300" distR="114300" simplePos="0" relativeHeight="251902976" behindDoc="0" locked="0" layoutInCell="1" allowOverlap="1">
                <wp:simplePos x="0" y="0"/>
                <wp:positionH relativeFrom="column">
                  <wp:posOffset>3369945</wp:posOffset>
                </wp:positionH>
                <wp:positionV relativeFrom="paragraph">
                  <wp:posOffset>72390</wp:posOffset>
                </wp:positionV>
                <wp:extent cx="132715" cy="99060"/>
                <wp:effectExtent l="12700" t="12065" r="26035" b="22225"/>
                <wp:wrapNone/>
                <wp:docPr id="312" name="云形 312"/>
                <wp:cNvGraphicFramePr/>
                <a:graphic xmlns:a="http://schemas.openxmlformats.org/drawingml/2006/main">
                  <a:graphicData uri="http://schemas.microsoft.com/office/word/2010/wordprocessingShape">
                    <wps:wsp>
                      <wps:cNvSpPr/>
                      <wps:spPr>
                        <a:xfrm>
                          <a:off x="0" y="0"/>
                          <a:ext cx="132715" cy="99060"/>
                        </a:xfrm>
                        <a:prstGeom prst="cloud">
                          <a:avLst/>
                        </a:prstGeom>
                        <a:solidFill>
                          <a:srgbClr val="00B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65.35pt;margin-top:5.7pt;height:7.8pt;width:10.45pt;z-index:251902976;v-text-anchor:middle;mso-width-relative:page;mso-height-relative:page;" fillcolor="#00B050" filled="t" stroked="t" coordsize="43200,43200" o:gfxdata="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N6bOq7XAAAACQEAAA8AAAAAAAAAAQAgAAAAIgAA&#10;AGRycy9kb3ducmV2LnhtbFBLAQIUABQAAAAIAIdO4kA2ql11ewIAAAIFAAAOAAAAAAAAAAEAIAAA&#10;ACYBAABkcnMvZTJvRG9jLnhtbFBLBQYAAAAABgAGAFkBAAATBgAAAAA=&#10;" path="m3900,14370c3859,13965,3838,13551,3838,13131c3838,8056,6861,3941,10591,3941c11837,3941,13004,4400,14006,5201c14902,2905,16675,1343,18716,1343c20174,1343,21494,2140,22457,3431c23173,1479,24653,140,26363,140c27778,140,29037,1058,29834,2480c30725,1054,32054,149,33539,149c35927,149,37913,2490,38319,5572c40586,6412,42251,9236,42251,12590c42251,13609,42097,14578,41820,15458c42699,17013,43222,18960,43222,21074c43222,25723,40694,29568,37409,30202c37384,34518,34803,38006,31624,38006c30499,38006,29448,37569,28560,36813c27721,40603,25145,43358,22098,43358c19758,43358,17696,41733,16484,39265c15323,40222,13962,40772,12507,40772c9641,40772,7140,38639,5808,35473c5642,35499,5472,35513,5300,35513c2892,35513,940,32863,940,29595c940,28031,1387,26609,2117,25551c831,24519,-32,22608,-32,20421c-32,17344,1677,14813,3866,14507xem4693,26177nfc4582,26189,4470,26195,4356,26195c3555,26195,2804,25898,2160,25381m6928,34899c6579,35090,6207,35220,5821,35281m16478,39090c16211,38549,15986,37967,15809,37354m28827,34751c28787,35413,28697,36052,28562,36663m34129,22954c36055,24231,37381,26919,37381,30027c37381,30048,37381,30069,37381,30090m41798,15354c41472,16395,40973,17308,40351,18030m38324,5426c38375,5804,38401,6196,38401,6595c38401,6627,38401,6658,38401,6690m29078,3952c29268,3364,29519,2823,29820,2341m22141,4720c22218,4229,22340,3764,22499,3329m14000,5192c14474,5569,14910,6023,15300,6540m4127,15789c4024,15332,3948,14858,3900,14375e">
                <v:path o:connectlocs="132604,49530;66357,98954;411,49530;66357,5663" o:connectangles="0,82,164,247"/>
                <v:fill on="t" focussize="0,0"/>
                <v:stroke weight="2pt" color="#376092 [2404]" joinstyle="round"/>
                <v:imagedata o:title=""/>
                <o:lock v:ext="edit" aspectratio="f"/>
              </v:shape>
            </w:pict>
          </mc:Fallback>
        </mc:AlternateContent>
      </w:r>
      <w:r>
        <w:rPr>
          <w:color w:val="auto"/>
          <w:sz w:val="28"/>
          <w:highlight w:val="none"/>
        </w:rPr>
        <mc:AlternateContent>
          <mc:Choice Requires="wps">
            <w:drawing>
              <wp:anchor distT="0" distB="0" distL="114300" distR="114300" simplePos="0" relativeHeight="251901952" behindDoc="0" locked="0" layoutInCell="1" allowOverlap="1">
                <wp:simplePos x="0" y="0"/>
                <wp:positionH relativeFrom="column">
                  <wp:posOffset>2575560</wp:posOffset>
                </wp:positionH>
                <wp:positionV relativeFrom="paragraph">
                  <wp:posOffset>81915</wp:posOffset>
                </wp:positionV>
                <wp:extent cx="132715" cy="99060"/>
                <wp:effectExtent l="12700" t="12065" r="26035" b="22225"/>
                <wp:wrapNone/>
                <wp:docPr id="311" name="云形 311"/>
                <wp:cNvGraphicFramePr/>
                <a:graphic xmlns:a="http://schemas.openxmlformats.org/drawingml/2006/main">
                  <a:graphicData uri="http://schemas.microsoft.com/office/word/2010/wordprocessingShape">
                    <wps:wsp>
                      <wps:cNvSpPr/>
                      <wps:spPr>
                        <a:xfrm>
                          <a:off x="0" y="0"/>
                          <a:ext cx="132715" cy="99060"/>
                        </a:xfrm>
                        <a:prstGeom prst="cloud">
                          <a:avLst/>
                        </a:prstGeom>
                        <a:solidFill>
                          <a:srgbClr val="00B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02.8pt;margin-top:6.45pt;height:7.8pt;width:10.45pt;z-index:251901952;v-text-anchor:middle;mso-width-relative:page;mso-height-relative:page;" fillcolor="#00B050" filled="t" stroked="t" coordsize="43200,43200" o:gfxdata="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CFMA5HXAAAACQEAAA8AAAAAAAAAAQAgAAAAIgAA&#10;AGRycy9kb3ducmV2LnhtbFBLAQIUABQAAAAIAIdO4kD2pX9DewIAAAIFAAAOAAAAAAAAAAEAIAAA&#10;ACYBAABkcnMvZTJvRG9jLnhtbFBLBQYAAAAABgAGAFkBAAATBgAAAAA=&#10;" path="m3900,14370c3859,13965,3838,13551,3838,13131c3838,8056,6861,3941,10591,3941c11837,3941,13004,4400,14006,5201c14902,2905,16675,1343,18716,1343c20174,1343,21494,2140,22457,3431c23173,1479,24653,140,26363,140c27778,140,29037,1058,29834,2480c30725,1054,32054,149,33539,149c35927,149,37913,2490,38319,5572c40586,6412,42251,9236,42251,12590c42251,13609,42097,14578,41820,15458c42699,17013,43222,18960,43222,21074c43222,25723,40694,29568,37409,30202c37384,34518,34803,38006,31624,38006c30499,38006,29448,37569,28560,36813c27721,40603,25145,43358,22098,43358c19758,43358,17696,41733,16484,39265c15323,40222,13962,40772,12507,40772c9641,40772,7140,38639,5808,35473c5642,35499,5472,35513,5300,35513c2892,35513,940,32863,940,29595c940,28031,1387,26609,2117,25551c831,24519,-32,22608,-32,20421c-32,17344,1677,14813,3866,14507xem4693,26177nfc4582,26189,4470,26195,4356,26195c3555,26195,2804,25898,2160,25381m6928,34899c6579,35090,6207,35220,5821,35281m16478,39090c16211,38549,15986,37967,15809,37354m28827,34751c28787,35413,28697,36052,28562,36663m34129,22954c36055,24231,37381,26919,37381,30027c37381,30048,37381,30069,37381,30090m41798,15354c41472,16395,40973,17308,40351,18030m38324,5426c38375,5804,38401,6196,38401,6595c38401,6627,38401,6658,38401,6690m29078,3952c29268,3364,29519,2823,29820,2341m22141,4720c22218,4229,22340,3764,22499,3329m14000,5192c14474,5569,14910,6023,15300,6540m4127,15789c4024,15332,3948,14858,3900,14375e">
                <v:path o:connectlocs="132604,49530;66357,98954;411,49530;66357,5663" o:connectangles="0,82,164,247"/>
                <v:fill on="t" focussize="0,0"/>
                <v:stroke weight="2pt" color="#376092 [2404]" joinstyle="round"/>
                <v:imagedata o:title=""/>
                <o:lock v:ext="edit" aspectratio="f"/>
              </v:shape>
            </w:pict>
          </mc:Fallback>
        </mc:AlternateContent>
      </w:r>
      <w:r>
        <w:rPr>
          <w:color w:val="auto"/>
          <w:sz w:val="28"/>
          <w:highlight w:val="none"/>
        </w:rPr>
        <mc:AlternateContent>
          <mc:Choice Requires="wps">
            <w:drawing>
              <wp:anchor distT="0" distB="0" distL="114300" distR="114300" simplePos="0" relativeHeight="251899904" behindDoc="0" locked="0" layoutInCell="1" allowOverlap="1">
                <wp:simplePos x="0" y="0"/>
                <wp:positionH relativeFrom="column">
                  <wp:posOffset>986790</wp:posOffset>
                </wp:positionH>
                <wp:positionV relativeFrom="paragraph">
                  <wp:posOffset>588645</wp:posOffset>
                </wp:positionV>
                <wp:extent cx="132715" cy="99060"/>
                <wp:effectExtent l="12700" t="12065" r="26035" b="22225"/>
                <wp:wrapNone/>
                <wp:docPr id="309" name="云形 309"/>
                <wp:cNvGraphicFramePr/>
                <a:graphic xmlns:a="http://schemas.openxmlformats.org/drawingml/2006/main">
                  <a:graphicData uri="http://schemas.microsoft.com/office/word/2010/wordprocessingShape">
                    <wps:wsp>
                      <wps:cNvSpPr/>
                      <wps:spPr>
                        <a:xfrm>
                          <a:off x="0" y="0"/>
                          <a:ext cx="132715" cy="99060"/>
                        </a:xfrm>
                        <a:prstGeom prst="cloud">
                          <a:avLst/>
                        </a:prstGeom>
                        <a:solidFill>
                          <a:srgbClr val="00B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77.7pt;margin-top:46.35pt;height:7.8pt;width:10.45pt;z-index:251899904;v-text-anchor:middle;mso-width-relative:page;mso-height-relative:page;" fillcolor="#00B050" filled="t" stroked="t" coordsize="43200,43200" o:gfxdata="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hQnWR2AAAAAoBAAAPAAAAAAAAAAEAIAAAACIA&#10;AABkcnMvZG93bnJldi54bWxQSwECFAAUAAAACACHTuJAY9BBpXsCAAACBQAADgAAAAAAAAABACAA&#10;AAAnAQAAZHJzL2Uyb0RvYy54bWxQSwUGAAAAAAYABgBZAQAAFAYAAAAA&#10;" path="m3900,14370c3859,13965,3838,13551,3838,13131c3838,8056,6861,3941,10591,3941c11837,3941,13004,4400,14006,5201c14902,2905,16675,1343,18716,1343c20174,1343,21494,2140,22457,3431c23173,1479,24653,140,26363,140c27778,140,29037,1058,29834,2480c30725,1054,32054,149,33539,149c35927,149,37913,2490,38319,5572c40586,6412,42251,9236,42251,12590c42251,13609,42097,14578,41820,15458c42699,17013,43222,18960,43222,21074c43222,25723,40694,29568,37409,30202c37384,34518,34803,38006,31624,38006c30499,38006,29448,37569,28560,36813c27721,40603,25145,43358,22098,43358c19758,43358,17696,41733,16484,39265c15323,40222,13962,40772,12507,40772c9641,40772,7140,38639,5808,35473c5642,35499,5472,35513,5300,35513c2892,35513,940,32863,940,29595c940,28031,1387,26609,2117,25551c831,24519,-32,22608,-32,20421c-32,17344,1677,14813,3866,14507xem4693,26177nfc4582,26189,4470,26195,4356,26195c3555,26195,2804,25898,2160,25381m6928,34899c6579,35090,6207,35220,5821,35281m16478,39090c16211,38549,15986,37967,15809,37354m28827,34751c28787,35413,28697,36052,28562,36663m34129,22954c36055,24231,37381,26919,37381,30027c37381,30048,37381,30069,37381,30090m41798,15354c41472,16395,40973,17308,40351,18030m38324,5426c38375,5804,38401,6196,38401,6595c38401,6627,38401,6658,38401,6690m29078,3952c29268,3364,29519,2823,29820,2341m22141,4720c22218,4229,22340,3764,22499,3329m14000,5192c14474,5569,14910,6023,15300,6540m4127,15789c4024,15332,3948,14858,3900,14375e">
                <v:path o:connectlocs="132604,49530;66357,98954;411,49530;66357,5663" o:connectangles="0,82,164,247"/>
                <v:fill on="t" focussize="0,0"/>
                <v:stroke weight="2pt" color="#376092 [2404]" joinstyle="round"/>
                <v:imagedata o:title=""/>
                <o:lock v:ext="edit" aspectratio="f"/>
              </v:shape>
            </w:pict>
          </mc:Fallback>
        </mc:AlternateContent>
      </w:r>
      <w:r>
        <w:rPr>
          <w:color w:val="auto"/>
          <w:sz w:val="28"/>
        </w:rPr>
        <mc:AlternateContent>
          <mc:Choice Requires="wps">
            <w:drawing>
              <wp:anchor distT="0" distB="0" distL="114300" distR="114300" simplePos="0" relativeHeight="251898880" behindDoc="0" locked="0" layoutInCell="1" allowOverlap="1">
                <wp:simplePos x="0" y="0"/>
                <wp:positionH relativeFrom="column">
                  <wp:posOffset>2990215</wp:posOffset>
                </wp:positionH>
                <wp:positionV relativeFrom="paragraph">
                  <wp:posOffset>561975</wp:posOffset>
                </wp:positionV>
                <wp:extent cx="118110" cy="85090"/>
                <wp:effectExtent l="12700" t="12700" r="21590" b="16510"/>
                <wp:wrapNone/>
                <wp:docPr id="308" name="椭圆 308"/>
                <wp:cNvGraphicFramePr/>
                <a:graphic xmlns:a="http://schemas.openxmlformats.org/drawingml/2006/main">
                  <a:graphicData uri="http://schemas.microsoft.com/office/word/2010/wordprocessingShape">
                    <wps:wsp>
                      <wps:cNvSpPr/>
                      <wps:spPr>
                        <a:xfrm>
                          <a:off x="0" y="0"/>
                          <a:ext cx="118110" cy="8509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35.45pt;margin-top:44.25pt;height:6.7pt;width:9.3pt;z-index:251898880;v-text-anchor:middle;mso-width-relative:page;mso-height-relative:page;" fillcolor="#4F81BD [3204]" filled="t" stroked="t" coordsize="21600,21600" o:gfxdata="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D5Vs32AAAAAoBAAAPAAAAAAAAAAEAIAAAACIA&#10;AABkcnMvZG93bnJldi54bWxQSwECFAAUAAAACACHTuJAuesTVHsCAAAEBQAADgAAAAAAAAABACAA&#10;AAAnAQAAZHJzL2Uyb0RvYy54bWxQSwUGAAAAAAYABgBZAQAAFAYAAAAA&#10;">
                <v:fill on="t" focussize="0,0"/>
                <v:stroke weight="2pt" color="#376092 [2404]" joinstyle="round"/>
                <v:imagedata o:title=""/>
                <o:lock v:ext="edit" aspectratio="f"/>
              </v:shape>
            </w:pict>
          </mc:Fallback>
        </mc:AlternateContent>
      </w:r>
      <w:r>
        <w:rPr>
          <w:color w:val="auto"/>
          <w:sz w:val="28"/>
          <w:highlight w:val="none"/>
        </w:rPr>
        <mc:AlternateContent>
          <mc:Choice Requires="wps">
            <w:drawing>
              <wp:anchor distT="0" distB="0" distL="114300" distR="114300" simplePos="0" relativeHeight="251897856" behindDoc="0" locked="0" layoutInCell="1" allowOverlap="1">
                <wp:simplePos x="0" y="0"/>
                <wp:positionH relativeFrom="column">
                  <wp:posOffset>3349625</wp:posOffset>
                </wp:positionH>
                <wp:positionV relativeFrom="paragraph">
                  <wp:posOffset>583565</wp:posOffset>
                </wp:positionV>
                <wp:extent cx="132715" cy="99060"/>
                <wp:effectExtent l="12700" t="12065" r="26035" b="22225"/>
                <wp:wrapNone/>
                <wp:docPr id="307" name="云形 307"/>
                <wp:cNvGraphicFramePr/>
                <a:graphic xmlns:a="http://schemas.openxmlformats.org/drawingml/2006/main">
                  <a:graphicData uri="http://schemas.microsoft.com/office/word/2010/wordprocessingShape">
                    <wps:wsp>
                      <wps:cNvSpPr/>
                      <wps:spPr>
                        <a:xfrm>
                          <a:off x="0" y="0"/>
                          <a:ext cx="132715" cy="99060"/>
                        </a:xfrm>
                        <a:prstGeom prst="cloud">
                          <a:avLst/>
                        </a:prstGeom>
                        <a:solidFill>
                          <a:srgbClr val="00B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63.75pt;margin-top:45.95pt;height:7.8pt;width:10.45pt;z-index:251897856;v-text-anchor:middle;mso-width-relative:page;mso-height-relative:page;" fillcolor="#00B050" filled="t" stroked="t" coordsize="43200,43200" o:gfxdata="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eEOx+2AAAAAoBAAAPAAAAAAAAAAEAIAAAACIA&#10;AABkcnMvZG93bnJldi54bWxQSwECFAAUAAAACACHTuJA4+X1WXsCAAACBQAADgAAAAAAAAABACAA&#10;AAAnAQAAZHJzL2Uyb0RvYy54bWxQSwUGAAAAAAYABgBZAQAAFAYAAAAA&#10;" path="m3900,14370c3859,13965,3838,13551,3838,13131c3838,8056,6861,3941,10591,3941c11837,3941,13004,4400,14006,5201c14902,2905,16675,1343,18716,1343c20174,1343,21494,2140,22457,3431c23173,1479,24653,140,26363,140c27778,140,29037,1058,29834,2480c30725,1054,32054,149,33539,149c35927,149,37913,2490,38319,5572c40586,6412,42251,9236,42251,12590c42251,13609,42097,14578,41820,15458c42699,17013,43222,18960,43222,21074c43222,25723,40694,29568,37409,30202c37384,34518,34803,38006,31624,38006c30499,38006,29448,37569,28560,36813c27721,40603,25145,43358,22098,43358c19758,43358,17696,41733,16484,39265c15323,40222,13962,40772,12507,40772c9641,40772,7140,38639,5808,35473c5642,35499,5472,35513,5300,35513c2892,35513,940,32863,940,29595c940,28031,1387,26609,2117,25551c831,24519,-32,22608,-32,20421c-32,17344,1677,14813,3866,14507xem4693,26177nfc4582,26189,4470,26195,4356,26195c3555,26195,2804,25898,2160,25381m6928,34899c6579,35090,6207,35220,5821,35281m16478,39090c16211,38549,15986,37967,15809,37354m28827,34751c28787,35413,28697,36052,28562,36663m34129,22954c36055,24231,37381,26919,37381,30027c37381,30048,37381,30069,37381,30090m41798,15354c41472,16395,40973,17308,40351,18030m38324,5426c38375,5804,38401,6196,38401,6595c38401,6627,38401,6658,38401,6690m29078,3952c29268,3364,29519,2823,29820,2341m22141,4720c22218,4229,22340,3764,22499,3329m14000,5192c14474,5569,14910,6023,15300,6540m4127,15789c4024,15332,3948,14858,3900,14375e">
                <v:path o:connectlocs="132604,49530;66357,98954;411,49530;66357,5663" o:connectangles="0,82,164,247"/>
                <v:fill on="t" focussize="0,0"/>
                <v:stroke weight="2pt" color="#376092 [2404]" joinstyle="round"/>
                <v:imagedata o:title=""/>
                <o:lock v:ext="edit" aspectratio="f"/>
              </v:shape>
            </w:pict>
          </mc:Fallback>
        </mc:AlternateContent>
      </w:r>
      <w:r>
        <w:rPr>
          <w:color w:val="auto"/>
          <w:sz w:val="28"/>
          <w:highlight w:val="none"/>
        </w:rPr>
        <mc:AlternateContent>
          <mc:Choice Requires="wps">
            <w:drawing>
              <wp:anchor distT="0" distB="0" distL="114300" distR="114300" simplePos="0" relativeHeight="251896832" behindDoc="0" locked="0" layoutInCell="1" allowOverlap="1">
                <wp:simplePos x="0" y="0"/>
                <wp:positionH relativeFrom="column">
                  <wp:posOffset>2583180</wp:posOffset>
                </wp:positionH>
                <wp:positionV relativeFrom="paragraph">
                  <wp:posOffset>572135</wp:posOffset>
                </wp:positionV>
                <wp:extent cx="132715" cy="99060"/>
                <wp:effectExtent l="12700" t="12065" r="26035" b="22225"/>
                <wp:wrapNone/>
                <wp:docPr id="306" name="云形 306"/>
                <wp:cNvGraphicFramePr/>
                <a:graphic xmlns:a="http://schemas.openxmlformats.org/drawingml/2006/main">
                  <a:graphicData uri="http://schemas.microsoft.com/office/word/2010/wordprocessingShape">
                    <wps:wsp>
                      <wps:cNvSpPr/>
                      <wps:spPr>
                        <a:xfrm>
                          <a:off x="0" y="0"/>
                          <a:ext cx="132715" cy="99060"/>
                        </a:xfrm>
                        <a:prstGeom prst="cloud">
                          <a:avLst/>
                        </a:prstGeom>
                        <a:solidFill>
                          <a:srgbClr val="00B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03.4pt;margin-top:45.05pt;height:7.8pt;width:10.45pt;z-index:251896832;v-text-anchor:middle;mso-width-relative:page;mso-height-relative:page;" fillcolor="#00B050" filled="t" stroked="t" coordsize="43200,43200" o:gfxdata="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u+pIhNgAAAAKAQAADwAAAAAAAAABACAAAAAi&#10;AAAAZHJzL2Rvd25yZXYueG1sUEsBAhQAFAAAAAgAh07iQKPg60t8AgAAAgUAAA4AAAAAAAAAAQAg&#10;AAAAJwEAAGRycy9lMm9Eb2MueG1sUEsFBgAAAAAGAAYAWQEAABUGAAAAAA==&#10;" path="m3900,14370c3859,13965,3838,13551,3838,13131c3838,8056,6861,3941,10591,3941c11837,3941,13004,4400,14006,5201c14902,2905,16675,1343,18716,1343c20174,1343,21494,2140,22457,3431c23173,1479,24653,140,26363,140c27778,140,29037,1058,29834,2480c30725,1054,32054,149,33539,149c35927,149,37913,2490,38319,5572c40586,6412,42251,9236,42251,12590c42251,13609,42097,14578,41820,15458c42699,17013,43222,18960,43222,21074c43222,25723,40694,29568,37409,30202c37384,34518,34803,38006,31624,38006c30499,38006,29448,37569,28560,36813c27721,40603,25145,43358,22098,43358c19758,43358,17696,41733,16484,39265c15323,40222,13962,40772,12507,40772c9641,40772,7140,38639,5808,35473c5642,35499,5472,35513,5300,35513c2892,35513,940,32863,940,29595c940,28031,1387,26609,2117,25551c831,24519,-32,22608,-32,20421c-32,17344,1677,14813,3866,14507xem4693,26177nfc4582,26189,4470,26195,4356,26195c3555,26195,2804,25898,2160,25381m6928,34899c6579,35090,6207,35220,5821,35281m16478,39090c16211,38549,15986,37967,15809,37354m28827,34751c28787,35413,28697,36052,28562,36663m34129,22954c36055,24231,37381,26919,37381,30027c37381,30048,37381,30069,37381,30090m41798,15354c41472,16395,40973,17308,40351,18030m38324,5426c38375,5804,38401,6196,38401,6595c38401,6627,38401,6658,38401,6690m29078,3952c29268,3364,29519,2823,29820,2341m22141,4720c22218,4229,22340,3764,22499,3329m14000,5192c14474,5569,14910,6023,15300,6540m4127,15789c4024,15332,3948,14858,3900,14375e">
                <v:path o:connectlocs="132604,49530;66357,98954;411,49530;66357,5663" o:connectangles="0,82,164,247"/>
                <v:fill on="t" focussize="0,0"/>
                <v:stroke weight="2pt" color="#376092 [2404]" joinstyle="round"/>
                <v:imagedata o:title=""/>
                <o:lock v:ext="edit" aspectratio="f"/>
              </v:shape>
            </w:pict>
          </mc:Fallback>
        </mc:AlternateContent>
      </w:r>
      <w:r>
        <w:rPr>
          <w:color w:val="auto"/>
          <w:sz w:val="28"/>
        </w:rPr>
        <mc:AlternateContent>
          <mc:Choice Requires="wps">
            <w:drawing>
              <wp:anchor distT="0" distB="0" distL="114300" distR="114300" simplePos="0" relativeHeight="251895808" behindDoc="0" locked="0" layoutInCell="1" allowOverlap="1">
                <wp:simplePos x="0" y="0"/>
                <wp:positionH relativeFrom="column">
                  <wp:posOffset>3367405</wp:posOffset>
                </wp:positionH>
                <wp:positionV relativeFrom="paragraph">
                  <wp:posOffset>332105</wp:posOffset>
                </wp:positionV>
                <wp:extent cx="118110" cy="85090"/>
                <wp:effectExtent l="12700" t="12700" r="21590" b="16510"/>
                <wp:wrapNone/>
                <wp:docPr id="305" name="椭圆 305"/>
                <wp:cNvGraphicFramePr/>
                <a:graphic xmlns:a="http://schemas.openxmlformats.org/drawingml/2006/main">
                  <a:graphicData uri="http://schemas.microsoft.com/office/word/2010/wordprocessingShape">
                    <wps:wsp>
                      <wps:cNvSpPr/>
                      <wps:spPr>
                        <a:xfrm>
                          <a:off x="0" y="0"/>
                          <a:ext cx="118110" cy="8509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65.15pt;margin-top:26.15pt;height:6.7pt;width:9.3pt;z-index:251895808;v-text-anchor:middle;mso-width-relative:page;mso-height-relative:page;" fillcolor="#4F81BD [3204]" filled="t" stroked="t" coordsize="21600,21600" o:gfxdata="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BMZnRbXAAAACQEAAA8AAAAAAAAAAQAgAAAAIgAA&#10;AGRycy9kb3ducmV2LnhtbFBLAQIUABQAAAAIAIdO4kCYt2ZiewIAAAQFAAAOAAAAAAAAAAEAIAAA&#10;ACYBAABkcnMvZTJvRG9jLnhtbFBLBQYAAAAABgAGAFkBAAATBgAAAAA=&#10;">
                <v:fill on="t" focussize="0,0"/>
                <v:stroke weight="2pt" color="#376092 [2404]" joinstyle="round"/>
                <v:imagedata o:title=""/>
                <o:lock v:ext="edit" aspectratio="f"/>
              </v:shape>
            </w:pict>
          </mc:Fallback>
        </mc:AlternateContent>
      </w:r>
      <w:r>
        <w:rPr>
          <w:color w:val="auto"/>
          <w:sz w:val="28"/>
          <w:highlight w:val="none"/>
        </w:rPr>
        <mc:AlternateContent>
          <mc:Choice Requires="wps">
            <w:drawing>
              <wp:anchor distT="0" distB="0" distL="114300" distR="114300" simplePos="0" relativeHeight="251885568" behindDoc="0" locked="0" layoutInCell="1" allowOverlap="1">
                <wp:simplePos x="0" y="0"/>
                <wp:positionH relativeFrom="column">
                  <wp:posOffset>3002280</wp:posOffset>
                </wp:positionH>
                <wp:positionV relativeFrom="paragraph">
                  <wp:posOffset>313690</wp:posOffset>
                </wp:positionV>
                <wp:extent cx="132715" cy="99060"/>
                <wp:effectExtent l="12700" t="12065" r="26035" b="22225"/>
                <wp:wrapNone/>
                <wp:docPr id="324" name="云形 324"/>
                <wp:cNvGraphicFramePr/>
                <a:graphic xmlns:a="http://schemas.openxmlformats.org/drawingml/2006/main">
                  <a:graphicData uri="http://schemas.microsoft.com/office/word/2010/wordprocessingShape">
                    <wps:wsp>
                      <wps:cNvSpPr/>
                      <wps:spPr>
                        <a:xfrm>
                          <a:off x="0" y="0"/>
                          <a:ext cx="132715" cy="99060"/>
                        </a:xfrm>
                        <a:prstGeom prst="cloud">
                          <a:avLst/>
                        </a:prstGeom>
                        <a:solidFill>
                          <a:srgbClr val="00B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36.4pt;margin-top:24.7pt;height:7.8pt;width:10.45pt;z-index:251885568;v-text-anchor:middle;mso-width-relative:page;mso-height-relative:page;" fillcolor="#00B050" filled="t" stroked="t" coordsize="43200,43200" o:gfxdata="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8Lg9WdkAAAAJAQAADwAAAAAAAAABACAAAAAi&#10;AAAAZHJzL2Rvd25yZXYueG1sUEsBAhQAFAAAAAgAh07iQAlVS4J7AgAAAgUAAA4AAAAAAAAAAQAg&#10;AAAAKAEAAGRycy9lMm9Eb2MueG1sUEsFBgAAAAAGAAYAWQEAABUGAAAAAA==&#10;" path="m3900,14370c3859,13965,3838,13551,3838,13131c3838,8056,6861,3941,10591,3941c11837,3941,13004,4400,14006,5201c14902,2905,16675,1343,18716,1343c20174,1343,21494,2140,22457,3431c23173,1479,24653,140,26363,140c27778,140,29037,1058,29834,2480c30725,1054,32054,149,33539,149c35927,149,37913,2490,38319,5572c40586,6412,42251,9236,42251,12590c42251,13609,42097,14578,41820,15458c42699,17013,43222,18960,43222,21074c43222,25723,40694,29568,37409,30202c37384,34518,34803,38006,31624,38006c30499,38006,29448,37569,28560,36813c27721,40603,25145,43358,22098,43358c19758,43358,17696,41733,16484,39265c15323,40222,13962,40772,12507,40772c9641,40772,7140,38639,5808,35473c5642,35499,5472,35513,5300,35513c2892,35513,940,32863,940,29595c940,28031,1387,26609,2117,25551c831,24519,-32,22608,-32,20421c-32,17344,1677,14813,3866,14507xem4693,26177nfc4582,26189,4470,26195,4356,26195c3555,26195,2804,25898,2160,25381m6928,34899c6579,35090,6207,35220,5821,35281m16478,39090c16211,38549,15986,37967,15809,37354m28827,34751c28787,35413,28697,36052,28562,36663m34129,22954c36055,24231,37381,26919,37381,30027c37381,30048,37381,30069,37381,30090m41798,15354c41472,16395,40973,17308,40351,18030m38324,5426c38375,5804,38401,6196,38401,6595c38401,6627,38401,6658,38401,6690m29078,3952c29268,3364,29519,2823,29820,2341m22141,4720c22218,4229,22340,3764,22499,3329m14000,5192c14474,5569,14910,6023,15300,6540m4127,15789c4024,15332,3948,14858,3900,14375e">
                <v:path o:connectlocs="132604,49530;66357,98954;411,49530;66357,5663" o:connectangles="0,82,164,247"/>
                <v:fill on="t" focussize="0,0"/>
                <v:stroke weight="2pt" color="#376092 [2404]" joinstyle="round"/>
                <v:imagedata o:title=""/>
                <o:lock v:ext="edit" aspectratio="f"/>
              </v:shape>
            </w:pict>
          </mc:Fallback>
        </mc:AlternateContent>
      </w:r>
      <w:r>
        <w:rPr>
          <w:color w:val="auto"/>
          <w:sz w:val="28"/>
        </w:rPr>
        <mc:AlternateContent>
          <mc:Choice Requires="wps">
            <w:drawing>
              <wp:anchor distT="0" distB="0" distL="114300" distR="114300" simplePos="0" relativeHeight="251894784" behindDoc="0" locked="0" layoutInCell="1" allowOverlap="1">
                <wp:simplePos x="0" y="0"/>
                <wp:positionH relativeFrom="column">
                  <wp:posOffset>2580005</wp:posOffset>
                </wp:positionH>
                <wp:positionV relativeFrom="paragraph">
                  <wp:posOffset>313690</wp:posOffset>
                </wp:positionV>
                <wp:extent cx="118110" cy="85090"/>
                <wp:effectExtent l="12700" t="12700" r="21590" b="16510"/>
                <wp:wrapNone/>
                <wp:docPr id="303" name="椭圆 303"/>
                <wp:cNvGraphicFramePr/>
                <a:graphic xmlns:a="http://schemas.openxmlformats.org/drawingml/2006/main">
                  <a:graphicData uri="http://schemas.microsoft.com/office/word/2010/wordprocessingShape">
                    <wps:wsp>
                      <wps:cNvSpPr/>
                      <wps:spPr>
                        <a:xfrm>
                          <a:off x="0" y="0"/>
                          <a:ext cx="118110" cy="8509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03.15pt;margin-top:24.7pt;height:6.7pt;width:9.3pt;z-index:251894784;v-text-anchor:middle;mso-width-relative:page;mso-height-relative:page;" fillcolor="#4F81BD [3204]" filled="t" stroked="t" coordsize="21600,21600" o:gfxdata="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sEHXT1wAAAAkBAAAPAAAAAAAAAAEAIAAAACIA&#10;AABkcnMvZG93bnJldi54bWxQSwECFAAUAAAACACHTuJAYk7t1HwCAAAEBQAADgAAAAAAAAABACAA&#10;AAAmAQAAZHJzL2Uyb0RvYy54bWxQSwUGAAAAAAYABgBZAQAAFAYAAAAA&#10;">
                <v:fill on="t" focussize="0,0"/>
                <v:stroke weight="2pt" color="#376092 [2404]" joinstyle="round"/>
                <v:imagedata o:title=""/>
                <o:lock v:ext="edit" aspectratio="f"/>
              </v:shape>
            </w:pict>
          </mc:Fallback>
        </mc:AlternateContent>
      </w:r>
      <w:r>
        <w:rPr>
          <w:color w:val="auto"/>
          <w:sz w:val="28"/>
          <w:highlight w:val="none"/>
        </w:rPr>
        <mc:AlternateContent>
          <mc:Choice Requires="wps">
            <w:drawing>
              <wp:anchor distT="0" distB="0" distL="114300" distR="114300" simplePos="0" relativeHeight="251882496" behindDoc="0" locked="0" layoutInCell="1" allowOverlap="1">
                <wp:simplePos x="0" y="0"/>
                <wp:positionH relativeFrom="column">
                  <wp:posOffset>1773555</wp:posOffset>
                </wp:positionH>
                <wp:positionV relativeFrom="paragraph">
                  <wp:posOffset>575310</wp:posOffset>
                </wp:positionV>
                <wp:extent cx="132715" cy="99060"/>
                <wp:effectExtent l="12700" t="12065" r="26035" b="22225"/>
                <wp:wrapNone/>
                <wp:docPr id="326" name="云形 326"/>
                <wp:cNvGraphicFramePr/>
                <a:graphic xmlns:a="http://schemas.openxmlformats.org/drawingml/2006/main">
                  <a:graphicData uri="http://schemas.microsoft.com/office/word/2010/wordprocessingShape">
                    <wps:wsp>
                      <wps:cNvSpPr/>
                      <wps:spPr>
                        <a:xfrm>
                          <a:off x="0" y="0"/>
                          <a:ext cx="132715" cy="99060"/>
                        </a:xfrm>
                        <a:prstGeom prst="cloud">
                          <a:avLst/>
                        </a:prstGeom>
                        <a:solidFill>
                          <a:srgbClr val="00B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39.65pt;margin-top:45.3pt;height:7.8pt;width:10.45pt;z-index:251882496;v-text-anchor:middle;mso-width-relative:page;mso-height-relative:page;" fillcolor="#00B050" filled="t" stroked="t" coordsize="43200,43200" o:gfxdata="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FeB8D1wAAAAoBAAAPAAAAAAAAAAEAIAAAACIA&#10;AABkcnMvZG93bnJldi54bWxQSwECFAAUAAAACACHTuJAiV93pnwCAAACBQAADgAAAAAAAAABACAA&#10;AAAmAQAAZHJzL2Uyb0RvYy54bWxQSwUGAAAAAAYABgBZAQAAFAYAAAAA&#10;" path="m3900,14370c3859,13965,3838,13551,3838,13131c3838,8056,6861,3941,10591,3941c11837,3941,13004,4400,14006,5201c14902,2905,16675,1343,18716,1343c20174,1343,21494,2140,22457,3431c23173,1479,24653,140,26363,140c27778,140,29037,1058,29834,2480c30725,1054,32054,149,33539,149c35927,149,37913,2490,38319,5572c40586,6412,42251,9236,42251,12590c42251,13609,42097,14578,41820,15458c42699,17013,43222,18960,43222,21074c43222,25723,40694,29568,37409,30202c37384,34518,34803,38006,31624,38006c30499,38006,29448,37569,28560,36813c27721,40603,25145,43358,22098,43358c19758,43358,17696,41733,16484,39265c15323,40222,13962,40772,12507,40772c9641,40772,7140,38639,5808,35473c5642,35499,5472,35513,5300,35513c2892,35513,940,32863,940,29595c940,28031,1387,26609,2117,25551c831,24519,-32,22608,-32,20421c-32,17344,1677,14813,3866,14507xem4693,26177nfc4582,26189,4470,26195,4356,26195c3555,26195,2804,25898,2160,25381m6928,34899c6579,35090,6207,35220,5821,35281m16478,39090c16211,38549,15986,37967,15809,37354m28827,34751c28787,35413,28697,36052,28562,36663m34129,22954c36055,24231,37381,26919,37381,30027c37381,30048,37381,30069,37381,30090m41798,15354c41472,16395,40973,17308,40351,18030m38324,5426c38375,5804,38401,6196,38401,6595c38401,6627,38401,6658,38401,6690m29078,3952c29268,3364,29519,2823,29820,2341m22141,4720c22218,4229,22340,3764,22499,3329m14000,5192c14474,5569,14910,6023,15300,6540m4127,15789c4024,15332,3948,14858,3900,14375e">
                <v:path o:connectlocs="132604,49530;66357,98954;411,49530;66357,5663" o:connectangles="0,82,164,247"/>
                <v:fill on="t" focussize="0,0"/>
                <v:stroke weight="2pt" color="#376092 [2404]" joinstyle="round"/>
                <v:imagedata o:title=""/>
                <o:lock v:ext="edit" aspectratio="f"/>
              </v:shape>
            </w:pict>
          </mc:Fallback>
        </mc:AlternateContent>
      </w:r>
      <w:r>
        <w:rPr>
          <w:color w:val="auto"/>
          <w:sz w:val="28"/>
        </w:rPr>
        <mc:AlternateContent>
          <mc:Choice Requires="wps">
            <w:drawing>
              <wp:anchor distT="0" distB="0" distL="114300" distR="114300" simplePos="0" relativeHeight="251893760" behindDoc="0" locked="0" layoutInCell="1" allowOverlap="1">
                <wp:simplePos x="0" y="0"/>
                <wp:positionH relativeFrom="column">
                  <wp:posOffset>2208530</wp:posOffset>
                </wp:positionH>
                <wp:positionV relativeFrom="paragraph">
                  <wp:posOffset>591185</wp:posOffset>
                </wp:positionV>
                <wp:extent cx="118110" cy="85090"/>
                <wp:effectExtent l="12700" t="12700" r="21590" b="16510"/>
                <wp:wrapNone/>
                <wp:docPr id="302" name="椭圆 302"/>
                <wp:cNvGraphicFramePr/>
                <a:graphic xmlns:a="http://schemas.openxmlformats.org/drawingml/2006/main">
                  <a:graphicData uri="http://schemas.microsoft.com/office/word/2010/wordprocessingShape">
                    <wps:wsp>
                      <wps:cNvSpPr/>
                      <wps:spPr>
                        <a:xfrm>
                          <a:off x="0" y="0"/>
                          <a:ext cx="118110" cy="8509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73.9pt;margin-top:46.55pt;height:6.7pt;width:9.3pt;z-index:251893760;v-text-anchor:middle;mso-width-relative:page;mso-height-relative:page;" fillcolor="#4F81BD [3204]" filled="t" stroked="t" coordsize="21600,21600" o:gfxdata="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W3wMJNkAAAAKAQAADwAAAAAAAAABACAAAAAi&#10;AAAAZHJzL2Rvd25yZXYueG1sUEsBAhQAFAAAAAgAh07iQPbn/lR7AgAABAUAAA4AAAAAAAAAAQAg&#10;AAAAKAEAAGRycy9lMm9Eb2MueG1sUEsFBgAAAAAGAAYAWQEAABUGAAAAAA==&#10;">
                <v:fill on="t" focussize="0,0"/>
                <v:stroke weight="2pt" color="#376092 [2404]" joinstyle="round"/>
                <v:imagedata o:title=""/>
                <o:lock v:ext="edit" aspectratio="f"/>
              </v:shape>
            </w:pict>
          </mc:Fallback>
        </mc:AlternateContent>
      </w:r>
      <w:r>
        <w:rPr>
          <w:color w:val="auto"/>
          <w:sz w:val="28"/>
        </w:rPr>
        <mc:AlternateContent>
          <mc:Choice Requires="wps">
            <w:drawing>
              <wp:anchor distT="0" distB="0" distL="114300" distR="114300" simplePos="0" relativeHeight="251892736" behindDoc="0" locked="0" layoutInCell="1" allowOverlap="1">
                <wp:simplePos x="0" y="0"/>
                <wp:positionH relativeFrom="column">
                  <wp:posOffset>1816100</wp:posOffset>
                </wp:positionH>
                <wp:positionV relativeFrom="paragraph">
                  <wp:posOffset>318770</wp:posOffset>
                </wp:positionV>
                <wp:extent cx="118110" cy="85090"/>
                <wp:effectExtent l="12700" t="12700" r="21590" b="16510"/>
                <wp:wrapNone/>
                <wp:docPr id="126" name="椭圆 126"/>
                <wp:cNvGraphicFramePr/>
                <a:graphic xmlns:a="http://schemas.openxmlformats.org/drawingml/2006/main">
                  <a:graphicData uri="http://schemas.microsoft.com/office/word/2010/wordprocessingShape">
                    <wps:wsp>
                      <wps:cNvSpPr/>
                      <wps:spPr>
                        <a:xfrm>
                          <a:off x="0" y="0"/>
                          <a:ext cx="118110" cy="8509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43pt;margin-top:25.1pt;height:6.7pt;width:9.3pt;z-index:251892736;v-text-anchor:middle;mso-width-relative:page;mso-height-relative:page;" fillcolor="#4F81BD [3204]" filled="t" stroked="t" coordsize="21600,21600" o:gfxdata="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co7rD2AAAAAkBAAAPAAAAAAAAAAEAIAAAACIA&#10;AABkcnMvZG93bnJldi54bWxQSwECFAAUAAAACACHTuJAD2qoonsCAAAEBQAADgAAAAAAAAABACAA&#10;AAAnAQAAZHJzL2Uyb0RvYy54bWxQSwUGAAAAAAYABgBZAQAAFAYAAAAA&#10;">
                <v:fill on="t" focussize="0,0"/>
                <v:stroke weight="2pt" color="#376092 [2404]" joinstyle="round"/>
                <v:imagedata o:title=""/>
                <o:lock v:ext="edit" aspectratio="f"/>
              </v:shape>
            </w:pict>
          </mc:Fallback>
        </mc:AlternateContent>
      </w:r>
      <w:r>
        <w:rPr>
          <w:color w:val="auto"/>
          <w:sz w:val="28"/>
        </w:rPr>
        <mc:AlternateContent>
          <mc:Choice Requires="wps">
            <w:drawing>
              <wp:anchor distT="0" distB="0" distL="114300" distR="114300" simplePos="0" relativeHeight="251891712" behindDoc="0" locked="0" layoutInCell="1" allowOverlap="1">
                <wp:simplePos x="0" y="0"/>
                <wp:positionH relativeFrom="column">
                  <wp:posOffset>1395730</wp:posOffset>
                </wp:positionH>
                <wp:positionV relativeFrom="paragraph">
                  <wp:posOffset>603885</wp:posOffset>
                </wp:positionV>
                <wp:extent cx="118110" cy="85090"/>
                <wp:effectExtent l="12700" t="12700" r="21590" b="16510"/>
                <wp:wrapNone/>
                <wp:docPr id="115" name="椭圆 115"/>
                <wp:cNvGraphicFramePr/>
                <a:graphic xmlns:a="http://schemas.openxmlformats.org/drawingml/2006/main">
                  <a:graphicData uri="http://schemas.microsoft.com/office/word/2010/wordprocessingShape">
                    <wps:wsp>
                      <wps:cNvSpPr/>
                      <wps:spPr>
                        <a:xfrm>
                          <a:off x="0" y="0"/>
                          <a:ext cx="118110" cy="8509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09.9pt;margin-top:47.55pt;height:6.7pt;width:9.3pt;z-index:251891712;v-text-anchor:middle;mso-width-relative:page;mso-height-relative:page;" fillcolor="#4F81BD [3204]" filled="t" stroked="t" coordsize="21600,21600" o:gfxdata="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t5qrj2AAAAAoBAAAPAAAAAAAAAAEAIAAAACIA&#10;AABkcnMvZG93bnJldi54bWxQSwECFAAUAAAACACHTuJAr126OnsCAAAEBQAADgAAAAAAAAABACAA&#10;AAAnAQAAZHJzL2Uyb0RvYy54bWxQSwUGAAAAAAYABgBZAQAAFAYAAAAA&#10;">
                <v:fill on="t" focussize="0,0"/>
                <v:stroke weight="2pt" color="#376092 [2404]" joinstyle="round"/>
                <v:imagedata o:title=""/>
                <o:lock v:ext="edit" aspectratio="f"/>
              </v:shape>
            </w:pict>
          </mc:Fallback>
        </mc:AlternateContent>
      </w:r>
      <w:r>
        <w:rPr>
          <w:color w:val="auto"/>
          <w:sz w:val="28"/>
          <w:highlight w:val="none"/>
        </w:rPr>
        <mc:AlternateContent>
          <mc:Choice Requires="wps">
            <w:drawing>
              <wp:anchor distT="0" distB="0" distL="114300" distR="114300" simplePos="0" relativeHeight="251880448" behindDoc="0" locked="0" layoutInCell="1" allowOverlap="1">
                <wp:simplePos x="0" y="0"/>
                <wp:positionH relativeFrom="column">
                  <wp:posOffset>2165350</wp:posOffset>
                </wp:positionH>
                <wp:positionV relativeFrom="paragraph">
                  <wp:posOffset>307975</wp:posOffset>
                </wp:positionV>
                <wp:extent cx="132715" cy="99060"/>
                <wp:effectExtent l="12700" t="12065" r="26035" b="22225"/>
                <wp:wrapNone/>
                <wp:docPr id="328" name="云形 328"/>
                <wp:cNvGraphicFramePr/>
                <a:graphic xmlns:a="http://schemas.openxmlformats.org/drawingml/2006/main">
                  <a:graphicData uri="http://schemas.microsoft.com/office/word/2010/wordprocessingShape">
                    <wps:wsp>
                      <wps:cNvSpPr/>
                      <wps:spPr>
                        <a:xfrm>
                          <a:off x="0" y="0"/>
                          <a:ext cx="132715" cy="99060"/>
                        </a:xfrm>
                        <a:prstGeom prst="cloud">
                          <a:avLst/>
                        </a:prstGeom>
                        <a:solidFill>
                          <a:srgbClr val="00B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70.5pt;margin-top:24.25pt;height:7.8pt;width:10.45pt;z-index:251880448;v-text-anchor:middle;mso-width-relative:page;mso-height-relative:page;" fillcolor="#00B050" filled="t" stroked="t" coordsize="43200,43200" o:gfxdata="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9a+a2AAAAAkBAAAPAAAAAAAAAAEAIAAAACIA&#10;AABkcnMvZG93bnJldi54bWxQSwECFAAUAAAACACHTuJACWrDWnsCAAACBQAADgAAAAAAAAABACAA&#10;AAAnAQAAZHJzL2Uyb0RvYy54bWxQSwUGAAAAAAYABgBZAQAAFAYAAAAA&#10;" path="m3900,14370c3859,13965,3838,13551,3838,13131c3838,8056,6861,3941,10591,3941c11837,3941,13004,4400,14006,5201c14902,2905,16675,1343,18716,1343c20174,1343,21494,2140,22457,3431c23173,1479,24653,140,26363,140c27778,140,29037,1058,29834,2480c30725,1054,32054,149,33539,149c35927,149,37913,2490,38319,5572c40586,6412,42251,9236,42251,12590c42251,13609,42097,14578,41820,15458c42699,17013,43222,18960,43222,21074c43222,25723,40694,29568,37409,30202c37384,34518,34803,38006,31624,38006c30499,38006,29448,37569,28560,36813c27721,40603,25145,43358,22098,43358c19758,43358,17696,41733,16484,39265c15323,40222,13962,40772,12507,40772c9641,40772,7140,38639,5808,35473c5642,35499,5472,35513,5300,35513c2892,35513,940,32863,940,29595c940,28031,1387,26609,2117,25551c831,24519,-32,22608,-32,20421c-32,17344,1677,14813,3866,14507xem4693,26177nfc4582,26189,4470,26195,4356,26195c3555,26195,2804,25898,2160,25381m6928,34899c6579,35090,6207,35220,5821,35281m16478,39090c16211,38549,15986,37967,15809,37354m28827,34751c28787,35413,28697,36052,28562,36663m34129,22954c36055,24231,37381,26919,37381,30027c37381,30048,37381,30069,37381,30090m41798,15354c41472,16395,40973,17308,40351,18030m38324,5426c38375,5804,38401,6196,38401,6595c38401,6627,38401,6658,38401,6690m29078,3952c29268,3364,29519,2823,29820,2341m22141,4720c22218,4229,22340,3764,22499,3329m14000,5192c14474,5569,14910,6023,15300,6540m4127,15789c4024,15332,3948,14858,3900,14375e">
                <v:path o:connectlocs="132604,49530;66357,98954;411,49530;66357,5663" o:connectangles="0,82,164,247"/>
                <v:fill on="t" focussize="0,0"/>
                <v:stroke weight="2pt" color="#376092 [2404]" joinstyle="round"/>
                <v:imagedata o:title=""/>
                <o:lock v:ext="edit" aspectratio="f"/>
              </v:shape>
            </w:pict>
          </mc:Fallback>
        </mc:AlternateContent>
      </w:r>
      <w:r>
        <w:rPr>
          <w:color w:val="auto"/>
          <w:sz w:val="28"/>
        </w:rPr>
        <mc:AlternateContent>
          <mc:Choice Requires="wps">
            <w:drawing>
              <wp:anchor distT="0" distB="0" distL="114300" distR="114300" simplePos="0" relativeHeight="251890688" behindDoc="0" locked="0" layoutInCell="1" allowOverlap="1">
                <wp:simplePos x="0" y="0"/>
                <wp:positionH relativeFrom="column">
                  <wp:posOffset>982345</wp:posOffset>
                </wp:positionH>
                <wp:positionV relativeFrom="paragraph">
                  <wp:posOffset>324485</wp:posOffset>
                </wp:positionV>
                <wp:extent cx="118110" cy="85090"/>
                <wp:effectExtent l="12700" t="12700" r="21590" b="16510"/>
                <wp:wrapNone/>
                <wp:docPr id="2" name="椭圆 2"/>
                <wp:cNvGraphicFramePr/>
                <a:graphic xmlns:a="http://schemas.openxmlformats.org/drawingml/2006/main">
                  <a:graphicData uri="http://schemas.microsoft.com/office/word/2010/wordprocessingShape">
                    <wps:wsp>
                      <wps:cNvSpPr/>
                      <wps:spPr>
                        <a:xfrm>
                          <a:off x="1794510" y="1666875"/>
                          <a:ext cx="118110" cy="8509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7.35pt;margin-top:25.55pt;height:6.7pt;width:9.3pt;z-index:251890688;v-text-anchor:middle;mso-width-relative:page;mso-height-relative:page;" fillcolor="#4F81BD [3204]" filled="t" stroked="t" coordsize="21600,21600" o:gfxdata="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KFi5QbYAAAACQEAAA8AAAAAAAAA&#10;AQAgAAAAIgAAAGRycy9kb3ducmV2LnhtbFBLAQIUABQAAAAIAIdO4kBgQmdBgwIAAAwFAAAOAAAA&#10;AAAAAAEAIAAAACcBAABkcnMvZTJvRG9jLnhtbFBLBQYAAAAABgAGAFkBAAAcBgAAAAA=&#10;">
                <v:fill on="t" focussize="0,0"/>
                <v:stroke weight="2pt" color="#376092 [2404]" joinstyle="round"/>
                <v:imagedata o:title=""/>
                <o:lock v:ext="edit" aspectratio="f"/>
              </v:shape>
            </w:pict>
          </mc:Fallback>
        </mc:AlternateContent>
      </w:r>
      <w:r>
        <w:rPr>
          <w:color w:val="auto"/>
          <w:sz w:val="28"/>
        </w:rPr>
        <mc:AlternateContent>
          <mc:Choice Requires="wps">
            <w:drawing>
              <wp:anchor distT="0" distB="0" distL="114300" distR="114300" simplePos="0" relativeHeight="251889664" behindDoc="0" locked="0" layoutInCell="1" allowOverlap="1">
                <wp:simplePos x="0" y="0"/>
                <wp:positionH relativeFrom="column">
                  <wp:posOffset>3974465</wp:posOffset>
                </wp:positionH>
                <wp:positionV relativeFrom="paragraph">
                  <wp:posOffset>2983230</wp:posOffset>
                </wp:positionV>
                <wp:extent cx="4735830" cy="1792605"/>
                <wp:effectExtent l="4445" t="4445" r="22225" b="12700"/>
                <wp:wrapNone/>
                <wp:docPr id="316" name="文本框 316"/>
                <wp:cNvGraphicFramePr/>
                <a:graphic xmlns:a="http://schemas.openxmlformats.org/drawingml/2006/main">
                  <a:graphicData uri="http://schemas.microsoft.com/office/word/2010/wordprocessingShape">
                    <wps:wsp>
                      <wps:cNvSpPr txBox="1"/>
                      <wps:spPr>
                        <a:xfrm>
                          <a:off x="4878705" y="4385945"/>
                          <a:ext cx="4735830" cy="1792605"/>
                        </a:xfrm>
                        <a:prstGeom prst="rect">
                          <a:avLst/>
                        </a:prstGeom>
                        <a:solidFill>
                          <a:schemeClr val="lt1"/>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2C142CFB">
                            <w:pPr>
                              <w:rPr>
                                <w:rFonts w:hint="eastAsia"/>
                                <w:lang w:val="en-US" w:eastAsia="zh-CN"/>
                              </w:rPr>
                            </w:pPr>
                            <w:r>
                              <w:rPr>
                                <w:rFonts w:hint="eastAsia"/>
                                <w:lang w:val="en-US" w:eastAsia="zh-CN"/>
                              </w:rPr>
                              <w:t>注：当基础施工结束后，进行绿化；</w:t>
                            </w:r>
                          </w:p>
                          <w:p w14:paraId="7BEB9BAF">
                            <w:pPr>
                              <w:ind w:firstLine="420" w:firstLineChars="200"/>
                              <w:rPr>
                                <w:rFonts w:hint="eastAsia"/>
                                <w:lang w:val="en-US" w:eastAsia="zh-CN"/>
                              </w:rPr>
                            </w:pPr>
                            <w:r>
                              <w:rPr>
                                <w:rFonts w:hint="eastAsia"/>
                                <w:lang w:val="en-US" w:eastAsia="zh-CN"/>
                              </w:rPr>
                              <w:t>采用栽植油松、紫穗槐及间隙撒播草籽的生态型配置</w:t>
                            </w:r>
                          </w:p>
                          <w:p w14:paraId="51E4B72C">
                            <w:pPr>
                              <w:pStyle w:val="32"/>
                              <w:jc w:val="both"/>
                              <w:rPr>
                                <w:rFonts w:hint="eastAsia" w:ascii="Times New Roman" w:hAnsi="Times New Roman" w:eastAsia="宋体" w:cs="Times New Roman"/>
                                <w:kern w:val="2"/>
                                <w:sz w:val="21"/>
                                <w:szCs w:val="24"/>
                                <w:lang w:val="en-US" w:eastAsia="zh-CN" w:bidi="ar-SA"/>
                              </w:rPr>
                            </w:pPr>
                          </w:p>
                          <w:p w14:paraId="1A6A7D7C">
                            <w:pPr>
                              <w:pStyle w:val="32"/>
                              <w:jc w:val="both"/>
                              <w:rPr>
                                <w:rFonts w:hint="default" w:ascii="Times New Roman" w:hAnsi="Times New Roman" w:eastAsia="宋体" w:cs="Times New Roman"/>
                                <w:kern w:val="2"/>
                                <w:sz w:val="21"/>
                                <w:szCs w:val="24"/>
                                <w:lang w:val="en-US" w:eastAsia="zh-CN" w:bidi="ar-SA"/>
                              </w:rPr>
                            </w:pPr>
                            <w:r>
                              <w:rPr>
                                <w:rFonts w:hint="eastAsia" w:ascii="Times New Roman" w:cs="Times New Roman"/>
                                <w:kern w:val="2"/>
                                <w:sz w:val="21"/>
                                <w:szCs w:val="24"/>
                                <w:lang w:val="en-US" w:eastAsia="zh-CN" w:bidi="ar-SA"/>
                              </w:rPr>
                              <w:t>油松</w:t>
                            </w:r>
                          </w:p>
                          <w:p w14:paraId="4BCEF806">
                            <w:pPr>
                              <w:pStyle w:val="32"/>
                              <w:jc w:val="both"/>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紫穗槐</w:t>
                            </w:r>
                          </w:p>
                          <w:p w14:paraId="022FDBF3">
                            <w:pPr>
                              <w:pStyle w:val="32"/>
                              <w:jc w:val="both"/>
                              <w:rPr>
                                <w:rFonts w:hint="default" w:ascii="Times New Roman" w:hAnsi="Times New Roman" w:eastAsia="宋体" w:cs="Times New Roman"/>
                                <w:kern w:val="2"/>
                                <w:sz w:val="21"/>
                                <w:szCs w:val="24"/>
                                <w:lang w:val="en-US" w:eastAsia="zh-CN" w:bidi="ar-SA"/>
                                <w14:textOutline w14:w="9525">
                                  <w14:solidFill>
                                    <w14:srgbClr w14:val="000000"/>
                                  </w14:solidFill>
                                  <w14:round/>
                                </w14:textOutline>
                              </w:rPr>
                            </w:pPr>
                            <w:r>
                              <w:rPr>
                                <w:rFonts w:hint="eastAsia" w:ascii="Times New Roman" w:hAnsi="Times New Roman" w:eastAsia="宋体" w:cs="Times New Roman"/>
                                <w:kern w:val="2"/>
                                <w:sz w:val="21"/>
                                <w:szCs w:val="24"/>
                                <w:lang w:val="en-US" w:eastAsia="zh-CN" w:bidi="ar-SA"/>
                              </w:rPr>
                              <w:t>撒播草籽</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2.95pt;margin-top:234.9pt;height:141.15pt;width:372.9pt;z-index:251889664;mso-width-relative:page;mso-height-relative:page;" fillcolor="#FFFFFF [3201]" filled="t" stroked="t" coordsize="21600,21600" o:gfxdata="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EuQggvZAAAADAEAAA8AAAAAAAAAAQAgAAAAIgAAAGRycy9kb3ducmV2LnhtbFBLAQIU&#10;ABQAAAAIAIdO4kAS3bMiZAIAAMkEAAAOAAAAAAAAAAEAIAAAACgBAABkcnMvZTJvRG9jLnhtbFBL&#10;BQYAAAAABgAGAFkBAAD+BQAAAAA=&#10;">
                <v:fill on="t" focussize="0,0"/>
                <v:stroke weight="0.5pt" color="#000000 [3213]" joinstyle="round"/>
                <v:imagedata o:title=""/>
                <o:lock v:ext="edit" aspectratio="f"/>
                <v:textbox>
                  <w:txbxContent>
                    <w:p w14:paraId="2C142CFB">
                      <w:pPr>
                        <w:rPr>
                          <w:rFonts w:hint="eastAsia"/>
                          <w:lang w:val="en-US" w:eastAsia="zh-CN"/>
                        </w:rPr>
                      </w:pPr>
                      <w:r>
                        <w:rPr>
                          <w:rFonts w:hint="eastAsia"/>
                          <w:lang w:val="en-US" w:eastAsia="zh-CN"/>
                        </w:rPr>
                        <w:t>注：当基础施工结束后，进行绿化；</w:t>
                      </w:r>
                    </w:p>
                    <w:p w14:paraId="7BEB9BAF">
                      <w:pPr>
                        <w:ind w:firstLine="420" w:firstLineChars="200"/>
                        <w:rPr>
                          <w:rFonts w:hint="eastAsia"/>
                          <w:lang w:val="en-US" w:eastAsia="zh-CN"/>
                        </w:rPr>
                      </w:pPr>
                      <w:r>
                        <w:rPr>
                          <w:rFonts w:hint="eastAsia"/>
                          <w:lang w:val="en-US" w:eastAsia="zh-CN"/>
                        </w:rPr>
                        <w:t>采用栽植油松、紫穗槐及间隙撒播草籽的生态型配置</w:t>
                      </w:r>
                    </w:p>
                    <w:p w14:paraId="51E4B72C">
                      <w:pPr>
                        <w:pStyle w:val="32"/>
                        <w:jc w:val="both"/>
                        <w:rPr>
                          <w:rFonts w:hint="eastAsia" w:ascii="Times New Roman" w:hAnsi="Times New Roman" w:eastAsia="宋体" w:cs="Times New Roman"/>
                          <w:kern w:val="2"/>
                          <w:sz w:val="21"/>
                          <w:szCs w:val="24"/>
                          <w:lang w:val="en-US" w:eastAsia="zh-CN" w:bidi="ar-SA"/>
                        </w:rPr>
                      </w:pPr>
                    </w:p>
                    <w:p w14:paraId="1A6A7D7C">
                      <w:pPr>
                        <w:pStyle w:val="32"/>
                        <w:jc w:val="both"/>
                        <w:rPr>
                          <w:rFonts w:hint="default" w:ascii="Times New Roman" w:hAnsi="Times New Roman" w:eastAsia="宋体" w:cs="Times New Roman"/>
                          <w:kern w:val="2"/>
                          <w:sz w:val="21"/>
                          <w:szCs w:val="24"/>
                          <w:lang w:val="en-US" w:eastAsia="zh-CN" w:bidi="ar-SA"/>
                        </w:rPr>
                      </w:pPr>
                      <w:r>
                        <w:rPr>
                          <w:rFonts w:hint="eastAsia" w:ascii="Times New Roman" w:cs="Times New Roman"/>
                          <w:kern w:val="2"/>
                          <w:sz w:val="21"/>
                          <w:szCs w:val="24"/>
                          <w:lang w:val="en-US" w:eastAsia="zh-CN" w:bidi="ar-SA"/>
                        </w:rPr>
                        <w:t>油松</w:t>
                      </w:r>
                    </w:p>
                    <w:p w14:paraId="4BCEF806">
                      <w:pPr>
                        <w:pStyle w:val="32"/>
                        <w:jc w:val="both"/>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紫穗槐</w:t>
                      </w:r>
                    </w:p>
                    <w:p w14:paraId="022FDBF3">
                      <w:pPr>
                        <w:pStyle w:val="32"/>
                        <w:jc w:val="both"/>
                        <w:rPr>
                          <w:rFonts w:hint="default" w:ascii="Times New Roman" w:hAnsi="Times New Roman" w:eastAsia="宋体" w:cs="Times New Roman"/>
                          <w:kern w:val="2"/>
                          <w:sz w:val="21"/>
                          <w:szCs w:val="24"/>
                          <w:lang w:val="en-US" w:eastAsia="zh-CN" w:bidi="ar-SA"/>
                          <w14:textOutline w14:w="9525">
                            <w14:solidFill>
                              <w14:srgbClr w14:val="000000"/>
                            </w14:solidFill>
                            <w14:round/>
                          </w14:textOutline>
                        </w:rPr>
                      </w:pPr>
                      <w:r>
                        <w:rPr>
                          <w:rFonts w:hint="eastAsia" w:ascii="Times New Roman" w:hAnsi="Times New Roman" w:eastAsia="宋体" w:cs="Times New Roman"/>
                          <w:kern w:val="2"/>
                          <w:sz w:val="21"/>
                          <w:szCs w:val="24"/>
                          <w:lang w:val="en-US" w:eastAsia="zh-CN" w:bidi="ar-SA"/>
                        </w:rPr>
                        <w:t>撒播草籽</w:t>
                      </w:r>
                    </w:p>
                  </w:txbxContent>
                </v:textbox>
              </v:shape>
            </w:pict>
          </mc:Fallback>
        </mc:AlternateContent>
      </w:r>
    </w:p>
    <w:p w14:paraId="380B36C9">
      <w:pPr>
        <w:keepNext w:val="0"/>
        <w:keepLines w:val="0"/>
        <w:pageBreakBefore w:val="0"/>
        <w:widowControl w:val="0"/>
        <w:kinsoku/>
        <w:wordWrap/>
        <w:overflowPunct/>
        <w:topLinePunct w:val="0"/>
        <w:autoSpaceDE/>
        <w:autoSpaceDN/>
        <w:bidi w:val="0"/>
        <w:adjustRightInd/>
        <w:snapToGrid/>
        <w:textAlignment w:val="auto"/>
        <w:outlineLvl w:val="0"/>
        <w:rPr>
          <w:rFonts w:hint="default" w:ascii="Times New Roman" w:hAnsi="Times New Roman" w:cs="Times New Roman"/>
          <w:b/>
          <w:color w:val="auto"/>
          <w:sz w:val="24"/>
          <w:szCs w:val="24"/>
          <w:highlight w:val="none"/>
        </w:rPr>
      </w:pPr>
      <w:r>
        <w:rPr>
          <w:rFonts w:hint="eastAsia" w:ascii="Times New Roman" w:hAnsi="Times New Roman" w:cs="Times New Roman"/>
          <w:b/>
          <w:color w:val="auto"/>
          <w:sz w:val="24"/>
          <w:szCs w:val="24"/>
          <w:highlight w:val="none"/>
          <w:lang w:val="en-US" w:eastAsia="zh-CN"/>
        </w:rPr>
        <w:t>附</w:t>
      </w:r>
      <w:r>
        <w:rPr>
          <w:rFonts w:hint="default" w:ascii="Times New Roman" w:hAnsi="Times New Roman" w:cs="Times New Roman"/>
          <w:b/>
          <w:color w:val="auto"/>
          <w:sz w:val="24"/>
          <w:szCs w:val="24"/>
          <w:highlight w:val="none"/>
        </w:rPr>
        <w:t>件1</w:t>
      </w:r>
      <w:r>
        <w:rPr>
          <w:rFonts w:hint="default" w:ascii="Times New Roman" w:hAnsi="Times New Roman" w:cs="Times New Roman"/>
          <w:b/>
          <w:color w:val="auto"/>
          <w:sz w:val="24"/>
          <w:szCs w:val="24"/>
          <w:highlight w:val="none"/>
          <w:lang w:eastAsia="zh-CN"/>
        </w:rPr>
        <w:t>环评委托</w:t>
      </w:r>
      <w:r>
        <w:rPr>
          <w:rFonts w:hint="default" w:ascii="Times New Roman" w:hAnsi="Times New Roman" w:cs="Times New Roman"/>
          <w:b/>
          <w:color w:val="auto"/>
          <w:sz w:val="24"/>
          <w:szCs w:val="24"/>
          <w:highlight w:val="none"/>
        </w:rPr>
        <w:t>书</w:t>
      </w:r>
    </w:p>
    <w:p w14:paraId="07BF5741">
      <w:pPr>
        <w:pStyle w:val="20"/>
        <w:adjustRightInd w:val="0"/>
        <w:snapToGrid w:val="0"/>
        <w:spacing w:before="0" w:beforeLines="0" w:beforeAutospacing="0" w:after="0" w:afterLines="0" w:afterAutospacing="0"/>
        <w:outlineLvl w:val="0"/>
        <w:rPr>
          <w:rFonts w:hint="default"/>
          <w:color w:val="auto"/>
          <w:highlight w:val="none"/>
          <w:lang w:val="en-US" w:eastAsia="zh-CN"/>
        </w:rPr>
      </w:pPr>
      <w:r>
        <w:rPr>
          <w:color w:val="auto"/>
        </w:rPr>
        <w:drawing>
          <wp:inline distT="0" distB="0" distL="114300" distR="114300">
            <wp:extent cx="5840095" cy="8044815"/>
            <wp:effectExtent l="0" t="0" r="8255" b="13335"/>
            <wp:docPr id="1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
                    <pic:cNvPicPr>
                      <a:picLocks noChangeAspect="1"/>
                    </pic:cNvPicPr>
                  </pic:nvPicPr>
                  <pic:blipFill>
                    <a:blip r:embed="rId59"/>
                    <a:stretch>
                      <a:fillRect/>
                    </a:stretch>
                  </pic:blipFill>
                  <pic:spPr>
                    <a:xfrm>
                      <a:off x="0" y="0"/>
                      <a:ext cx="5840095" cy="8044815"/>
                    </a:xfrm>
                    <a:prstGeom prst="rect">
                      <a:avLst/>
                    </a:prstGeom>
                    <a:noFill/>
                    <a:ln>
                      <a:noFill/>
                    </a:ln>
                  </pic:spPr>
                </pic:pic>
              </a:graphicData>
            </a:graphic>
          </wp:inline>
        </w:drawing>
      </w:r>
    </w:p>
    <w:sectPr>
      <w:footerReference r:id="rId7" w:type="default"/>
      <w:pgSz w:w="11907" w:h="16840"/>
      <w:pgMar w:top="1418" w:right="1134" w:bottom="1134" w:left="1418" w:header="1134" w:footer="992" w:gutter="0"/>
      <w:pgBorders>
        <w:top w:val="none" w:sz="0" w:space="0"/>
        <w:left w:val="none" w:sz="0" w:space="0"/>
        <w:bottom w:val="none" w:sz="0" w:space="0"/>
        <w:right w:val="none" w:sz="0" w:space="0"/>
      </w:pgBorders>
      <w:pgNumType w:fmt="numberInDash"/>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swiss"/>
    <w:pitch w:val="default"/>
    <w:sig w:usb0="E0002EFF" w:usb1="C000785B"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Calibri Light">
    <w:panose1 w:val="020F03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华文中宋">
    <w:panose1 w:val="02010600040101010101"/>
    <w:charset w:val="86"/>
    <w:family w:val="auto"/>
    <w:pitch w:val="default"/>
    <w:sig w:usb0="00000287" w:usb1="080F0000" w:usb2="00000000" w:usb3="00000000" w:csb0="0004009F" w:csb1="DFD7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64C76D">
    <w:pPr>
      <w:pStyle w:val="15"/>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7" name="文本框 1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74F23706"/>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14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s0lY7tAAAAAFAQAADwAAAAAAAAABACAAAAAiAAAAZHJzL2Rvd25yZXYu&#10;eG1sUEsBAhQAFAAAAAgAh07iQEs+DGU8AgAAcwQAAA4AAAAAAAAAAQAgAAAAHwEAAGRycy9lMm9E&#10;b2MueG1sUEsFBgAAAAAGAAYAWQEAAM0FAAAAAA==&#10;">
              <v:fill on="f" focussize="0,0"/>
              <v:stroke on="f" weight="0.5pt"/>
              <v:imagedata o:title=""/>
              <o:lock v:ext="edit" aspectratio="f"/>
              <v:textbox inset="0mm,0mm,0mm,0mm" style="mso-fit-shape-to-text:t;">
                <w:txbxContent>
                  <w:p w14:paraId="74F23706"/>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339516">
    <w:pPr>
      <w:pStyle w:val="1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CEF540">
    <w:pPr>
      <w:pStyle w:val="15"/>
      <w:ind w:right="360" w:firstLine="360"/>
      <w:jc w:val="cente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50"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14:paraId="0E8C5519">
                          <w:pPr>
                            <w:pStyle w:val="15"/>
                          </w:pPr>
                          <w:r>
                            <w:fldChar w:fldCharType="begin"/>
                          </w:r>
                          <w:r>
                            <w:instrText xml:space="preserve"> PAGE  \* MERGEFORMAT </w:instrText>
                          </w:r>
                          <w:r>
                            <w:fldChar w:fldCharType="separate"/>
                          </w:r>
                          <w:r>
                            <w:t>- 2 -</w:t>
                          </w:r>
                          <w:r>
                            <w:fldChar w:fldCharType="end"/>
                          </w:r>
                        </w:p>
                      </w:txbxContent>
                    </wps:txbx>
                    <wps:bodyPr vert="horz" wrap="none" lIns="0" tIns="0" rIns="0" bIns="0" anchor="t" anchorCtr="0" upright="0">
                      <a:spAutoFit/>
                    </wps:bodyPr>
                  </wps:wsp>
                </a:graphicData>
              </a:graphic>
            </wp:anchor>
          </w:drawing>
        </mc:Choice>
        <mc:Fallback>
          <w:pict>
            <v:shape id="文本框 15"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oaYJL0wAAAAUB&#10;AAAPAAAAAAAAAAEAIAAAACIAAABkcnMvZG93bnJldi54bWxQSwECFAAUAAAACACHTuJACIAIoucB&#10;AADLAwAADgAAAAAAAAABACAAAAAiAQAAZHJzL2Uyb0RvYy54bWxQSwUGAAAAAAYABgBZAQAAewUA&#10;AAAA&#10;">
              <v:fill on="f" focussize="0,0"/>
              <v:stroke on="f" weight="1.25pt"/>
              <v:imagedata o:title=""/>
              <o:lock v:ext="edit" aspectratio="f"/>
              <v:textbox inset="0mm,0mm,0mm,0mm" style="mso-fit-shape-to-text:t;">
                <w:txbxContent>
                  <w:p w14:paraId="0E8C5519">
                    <w:pPr>
                      <w:pStyle w:val="15"/>
                    </w:pPr>
                    <w:r>
                      <w:fldChar w:fldCharType="begin"/>
                    </w:r>
                    <w:r>
                      <w:instrText xml:space="preserve"> PAGE  \* MERGEFORMAT </w:instrText>
                    </w:r>
                    <w:r>
                      <w:fldChar w:fldCharType="separate"/>
                    </w:r>
                    <w:r>
                      <w:t>- 2 -</w:t>
                    </w:r>
                    <w:r>
                      <w:fldChar w:fldCharType="end"/>
                    </w:r>
                  </w:p>
                </w:txbxContent>
              </v:textbox>
            </v:shape>
          </w:pict>
        </mc:Fallback>
      </mc:AlternateContent>
    </w: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49" name="文本框 1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0B65B7AC"/>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14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s0lY7tAAAAAFAQAADwAAAAAAAAABACAAAAAiAAAAZHJzL2Rvd25yZXYu&#10;eG1sUEsBAhQAFAAAAAgAh07iQLD/eqo8AgAAcwQAAA4AAAAAAAAAAQAgAAAAHwEAAGRycy9lMm9E&#10;b2MueG1sUEsFBgAAAAAGAAYAWQEAAM0FAAAAAA==&#10;">
              <v:fill on="f" focussize="0,0"/>
              <v:stroke on="f" weight="0.5pt"/>
              <v:imagedata o:title=""/>
              <o:lock v:ext="edit" aspectratio="f"/>
              <v:textbox inset="0mm,0mm,0mm,0mm" style="mso-fit-shape-to-text:t;">
                <w:txbxContent>
                  <w:p w14:paraId="0B65B7AC"/>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A1A4F7">
    <w:pPr>
      <w:pStyle w:val="15"/>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51"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14:paraId="3D749FA4">
                          <w:pPr>
                            <w:pStyle w:val="15"/>
                          </w:pPr>
                          <w:r>
                            <w:fldChar w:fldCharType="begin"/>
                          </w:r>
                          <w:r>
                            <w:instrText xml:space="preserve"> PAGE  \* MERGEFORMAT </w:instrText>
                          </w:r>
                          <w:r>
                            <w:fldChar w:fldCharType="separate"/>
                          </w:r>
                          <w:r>
                            <w:t>- 1 -</w:t>
                          </w:r>
                          <w:r>
                            <w:fldChar w:fldCharType="end"/>
                          </w:r>
                        </w:p>
                      </w:txbxContent>
                    </wps:txbx>
                    <wps:bodyPr vert="horz" wrap="none" lIns="0" tIns="0" rIns="0" bIns="0" anchor="t" anchorCtr="0" upright="0">
                      <a:spAutoFit/>
                    </wps:bodyPr>
                  </wps:wsp>
                </a:graphicData>
              </a:graphic>
            </wp:anchor>
          </w:drawing>
        </mc:Choice>
        <mc:Fallback>
          <w:pict>
            <v:shape id="文本框 17"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aGmCS9MAAAAF&#10;AQAADwAAAAAAAAABACAAAAAiAAAAZHJzL2Rvd25yZXYueG1sUEsBAhQAFAAAAAgAh07iQOopUhbo&#10;AQAAywMAAA4AAAAAAAAAAQAgAAAAIgEAAGRycy9lMm9Eb2MueG1sUEsFBgAAAAAGAAYAWQEAAHwF&#10;AAAAAA==&#10;">
              <v:fill on="f" focussize="0,0"/>
              <v:stroke on="f" weight="1.25pt"/>
              <v:imagedata o:title=""/>
              <o:lock v:ext="edit" aspectratio="f"/>
              <v:textbox inset="0mm,0mm,0mm,0mm" style="mso-fit-shape-to-text:t;">
                <w:txbxContent>
                  <w:p w14:paraId="3D749FA4">
                    <w:pPr>
                      <w:pStyle w:val="15"/>
                    </w:pPr>
                    <w:r>
                      <w:fldChar w:fldCharType="begin"/>
                    </w:r>
                    <w:r>
                      <w:instrText xml:space="preserve"> PAGE  \* MERGEFORMAT </w:instrText>
                    </w:r>
                    <w:r>
                      <w:fldChar w:fldCharType="separate"/>
                    </w:r>
                    <w:r>
                      <w:t>- 1 -</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D05E8F">
    <w:pPr>
      <w:pStyle w:val="15"/>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6" name="文本框 10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53B7C62">
                          <w:pPr>
                            <w:pStyle w:val="15"/>
                          </w:pPr>
                          <w:r>
                            <w:fldChar w:fldCharType="begin"/>
                          </w:r>
                          <w:r>
                            <w:instrText xml:space="preserve"> PAGE  \* MERGEFORMAT </w:instrText>
                          </w:r>
                          <w:r>
                            <w:fldChar w:fldCharType="separate"/>
                          </w:r>
                          <w:r>
                            <w:t>- 117 -</w:t>
                          </w:r>
                          <w:r>
                            <w:fldChar w:fldCharType="end"/>
                          </w:r>
                        </w:p>
                      </w:txbxContent>
                    </wps:txbx>
                    <wps:bodyPr vert="horz" wrap="none" lIns="0" tIns="0" rIns="0" bIns="0" anchor="t" anchorCtr="0" upright="0">
                      <a:spAutoFit/>
                    </wps:bodyPr>
                  </wps:wsp>
                </a:graphicData>
              </a:graphic>
            </wp:anchor>
          </w:drawing>
        </mc:Choice>
        <mc:Fallback>
          <w:pict>
            <v:shape id="文本框 1025"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XVzJ+eIBAADDAwAADgAA&#10;AAAAAAABACAAAAAeAQAAZHJzL2Uyb0RvYy54bWxQSwUGAAAAAAYABgBZAQAAcgUAAAAA&#10;">
              <v:fill on="f" focussize="0,0"/>
              <v:stroke on="f"/>
              <v:imagedata o:title=""/>
              <o:lock v:ext="edit" aspectratio="f"/>
              <v:textbox inset="0mm,0mm,0mm,0mm" style="mso-fit-shape-to-text:t;">
                <w:txbxContent>
                  <w:p w14:paraId="553B7C62">
                    <w:pPr>
                      <w:pStyle w:val="15"/>
                    </w:pPr>
                    <w:r>
                      <w:fldChar w:fldCharType="begin"/>
                    </w:r>
                    <w:r>
                      <w:instrText xml:space="preserve"> PAGE  \* MERGEFORMAT </w:instrText>
                    </w:r>
                    <w:r>
                      <w:fldChar w:fldCharType="separate"/>
                    </w:r>
                    <w:r>
                      <w:t>- 117 -</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77C0DBA"/>
    <w:multiLevelType w:val="singleLevel"/>
    <w:tmpl w:val="977C0DBA"/>
    <w:lvl w:ilvl="0" w:tentative="0">
      <w:start w:val="1"/>
      <w:numFmt w:val="decimal"/>
      <w:lvlText w:val="%1."/>
      <w:lvlJc w:val="left"/>
      <w:pPr>
        <w:tabs>
          <w:tab w:val="left" w:pos="312"/>
        </w:tabs>
      </w:pPr>
    </w:lvl>
  </w:abstractNum>
  <w:abstractNum w:abstractNumId="1">
    <w:nsid w:val="C55BFC70"/>
    <w:multiLevelType w:val="singleLevel"/>
    <w:tmpl w:val="C55BFC70"/>
    <w:lvl w:ilvl="0" w:tentative="0">
      <w:start w:val="1"/>
      <w:numFmt w:val="decimal"/>
      <w:suff w:val="nothing"/>
      <w:lvlText w:val="（%1）"/>
      <w:lvlJc w:val="left"/>
    </w:lvl>
  </w:abstractNum>
  <w:abstractNum w:abstractNumId="2">
    <w:nsid w:val="D8CA4825"/>
    <w:multiLevelType w:val="singleLevel"/>
    <w:tmpl w:val="D8CA4825"/>
    <w:lvl w:ilvl="0" w:tentative="0">
      <w:start w:val="1"/>
      <w:numFmt w:val="decimal"/>
      <w:suff w:val="nothing"/>
      <w:lvlText w:val="（%1）"/>
      <w:lvlJc w:val="left"/>
    </w:lvl>
  </w:abstractNum>
  <w:abstractNum w:abstractNumId="3">
    <w:nsid w:val="196DC7DE"/>
    <w:multiLevelType w:val="singleLevel"/>
    <w:tmpl w:val="196DC7DE"/>
    <w:lvl w:ilvl="0" w:tentative="0">
      <w:start w:val="1"/>
      <w:numFmt w:val="chineseCounting"/>
      <w:suff w:val="nothing"/>
      <w:lvlText w:val="%1、"/>
      <w:lvlJc w:val="left"/>
      <w:rPr>
        <w:rFonts w:hint="eastAsia"/>
      </w:rPr>
    </w:lvl>
  </w:abstractNum>
  <w:abstractNum w:abstractNumId="4">
    <w:nsid w:val="415C37E4"/>
    <w:multiLevelType w:val="singleLevel"/>
    <w:tmpl w:val="415C37E4"/>
    <w:lvl w:ilvl="0" w:tentative="0">
      <w:start w:val="1"/>
      <w:numFmt w:val="decimal"/>
      <w:suff w:val="nothing"/>
      <w:lvlText w:val="（%1）"/>
      <w:lvlJc w:val="left"/>
    </w:lvl>
  </w:abstractNum>
  <w:abstractNum w:abstractNumId="5">
    <w:nsid w:val="4812A943"/>
    <w:multiLevelType w:val="singleLevel"/>
    <w:tmpl w:val="4812A943"/>
    <w:lvl w:ilvl="0" w:tentative="0">
      <w:start w:val="1"/>
      <w:numFmt w:val="decimal"/>
      <w:suff w:val="nothing"/>
      <w:lvlText w:val="%1、"/>
      <w:lvlJc w:val="left"/>
    </w:lvl>
  </w:abstractNum>
  <w:abstractNum w:abstractNumId="6">
    <w:nsid w:val="53613868"/>
    <w:multiLevelType w:val="singleLevel"/>
    <w:tmpl w:val="53613868"/>
    <w:lvl w:ilvl="0" w:tentative="0">
      <w:start w:val="4"/>
      <w:numFmt w:val="decimal"/>
      <w:suff w:val="nothing"/>
      <w:lvlText w:val="（%1）"/>
      <w:lvlJc w:val="left"/>
    </w:lvl>
  </w:abstractNum>
  <w:num w:numId="1">
    <w:abstractNumId w:val="1"/>
  </w:num>
  <w:num w:numId="2">
    <w:abstractNumId w:val="5"/>
  </w:num>
  <w:num w:numId="3">
    <w:abstractNumId w:val="0"/>
  </w:num>
  <w:num w:numId="4">
    <w:abstractNumId w:val="3"/>
  </w:num>
  <w:num w:numId="5">
    <w:abstractNumId w:val="4"/>
  </w:num>
  <w:num w:numId="6">
    <w:abstractNumId w:val="6"/>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Q5ODM4NGIwNmUxNDM2ZDdlOWM2YTA3NDViZjM2ODQifQ=="/>
    <w:docVar w:name="KSO_WPS_MARK_KEY" w:val="14806189-9a14-4455-be67-740e27c86e69"/>
  </w:docVars>
  <w:rsids>
    <w:rsidRoot w:val="00172A27"/>
    <w:rsid w:val="000A123E"/>
    <w:rsid w:val="00134882"/>
    <w:rsid w:val="002C279D"/>
    <w:rsid w:val="00424CE6"/>
    <w:rsid w:val="00AB35C0"/>
    <w:rsid w:val="00F41041"/>
    <w:rsid w:val="014A5454"/>
    <w:rsid w:val="01D5448D"/>
    <w:rsid w:val="022E3C9C"/>
    <w:rsid w:val="025E2CEB"/>
    <w:rsid w:val="028550FA"/>
    <w:rsid w:val="02A373F9"/>
    <w:rsid w:val="02BD4583"/>
    <w:rsid w:val="032E3E9A"/>
    <w:rsid w:val="03822372"/>
    <w:rsid w:val="03F77F39"/>
    <w:rsid w:val="047F66CF"/>
    <w:rsid w:val="04DF478B"/>
    <w:rsid w:val="05192FDA"/>
    <w:rsid w:val="05891E86"/>
    <w:rsid w:val="05A82682"/>
    <w:rsid w:val="0619698E"/>
    <w:rsid w:val="0653338F"/>
    <w:rsid w:val="069E1C16"/>
    <w:rsid w:val="06A13899"/>
    <w:rsid w:val="06EE64D1"/>
    <w:rsid w:val="07100621"/>
    <w:rsid w:val="071C3C20"/>
    <w:rsid w:val="07C05BA3"/>
    <w:rsid w:val="083660FC"/>
    <w:rsid w:val="08C775D6"/>
    <w:rsid w:val="08E256A0"/>
    <w:rsid w:val="097E3F67"/>
    <w:rsid w:val="099F5C8C"/>
    <w:rsid w:val="09A814D2"/>
    <w:rsid w:val="09C2021A"/>
    <w:rsid w:val="0A6A4CCD"/>
    <w:rsid w:val="0A931C81"/>
    <w:rsid w:val="0AA413E9"/>
    <w:rsid w:val="0AB2719C"/>
    <w:rsid w:val="0AEE0754"/>
    <w:rsid w:val="0AF61F47"/>
    <w:rsid w:val="0B403C58"/>
    <w:rsid w:val="0B6B241A"/>
    <w:rsid w:val="0BA05685"/>
    <w:rsid w:val="0C7C502D"/>
    <w:rsid w:val="0C7E465D"/>
    <w:rsid w:val="0C8F757D"/>
    <w:rsid w:val="0CB77DC4"/>
    <w:rsid w:val="0D127713"/>
    <w:rsid w:val="0DB60ADD"/>
    <w:rsid w:val="0DE171C1"/>
    <w:rsid w:val="0E3D4B8D"/>
    <w:rsid w:val="0E643458"/>
    <w:rsid w:val="0E676FAB"/>
    <w:rsid w:val="0E9C0DC8"/>
    <w:rsid w:val="0E9E6B9F"/>
    <w:rsid w:val="0ED32D4F"/>
    <w:rsid w:val="0EEE1937"/>
    <w:rsid w:val="10167A01"/>
    <w:rsid w:val="107800E1"/>
    <w:rsid w:val="11315324"/>
    <w:rsid w:val="119B21BD"/>
    <w:rsid w:val="119D2C66"/>
    <w:rsid w:val="11AC7593"/>
    <w:rsid w:val="123B2824"/>
    <w:rsid w:val="1275335A"/>
    <w:rsid w:val="130242C1"/>
    <w:rsid w:val="13085A4B"/>
    <w:rsid w:val="136D521E"/>
    <w:rsid w:val="136E0BA9"/>
    <w:rsid w:val="139411DB"/>
    <w:rsid w:val="13DA7FEC"/>
    <w:rsid w:val="14161415"/>
    <w:rsid w:val="144507D7"/>
    <w:rsid w:val="14626CB5"/>
    <w:rsid w:val="14AE4770"/>
    <w:rsid w:val="14C11897"/>
    <w:rsid w:val="14FA380C"/>
    <w:rsid w:val="151E215B"/>
    <w:rsid w:val="159F3BC6"/>
    <w:rsid w:val="15AE34DE"/>
    <w:rsid w:val="167767E3"/>
    <w:rsid w:val="16B234A2"/>
    <w:rsid w:val="16C05364"/>
    <w:rsid w:val="16D922DD"/>
    <w:rsid w:val="176D617B"/>
    <w:rsid w:val="17771998"/>
    <w:rsid w:val="17B24ED7"/>
    <w:rsid w:val="17E544F7"/>
    <w:rsid w:val="17EA299C"/>
    <w:rsid w:val="18351C95"/>
    <w:rsid w:val="18633981"/>
    <w:rsid w:val="18E71174"/>
    <w:rsid w:val="19003ABA"/>
    <w:rsid w:val="19017DC9"/>
    <w:rsid w:val="191A71A4"/>
    <w:rsid w:val="19B14583"/>
    <w:rsid w:val="1A0B4327"/>
    <w:rsid w:val="1A497C7A"/>
    <w:rsid w:val="1AB74BA8"/>
    <w:rsid w:val="1AE6196C"/>
    <w:rsid w:val="1B08642B"/>
    <w:rsid w:val="1B4D72F6"/>
    <w:rsid w:val="1B544B28"/>
    <w:rsid w:val="1B5615F4"/>
    <w:rsid w:val="1BBE1FA1"/>
    <w:rsid w:val="1BDB32D5"/>
    <w:rsid w:val="1BF72E6E"/>
    <w:rsid w:val="1E22194A"/>
    <w:rsid w:val="1E28088F"/>
    <w:rsid w:val="1E53644F"/>
    <w:rsid w:val="1EF74148"/>
    <w:rsid w:val="1F2D58A2"/>
    <w:rsid w:val="1F3E1D77"/>
    <w:rsid w:val="1F7773BC"/>
    <w:rsid w:val="20870A26"/>
    <w:rsid w:val="209F6A4B"/>
    <w:rsid w:val="20AF12BB"/>
    <w:rsid w:val="20C04A0E"/>
    <w:rsid w:val="20E51C8A"/>
    <w:rsid w:val="21195C83"/>
    <w:rsid w:val="213153ED"/>
    <w:rsid w:val="21315F3F"/>
    <w:rsid w:val="21791010"/>
    <w:rsid w:val="224717BC"/>
    <w:rsid w:val="22482FE8"/>
    <w:rsid w:val="22B509B1"/>
    <w:rsid w:val="22D64070"/>
    <w:rsid w:val="22F812D7"/>
    <w:rsid w:val="23005595"/>
    <w:rsid w:val="231E79B9"/>
    <w:rsid w:val="23391EBC"/>
    <w:rsid w:val="236B529C"/>
    <w:rsid w:val="23957A8C"/>
    <w:rsid w:val="24150BCD"/>
    <w:rsid w:val="24257C77"/>
    <w:rsid w:val="2459732B"/>
    <w:rsid w:val="245E466F"/>
    <w:rsid w:val="2495178D"/>
    <w:rsid w:val="24EE05BF"/>
    <w:rsid w:val="252427C9"/>
    <w:rsid w:val="25385431"/>
    <w:rsid w:val="25624003"/>
    <w:rsid w:val="256D4CEA"/>
    <w:rsid w:val="25702F13"/>
    <w:rsid w:val="25A007C4"/>
    <w:rsid w:val="26927E15"/>
    <w:rsid w:val="26975DD6"/>
    <w:rsid w:val="26E054C2"/>
    <w:rsid w:val="2749585F"/>
    <w:rsid w:val="2770210D"/>
    <w:rsid w:val="279908E2"/>
    <w:rsid w:val="27A31A75"/>
    <w:rsid w:val="27D52B4D"/>
    <w:rsid w:val="28F75AA6"/>
    <w:rsid w:val="2902459D"/>
    <w:rsid w:val="295032A2"/>
    <w:rsid w:val="29B258FF"/>
    <w:rsid w:val="29F5278D"/>
    <w:rsid w:val="2A0F45B6"/>
    <w:rsid w:val="2AA74552"/>
    <w:rsid w:val="2ABD7F52"/>
    <w:rsid w:val="2AEA3675"/>
    <w:rsid w:val="2B5D17D7"/>
    <w:rsid w:val="2B7A09A8"/>
    <w:rsid w:val="2BE1112D"/>
    <w:rsid w:val="2C17070D"/>
    <w:rsid w:val="2C293467"/>
    <w:rsid w:val="2C5756D4"/>
    <w:rsid w:val="2C840FE5"/>
    <w:rsid w:val="2C870D93"/>
    <w:rsid w:val="2C9D457A"/>
    <w:rsid w:val="2CB160A0"/>
    <w:rsid w:val="2CEA2C38"/>
    <w:rsid w:val="2CFA1961"/>
    <w:rsid w:val="2D040A3E"/>
    <w:rsid w:val="2D611067"/>
    <w:rsid w:val="2D8908CF"/>
    <w:rsid w:val="2DF55DC6"/>
    <w:rsid w:val="2E293BF2"/>
    <w:rsid w:val="2E794ED7"/>
    <w:rsid w:val="2EE42F15"/>
    <w:rsid w:val="2EF47467"/>
    <w:rsid w:val="2F3B32FA"/>
    <w:rsid w:val="2F754C15"/>
    <w:rsid w:val="2FDB53C0"/>
    <w:rsid w:val="2FFE3B7B"/>
    <w:rsid w:val="30202C3D"/>
    <w:rsid w:val="304F76D1"/>
    <w:rsid w:val="3066697D"/>
    <w:rsid w:val="30B378D3"/>
    <w:rsid w:val="311F5076"/>
    <w:rsid w:val="3138467B"/>
    <w:rsid w:val="319000B8"/>
    <w:rsid w:val="31942A21"/>
    <w:rsid w:val="31B0541B"/>
    <w:rsid w:val="31C85368"/>
    <w:rsid w:val="31C96784"/>
    <w:rsid w:val="31D026A7"/>
    <w:rsid w:val="31D858A0"/>
    <w:rsid w:val="31DE5630"/>
    <w:rsid w:val="31FB6BBC"/>
    <w:rsid w:val="32146967"/>
    <w:rsid w:val="32165E32"/>
    <w:rsid w:val="32455FFF"/>
    <w:rsid w:val="326A1498"/>
    <w:rsid w:val="32A253A6"/>
    <w:rsid w:val="32E91BA2"/>
    <w:rsid w:val="3336379B"/>
    <w:rsid w:val="33DC34B5"/>
    <w:rsid w:val="33F64771"/>
    <w:rsid w:val="3455577E"/>
    <w:rsid w:val="345A482B"/>
    <w:rsid w:val="34B8182C"/>
    <w:rsid w:val="350D2131"/>
    <w:rsid w:val="35116681"/>
    <w:rsid w:val="351B674D"/>
    <w:rsid w:val="3543536D"/>
    <w:rsid w:val="354A6122"/>
    <w:rsid w:val="355D1808"/>
    <w:rsid w:val="357F234A"/>
    <w:rsid w:val="35DE3514"/>
    <w:rsid w:val="36165493"/>
    <w:rsid w:val="361A359F"/>
    <w:rsid w:val="36295D53"/>
    <w:rsid w:val="3652180C"/>
    <w:rsid w:val="365B4B65"/>
    <w:rsid w:val="372B14AD"/>
    <w:rsid w:val="37A4253C"/>
    <w:rsid w:val="386F524A"/>
    <w:rsid w:val="3894713C"/>
    <w:rsid w:val="389A732F"/>
    <w:rsid w:val="389F4413"/>
    <w:rsid w:val="390C1804"/>
    <w:rsid w:val="39365DC7"/>
    <w:rsid w:val="39605F1B"/>
    <w:rsid w:val="39A405D1"/>
    <w:rsid w:val="39DC5FBD"/>
    <w:rsid w:val="3A214C91"/>
    <w:rsid w:val="3A9B7C26"/>
    <w:rsid w:val="3A9F7B00"/>
    <w:rsid w:val="3ACD6593"/>
    <w:rsid w:val="3AFB0371"/>
    <w:rsid w:val="3B3C7F06"/>
    <w:rsid w:val="3B7F1E02"/>
    <w:rsid w:val="3C0527FC"/>
    <w:rsid w:val="3CDD5F85"/>
    <w:rsid w:val="3D177C64"/>
    <w:rsid w:val="3DD414BB"/>
    <w:rsid w:val="3E022593"/>
    <w:rsid w:val="3E421070"/>
    <w:rsid w:val="3E85717B"/>
    <w:rsid w:val="3E91054A"/>
    <w:rsid w:val="3EAB1A1E"/>
    <w:rsid w:val="3ECF2D79"/>
    <w:rsid w:val="3F0264C5"/>
    <w:rsid w:val="3F580B62"/>
    <w:rsid w:val="3F810DA8"/>
    <w:rsid w:val="3F997C23"/>
    <w:rsid w:val="40B72457"/>
    <w:rsid w:val="411B167B"/>
    <w:rsid w:val="419736D2"/>
    <w:rsid w:val="41B17D2F"/>
    <w:rsid w:val="41D312A0"/>
    <w:rsid w:val="41F515DC"/>
    <w:rsid w:val="42050ED1"/>
    <w:rsid w:val="42466EEC"/>
    <w:rsid w:val="42553ABC"/>
    <w:rsid w:val="426A2FD2"/>
    <w:rsid w:val="428E4127"/>
    <w:rsid w:val="432972A7"/>
    <w:rsid w:val="43ED4958"/>
    <w:rsid w:val="44245896"/>
    <w:rsid w:val="445C3D64"/>
    <w:rsid w:val="44C57644"/>
    <w:rsid w:val="45265BF7"/>
    <w:rsid w:val="457F7130"/>
    <w:rsid w:val="458B5861"/>
    <w:rsid w:val="45B963E3"/>
    <w:rsid w:val="461278E2"/>
    <w:rsid w:val="461F39F6"/>
    <w:rsid w:val="462310D9"/>
    <w:rsid w:val="4658292F"/>
    <w:rsid w:val="46B207D1"/>
    <w:rsid w:val="470730D4"/>
    <w:rsid w:val="478E74A9"/>
    <w:rsid w:val="48CA0395"/>
    <w:rsid w:val="48EE402C"/>
    <w:rsid w:val="48F84495"/>
    <w:rsid w:val="4A5D3FD7"/>
    <w:rsid w:val="4B165BB2"/>
    <w:rsid w:val="4B3A009C"/>
    <w:rsid w:val="4B853B5B"/>
    <w:rsid w:val="4BBE71AD"/>
    <w:rsid w:val="4C0E41EC"/>
    <w:rsid w:val="4C3143FA"/>
    <w:rsid w:val="4CD741F6"/>
    <w:rsid w:val="4CFA5721"/>
    <w:rsid w:val="4D9F52CC"/>
    <w:rsid w:val="4DB25125"/>
    <w:rsid w:val="4E555EE6"/>
    <w:rsid w:val="4EFD4602"/>
    <w:rsid w:val="4F5C10DA"/>
    <w:rsid w:val="4FA0161D"/>
    <w:rsid w:val="5000218E"/>
    <w:rsid w:val="50341E69"/>
    <w:rsid w:val="504E2135"/>
    <w:rsid w:val="506D3BDF"/>
    <w:rsid w:val="50CA2618"/>
    <w:rsid w:val="50D14C5A"/>
    <w:rsid w:val="50E01A31"/>
    <w:rsid w:val="50FD6AED"/>
    <w:rsid w:val="51313836"/>
    <w:rsid w:val="5192488F"/>
    <w:rsid w:val="51A5314B"/>
    <w:rsid w:val="51E7154B"/>
    <w:rsid w:val="51ED7527"/>
    <w:rsid w:val="524D687E"/>
    <w:rsid w:val="525F10E1"/>
    <w:rsid w:val="52FE3010"/>
    <w:rsid w:val="53102992"/>
    <w:rsid w:val="53163E96"/>
    <w:rsid w:val="5336590A"/>
    <w:rsid w:val="534D74AF"/>
    <w:rsid w:val="538A5048"/>
    <w:rsid w:val="53CF0730"/>
    <w:rsid w:val="53D20257"/>
    <w:rsid w:val="53F14FC9"/>
    <w:rsid w:val="540253A6"/>
    <w:rsid w:val="54170048"/>
    <w:rsid w:val="54732649"/>
    <w:rsid w:val="54CD3C8E"/>
    <w:rsid w:val="54DA526A"/>
    <w:rsid w:val="553D5EAD"/>
    <w:rsid w:val="5617308E"/>
    <w:rsid w:val="562E43B1"/>
    <w:rsid w:val="569A3030"/>
    <w:rsid w:val="56F37316"/>
    <w:rsid w:val="57CB1813"/>
    <w:rsid w:val="58067767"/>
    <w:rsid w:val="589D3C92"/>
    <w:rsid w:val="592F0E3B"/>
    <w:rsid w:val="59395503"/>
    <w:rsid w:val="596F4300"/>
    <w:rsid w:val="5A5B3E35"/>
    <w:rsid w:val="5A7047C5"/>
    <w:rsid w:val="5A93696C"/>
    <w:rsid w:val="5AE71D41"/>
    <w:rsid w:val="5BCC31E3"/>
    <w:rsid w:val="5C2A064D"/>
    <w:rsid w:val="5C725D18"/>
    <w:rsid w:val="5D094A6B"/>
    <w:rsid w:val="5D0F4E8E"/>
    <w:rsid w:val="5D235374"/>
    <w:rsid w:val="5D307C70"/>
    <w:rsid w:val="5D4A369E"/>
    <w:rsid w:val="5DCC20F3"/>
    <w:rsid w:val="5E003F60"/>
    <w:rsid w:val="5E6372E7"/>
    <w:rsid w:val="5E8C6F00"/>
    <w:rsid w:val="5F217E4A"/>
    <w:rsid w:val="5F49114F"/>
    <w:rsid w:val="5F9E7B88"/>
    <w:rsid w:val="5FBB0865"/>
    <w:rsid w:val="60791DD0"/>
    <w:rsid w:val="60A74E33"/>
    <w:rsid w:val="60D12295"/>
    <w:rsid w:val="610257E5"/>
    <w:rsid w:val="61137DC0"/>
    <w:rsid w:val="613463D0"/>
    <w:rsid w:val="61775741"/>
    <w:rsid w:val="61A22233"/>
    <w:rsid w:val="61C0485F"/>
    <w:rsid w:val="62036467"/>
    <w:rsid w:val="62346989"/>
    <w:rsid w:val="627831D2"/>
    <w:rsid w:val="62BD60DC"/>
    <w:rsid w:val="62CF3848"/>
    <w:rsid w:val="6326411F"/>
    <w:rsid w:val="633F0F4B"/>
    <w:rsid w:val="634A3D74"/>
    <w:rsid w:val="63CD186D"/>
    <w:rsid w:val="63D060D6"/>
    <w:rsid w:val="63D80CF3"/>
    <w:rsid w:val="642005B3"/>
    <w:rsid w:val="64361FDE"/>
    <w:rsid w:val="64D9346D"/>
    <w:rsid w:val="65825203"/>
    <w:rsid w:val="65B002CB"/>
    <w:rsid w:val="65EB0D45"/>
    <w:rsid w:val="66C93CBF"/>
    <w:rsid w:val="67252483"/>
    <w:rsid w:val="684626D0"/>
    <w:rsid w:val="688A59F1"/>
    <w:rsid w:val="68A36899"/>
    <w:rsid w:val="68BF0AC0"/>
    <w:rsid w:val="68EA39A3"/>
    <w:rsid w:val="68FA57E5"/>
    <w:rsid w:val="699C28ED"/>
    <w:rsid w:val="69CC657A"/>
    <w:rsid w:val="69DD3206"/>
    <w:rsid w:val="69EA30F4"/>
    <w:rsid w:val="69EB1780"/>
    <w:rsid w:val="69ED204E"/>
    <w:rsid w:val="6A8D1F76"/>
    <w:rsid w:val="6AA64A64"/>
    <w:rsid w:val="6AC45500"/>
    <w:rsid w:val="6AD56730"/>
    <w:rsid w:val="6B33230F"/>
    <w:rsid w:val="6B3D24B0"/>
    <w:rsid w:val="6C0B610A"/>
    <w:rsid w:val="6C233FF3"/>
    <w:rsid w:val="6C2B2BBB"/>
    <w:rsid w:val="6C884E83"/>
    <w:rsid w:val="6CD72490"/>
    <w:rsid w:val="6CEC63D9"/>
    <w:rsid w:val="6D2E4E25"/>
    <w:rsid w:val="6DC30E4C"/>
    <w:rsid w:val="6E02387F"/>
    <w:rsid w:val="6E652099"/>
    <w:rsid w:val="6E663CFA"/>
    <w:rsid w:val="6E8B1913"/>
    <w:rsid w:val="6ED5176D"/>
    <w:rsid w:val="6F433549"/>
    <w:rsid w:val="6F5238CB"/>
    <w:rsid w:val="6FAC2EAE"/>
    <w:rsid w:val="6FD3227A"/>
    <w:rsid w:val="701135C9"/>
    <w:rsid w:val="7014543D"/>
    <w:rsid w:val="707352C8"/>
    <w:rsid w:val="70853FB1"/>
    <w:rsid w:val="70C51232"/>
    <w:rsid w:val="70CC718D"/>
    <w:rsid w:val="70E208AB"/>
    <w:rsid w:val="71772236"/>
    <w:rsid w:val="718E3E69"/>
    <w:rsid w:val="71E573FD"/>
    <w:rsid w:val="720C1091"/>
    <w:rsid w:val="725B4A03"/>
    <w:rsid w:val="72630AC2"/>
    <w:rsid w:val="727579D9"/>
    <w:rsid w:val="72FD42D3"/>
    <w:rsid w:val="730A7984"/>
    <w:rsid w:val="735A6FFC"/>
    <w:rsid w:val="73A27EA9"/>
    <w:rsid w:val="73A65AFE"/>
    <w:rsid w:val="73C84129"/>
    <w:rsid w:val="73EA06EE"/>
    <w:rsid w:val="740606B8"/>
    <w:rsid w:val="740A17EE"/>
    <w:rsid w:val="74141217"/>
    <w:rsid w:val="74960DF1"/>
    <w:rsid w:val="74AB13BB"/>
    <w:rsid w:val="74B50B2B"/>
    <w:rsid w:val="75995B4F"/>
    <w:rsid w:val="76233FDE"/>
    <w:rsid w:val="763E78C5"/>
    <w:rsid w:val="77160A1B"/>
    <w:rsid w:val="774432A9"/>
    <w:rsid w:val="779E39FC"/>
    <w:rsid w:val="780661E3"/>
    <w:rsid w:val="783F1807"/>
    <w:rsid w:val="78F027EF"/>
    <w:rsid w:val="794B33D5"/>
    <w:rsid w:val="796055BB"/>
    <w:rsid w:val="79991D0F"/>
    <w:rsid w:val="7A38099D"/>
    <w:rsid w:val="7A520385"/>
    <w:rsid w:val="7AA03EC1"/>
    <w:rsid w:val="7AA53F4F"/>
    <w:rsid w:val="7ACC28A9"/>
    <w:rsid w:val="7AF4420D"/>
    <w:rsid w:val="7B113011"/>
    <w:rsid w:val="7B5911D5"/>
    <w:rsid w:val="7BA8451F"/>
    <w:rsid w:val="7BBE75AC"/>
    <w:rsid w:val="7BE10298"/>
    <w:rsid w:val="7D251320"/>
    <w:rsid w:val="7E3B35D3"/>
    <w:rsid w:val="7E4950C0"/>
    <w:rsid w:val="7E5E6233"/>
    <w:rsid w:val="7E997234"/>
    <w:rsid w:val="7F170BF0"/>
    <w:rsid w:val="7F606315"/>
    <w:rsid w:val="7F6C513B"/>
    <w:rsid w:val="7FD406D5"/>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ocked="1"/>
    <w:lsdException w:qFormat="1"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qFormat="1" w:uiPriority="99"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ocked="1"/>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99"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ocked="1"/>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ocked="1"/>
    <w:lsdException w:unhideWhenUsed="0" w:uiPriority="0" w:semiHidden="0" w:name="Salutation"/>
    <w:lsdException w:qFormat="1" w:unhideWhenUsed="0" w:uiPriority="0" w:semiHidden="0" w:name="Date"/>
    <w:lsdException w:qFormat="1" w:uiPriority="0" w:semiHidden="0" w:name="Body Text First Indent"/>
    <w:lsdException w:qFormat="1" w:uiPriority="99" w:semiHidden="0" w:name="Body Text First Indent 2"/>
    <w:lsdException w:qFormat="1" w:unhideWhenUsed="0" w:uiPriority="99" w:semiHidden="0" w:name="Note Heading"/>
    <w:lsdException w:unhideWhenUsed="0" w:uiPriority="0" w:semiHidden="0" w:name="Body Text 2"/>
    <w:lsdException w:unhideWhenUsed="0" w:uiPriority="0" w:semiHidden="0" w:name="Body Text 3"/>
    <w:lsdException w:qFormat="1" w:unhideWhenUsed="0" w:uiPriority="99"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ocked="1"/>
    <w:lsdException w:qFormat="1" w:unhideWhenUsed="0" w:uiPriority="0" w:semiHidden="0" w:name="Emphasis" w:locked="1"/>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overflowPunct w:val="0"/>
      <w:snapToGrid w:val="0"/>
      <w:spacing w:before="120" w:beforeLines="0" w:after="160" w:afterLines="0" w:line="259" w:lineRule="auto"/>
      <w:ind w:left="432" w:hanging="432"/>
      <w:outlineLvl w:val="0"/>
    </w:pPr>
    <w:rPr>
      <w:rFonts w:eastAsia="黑体"/>
      <w:b/>
      <w:bCs/>
      <w:color w:val="000000"/>
      <w:kern w:val="44"/>
      <w:sz w:val="30"/>
      <w:szCs w:val="30"/>
    </w:rPr>
  </w:style>
  <w:style w:type="paragraph" w:styleId="3">
    <w:name w:val="heading 2"/>
    <w:basedOn w:val="1"/>
    <w:next w:val="1"/>
    <w:link w:val="34"/>
    <w:qFormat/>
    <w:locked/>
    <w:uiPriority w:val="0"/>
    <w:pPr>
      <w:keepNext/>
      <w:keepLines/>
      <w:spacing w:before="260" w:beforeLines="0" w:after="260" w:afterLines="0" w:line="416" w:lineRule="auto"/>
      <w:outlineLvl w:val="1"/>
    </w:pPr>
    <w:rPr>
      <w:rFonts w:ascii="Cambria" w:hAnsi="Cambria"/>
      <w:b/>
      <w:bCs/>
      <w:sz w:val="32"/>
      <w:szCs w:val="32"/>
    </w:rPr>
  </w:style>
  <w:style w:type="paragraph" w:styleId="4">
    <w:name w:val="heading 3"/>
    <w:basedOn w:val="1"/>
    <w:next w:val="1"/>
    <w:link w:val="35"/>
    <w:qFormat/>
    <w:locked/>
    <w:uiPriority w:val="0"/>
    <w:pPr>
      <w:keepNext/>
      <w:keepLines/>
      <w:spacing w:before="260" w:beforeLines="0" w:after="260" w:afterLines="0" w:line="416" w:lineRule="auto"/>
      <w:outlineLvl w:val="2"/>
    </w:pPr>
    <w:rPr>
      <w:b/>
      <w:bCs/>
      <w:sz w:val="32"/>
      <w:szCs w:val="32"/>
    </w:rPr>
  </w:style>
  <w:style w:type="paragraph" w:styleId="5">
    <w:name w:val="heading 4"/>
    <w:basedOn w:val="1"/>
    <w:next w:val="1"/>
    <w:link w:val="36"/>
    <w:qFormat/>
    <w:locked/>
    <w:uiPriority w:val="0"/>
    <w:pPr>
      <w:keepNext/>
      <w:keepLines/>
      <w:spacing w:before="280" w:beforeLines="0" w:after="290" w:afterLines="0" w:line="376" w:lineRule="auto"/>
      <w:outlineLvl w:val="3"/>
    </w:pPr>
    <w:rPr>
      <w:rFonts w:ascii="Calibri Light" w:hAnsi="Calibri Light"/>
      <w:b/>
      <w:bCs/>
      <w:sz w:val="28"/>
      <w:szCs w:val="28"/>
    </w:rPr>
  </w:style>
  <w:style w:type="character" w:default="1" w:styleId="27">
    <w:name w:val="Default Paragraph Font"/>
    <w:semiHidden/>
    <w:qFormat/>
    <w:uiPriority w:val="0"/>
  </w:style>
  <w:style w:type="table" w:default="1" w:styleId="25">
    <w:name w:val="Normal Table"/>
    <w:unhideWhenUsed/>
    <w:qFormat/>
    <w:uiPriority w:val="99"/>
    <w:tblPr>
      <w:tblCellMar>
        <w:top w:w="0" w:type="dxa"/>
        <w:left w:w="108" w:type="dxa"/>
        <w:bottom w:w="0" w:type="dxa"/>
        <w:right w:w="108" w:type="dxa"/>
      </w:tblCellMar>
    </w:tblPr>
  </w:style>
  <w:style w:type="paragraph" w:styleId="6">
    <w:name w:val="Note Heading"/>
    <w:basedOn w:val="1"/>
    <w:next w:val="1"/>
    <w:qFormat/>
    <w:uiPriority w:val="99"/>
    <w:pPr>
      <w:jc w:val="center"/>
    </w:pPr>
    <w:rPr>
      <w:szCs w:val="20"/>
    </w:rPr>
  </w:style>
  <w:style w:type="paragraph" w:styleId="7">
    <w:name w:val="Normal Indent"/>
    <w:basedOn w:val="1"/>
    <w:next w:val="1"/>
    <w:link w:val="33"/>
    <w:qFormat/>
    <w:uiPriority w:val="0"/>
    <w:pPr>
      <w:adjustRightInd w:val="0"/>
      <w:spacing w:line="312" w:lineRule="atLeast"/>
      <w:ind w:firstLine="420"/>
      <w:textAlignment w:val="baseline"/>
    </w:pPr>
    <w:rPr>
      <w:rFonts w:ascii="宋体"/>
      <w:kern w:val="0"/>
      <w:sz w:val="28"/>
      <w:szCs w:val="20"/>
    </w:rPr>
  </w:style>
  <w:style w:type="paragraph" w:styleId="8">
    <w:name w:val="caption"/>
    <w:basedOn w:val="1"/>
    <w:next w:val="1"/>
    <w:qFormat/>
    <w:locked/>
    <w:uiPriority w:val="0"/>
    <w:rPr>
      <w:rFonts w:ascii="Cambria" w:hAnsi="Cambria" w:eastAsia="黑体" w:cs="Times New Roman"/>
      <w:sz w:val="20"/>
      <w:szCs w:val="20"/>
    </w:rPr>
  </w:style>
  <w:style w:type="paragraph" w:styleId="9">
    <w:name w:val="annotation text"/>
    <w:basedOn w:val="1"/>
    <w:link w:val="37"/>
    <w:qFormat/>
    <w:uiPriority w:val="0"/>
    <w:pPr>
      <w:jc w:val="left"/>
    </w:pPr>
    <w:rPr>
      <w:kern w:val="0"/>
      <w:sz w:val="24"/>
      <w:szCs w:val="20"/>
    </w:rPr>
  </w:style>
  <w:style w:type="paragraph" w:styleId="10">
    <w:name w:val="Body Text"/>
    <w:basedOn w:val="1"/>
    <w:link w:val="38"/>
    <w:qFormat/>
    <w:uiPriority w:val="0"/>
    <w:pPr>
      <w:widowControl/>
      <w:snapToGrid w:val="0"/>
      <w:spacing w:before="60" w:beforeLines="0" w:after="160" w:afterLines="0" w:line="259" w:lineRule="auto"/>
      <w:ind w:right="113"/>
    </w:pPr>
    <w:rPr>
      <w:kern w:val="0"/>
      <w:sz w:val="18"/>
      <w:szCs w:val="20"/>
    </w:rPr>
  </w:style>
  <w:style w:type="paragraph" w:styleId="11">
    <w:name w:val="Body Text Indent"/>
    <w:basedOn w:val="1"/>
    <w:link w:val="39"/>
    <w:qFormat/>
    <w:uiPriority w:val="0"/>
    <w:pPr>
      <w:spacing w:after="120" w:afterLines="0"/>
      <w:ind w:left="420" w:leftChars="200"/>
    </w:pPr>
    <w:rPr>
      <w:kern w:val="0"/>
      <w:sz w:val="24"/>
    </w:rPr>
  </w:style>
  <w:style w:type="paragraph" w:styleId="12">
    <w:name w:val="Date"/>
    <w:basedOn w:val="1"/>
    <w:next w:val="1"/>
    <w:link w:val="40"/>
    <w:qFormat/>
    <w:uiPriority w:val="0"/>
    <w:pPr>
      <w:ind w:left="100" w:leftChars="2500"/>
    </w:pPr>
    <w:rPr>
      <w:kern w:val="0"/>
      <w:sz w:val="24"/>
      <w:szCs w:val="20"/>
    </w:rPr>
  </w:style>
  <w:style w:type="paragraph" w:styleId="13">
    <w:name w:val="Body Text Indent 2"/>
    <w:basedOn w:val="1"/>
    <w:next w:val="1"/>
    <w:qFormat/>
    <w:uiPriority w:val="99"/>
    <w:pPr>
      <w:snapToGrid w:val="0"/>
      <w:spacing w:before="100" w:after="100" w:line="276" w:lineRule="auto"/>
      <w:ind w:firstLine="570"/>
    </w:pPr>
    <w:rPr>
      <w:rFonts w:ascii="宋体"/>
      <w:sz w:val="24"/>
    </w:rPr>
  </w:style>
  <w:style w:type="paragraph" w:styleId="14">
    <w:name w:val="Balloon Text"/>
    <w:basedOn w:val="1"/>
    <w:link w:val="41"/>
    <w:semiHidden/>
    <w:qFormat/>
    <w:uiPriority w:val="0"/>
    <w:rPr>
      <w:kern w:val="0"/>
      <w:sz w:val="18"/>
      <w:szCs w:val="18"/>
    </w:rPr>
  </w:style>
  <w:style w:type="paragraph" w:styleId="15">
    <w:name w:val="footer"/>
    <w:basedOn w:val="1"/>
    <w:next w:val="1"/>
    <w:link w:val="42"/>
    <w:qFormat/>
    <w:uiPriority w:val="99"/>
    <w:pPr>
      <w:tabs>
        <w:tab w:val="center" w:pos="4153"/>
        <w:tab w:val="right" w:pos="8306"/>
      </w:tabs>
      <w:snapToGrid w:val="0"/>
      <w:jc w:val="left"/>
    </w:pPr>
    <w:rPr>
      <w:kern w:val="0"/>
      <w:sz w:val="18"/>
      <w:szCs w:val="18"/>
    </w:rPr>
  </w:style>
  <w:style w:type="paragraph" w:styleId="16">
    <w:name w:val="header"/>
    <w:basedOn w:val="1"/>
    <w:link w:val="43"/>
    <w:qFormat/>
    <w:uiPriority w:val="0"/>
    <w:pPr>
      <w:pBdr>
        <w:bottom w:val="single" w:color="auto" w:sz="6" w:space="1"/>
      </w:pBdr>
      <w:tabs>
        <w:tab w:val="center" w:pos="4153"/>
        <w:tab w:val="right" w:pos="8306"/>
      </w:tabs>
      <w:snapToGrid w:val="0"/>
      <w:jc w:val="center"/>
    </w:pPr>
    <w:rPr>
      <w:kern w:val="0"/>
      <w:sz w:val="18"/>
      <w:szCs w:val="18"/>
    </w:rPr>
  </w:style>
  <w:style w:type="paragraph" w:styleId="17">
    <w:name w:val="toc 1"/>
    <w:basedOn w:val="1"/>
    <w:next w:val="1"/>
    <w:qFormat/>
    <w:locked/>
    <w:uiPriority w:val="39"/>
  </w:style>
  <w:style w:type="paragraph" w:styleId="18">
    <w:name w:val="footnote text"/>
    <w:basedOn w:val="1"/>
    <w:next w:val="1"/>
    <w:unhideWhenUsed/>
    <w:qFormat/>
    <w:uiPriority w:val="99"/>
    <w:pPr>
      <w:snapToGrid w:val="0"/>
      <w:jc w:val="left"/>
    </w:pPr>
    <w:rPr>
      <w:sz w:val="18"/>
    </w:rPr>
  </w:style>
  <w:style w:type="paragraph" w:styleId="19">
    <w:name w:val="toc 2"/>
    <w:basedOn w:val="1"/>
    <w:next w:val="1"/>
    <w:unhideWhenUsed/>
    <w:qFormat/>
    <w:locked/>
    <w:uiPriority w:val="39"/>
    <w:pPr>
      <w:widowControl/>
      <w:spacing w:after="100" w:afterLines="0" w:line="276" w:lineRule="auto"/>
      <w:ind w:left="220"/>
      <w:jc w:val="left"/>
    </w:pPr>
    <w:rPr>
      <w:rFonts w:ascii="Calibri" w:hAnsi="Calibri"/>
      <w:kern w:val="0"/>
      <w:sz w:val="22"/>
      <w:szCs w:val="22"/>
    </w:rPr>
  </w:style>
  <w:style w:type="paragraph" w:styleId="20">
    <w:name w:val="Normal (Web)"/>
    <w:basedOn w:val="1"/>
    <w:link w:val="44"/>
    <w:qFormat/>
    <w:uiPriority w:val="0"/>
    <w:pPr>
      <w:widowControl/>
      <w:spacing w:before="100" w:beforeLines="0" w:beforeAutospacing="1" w:after="100" w:afterLines="0" w:afterAutospacing="1"/>
      <w:jc w:val="left"/>
    </w:pPr>
    <w:rPr>
      <w:rFonts w:ascii="宋体" w:hAnsi="宋体"/>
      <w:kern w:val="0"/>
      <w:sz w:val="24"/>
      <w:szCs w:val="20"/>
    </w:rPr>
  </w:style>
  <w:style w:type="paragraph" w:styleId="21">
    <w:name w:val="Title"/>
    <w:basedOn w:val="1"/>
    <w:next w:val="1"/>
    <w:qFormat/>
    <w:locked/>
    <w:uiPriority w:val="0"/>
    <w:pPr>
      <w:spacing w:before="240" w:after="60"/>
      <w:jc w:val="center"/>
      <w:outlineLvl w:val="0"/>
    </w:pPr>
    <w:rPr>
      <w:rFonts w:ascii="Cambria" w:hAnsi="Cambria" w:eastAsia="宋体" w:cs="Times New Roman"/>
      <w:b/>
      <w:bCs/>
      <w:sz w:val="32"/>
      <w:szCs w:val="32"/>
    </w:rPr>
  </w:style>
  <w:style w:type="paragraph" w:styleId="22">
    <w:name w:val="annotation subject"/>
    <w:basedOn w:val="9"/>
    <w:next w:val="9"/>
    <w:link w:val="45"/>
    <w:semiHidden/>
    <w:qFormat/>
    <w:uiPriority w:val="0"/>
    <w:rPr>
      <w:b/>
      <w:bCs/>
      <w:kern w:val="2"/>
      <w:szCs w:val="24"/>
    </w:rPr>
  </w:style>
  <w:style w:type="paragraph" w:styleId="23">
    <w:name w:val="Body Text First Indent"/>
    <w:basedOn w:val="10"/>
    <w:unhideWhenUsed/>
    <w:qFormat/>
    <w:uiPriority w:val="0"/>
    <w:pPr>
      <w:ind w:firstLine="420" w:firstLineChars="100"/>
    </w:pPr>
  </w:style>
  <w:style w:type="paragraph" w:styleId="24">
    <w:name w:val="Body Text First Indent 2"/>
    <w:basedOn w:val="1"/>
    <w:next w:val="11"/>
    <w:unhideWhenUsed/>
    <w:qFormat/>
    <w:uiPriority w:val="99"/>
    <w:pPr>
      <w:ind w:firstLine="420" w:firstLineChars="200"/>
    </w:pPr>
    <w:rPr>
      <w:sz w:val="24"/>
    </w:rPr>
  </w:style>
  <w:style w:type="table" w:styleId="26">
    <w:name w:val="Table Grid"/>
    <w:basedOn w:val="25"/>
    <w:unhideWhenUsed/>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Strong"/>
    <w:qFormat/>
    <w:locked/>
    <w:uiPriority w:val="22"/>
    <w:rPr>
      <w:b/>
      <w:bCs/>
    </w:rPr>
  </w:style>
  <w:style w:type="character" w:styleId="29">
    <w:name w:val="page number"/>
    <w:qFormat/>
    <w:uiPriority w:val="99"/>
  </w:style>
  <w:style w:type="character" w:styleId="30">
    <w:name w:val="Hyperlink"/>
    <w:qFormat/>
    <w:uiPriority w:val="0"/>
    <w:rPr>
      <w:color w:val="0000FF"/>
      <w:u w:val="single"/>
    </w:rPr>
  </w:style>
  <w:style w:type="character" w:styleId="31">
    <w:name w:val="annotation reference"/>
    <w:qFormat/>
    <w:uiPriority w:val="0"/>
    <w:rPr>
      <w:sz w:val="21"/>
    </w:rPr>
  </w:style>
  <w:style w:type="paragraph" w:customStyle="1" w:styleId="32">
    <w:name w:val="表格内"/>
    <w:basedOn w:val="1"/>
    <w:qFormat/>
    <w:uiPriority w:val="0"/>
    <w:pPr>
      <w:adjustRightInd w:val="0"/>
      <w:spacing w:line="240" w:lineRule="atLeast"/>
      <w:jc w:val="center"/>
      <w:textAlignment w:val="baseline"/>
    </w:pPr>
    <w:rPr>
      <w:rFonts w:ascii="宋体"/>
      <w:sz w:val="28"/>
      <w:szCs w:val="28"/>
    </w:rPr>
  </w:style>
  <w:style w:type="character" w:customStyle="1" w:styleId="33">
    <w:name w:val="正文缩进 Char Char Char"/>
    <w:link w:val="7"/>
    <w:qFormat/>
    <w:uiPriority w:val="0"/>
    <w:rPr>
      <w:rFonts w:ascii="宋体"/>
      <w:sz w:val="28"/>
    </w:rPr>
  </w:style>
  <w:style w:type="character" w:customStyle="1" w:styleId="34">
    <w:name w:val="标题 2 Char Char Char"/>
    <w:link w:val="3"/>
    <w:qFormat/>
    <w:uiPriority w:val="0"/>
    <w:rPr>
      <w:rFonts w:ascii="Cambria" w:hAnsi="Cambria" w:eastAsia="宋体" w:cs="Times New Roman"/>
      <w:b/>
      <w:bCs/>
      <w:kern w:val="2"/>
      <w:sz w:val="32"/>
      <w:szCs w:val="32"/>
    </w:rPr>
  </w:style>
  <w:style w:type="character" w:customStyle="1" w:styleId="35">
    <w:name w:val="标题 3 Char Char Char"/>
    <w:link w:val="4"/>
    <w:qFormat/>
    <w:uiPriority w:val="0"/>
    <w:rPr>
      <w:b/>
      <w:bCs/>
      <w:kern w:val="2"/>
      <w:sz w:val="32"/>
      <w:szCs w:val="32"/>
    </w:rPr>
  </w:style>
  <w:style w:type="character" w:customStyle="1" w:styleId="36">
    <w:name w:val="标题 4 Char Char Char"/>
    <w:link w:val="5"/>
    <w:qFormat/>
    <w:uiPriority w:val="0"/>
    <w:rPr>
      <w:rFonts w:ascii="Calibri Light" w:hAnsi="Calibri Light" w:eastAsia="宋体" w:cs="Times New Roman"/>
      <w:b/>
      <w:bCs/>
      <w:kern w:val="2"/>
      <w:sz w:val="28"/>
      <w:szCs w:val="28"/>
    </w:rPr>
  </w:style>
  <w:style w:type="character" w:customStyle="1" w:styleId="37">
    <w:name w:val="批注文字 Char Char Char"/>
    <w:link w:val="9"/>
    <w:qFormat/>
    <w:uiPriority w:val="0"/>
    <w:rPr>
      <w:rFonts w:ascii="Times New Roman" w:hAnsi="Times New Roman" w:eastAsia="宋体"/>
      <w:sz w:val="24"/>
    </w:rPr>
  </w:style>
  <w:style w:type="character" w:customStyle="1" w:styleId="38">
    <w:name w:val="正文文本 Char Char Char"/>
    <w:link w:val="10"/>
    <w:qFormat/>
    <w:uiPriority w:val="0"/>
    <w:rPr>
      <w:sz w:val="18"/>
    </w:rPr>
  </w:style>
  <w:style w:type="character" w:customStyle="1" w:styleId="39">
    <w:name w:val="正文文本缩进 Char Char Char"/>
    <w:link w:val="11"/>
    <w:qFormat/>
    <w:uiPriority w:val="0"/>
    <w:rPr>
      <w:rFonts w:ascii="Times New Roman" w:hAnsi="Times New Roman" w:eastAsia="宋体" w:cs="Times New Roman"/>
      <w:sz w:val="24"/>
      <w:szCs w:val="24"/>
    </w:rPr>
  </w:style>
  <w:style w:type="character" w:customStyle="1" w:styleId="40">
    <w:name w:val="日期 Char Char Char"/>
    <w:link w:val="12"/>
    <w:qFormat/>
    <w:uiPriority w:val="0"/>
    <w:rPr>
      <w:rFonts w:ascii="Times New Roman" w:hAnsi="Times New Roman" w:eastAsia="宋体"/>
      <w:sz w:val="24"/>
    </w:rPr>
  </w:style>
  <w:style w:type="character" w:customStyle="1" w:styleId="41">
    <w:name w:val="批注框文本 Char Char Char"/>
    <w:link w:val="14"/>
    <w:qFormat/>
    <w:uiPriority w:val="0"/>
    <w:rPr>
      <w:rFonts w:ascii="Times New Roman" w:hAnsi="Times New Roman" w:eastAsia="宋体" w:cs="Times New Roman"/>
      <w:sz w:val="18"/>
      <w:szCs w:val="18"/>
    </w:rPr>
  </w:style>
  <w:style w:type="character" w:customStyle="1" w:styleId="42">
    <w:name w:val="页脚 Char Char Char"/>
    <w:link w:val="15"/>
    <w:qFormat/>
    <w:uiPriority w:val="99"/>
    <w:rPr>
      <w:rFonts w:cs="Times New Roman"/>
      <w:sz w:val="18"/>
      <w:szCs w:val="18"/>
    </w:rPr>
  </w:style>
  <w:style w:type="character" w:customStyle="1" w:styleId="43">
    <w:name w:val="页眉 Char Char Char"/>
    <w:link w:val="16"/>
    <w:qFormat/>
    <w:uiPriority w:val="0"/>
    <w:rPr>
      <w:rFonts w:cs="Times New Roman"/>
      <w:sz w:val="18"/>
      <w:szCs w:val="18"/>
    </w:rPr>
  </w:style>
  <w:style w:type="character" w:customStyle="1" w:styleId="44">
    <w:name w:val="普通(网站) Char1"/>
    <w:link w:val="20"/>
    <w:qFormat/>
    <w:uiPriority w:val="0"/>
    <w:rPr>
      <w:rFonts w:ascii="宋体" w:hAnsi="宋体" w:eastAsia="宋体"/>
      <w:sz w:val="24"/>
    </w:rPr>
  </w:style>
  <w:style w:type="character" w:customStyle="1" w:styleId="45">
    <w:name w:val="批注主题 Char Char Char"/>
    <w:link w:val="22"/>
    <w:qFormat/>
    <w:uiPriority w:val="0"/>
    <w:rPr>
      <w:rFonts w:ascii="Times New Roman" w:hAnsi="Times New Roman" w:eastAsia="宋体" w:cs="Times New Roman"/>
      <w:b/>
      <w:bCs/>
      <w:kern w:val="2"/>
      <w:sz w:val="24"/>
      <w:szCs w:val="24"/>
    </w:rPr>
  </w:style>
  <w:style w:type="character" w:customStyle="1" w:styleId="46">
    <w:name w:val="页眉 Char1"/>
    <w:semiHidden/>
    <w:qFormat/>
    <w:uiPriority w:val="99"/>
    <w:rPr>
      <w:rFonts w:ascii="Calibri" w:hAnsi="Calibri" w:eastAsia="宋体" w:cs="Times New Roman"/>
      <w:sz w:val="18"/>
      <w:szCs w:val="18"/>
    </w:rPr>
  </w:style>
  <w:style w:type="character" w:customStyle="1" w:styleId="47">
    <w:name w:val="表格文字 Char"/>
    <w:link w:val="48"/>
    <w:qFormat/>
    <w:uiPriority w:val="0"/>
    <w:rPr>
      <w:kern w:val="2"/>
      <w:sz w:val="21"/>
      <w:szCs w:val="24"/>
    </w:rPr>
  </w:style>
  <w:style w:type="paragraph" w:customStyle="1" w:styleId="48">
    <w:name w:val="表格文字"/>
    <w:basedOn w:val="1"/>
    <w:link w:val="47"/>
    <w:qFormat/>
    <w:uiPriority w:val="0"/>
    <w:pPr>
      <w:jc w:val="center"/>
    </w:pPr>
  </w:style>
  <w:style w:type="character" w:customStyle="1" w:styleId="49">
    <w:name w:val="15"/>
    <w:qFormat/>
    <w:uiPriority w:val="0"/>
    <w:rPr>
      <w:rFonts w:hint="default" w:ascii="Times New Roman" w:hAnsi="Times New Roman" w:cs="Times New Roman"/>
      <w:sz w:val="24"/>
      <w:szCs w:val="24"/>
    </w:rPr>
  </w:style>
  <w:style w:type="character" w:customStyle="1" w:styleId="50">
    <w:name w:val="纯文本 Char Char Char"/>
    <w:qFormat/>
    <w:uiPriority w:val="0"/>
    <w:rPr>
      <w:rFonts w:ascii="宋体" w:hAnsi="Courier New" w:eastAsia="宋体"/>
      <w:kern w:val="2"/>
      <w:sz w:val="21"/>
      <w:lang w:val="en-US" w:eastAsia="zh-CN" w:bidi="ar-SA"/>
    </w:rPr>
  </w:style>
  <w:style w:type="character" w:customStyle="1" w:styleId="51">
    <w:name w:val="环评正文 Char Char"/>
    <w:link w:val="52"/>
    <w:qFormat/>
    <w:uiPriority w:val="0"/>
    <w:rPr>
      <w:sz w:val="24"/>
    </w:rPr>
  </w:style>
  <w:style w:type="paragraph" w:customStyle="1" w:styleId="52">
    <w:name w:val="环评正文"/>
    <w:basedOn w:val="1"/>
    <w:link w:val="51"/>
    <w:qFormat/>
    <w:uiPriority w:val="0"/>
    <w:pPr>
      <w:spacing w:line="360" w:lineRule="auto"/>
      <w:ind w:firstLine="200" w:firstLineChars="200"/>
    </w:pPr>
    <w:rPr>
      <w:kern w:val="0"/>
      <w:sz w:val="24"/>
      <w:szCs w:val="20"/>
    </w:rPr>
  </w:style>
  <w:style w:type="character" w:customStyle="1" w:styleId="53">
    <w:name w:val="普通(网站) Char Char"/>
    <w:qFormat/>
    <w:locked/>
    <w:uiPriority w:val="0"/>
    <w:rPr>
      <w:rFonts w:ascii="宋体" w:hAnsi="宋体" w:eastAsia="宋体"/>
      <w:sz w:val="24"/>
    </w:rPr>
  </w:style>
  <w:style w:type="character" w:customStyle="1" w:styleId="54">
    <w:name w:val="普通(网站) 字符"/>
    <w:qFormat/>
    <w:locked/>
    <w:uiPriority w:val="0"/>
    <w:rPr>
      <w:rFonts w:ascii="宋体" w:hAnsi="宋体" w:eastAsia="宋体"/>
      <w:sz w:val="24"/>
    </w:rPr>
  </w:style>
  <w:style w:type="character" w:customStyle="1" w:styleId="55">
    <w:name w:val="5博创表格 Char Char"/>
    <w:link w:val="56"/>
    <w:qFormat/>
    <w:uiPriority w:val="0"/>
    <w:rPr>
      <w:sz w:val="21"/>
    </w:rPr>
  </w:style>
  <w:style w:type="paragraph" w:customStyle="1" w:styleId="56">
    <w:name w:val="5博创表格"/>
    <w:basedOn w:val="1"/>
    <w:link w:val="55"/>
    <w:unhideWhenUsed/>
    <w:qFormat/>
    <w:uiPriority w:val="0"/>
    <w:pPr>
      <w:jc w:val="center"/>
    </w:pPr>
    <w:rPr>
      <w:kern w:val="0"/>
      <w:szCs w:val="20"/>
    </w:rPr>
  </w:style>
  <w:style w:type="character" w:customStyle="1" w:styleId="57">
    <w:name w:val="日期 字符"/>
    <w:semiHidden/>
    <w:qFormat/>
    <w:uiPriority w:val="0"/>
    <w:rPr>
      <w:rFonts w:ascii="Times New Roman" w:hAnsi="Times New Roman" w:eastAsia="宋体" w:cs="Times New Roman"/>
      <w:sz w:val="24"/>
      <w:szCs w:val="24"/>
    </w:rPr>
  </w:style>
  <w:style w:type="character" w:customStyle="1" w:styleId="58">
    <w:name w:val="正文文本 字符1"/>
    <w:semiHidden/>
    <w:qFormat/>
    <w:uiPriority w:val="0"/>
    <w:rPr>
      <w:rFonts w:ascii="Times New Roman" w:hAnsi="Times New Roman" w:eastAsia="宋体" w:cs="Times New Roman"/>
      <w:sz w:val="24"/>
      <w:szCs w:val="24"/>
    </w:rPr>
  </w:style>
  <w:style w:type="character" w:customStyle="1" w:styleId="59">
    <w:name w:val="批注文字 字符1"/>
    <w:semiHidden/>
    <w:qFormat/>
    <w:uiPriority w:val="0"/>
    <w:rPr>
      <w:rFonts w:ascii="Times New Roman" w:hAnsi="Times New Roman" w:eastAsia="宋体" w:cs="Times New Roman"/>
      <w:sz w:val="24"/>
      <w:szCs w:val="24"/>
    </w:rPr>
  </w:style>
  <w:style w:type="character" w:customStyle="1" w:styleId="60">
    <w:name w:val="图名表头 Char Char"/>
    <w:link w:val="61"/>
    <w:qFormat/>
    <w:uiPriority w:val="0"/>
    <w:rPr>
      <w:kern w:val="2"/>
      <w:sz w:val="24"/>
      <w:szCs w:val="24"/>
    </w:rPr>
  </w:style>
  <w:style w:type="paragraph" w:customStyle="1" w:styleId="61">
    <w:name w:val="图名表头"/>
    <w:basedOn w:val="1"/>
    <w:link w:val="60"/>
    <w:qFormat/>
    <w:uiPriority w:val="0"/>
    <w:pPr>
      <w:spacing w:line="360" w:lineRule="auto"/>
      <w:jc w:val="center"/>
    </w:pPr>
    <w:rPr>
      <w:sz w:val="24"/>
    </w:rPr>
  </w:style>
  <w:style w:type="character" w:customStyle="1" w:styleId="62">
    <w:name w:val="正文文本缩进 Char1"/>
    <w:qFormat/>
    <w:uiPriority w:val="0"/>
    <w:rPr>
      <w:rFonts w:eastAsia="宋体"/>
      <w:kern w:val="2"/>
      <w:sz w:val="28"/>
      <w:szCs w:val="24"/>
      <w:lang w:val="en-US" w:eastAsia="zh-CN" w:bidi="ar-SA"/>
    </w:rPr>
  </w:style>
  <w:style w:type="character" w:customStyle="1" w:styleId="63">
    <w:name w:val="正文缩进555 Char Char"/>
    <w:link w:val="64"/>
    <w:qFormat/>
    <w:uiPriority w:val="0"/>
    <w:rPr>
      <w:rFonts w:ascii="Calibri" w:hAnsi="Calibri"/>
      <w:kern w:val="2"/>
      <w:sz w:val="21"/>
      <w:szCs w:val="21"/>
    </w:rPr>
  </w:style>
  <w:style w:type="paragraph" w:customStyle="1" w:styleId="64">
    <w:name w:val="正文缩进555"/>
    <w:basedOn w:val="1"/>
    <w:link w:val="63"/>
    <w:qFormat/>
    <w:uiPriority w:val="0"/>
    <w:pPr>
      <w:ind w:firstLine="200" w:firstLineChars="200"/>
    </w:pPr>
    <w:rPr>
      <w:rFonts w:ascii="Calibri" w:hAnsi="Calibri"/>
      <w:szCs w:val="21"/>
    </w:rPr>
  </w:style>
  <w:style w:type="character" w:customStyle="1" w:styleId="65">
    <w:name w:val="表文字居中 Char Char"/>
    <w:link w:val="66"/>
    <w:qFormat/>
    <w:locked/>
    <w:uiPriority w:val="0"/>
    <w:rPr>
      <w:rFonts w:ascii="Arial" w:hAnsi="Arial"/>
      <w:kern w:val="2"/>
      <w:sz w:val="21"/>
      <w:szCs w:val="24"/>
      <w:lang w:val="en-US" w:eastAsia="zh-CN" w:bidi="ar-SA"/>
    </w:rPr>
  </w:style>
  <w:style w:type="paragraph" w:customStyle="1" w:styleId="66">
    <w:name w:val="表文字居中"/>
    <w:link w:val="65"/>
    <w:qFormat/>
    <w:uiPriority w:val="0"/>
    <w:pPr>
      <w:adjustRightInd w:val="0"/>
      <w:spacing w:line="360" w:lineRule="auto"/>
      <w:jc w:val="center"/>
    </w:pPr>
    <w:rPr>
      <w:rFonts w:ascii="Arial" w:hAnsi="Arial" w:eastAsia="宋体" w:cs="Times New Roman"/>
      <w:kern w:val="2"/>
      <w:sz w:val="21"/>
      <w:szCs w:val="24"/>
      <w:lang w:val="en-US" w:eastAsia="zh-CN" w:bidi="ar-SA"/>
    </w:rPr>
  </w:style>
  <w:style w:type="character" w:customStyle="1" w:styleId="67">
    <w:name w:val="表格 Char Char"/>
    <w:link w:val="68"/>
    <w:qFormat/>
    <w:locked/>
    <w:uiPriority w:val="0"/>
    <w:rPr>
      <w:rFonts w:ascii="宋体"/>
      <w:sz w:val="21"/>
    </w:rPr>
  </w:style>
  <w:style w:type="paragraph" w:customStyle="1" w:styleId="68">
    <w:name w:val="表格"/>
    <w:basedOn w:val="1"/>
    <w:next w:val="1"/>
    <w:link w:val="67"/>
    <w:qFormat/>
    <w:uiPriority w:val="0"/>
    <w:pPr>
      <w:adjustRightInd w:val="0"/>
      <w:snapToGrid w:val="0"/>
      <w:spacing w:before="31" w:beforeLines="10" w:after="31" w:afterLines="10" w:line="259" w:lineRule="auto"/>
      <w:jc w:val="center"/>
    </w:pPr>
    <w:rPr>
      <w:rFonts w:ascii="宋体"/>
      <w:kern w:val="0"/>
      <w:szCs w:val="20"/>
    </w:rPr>
  </w:style>
  <w:style w:type="character" w:customStyle="1" w:styleId="69">
    <w:name w:val="批注文字 字符"/>
    <w:qFormat/>
    <w:locked/>
    <w:uiPriority w:val="0"/>
    <w:rPr>
      <w:rFonts w:ascii="Times New Roman" w:hAnsi="Times New Roman" w:eastAsia="宋体"/>
      <w:sz w:val="24"/>
    </w:rPr>
  </w:style>
  <w:style w:type="paragraph" w:customStyle="1" w:styleId="70">
    <w:name w:val="报告正文"/>
    <w:basedOn w:val="1"/>
    <w:qFormat/>
    <w:uiPriority w:val="0"/>
    <w:pPr>
      <w:spacing w:after="93" w:afterLines="0" w:line="360" w:lineRule="auto"/>
      <w:ind w:firstLine="480"/>
    </w:pPr>
    <w:rPr>
      <w:sz w:val="24"/>
      <w:szCs w:val="20"/>
    </w:rPr>
  </w:style>
  <w:style w:type="paragraph" w:customStyle="1" w:styleId="71">
    <w:name w:val="样式 题注 + 首行缩进:  2 字符"/>
    <w:basedOn w:val="8"/>
    <w:qFormat/>
    <w:uiPriority w:val="0"/>
    <w:pPr>
      <w:adjustRightInd w:val="0"/>
      <w:snapToGrid w:val="0"/>
      <w:spacing w:before="120" w:beforeLines="0" w:line="300" w:lineRule="auto"/>
      <w:jc w:val="center"/>
    </w:pPr>
    <w:rPr>
      <w:rFonts w:ascii="Times New Roman" w:hAnsi="Times New Roman" w:eastAsia="宋体" w:cs="Times New Roman"/>
      <w:b/>
      <w:snapToGrid w:val="0"/>
      <w:kern w:val="0"/>
      <w:sz w:val="24"/>
      <w:szCs w:val="24"/>
    </w:rPr>
  </w:style>
  <w:style w:type="paragraph" w:customStyle="1" w:styleId="72">
    <w:name w:val="样式 正文11 + 首行缩进:  2 字符"/>
    <w:basedOn w:val="1"/>
    <w:qFormat/>
    <w:uiPriority w:val="99"/>
    <w:pPr>
      <w:spacing w:line="500" w:lineRule="exact"/>
      <w:ind w:firstLine="560" w:firstLineChars="200"/>
    </w:pPr>
    <w:rPr>
      <w:rFonts w:ascii="宋体" w:hAnsi="宋体"/>
      <w:color w:val="FF0000"/>
      <w:sz w:val="28"/>
    </w:rPr>
  </w:style>
  <w:style w:type="paragraph" w:customStyle="1" w:styleId="73">
    <w:name w:val="Normal"/>
    <w:qFormat/>
    <w:uiPriority w:val="0"/>
    <w:pPr>
      <w:jc w:val="both"/>
    </w:pPr>
    <w:rPr>
      <w:rFonts w:ascii="Times New Roman" w:hAnsi="Times New Roman" w:eastAsia="宋体" w:cs="Times New Roman"/>
      <w:kern w:val="2"/>
      <w:sz w:val="21"/>
      <w:szCs w:val="21"/>
      <w:lang w:val="en-US" w:eastAsia="zh-CN" w:bidi="ar-SA"/>
    </w:rPr>
  </w:style>
  <w:style w:type="paragraph" w:customStyle="1" w:styleId="74">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75">
    <w:name w:val="图表头"/>
    <w:basedOn w:val="1"/>
    <w:qFormat/>
    <w:uiPriority w:val="0"/>
    <w:pPr>
      <w:adjustRightInd w:val="0"/>
      <w:spacing w:line="360" w:lineRule="auto"/>
      <w:jc w:val="center"/>
      <w:textAlignment w:val="baseline"/>
    </w:pPr>
    <w:rPr>
      <w:rFonts w:ascii="黑体" w:hAnsi="Calibri" w:eastAsia="黑体"/>
      <w:spacing w:val="5"/>
      <w:kern w:val="0"/>
      <w:szCs w:val="20"/>
    </w:rPr>
  </w:style>
  <w:style w:type="paragraph" w:customStyle="1" w:styleId="76">
    <w:name w:val="正文1"/>
    <w:qFormat/>
    <w:uiPriority w:val="0"/>
    <w:pPr>
      <w:jc w:val="both"/>
    </w:pPr>
    <w:rPr>
      <w:rFonts w:ascii="Times New Roman" w:hAnsi="Times New Roman" w:eastAsia="宋体" w:cs="Times New Roman"/>
      <w:kern w:val="2"/>
      <w:sz w:val="21"/>
      <w:szCs w:val="21"/>
      <w:lang w:val="en-US" w:eastAsia="zh-CN" w:bidi="ar-SA"/>
    </w:rPr>
  </w:style>
  <w:style w:type="paragraph" w:customStyle="1" w:styleId="77">
    <w:name w:val="4博创表格（图）标题"/>
    <w:basedOn w:val="1"/>
    <w:unhideWhenUsed/>
    <w:qFormat/>
    <w:uiPriority w:val="0"/>
    <w:pPr>
      <w:adjustRightInd w:val="0"/>
      <w:snapToGrid w:val="0"/>
      <w:jc w:val="center"/>
    </w:pPr>
    <w:rPr>
      <w:rFonts w:hint="eastAsia"/>
      <w:b/>
      <w:sz w:val="24"/>
    </w:rPr>
  </w:style>
  <w:style w:type="paragraph" w:customStyle="1" w:styleId="78">
    <w:name w:val="样式 仿宋_GB2312 四号 左 左侧:  0 厘米 段前: 5 磅 段后: 5 磅"/>
    <w:basedOn w:val="1"/>
    <w:qFormat/>
    <w:uiPriority w:val="0"/>
    <w:pPr>
      <w:ind w:firstLine="200" w:firstLineChars="200"/>
      <w:jc w:val="left"/>
    </w:pPr>
    <w:rPr>
      <w:rFonts w:ascii="仿宋_GB2312" w:eastAsia="仿宋_GB2312" w:cs="宋体"/>
      <w:sz w:val="28"/>
      <w:szCs w:val="20"/>
    </w:rPr>
  </w:style>
  <w:style w:type="paragraph" w:customStyle="1" w:styleId="79">
    <w:name w:val="列出段落1"/>
    <w:basedOn w:val="1"/>
    <w:qFormat/>
    <w:uiPriority w:val="99"/>
    <w:pPr>
      <w:spacing w:line="360" w:lineRule="auto"/>
      <w:ind w:firstLine="420" w:firstLineChars="200"/>
    </w:pPr>
  </w:style>
  <w:style w:type="paragraph" w:customStyle="1" w:styleId="80">
    <w:name w:val="特殊的表字"/>
    <w:basedOn w:val="81"/>
    <w:qFormat/>
    <w:uiPriority w:val="0"/>
    <w:pPr>
      <w:spacing w:before="62" w:beforeLines="20" w:after="62" w:afterLines="20" w:line="240" w:lineRule="auto"/>
    </w:pPr>
    <w:rPr>
      <w:rFonts w:ascii="Times New Roman" w:hAnsi="Times New Roman" w:cs="Times New Roman"/>
      <w:sz w:val="24"/>
      <w:szCs w:val="22"/>
    </w:rPr>
  </w:style>
  <w:style w:type="paragraph" w:customStyle="1" w:styleId="81">
    <w:name w:val="表文字"/>
    <w:qFormat/>
    <w:uiPriority w:val="0"/>
    <w:pPr>
      <w:spacing w:line="440" w:lineRule="exact"/>
      <w:jc w:val="center"/>
    </w:pPr>
    <w:rPr>
      <w:rFonts w:ascii="Arial" w:hAnsi="Arial" w:eastAsia="宋体" w:cs="Arial"/>
      <w:sz w:val="23"/>
      <w:lang w:val="en-US" w:eastAsia="zh-CN" w:bidi="ar-SA"/>
    </w:rPr>
  </w:style>
  <w:style w:type="paragraph" w:customStyle="1" w:styleId="82">
    <w:name w:val="0表格内文字"/>
    <w:qFormat/>
    <w:uiPriority w:val="0"/>
    <w:pPr>
      <w:jc w:val="both"/>
    </w:pPr>
    <w:rPr>
      <w:rFonts w:ascii="Times New Roman" w:hAnsi="Times New Roman" w:eastAsia="宋体" w:cs="Times New Roman"/>
      <w:kern w:val="2"/>
      <w:sz w:val="21"/>
      <w:szCs w:val="21"/>
      <w:lang w:val="en-US" w:eastAsia="zh-CN" w:bidi="ar-SA"/>
    </w:rPr>
  </w:style>
  <w:style w:type="paragraph" w:customStyle="1" w:styleId="83">
    <w:name w:val="缩进（）"/>
    <w:basedOn w:val="1"/>
    <w:qFormat/>
    <w:uiPriority w:val="0"/>
    <w:pPr>
      <w:spacing w:line="360" w:lineRule="auto"/>
      <w:ind w:firstLine="150" w:firstLineChars="150"/>
    </w:pPr>
    <w:rPr>
      <w:sz w:val="24"/>
      <w:szCs w:val="20"/>
    </w:rPr>
  </w:style>
  <w:style w:type="paragraph" w:customStyle="1" w:styleId="84">
    <w:name w:val="说明书表格"/>
    <w:basedOn w:val="1"/>
    <w:qFormat/>
    <w:uiPriority w:val="0"/>
    <w:pPr>
      <w:spacing w:line="320" w:lineRule="exact"/>
      <w:jc w:val="center"/>
    </w:pPr>
    <w:rPr>
      <w:rFonts w:ascii="宋体" w:hAnsi="宋体" w:cs="宋体"/>
      <w:sz w:val="24"/>
    </w:rPr>
  </w:style>
  <w:style w:type="paragraph" w:customStyle="1" w:styleId="85">
    <w:name w:val="样式1"/>
    <w:basedOn w:val="1"/>
    <w:next w:val="1"/>
    <w:qFormat/>
    <w:uiPriority w:val="0"/>
    <w:pPr>
      <w:spacing w:before="50" w:beforeLines="0"/>
      <w:ind w:firstLine="160" w:firstLineChars="160"/>
    </w:pPr>
    <w:rPr>
      <w:rFonts w:eastAsia="华文中宋"/>
      <w:b/>
      <w:sz w:val="30"/>
      <w:szCs w:val="20"/>
    </w:rPr>
  </w:style>
  <w:style w:type="paragraph" w:customStyle="1" w:styleId="86">
    <w:name w:val="0表格文字"/>
    <w:basedOn w:val="1"/>
    <w:next w:val="1"/>
    <w:qFormat/>
    <w:uiPriority w:val="0"/>
    <w:pPr>
      <w:tabs>
        <w:tab w:val="left" w:pos="2340"/>
      </w:tabs>
      <w:snapToGrid w:val="0"/>
      <w:jc w:val="center"/>
    </w:pPr>
    <w:rPr>
      <w:bCs/>
      <w:snapToGrid w:val="0"/>
      <w:color w:val="000000"/>
      <w:szCs w:val="18"/>
    </w:rPr>
  </w:style>
  <w:style w:type="paragraph" w:customStyle="1" w:styleId="87">
    <w:name w:val="XQ报告表正文"/>
    <w:basedOn w:val="1"/>
    <w:qFormat/>
    <w:uiPriority w:val="0"/>
    <w:pPr>
      <w:adjustRightInd w:val="0"/>
      <w:snapToGrid w:val="0"/>
      <w:spacing w:line="360" w:lineRule="auto"/>
      <w:ind w:firstLine="200" w:firstLineChars="200"/>
    </w:pPr>
    <w:rPr>
      <w:rFonts w:ascii="宋体" w:hAnsi="宋体" w:cs="宋体"/>
      <w:kern w:val="0"/>
      <w:sz w:val="24"/>
      <w:szCs w:val="21"/>
    </w:rPr>
  </w:style>
  <w:style w:type="paragraph" w:customStyle="1" w:styleId="88">
    <w:name w:val="普通(网站)2"/>
    <w:basedOn w:val="1"/>
    <w:qFormat/>
    <w:uiPriority w:val="0"/>
    <w:pPr>
      <w:widowControl/>
      <w:spacing w:before="100" w:beforeLines="0" w:beforeAutospacing="1" w:after="100" w:afterLines="0" w:afterAutospacing="1"/>
      <w:jc w:val="left"/>
    </w:pPr>
    <w:rPr>
      <w:rFonts w:ascii="宋体" w:hAnsi="宋体"/>
      <w:sz w:val="24"/>
      <w:szCs w:val="20"/>
    </w:rPr>
  </w:style>
  <w:style w:type="paragraph" w:customStyle="1" w:styleId="89">
    <w:name w:val="标题2"/>
    <w:basedOn w:val="3"/>
    <w:qFormat/>
    <w:uiPriority w:val="0"/>
    <w:pPr>
      <w:spacing w:line="240" w:lineRule="auto"/>
      <w:jc w:val="left"/>
    </w:pPr>
    <w:rPr>
      <w:rFonts w:ascii="仿宋_GB2312" w:hAnsi="宋体" w:eastAsia="楷体_GB2312" w:cs="Times New Roman"/>
      <w:sz w:val="36"/>
    </w:rPr>
  </w:style>
  <w:style w:type="paragraph" w:customStyle="1" w:styleId="90">
    <w:name w:val="Heading #1|1"/>
    <w:basedOn w:val="1"/>
    <w:qFormat/>
    <w:uiPriority w:val="0"/>
    <w:pPr>
      <w:widowControl w:val="0"/>
      <w:shd w:val="clear" w:color="auto" w:fill="auto"/>
      <w:spacing w:before="1940" w:after="360"/>
      <w:ind w:firstLine="420"/>
      <w:outlineLvl w:val="0"/>
    </w:pPr>
    <w:rPr>
      <w:rFonts w:ascii="宋体" w:hAnsi="宋体" w:eastAsia="宋体" w:cs="宋体"/>
      <w:sz w:val="70"/>
      <w:szCs w:val="70"/>
      <w:u w:val="none"/>
      <w:shd w:val="clear" w:color="auto" w:fill="auto"/>
      <w:lang w:val="zh-TW" w:eastAsia="zh-TW" w:bidi="zh-TW"/>
    </w:rPr>
  </w:style>
  <w:style w:type="paragraph" w:customStyle="1" w:styleId="91">
    <w:name w:val="Heading #2|1"/>
    <w:basedOn w:val="1"/>
    <w:qFormat/>
    <w:uiPriority w:val="0"/>
    <w:pPr>
      <w:widowControl w:val="0"/>
      <w:shd w:val="clear" w:color="auto" w:fill="auto"/>
      <w:spacing w:after="5040"/>
      <w:jc w:val="center"/>
      <w:outlineLvl w:val="1"/>
    </w:pPr>
    <w:rPr>
      <w:rFonts w:ascii="宋体" w:hAnsi="宋体" w:eastAsia="宋体" w:cs="宋体"/>
      <w:sz w:val="46"/>
      <w:szCs w:val="46"/>
      <w:u w:val="none"/>
      <w:shd w:val="clear" w:color="auto" w:fill="auto"/>
      <w:lang w:val="zh-TW" w:eastAsia="zh-TW" w:bidi="zh-TW"/>
    </w:rPr>
  </w:style>
  <w:style w:type="paragraph" w:customStyle="1" w:styleId="92">
    <w:name w:val="Body text|4"/>
    <w:basedOn w:val="1"/>
    <w:qFormat/>
    <w:uiPriority w:val="0"/>
    <w:pPr>
      <w:widowControl w:val="0"/>
      <w:shd w:val="clear" w:color="auto" w:fill="auto"/>
      <w:spacing w:after="600" w:line="331" w:lineRule="auto"/>
      <w:jc w:val="center"/>
    </w:pPr>
    <w:rPr>
      <w:rFonts w:ascii="宋体" w:hAnsi="宋体" w:eastAsia="宋体" w:cs="宋体"/>
      <w:sz w:val="30"/>
      <w:szCs w:val="30"/>
      <w:u w:val="none"/>
      <w:shd w:val="clear" w:color="auto" w:fill="auto"/>
      <w:lang w:val="zh-TW" w:eastAsia="zh-TW" w:bidi="zh-TW"/>
    </w:rPr>
  </w:style>
  <w:style w:type="table" w:customStyle="1" w:styleId="93">
    <w:name w:val="Table Normal"/>
    <w:unhideWhenUsed/>
    <w:qFormat/>
    <w:uiPriority w:val="0"/>
    <w:tblPr>
      <w:tblCellMar>
        <w:top w:w="0" w:type="dxa"/>
        <w:left w:w="0" w:type="dxa"/>
        <w:bottom w:w="0" w:type="dxa"/>
        <w:right w:w="0" w:type="dxa"/>
      </w:tblCellMar>
    </w:tblPr>
  </w:style>
  <w:style w:type="paragraph" w:customStyle="1" w:styleId="94">
    <w:name w:val="Other|1"/>
    <w:basedOn w:val="1"/>
    <w:qFormat/>
    <w:uiPriority w:val="0"/>
    <w:pPr>
      <w:widowControl w:val="0"/>
      <w:shd w:val="clear" w:color="auto" w:fill="auto"/>
      <w:spacing w:line="272" w:lineRule="exact"/>
    </w:pPr>
    <w:rPr>
      <w:rFonts w:ascii="宋体" w:hAnsi="宋体" w:eastAsia="宋体" w:cs="宋体"/>
      <w:sz w:val="20"/>
      <w:szCs w:val="20"/>
      <w:u w:val="none"/>
      <w:shd w:val="clear" w:color="auto" w:fill="auto"/>
      <w:lang w:val="zh-TW" w:eastAsia="zh-TW" w:bidi="zh-TW"/>
    </w:rPr>
  </w:style>
  <w:style w:type="paragraph" w:customStyle="1" w:styleId="95">
    <w:name w:val="Body text|1"/>
    <w:basedOn w:val="1"/>
    <w:qFormat/>
    <w:uiPriority w:val="0"/>
    <w:pPr>
      <w:widowControl w:val="0"/>
      <w:shd w:val="clear" w:color="auto" w:fill="auto"/>
      <w:spacing w:line="465" w:lineRule="exact"/>
      <w:ind w:left="480" w:firstLine="480"/>
    </w:pPr>
    <w:rPr>
      <w:rFonts w:ascii="宋体" w:hAnsi="宋体" w:eastAsia="宋体" w:cs="宋体"/>
      <w:u w:val="none"/>
      <w:shd w:val="clear" w:color="auto" w:fill="auto"/>
      <w:lang w:val="zh-TW" w:eastAsia="zh-TW" w:bidi="zh-TW"/>
    </w:rPr>
  </w:style>
  <w:style w:type="paragraph" w:customStyle="1" w:styleId="96">
    <w:name w:val="_Style 4"/>
    <w:qFormat/>
    <w:uiPriority w:val="1"/>
    <w:pPr>
      <w:widowControl w:val="0"/>
      <w:jc w:val="both"/>
    </w:pPr>
    <w:rPr>
      <w:rFonts w:ascii="Calibri" w:hAnsi="Calibri" w:eastAsia="仿宋_GB2312" w:cs="Times New Roman"/>
      <w:kern w:val="2"/>
      <w:sz w:val="24"/>
      <w:szCs w:val="22"/>
      <w:lang w:val="en-US" w:eastAsia="zh-CN" w:bidi="ar-SA"/>
    </w:rPr>
  </w:style>
  <w:style w:type="paragraph" w:customStyle="1" w:styleId="97">
    <w:name w:val="Table Text"/>
    <w:basedOn w:val="1"/>
    <w:semiHidden/>
    <w:qFormat/>
    <w:uiPriority w:val="0"/>
    <w:rPr>
      <w:rFonts w:ascii="宋体" w:hAnsi="宋体" w:eastAsia="宋体" w:cs="宋体"/>
      <w:sz w:val="21"/>
      <w:szCs w:val="21"/>
      <w:lang w:val="en-US" w:eastAsia="en-US" w:bidi="ar-SA"/>
    </w:rPr>
  </w:style>
  <w:style w:type="paragraph" w:customStyle="1" w:styleId="98">
    <w:name w:val="首行缩进2"/>
    <w:basedOn w:val="1"/>
    <w:qFormat/>
    <w:uiPriority w:val="0"/>
    <w:pPr>
      <w:ind w:firstLine="480"/>
    </w:pPr>
    <w:rPr>
      <w:rFonts w:ascii="宋体" w:hAnsi="宋体" w:cs="宋体"/>
      <w:kern w:val="0"/>
    </w:rPr>
  </w:style>
  <w:style w:type="paragraph" w:customStyle="1" w:styleId="99">
    <w:name w:val="表格文本居中"/>
    <w:basedOn w:val="1"/>
    <w:qFormat/>
    <w:uiPriority w:val="0"/>
    <w:pPr>
      <w:jc w:val="center"/>
    </w:pPr>
  </w:style>
  <w:style w:type="paragraph" w:customStyle="1" w:styleId="100">
    <w:name w:val="环评表格第一行"/>
    <w:basedOn w:val="101"/>
    <w:qFormat/>
    <w:uiPriority w:val="0"/>
    <w:rPr>
      <w:rFonts w:ascii="Times New Roman" w:hAnsi="Times New Roman" w:eastAsia="宋体" w:cs="Times New Roman"/>
      <w:b/>
    </w:rPr>
  </w:style>
  <w:style w:type="paragraph" w:customStyle="1" w:styleId="101">
    <w:name w:val="环评表格正文"/>
    <w:basedOn w:val="1"/>
    <w:qFormat/>
    <w:uiPriority w:val="0"/>
    <w:pPr>
      <w:spacing w:line="240" w:lineRule="auto"/>
      <w:ind w:firstLine="0" w:firstLineChars="0"/>
      <w:jc w:val="center"/>
    </w:pPr>
  </w:style>
  <w:style w:type="paragraph" w:customStyle="1" w:styleId="102">
    <w:name w:val="Text type"/>
    <w:basedOn w:val="1"/>
    <w:qFormat/>
    <w:uiPriority w:val="0"/>
    <w:pPr>
      <w:widowControl/>
      <w:snapToGrid w:val="0"/>
      <w:spacing w:line="360" w:lineRule="auto"/>
      <w:ind w:firstLine="200" w:firstLineChars="200"/>
    </w:pPr>
    <w:rPr>
      <w:sz w:val="24"/>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5.xml"/><Relationship Id="rId63" Type="http://schemas.openxmlformats.org/officeDocument/2006/relationships/fontTable" Target="fontTable.xml"/><Relationship Id="rId62" Type="http://schemas.openxmlformats.org/officeDocument/2006/relationships/customXml" Target="../customXml/item2.xml"/><Relationship Id="rId61" Type="http://schemas.openxmlformats.org/officeDocument/2006/relationships/numbering" Target="numbering.xml"/><Relationship Id="rId60" Type="http://schemas.openxmlformats.org/officeDocument/2006/relationships/customXml" Target="../customXml/item1.xml"/><Relationship Id="rId6" Type="http://schemas.openxmlformats.org/officeDocument/2006/relationships/footer" Target="footer4.xml"/><Relationship Id="rId59" Type="http://schemas.openxmlformats.org/officeDocument/2006/relationships/image" Target="media/image51.pn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footer" Target="footer3.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footer" Target="footer2.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jpeg"/><Relationship Id="rId35" Type="http://schemas.openxmlformats.org/officeDocument/2006/relationships/image" Target="media/image27.jpeg"/><Relationship Id="rId34" Type="http://schemas.openxmlformats.org/officeDocument/2006/relationships/image" Target="media/image26.jpe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jpeg"/><Relationship Id="rId30" Type="http://schemas.openxmlformats.org/officeDocument/2006/relationships/image" Target="media/image22.jpe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jpe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jpeg"/><Relationship Id="rId24" Type="http://schemas.openxmlformats.org/officeDocument/2006/relationships/image" Target="media/image16.jpe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jpe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96b4fa00-0e59-4e6d-ada7-13d180c51480</errorID>
      <errorWord>无需设置</errorWord>
      <group>L1_Word</group>
      <groupName>字词问题</groupName>
      <ability>L2_Alias</ability>
      <abilityName>也作/曾用词</abilityName>
      <candidateList>
        <item>无须设置</item>
      </candidateList>
      <explain>词汇[无需设置]为不规范表述或旧称，其规范书面表述为[无须设置]。</explain>
      <paraID>35D9D42A</paraID>
      <start>48</start>
      <end>52</end>
      <status>unmodified</status>
      <modifiedWord/>
      <trackRevisions>false</trackRevisions>
    </reviewItem>
    <reviewItem>
      <errorID>306c2873-329d-4e25-a69d-2727f76dcdd3</errorID>
      <errorWord>无需设置</errorWord>
      <group>L1_Word</group>
      <groupName>字词问题</groupName>
      <ability>L2_Alias</ability>
      <abilityName>也作/曾用词</abilityName>
      <candidateList>
        <item>无须设置</item>
      </candidateList>
      <explain>词汇[无需设置]为不规范表述或旧称，其规范书面表述为[无须设置]。</explain>
      <paraID>4894E445</paraID>
      <start>27</start>
      <end>31</end>
      <status>unmodified</status>
      <modifiedWord/>
      <trackRevisions>false</trackRevisions>
    </reviewItem>
    <reviewItem>
      <errorID>313f922c-9db3-4a9e-8088-5153965b4a41</errorID>
      <errorWord>无需设置</errorWord>
      <group>L1_Word</group>
      <groupName>字词问题</groupName>
      <ability>L2_Alias</ability>
      <abilityName>也作/曾用词</abilityName>
      <candidateList>
        <item>无须设置</item>
      </candidateList>
      <explain>词汇[无需设置]为不规范表述或旧称，其规范书面表述为[无须设置]。</explain>
      <paraID> FE7CED2</paraID>
      <start>30</start>
      <end>34</end>
      <status>unmodified</status>
      <modifiedWord/>
      <trackRevisions>false</trackRevisions>
    </reviewItem>
    <reviewItem>
      <errorID>b9379a1a-26c7-4796-8545-f791babe9159</errorID>
      <errorWord>无需设置</errorWord>
      <group>L1_Word</group>
      <groupName>字词问题</groupName>
      <ability>L2_Alias</ability>
      <abilityName>也作/曾用词</abilityName>
      <candidateList>
        <item>无须设置</item>
      </candidateList>
      <explain>词汇[无需设置]为不规范表述或旧称，其规范书面表述为[无须设置]。</explain>
      <paraID>29E9D949</paraID>
      <start>49</start>
      <end>53</end>
      <status>unmodified</status>
      <modifiedWord/>
      <trackRevisions>false</trackRevisions>
    </reviewItem>
    <reviewItem>
      <errorID>e4b0d2dc-fcc6-4f88-98b4-bc82f34f226d</errorID>
      <errorWord>无需设置</errorWord>
      <group>L1_Word</group>
      <groupName>字词问题</groupName>
      <ability>L2_Alias</ability>
      <abilityName>也作/曾用词</abilityName>
      <candidateList>
        <item>无须设置</item>
      </candidateList>
      <explain>词汇[无需设置]为不规范表述或旧称，其规范书面表述为[无须设置]。</explain>
      <paraID>427175C2</paraID>
      <start>17</start>
      <end>21</end>
      <status>unmodified</status>
      <modifiedWord/>
      <trackRevisions>false</trackRevisions>
    </reviewItem>
    <reviewItem>
      <errorID>60e6dc9a-96c8-4588-9c24-5cc5c5c5217d</errorID>
      <errorWord>源头可</errorWord>
      <group>L1_Word</group>
      <groupName>字词问题</groupName>
      <ability>L2_Typo</ability>
      <abilityName>字词错误</abilityName>
      <candidateList>
        <item>源头</item>
      </candidateList>
      <explain/>
      <paraID>43BD7722</paraID>
      <start>55</start>
      <end>58</end>
      <status>unmodified</status>
      <modifiedWord/>
      <trackRevisions>false</trackRevisions>
    </reviewItem>
    <reviewItem>
      <errorID>49e7e425-9ed5-4ced-acfc-61eb66c37fa5</errorID>
      <errorWord>。</errorWord>
      <group>L1_Grammar</group>
      <groupName>语法问题</groupName>
      <ability>L2_Order</ability>
      <abilityName>语序不当</abilityName>
      <candidateList>
        <item>力。</item>
      </candidateList>
      <explain>句子可能没有遵循时空、逻辑顺序，或者介词、关联词等位置不当。</explain>
      <paraID>43BD7722</paraID>
      <start>60</start>
      <end>61</end>
      <status>unmodified</status>
      <modifiedWord/>
      <trackRevisions>false</trackRevisions>
    </reviewItem>
    <reviewItem>
      <errorID>9e1d1760-56c0-4caf-b0ee-b39ed61d17de</errorID>
      <errorWord>阳</errorWord>
      <group>L1_Word</group>
      <groupName>字词问题</groupName>
      <ability>L2_Typo</ability>
      <abilityName>字词错误</abilityName>
      <candidateList>
        <item>阳市</item>
      </candidateList>
      <explain/>
      <paraID>1E97BDBF</paraID>
      <start>9</start>
      <end>10</end>
      <status>unmodified</status>
      <modifiedWord/>
      <trackRevisions>false</trackRevisions>
    </reviewItem>
    <reviewItem>
      <errorID>df9c2348-3f29-411e-b138-4457a1286bf2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7F383929</paraID>
      <start>0</start>
      <end>2</end>
      <status>unmodified</status>
      <modifiedWord/>
      <trackRevisions>false</trackRevisions>
    </reviewItem>
    <reviewItem>
      <errorID>068d989d-d17c-4663-81bb-f20dbcdd43e3</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2DDCF3C4</paraID>
      <start>60</start>
      <end>63</end>
      <status>unmodified</status>
      <modifiedWord/>
      <trackRevisions>false</trackRevisions>
    </reviewItem>
    <reviewItem>
      <errorID>42deda2b-6938-40d1-9a0b-336560dc601e</errorID>
      <errorWord>〔</errorWord>
      <group>L1_Punc</group>
      <groupName>标点问题</groupName>
      <ability>L2_Punc</ability>
      <abilityName>标点符号检查</abilityName>
      <candidateList/>
      <explain>此处标点可能未正确匹配，请检查句子中是否存在标点冗余、缺失或使用错误的情况。</explain>
      <paraID>2DDCF3C4</paraID>
      <start>152</start>
      <end>153</end>
      <status>unmodified</status>
      <modifiedWord/>
      <trackRevisions>false</trackRevisions>
    </reviewItem>
    <reviewItem>
      <errorID>20f31282-6242-4f08-997c-b4fd3f252445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48F6B8F9</paraID>
      <start>0</start>
      <end>2</end>
      <status>unmodified</status>
      <modifiedWord/>
      <trackRevisions>false</trackRevisions>
    </reviewItem>
    <reviewItem>
      <errorID>a2e7c3d3-266e-4f44-99ce-c0d417c634c2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246C4C05</paraID>
      <start>0</start>
      <end>2</end>
      <status>unmodified</status>
      <modifiedWord/>
      <trackRevisions>false</trackRevisions>
    </reviewItem>
    <reviewItem>
      <errorID>4f5165e7-2391-4d25-af68-bd3a0c5121a6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20A4295E</paraID>
      <start>0</start>
      <end>2</end>
      <status>unmodified</status>
      <modifiedWord/>
      <trackRevisions>false</trackRevisions>
    </reviewItem>
    <reviewItem>
      <errorID>d661b76e-9aa1-42ba-bf8a-ecf0aa7044c3</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407F191</paraID>
      <start>0</start>
      <end>2</end>
      <status>unmodified</status>
      <modifiedWord/>
      <trackRevisions>false</trackRevisions>
    </reviewItem>
    <reviewItem>
      <errorID>cec97edb-9da5-4965-b16b-6dc49ba721d8</errorID>
      <errorWord>取得由</errorWord>
      <group>L1_Word</group>
      <groupName>字词问题</groupName>
      <ability>L2_Typo</ability>
      <abilityName>字词错误</abilityName>
      <candidateList>
        <item>取得</item>
      </candidateList>
      <explain>〈动〉得到：～联系｜～经验。</explain>
      <paraID>6DA0108E</paraID>
      <start>4</start>
      <end>7</end>
      <status>unmodified</status>
      <modifiedWord/>
      <trackRevisions>false</trackRevisions>
    </reviewItem>
    <reviewItem>
      <errorID>ea5d2636-62dc-4730-a755-8719832118d1</errorID>
      <errorWord>发改发</errorWord>
      <group>L1_Knowledge</group>
      <groupName>知识性问题</groupName>
      <ability>L2_Knowledge</ability>
      <abilityName>其他知识</abilityName>
      <candidateList>
        <item>发改委</item>
      </candidateList>
      <explain/>
      <paraID>6DA0108E</paraID>
      <start>47</start>
      <end>50</end>
      <status>unmodified</status>
      <modifiedWord/>
      <trackRevisions>false</trackRevisions>
    </reviewItem>
    <reviewItem>
      <errorID>44485013-3fd7-47d1-bd4e-c53cf4bcee66</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40C84BB9</paraID>
      <start>0</start>
      <end>2</end>
      <status>unmodified</status>
      <modifiedWord/>
      <trackRevisions>false</trackRevisions>
    </reviewItem>
    <reviewItem>
      <errorID>95fe2f90-8b8e-4149-9c9c-86a91a7a8049</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7D684868</paraID>
      <start>0</start>
      <end>2</end>
      <status>unmodified</status>
      <modifiedWord/>
      <trackRevisions>false</trackRevisions>
    </reviewItem>
    <reviewItem>
      <errorID>695d965d-83bf-49ca-abff-d442de9f3413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7D684868</paraID>
      <start>32</start>
      <end>33</end>
      <status>unmodified</status>
      <modifiedWord/>
      <trackRevisions>false</trackRevisions>
    </reviewItem>
    <reviewItem>
      <errorID>a111c3b5-5222-44fa-a3c9-e146dac38362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33A25CCC</paraID>
      <start>31</start>
      <end>32</end>
      <status>unmodified</status>
      <modifiedWord/>
      <trackRevisions>false</trackRevisions>
    </reviewItem>
    <reviewItem>
      <errorID>bd05314e-9379-44f9-9d9c-167141004da4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5E3554F2</paraID>
      <start>36</start>
      <end>37</end>
      <status>unmodified</status>
      <modifiedWord/>
      <trackRevisions>false</trackRevisions>
    </reviewItem>
    <reviewItem>
      <errorID>e6832715-87f8-4395-b3f5-bfd3231b702f</errorID>
      <errorWord>(</errorWord>
      <group>L1_Format</group>
      <groupName>格式问题</groupName>
      <ability>L2_HalfPunc</ability>
      <abilityName>全半角检查</abilityName>
      <candidateList>
        <item>（</item>
      </candidateList>
      <explain>文本全半角错误。</explain>
      <paraID>4718FBDC</paraID>
      <start>41</start>
      <end>42</end>
      <status>unmodified</status>
      <modifiedWord/>
      <trackRevisions>false</trackRevisions>
    </reviewItem>
    <reviewItem>
      <errorID>33ef4fb9-2308-4c4f-b3b3-d53708deded5</errorID>
      <errorWord>(</errorWord>
      <group>L1_Format</group>
      <groupName>格式问题</groupName>
      <ability>L2_HalfPunc</ability>
      <abilityName>全半角检查</abilityName>
      <candidateList>
        <item>（</item>
      </candidateList>
      <explain>文本全半角错误。</explain>
      <paraID>4718FBDC</paraID>
      <start>53</start>
      <end>54</end>
      <status>unmodified</status>
      <modifiedWord/>
      <trackRevisions>false</trackRevisions>
    </reviewItem>
    <reviewItem>
      <errorID>7148dbd7-f3e3-4a61-8cbd-59eaf85c5958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1926020E</paraID>
      <start>0</start>
      <end>2</end>
      <status>unmodified</status>
      <modifiedWord/>
      <trackRevisions>false</trackRevisions>
    </reviewItem>
    <reviewItem>
      <errorID>20f518d8-df74-4e95-94c0-0bac5337390b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55543875</paraID>
      <start>0</start>
      <end>2</end>
      <status>unmodified</status>
      <modifiedWord/>
      <trackRevisions>false</trackRevisions>
    </reviewItem>
    <reviewItem>
      <errorID>91c5645b-0847-4d4b-82fe-0783f128707f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4B7FC77D</paraID>
      <start>0</start>
      <end>2</end>
      <status>unmodified</status>
      <modifiedWord/>
      <trackRevisions>false</trackRevisions>
    </reviewItem>
    <reviewItem>
      <errorID>9faf3d3e-a49c-4288-8dfd-990e88a88a1b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2B5E0B10</paraID>
      <start>0</start>
      <end>2</end>
      <status>unmodified</status>
      <modifiedWord/>
      <trackRevisions>false</trackRevisions>
    </reviewItem>
    <reviewItem>
      <errorID>740bb890-aac3-4df1-abfa-e6e06507f100</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A6FB8DD</paraID>
      <start>0</start>
      <end>2</end>
      <status>unmodified</status>
      <modifiedWord/>
      <trackRevisions>false</trackRevisions>
    </reviewItem>
    <reviewItem>
      <errorID>d36dab3e-b47f-4e67-9c62-fbc29202af0c</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66EAAF98</paraID>
      <start>0</start>
      <end>2</end>
      <status>unmodified</status>
      <modifiedWord/>
      <trackRevisions>false</trackRevisions>
    </reviewItem>
    <reviewItem>
      <errorID>d3fe62da-5c8f-4690-b806-6312be51532a</errorID>
      <errorWord>式</errorWord>
      <group>L1_Word</group>
      <groupName>字词问题</groupName>
      <ability>L2_Typo</ability>
      <abilityName>字词错误</abilityName>
      <candidateList>
        <item>式在</item>
      </candidateList>
      <explain/>
      <paraID>66EAAF98</paraID>
      <start>37</start>
      <end>38</end>
      <status>unmodified</status>
      <modifiedWord/>
      <trackRevisions>false</trackRevisions>
    </reviewItem>
    <reviewItem>
      <errorID>61891892-22c5-4e81-a807-c65b64b56f75</errorID>
      <errorWord>(</errorWord>
      <group>L1_Format</group>
      <groupName>格式问题</groupName>
      <ability>L2_HalfPunc</ability>
      <abilityName>全半角检查</abilityName>
      <candidateList>
        <item>（</item>
      </candidateList>
      <explain>文本全半角错误。</explain>
      <paraID>14D2C964</paraID>
      <start>22</start>
      <end>23</end>
      <status>unmodified</status>
      <modifiedWord/>
      <trackRevisions>false</trackRevisions>
    </reviewItem>
    <reviewItem>
      <errorID>47ea3cf1-e3a1-4a3e-a711-e0571b546dbb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4A11C4D3</paraID>
      <start>0</start>
      <end>2</end>
      <status>unmodified</status>
      <modifiedWord/>
      <trackRevisions>false</trackRevisions>
    </reviewItem>
    <reviewItem>
      <errorID>e3c23524-69d5-4716-87c1-85207bcf8403</errorID>
      <errorWord>(</errorWord>
      <group>L1_Format</group>
      <groupName>格式问题</groupName>
      <ability>L2_HalfPunc</ability>
      <abilityName>全半角检查</abilityName>
      <candidateList>
        <item>（</item>
      </candidateList>
      <explain>文本全半角错误。</explain>
      <paraID>4A11C4D3</paraID>
      <start>50</start>
      <end>51</end>
      <status>unmodified</status>
      <modifiedWord/>
      <trackRevisions>false</trackRevisions>
    </reviewItem>
    <reviewItem>
      <errorID>2a6c2552-5fe8-4cdc-80a0-ad39eddfc57c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2CE4DD25</paraID>
      <start>0</start>
      <end>2</end>
      <status>unmodified</status>
      <modifiedWord/>
      <trackRevisions>false</trackRevisions>
    </reviewItem>
    <reviewItem>
      <errorID>1910fb94-07dc-42f6-8d12-41695139b27a</errorID>
      <errorWord>(</errorWord>
      <group>L1_Format</group>
      <groupName>格式问题</groupName>
      <ability>L2_HalfPunc</ability>
      <abilityName>全半角检查</abilityName>
      <candidateList>
        <item>（</item>
      </candidateList>
      <explain>文本全半角错误。</explain>
      <paraID>2CE4DD25</paraID>
      <start>48</start>
      <end>49</end>
      <status>unmodified</status>
      <modifiedWord/>
      <trackRevisions>false</trackRevisions>
    </reviewItem>
    <reviewItem>
      <errorID>b1c9c16e-a6eb-4e7b-9ee2-b015419829de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5C5FDAD2</paraID>
      <start>0</start>
      <end>2</end>
      <status>unmodified</status>
      <modifiedWord/>
      <trackRevisions>false</trackRevisions>
    </reviewItem>
    <reviewItem>
      <errorID>c652d426-6a5e-480f-a041-7badf989d298</errorID>
      <errorWord>(</errorWord>
      <group>L1_Format</group>
      <groupName>格式问题</groupName>
      <ability>L2_HalfPunc</ability>
      <abilityName>全半角检查</abilityName>
      <candidateList>
        <item>（</item>
      </candidateList>
      <explain>文本全半角错误。</explain>
      <paraID>5C5FDAD2</paraID>
      <start>74</start>
      <end>75</end>
      <status>unmodified</status>
      <modifiedWord/>
      <trackRevisions>false</trackRevisions>
    </reviewItem>
    <reviewItem>
      <errorID>9ed58e2b-f3c9-406e-8ee9-3152ad5c83ce</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2696D375</paraID>
      <start>0</start>
      <end>2</end>
      <status>unmodified</status>
      <modifiedWord/>
      <trackRevisions>false</trackRevisions>
    </reviewItem>
    <reviewItem>
      <errorID>dd23b4e5-66a9-466d-95d8-22fa7fcb65df</errorID>
      <errorWord>(</errorWord>
      <group>L1_Format</group>
      <groupName>格式问题</groupName>
      <ability>L2_HalfPunc</ability>
      <abilityName>全半角检查</abilityName>
      <candidateList>
        <item>（</item>
      </candidateList>
      <explain>文本全半角错误。</explain>
      <paraID>2696D375</paraID>
      <start>47</start>
      <end>48</end>
      <status>unmodified</status>
      <modifiedWord/>
      <trackRevisions>false</trackRevisions>
    </reviewItem>
    <reviewItem>
      <errorID>fedd80f5-d914-4c6a-880d-2361200f2ca9</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348712DA</paraID>
      <start>0</start>
      <end>2</end>
      <status>unmodified</status>
      <modifiedWord/>
      <trackRevisions>false</trackRevisions>
    </reviewItem>
    <reviewItem>
      <errorID>f6070ec1-c062-43a8-9209-7e40c0870bf1</errorID>
      <errorWord>（2024）45号</errorWord>
      <group>L1_Knowledge</group>
      <groupName>知识性问题</groupName>
      <ability>L2_Knowledge</ability>
      <abilityName>其他知识</abilityName>
      <candidateList>
        <item>〔2024〕45号</item>
      </candidateList>
      <explain>发文字号格式错误。</explain>
      <paraID>5F602237</paraID>
      <start>32</start>
      <end>41</end>
      <status>unmodified</status>
      <modifiedWord/>
      <trackRevisions>false</trackRevisions>
    </reviewItem>
    <reviewItem>
      <errorID>52948586-9bcb-4768-ac40-cdfe722d8c6d</errorID>
      <errorWord>"</errorWord>
      <group>L1_Format</group>
      <groupName>格式问题</groupName>
      <ability>L2_HalfPunc</ability>
      <abilityName>全半角检查</abilityName>
      <candidateList>
        <item>“</item>
      </candidateList>
      <explain>文本全半角错误。</explain>
      <paraID>5F602237</paraID>
      <start>51</start>
      <end>52</end>
      <status>unmodified</status>
      <modifiedWord/>
      <trackRevisions>false</trackRevisions>
    </reviewItem>
    <reviewItem>
      <errorID>0eb57e8a-24c8-4f4e-ac02-aac2ee5b343c</errorID>
      <errorWord>"</errorWord>
      <group>L1_Format</group>
      <groupName>格式问题</groupName>
      <ability>L2_HalfPunc</ability>
      <abilityName>全半角检查</abilityName>
      <candidateList>
        <item>”</item>
      </candidateList>
      <explain>文本全半角错误。</explain>
      <paraID>5F602237</paraID>
      <start>58</start>
      <end>59</end>
      <status>unmodified</status>
      <modifiedWord/>
      <trackRevisions>false</trackRevisions>
    </reviewItem>
    <reviewItem>
      <errorID>ddc9053d-6078-47ca-bb62-faf9b26338ba</errorID>
      <errorWord>意林</errorWord>
      <group>L1_Knowledge</group>
      <groupName>知识性问题</groupName>
      <ability>L2_Knowledge</ability>
      <abilityName>其他知识</abilityName>
      <candidateList>
        <item>《意林》</item>
      </candidateList>
      <explain/>
      <paraID>49167A61</paraID>
      <start>10</start>
      <end>12</end>
      <status>unmodified</status>
      <modifiedWord/>
      <trackRevisions>false</trackRevisions>
    </reviewItem>
    <reviewItem>
      <errorID>7cd08567-e16d-4e49-b210-2bb706f40469</errorID>
      <errorWord>生态和环境保护</errorWord>
      <group>L1_Political</group>
      <groupName>政治性问题</groupName>
      <ability>L2_Keyword</ability>
      <abilityName>固定表述</abilityName>
      <candidateList>
        <item>生态环境保护</item>
      </candidateList>
      <explain>词汇“生态环境保护”在特定场景下为固定表述形式，请确认此处的“生态和环境保护”是否存在不当。</explain>
      <paraID>49167A61</paraID>
      <start>32</start>
      <end>39</end>
      <status>unmodified</status>
      <modifiedWord/>
      <trackRevisions>false</trackRevisions>
    </reviewItem>
    <reviewItem>
      <errorID>039981b9-c9c6-4156-9b59-1df72793f356</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7F6CED48</paraID>
      <start>0</start>
      <end>2</end>
      <status>unmodified</status>
      <modifiedWord/>
      <trackRevisions>false</trackRevisions>
    </reviewItem>
    <reviewItem>
      <errorID>084c73e2-b167-4ee2-8638-c872e41dc9f2</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73F59526</paraID>
      <start>0</start>
      <end>3</end>
      <status>unmodified</status>
      <modifiedWord/>
      <trackRevisions>false</trackRevisions>
    </reviewItem>
    <reviewItem>
      <errorID>093e730a-70c4-46f6-9b2f-e1ad525c50af</errorID>
      <errorWord>，</errorWord>
      <group>L1_Word</group>
      <groupName>字词问题</groupName>
      <ability>L2_Typo</ability>
      <abilityName>字词错误</abilityName>
      <candidateList>
        <item>，对</item>
      </candidateList>
      <explain/>
      <paraID>442865EF</paraID>
      <start>188</start>
      <end>189</end>
      <status>unmodified</status>
      <modifiedWord/>
      <trackRevisions>false</trackRevisions>
    </reviewItem>
    <reviewItem>
      <errorID>7bd19ee6-337c-4647-a32f-e8fb7bc4ddec</errorID>
      <errorWord>（</errorWord>
      <group>L1_Punc</group>
      <groupName>标点问题</groupName>
      <ability>L2_Punc</ability>
      <abilityName>标点符号检查</abilityName>
      <candidateList/>
      <explain>此处标点可能未正确匹配，请检查句子中是否存在标点冗余、缺失或使用错误的情况。</explain>
      <paraID>756493C8</paraID>
      <start>157</start>
      <end>158</end>
      <status>unmodified</status>
      <modifiedWord/>
      <trackRevisions>false</trackRevisions>
    </reviewItem>
    <reviewItem>
      <errorID>5c9ba7dc-ff22-431b-bee2-1110ef0e3650</errorID>
      <errorWord>"</errorWord>
      <group>L1_Format</group>
      <groupName>格式问题</groupName>
      <ability>L2_HalfPunc</ability>
      <abilityName>全半角检查</abilityName>
      <candidateList/>
      <explain>文本全半角错误。</explain>
      <paraID>756493C8</paraID>
      <start>300</start>
      <end>301</end>
      <status>unmodified</status>
      <modifiedWord/>
      <trackRevisions>false</trackRevisions>
    </reviewItem>
    <reviewItem>
      <errorID>d416de87-51ce-42ca-892e-01c314ea3e97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19A1EBB9</paraID>
      <start>0</start>
      <end>2</end>
      <status>unmodified</status>
      <modifiedWord/>
      <trackRevisions>false</trackRevisions>
    </reviewItem>
    <reviewItem>
      <errorID>f9cb80c1-85fe-44d0-b923-306571a7d099</errorID>
      <errorWord>(</errorWord>
      <group>L1_Format</group>
      <groupName>格式问题</groupName>
      <ability>L2_HalfPunc</ability>
      <abilityName>全半角检查</abilityName>
      <candidateList>
        <item>（</item>
      </candidateList>
      <explain>文本全半角错误。</explain>
      <paraID>628932D8</paraID>
      <start>2</start>
      <end>3</end>
      <status>unmodified</status>
      <modifiedWord/>
      <trackRevisions>false</trackRevisions>
    </reviewItem>
    <reviewItem>
      <errorID>55dc74d9-f541-48a3-a286-c77683d332f0</errorID>
      <errorWord>：</errorWord>
      <group>L1_Format</group>
      <groupName>格式问题</groupName>
      <ability>L2_HalfPunc</ability>
      <abilityName>全半角检查</abilityName>
      <candidateList>
        <item>:</item>
      </candidateList>
      <explain>文本全半角错误。</explain>
      <paraID>48CAE6EC</paraID>
      <start>2</start>
      <end>3</end>
      <status>unmodified</status>
      <modifiedWord/>
      <trackRevisions>false</trackRevisions>
    </reviewItem>
    <reviewItem>
      <errorID>16509842-86b5-4c49-bafb-54f2f42351a3</errorID>
      <errorWord>：</errorWord>
      <group>L1_Format</group>
      <groupName>格式问题</groupName>
      <ability>L2_HalfPunc</ability>
      <abilityName>全半角检查</abilityName>
      <candidateList>
        <item>:</item>
      </candidateList>
      <explain>文本全半角错误。</explain>
      <paraID>51452EC3</paraID>
      <start>2</start>
      <end>3</end>
      <status>unmodified</status>
      <modifiedWord/>
      <trackRevisions>false</trackRevisions>
    </reviewItem>
    <reviewItem>
      <errorID>eacbd0d9-c789-4fa5-9c0c-09471a9f9295</errorID>
      <errorWord>，</errorWord>
      <group>L1_Format</group>
      <groupName>格式问题</groupName>
      <ability>L2_HalfPunc</ability>
      <abilityName>全半角检查</abilityName>
      <candidateList>
        <item>,</item>
      </candidateList>
      <explain>文本全半角错误。</explain>
      <paraID>51452EC3</paraID>
      <start>16</start>
      <end>17</end>
      <status>unmodified</status>
      <modifiedWord/>
      <trackRevisions>false</trackRevisions>
    </reviewItem>
    <reviewItem>
      <errorID>d23b4fd9-b89e-489f-95ee-535983e99c22</errorID>
      <errorWord>、</errorWord>
      <group>L1_Punc</group>
      <groupName>标点问题</groupName>
      <ability>L2_Punc</ability>
      <abilityName>标点符号检查</abilityName>
      <candidateList>
        <item>.</item>
      </candidateList>
      <explain/>
      <paraID>74C96EAA</paraID>
      <start>1</start>
      <end>2</end>
      <status>unmodified</status>
      <modifiedWord/>
      <trackRevisions>false</trackRevisions>
    </reviewItem>
    <reviewItem>
      <errorID>bdea6a24-45f0-446f-8ba3-89e4329f9552</errorID>
      <errorWord>rpm</errorWord>
      <group>L1_Word</group>
      <groupName>字词问题</groupName>
      <ability>L2_Typo</ability>
      <abilityName>字词错误</abilityName>
      <candidateList/>
      <explain>非法定单位</explain>
      <paraID>6E6D6C5E</paraID>
      <start>0</start>
      <end>3</end>
      <status>unmodified</status>
      <modifiedWord/>
      <trackRevisions>false</trackRevisions>
    </reviewItem>
    <reviewItem>
      <errorID>e79f5394-49cb-4134-bfaa-3da0a0a3ec3c</errorID>
      <errorWord>rpm</errorWord>
      <group>L1_Word</group>
      <groupName>字词问题</groupName>
      <ability>L2_Typo</ability>
      <abilityName>字词错误</abilityName>
      <candidateList/>
      <explain>非法定单位</explain>
      <paraID>4BAE8A70</paraID>
      <start>0</start>
      <end>3</end>
      <status>unmodified</status>
      <modifiedWord/>
      <trackRevisions>false</trackRevisions>
    </reviewItem>
    <reviewItem>
      <errorID>f9d50807-1dd6-4b39-9b1a-d792bbeb1ef4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5DE04452</paraID>
      <start>0</start>
      <end>2</end>
      <status>unmodified</status>
      <modifiedWord/>
      <trackRevisions>false</trackRevisions>
    </reviewItem>
    <reviewItem>
      <errorID>e80e2717-ed48-4b16-a8b7-d8b577b30f27</errorID>
      <errorWord>（</errorWord>
      <group>L1_Format</group>
      <groupName>格式问题</groupName>
      <ability>L2_HalfPunc</ability>
      <abilityName>全半角检查</abilityName>
      <candidateList>
        <item>(</item>
      </candidateList>
      <explain>文本全半角错误。</explain>
      <paraID>7BD2595E</paraID>
      <start>2</start>
      <end>3</end>
      <status>unmodified</status>
      <modifiedWord/>
      <trackRevisions>false</trackRevisions>
    </reviewItem>
    <reviewItem>
      <errorID>18f84a3a-6b28-477d-be7d-6cc9f5a97a1d</errorID>
      <errorWord>）</errorWord>
      <group>L1_Format</group>
      <groupName>格式问题</groupName>
      <ability>L2_HalfPunc</ability>
      <abilityName>全半角检查</abilityName>
      <candidateList>
        <item>)</item>
      </candidateList>
      <explain>文本全半角错误。</explain>
      <paraID>7BD2595E</paraID>
      <start>4</start>
      <end>5</end>
      <status>unmodified</status>
      <modifiedWord/>
      <trackRevisions>false</trackRevisions>
    </reviewItem>
    <reviewItem>
      <errorID>9d017e6e-3b06-4695-a360-6c134a52e7d4</errorID>
      <errorWord>（</errorWord>
      <group>L1_Format</group>
      <groupName>格式问题</groupName>
      <ability>L2_HalfPunc</ability>
      <abilityName>全半角检查</abilityName>
      <candidateList>
        <item>(</item>
      </candidateList>
      <explain>文本全半角错误。</explain>
      <paraID>3B3F8B30</paraID>
      <start>2</start>
      <end>3</end>
      <status>unmodified</status>
      <modifiedWord/>
      <trackRevisions>false</trackRevisions>
    </reviewItem>
    <reviewItem>
      <errorID>eb7c6ec8-9caa-47fd-891b-753033206012</errorID>
      <errorWord>）</errorWord>
      <group>L1_Format</group>
      <groupName>格式问题</groupName>
      <ability>L2_HalfPunc</ability>
      <abilityName>全半角检查</abilityName>
      <candidateList>
        <item>)</item>
      </candidateList>
      <explain>文本全半角错误。</explain>
      <paraID>3B3F8B30</paraID>
      <start>4</start>
      <end>5</end>
      <status>unmodified</status>
      <modifiedWord/>
      <trackRevisions>false</trackRevisions>
    </reviewItem>
    <reviewItem>
      <errorID>f69cbb95-d73e-41e4-bd8e-7ff9062ef407</errorID>
      <errorWord>＜</errorWord>
      <group>L1_Format</group>
      <groupName>格式问题</groupName>
      <ability>L2_HalfPunc</ability>
      <abilityName>全半角检查</abilityName>
      <candidateList>
        <item>&lt;</item>
      </candidateList>
      <explain>文本全半角错误。</explain>
      <paraID>1EB77034</paraID>
      <start>0</start>
      <end>1</end>
      <status>unmodified</status>
      <modifiedWord/>
      <trackRevisions>false</trackRevisions>
    </reviewItem>
    <reviewItem>
      <errorID>6d9d7f48-5072-4d50-af8e-8e53f3e45722</errorID>
      <errorWord>（</errorWord>
      <group>L1_Format</group>
      <groupName>格式问题</groupName>
      <ability>L2_HalfPunc</ability>
      <abilityName>全半角检查</abilityName>
      <candidateList>
        <item>(</item>
      </candidateList>
      <explain>文本全半角错误。</explain>
      <paraID>2E0A2BC4</paraID>
      <start>4</start>
      <end>5</end>
      <status>unmodified</status>
      <modifiedWord/>
      <trackRevisions>false</trackRevisions>
    </reviewItem>
    <reviewItem>
      <errorID>3278541b-7f21-4af9-ba76-7a40514a7b9f</errorID>
      <errorWord>）</errorWord>
      <group>L1_Format</group>
      <groupName>格式问题</groupName>
      <ability>L2_HalfPunc</ability>
      <abilityName>全半角检查</abilityName>
      <candidateList>
        <item>)</item>
      </candidateList>
      <explain>文本全半角错误。</explain>
      <paraID>2E0A2BC4</paraID>
      <start>11</start>
      <end>12</end>
      <status>unmodified</status>
      <modifiedWord/>
      <trackRevisions>false</trackRevisions>
    </reviewItem>
    <reviewItem>
      <errorID>cda5b402-8dc3-4726-82d8-5a0cc7a7748a</errorID>
      <errorWord>(</errorWord>
      <group>L1_Format</group>
      <groupName>格式问题</groupName>
      <ability>L2_HalfPunc</ability>
      <abilityName>全半角检查</abilityName>
      <candidateList>
        <item>（</item>
      </candidateList>
      <explain>文本全半角错误。</explain>
      <paraID>7DFEAF25</paraID>
      <start>4</start>
      <end>5</end>
      <status>unmodified</status>
      <modifiedWord/>
      <trackRevisions>false</trackRevisions>
    </reviewItem>
    <reviewItem>
      <errorID>74efc682-791b-4b51-a8d6-4f1cf98ede43</errorID>
      <errorWord>其它</errorWord>
      <group>L1_Word</group>
      <groupName>字词问题</groupName>
      <ability>L2_Alias</ability>
      <abilityName>也作/曾用词</abilityName>
      <candidateList>
        <item>其他</item>
      </candidateList>
      <explain>词汇[其它]为不规范表述或旧称，其规范书面表述为[其他]。</explain>
      <paraID>2DBB57AF</paraID>
      <start>1</start>
      <end>3</end>
      <status>unmodified</status>
      <modifiedWord/>
      <trackRevisions>false</trackRevisions>
    </reviewItem>
    <reviewItem>
      <errorID>83bb0a32-9ba5-4e5c-9296-e3b113bc5609</errorID>
      <errorWord>粘度</errorWord>
      <group>L1_Word</group>
      <groupName>字词问题</groupName>
      <ability>L2_Alias</ability>
      <abilityName>也作/曾用词</abilityName>
      <candidateList>
        <item>黏度</item>
      </candidateList>
      <explain>词汇[粘度]为不规范表述或旧称，其规范书面表述为[黏度]。</explain>
      <paraID> BDEAF04</paraID>
      <start>0</start>
      <end>2</end>
      <status>unmodified</status>
      <modifiedWord/>
      <trackRevisions>false</trackRevisions>
    </reviewItem>
    <reviewItem>
      <errorID>a866b003-9459-46db-a1cc-a8a1da8be3f6</errorID>
      <errorWord>&gt;</errorWord>
      <group>L1_Punc</group>
      <groupName>标点问题</groupName>
      <ability>L2_Punc</ability>
      <abilityName>标点符号检查</abilityName>
      <candidateList/>
      <explain/>
      <paraID>6A2E78E2</paraID>
      <start>0</start>
      <end>1</end>
      <status>unmodified</status>
      <modifiedWord/>
      <trackRevisions>false</trackRevisions>
    </reviewItem>
    <reviewItem>
      <errorID>942246a9-7e0e-46c2-b1ea-aab625b9d285</errorID>
      <errorWord>&gt;</errorWord>
      <group>L1_Punc</group>
      <groupName>标点问题</groupName>
      <ability>L2_Punc</ability>
      <abilityName>标点符号检查</abilityName>
      <candidateList/>
      <explain/>
      <paraID> BA34EC2</paraID>
      <start>0</start>
      <end>1</end>
      <status>unmodified</status>
      <modifiedWord/>
      <trackRevisions>false</trackRevisions>
    </reviewItem>
    <reviewItem>
      <errorID>5013d027-9a6d-486a-a051-f192ab222901</errorID>
      <errorWord>&gt;</errorWord>
      <group>L1_Punc</group>
      <groupName>标点问题</groupName>
      <ability>L2_Punc</ability>
      <abilityName>标点符号检查</abilityName>
      <candidateList/>
      <explain/>
      <paraID>519CFC29</paraID>
      <start>0</start>
      <end>1</end>
      <status>unmodified</status>
      <modifiedWord/>
      <trackRevisions>false</trackRevisions>
    </reviewItem>
    <reviewItem>
      <errorID>14625ddf-5cb3-49e4-ade5-eb41ba073ec9</errorID>
      <errorWord>其它</errorWord>
      <group>L1_Word</group>
      <groupName>字词问题</groupName>
      <ability>L2_Alias</ability>
      <abilityName>也作/曾用词</abilityName>
      <candidateList>
        <item>其他</item>
      </candidateList>
      <explain>词汇[其它]为不规范表述或旧称，其规范书面表述为[其他]。</explain>
      <paraID>41B587E1</paraID>
      <start>28</start>
      <end>30</end>
      <status>unmodified</status>
      <modifiedWord/>
      <trackRevisions>false</trackRevisions>
    </reviewItem>
    <reviewItem>
      <errorID>712eb008-877b-4341-9de2-2d98a03a9df6</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4202E3BF</paraID>
      <start>0</start>
      <end>2</end>
      <status>unmodified</status>
      <modifiedWord/>
      <trackRevisions>false</trackRevisions>
    </reviewItem>
    <reviewItem>
      <errorID>f6a420ee-ecaa-4a57-9106-75e14a1459d4</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22D6666E</paraID>
      <start>0</start>
      <end>2</end>
      <status>unmodified</status>
      <modifiedWord/>
      <trackRevisions>false</trackRevisions>
    </reviewItem>
    <reviewItem>
      <errorID>82906847-6bca-4a7c-980c-87424589e9c6</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10F14626</paraID>
      <start>0</start>
      <end>2</end>
      <status>unmodified</status>
      <modifiedWord/>
      <trackRevisions>false</trackRevisions>
    </reviewItem>
    <reviewItem>
      <errorID>ec9bc3e1-d650-48a4-bd3d-ad5655be9eb2</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6BC65103</paraID>
      <start>0</start>
      <end>2</end>
      <status>unmodified</status>
      <modifiedWord/>
      <trackRevisions>false</trackRevisions>
    </reviewItem>
    <reviewItem>
      <errorID>88d8df70-730d-4d46-82ef-ee523d52c8e9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28A5E814</paraID>
      <start>0</start>
      <end>2</end>
      <status>unmodified</status>
      <modifiedWord/>
      <trackRevisions>false</trackRevisions>
    </reviewItem>
    <reviewItem>
      <errorID>29472286-5f92-4ec9-82a3-c31754a1f3b3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7F2ADBFF</paraID>
      <start>0</start>
      <end>2</end>
      <status>unmodified</status>
      <modifiedWord/>
      <trackRevisions>false</trackRevisions>
    </reviewItem>
    <reviewItem>
      <errorID>28c22e8f-f873-4d3a-aa7f-7b0c2a924485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2623D0E5</paraID>
      <start>0</start>
      <end>2</end>
      <status>unmodified</status>
      <modifiedWord/>
      <trackRevisions>false</trackRevisions>
    </reviewItem>
    <reviewItem>
      <errorID>59da5426-9101-456e-9e58-1e546e7fe4f9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60B2C444</paraID>
      <start>0</start>
      <end>2</end>
      <status>unmodified</status>
      <modifiedWord/>
      <trackRevisions>false</trackRevisions>
    </reviewItem>
    <reviewItem>
      <errorID>2414fd07-2e4e-4505-ac98-e09042b1d5ee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28F6A5C7</paraID>
      <start>0</start>
      <end>2</end>
      <status>unmodified</status>
      <modifiedWord/>
      <trackRevisions>false</trackRevisions>
    </reviewItem>
    <reviewItem>
      <errorID>650341ac-0b6b-4f4b-867a-5746ed327cd7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5BA43774</paraID>
      <start>0</start>
      <end>2</end>
      <status>unmodified</status>
      <modifiedWord/>
      <trackRevisions>false</trackRevisions>
    </reviewItem>
    <reviewItem>
      <errorID>921d6648-eea7-4967-a18b-d72c412d84e3</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78844662</paraID>
      <start>0</start>
      <end>2</end>
      <status>unmodified</status>
      <modifiedWord/>
      <trackRevisions>false</trackRevisions>
    </reviewItem>
    <reviewItem>
      <errorID>68f1501e-9e36-4524-9aa6-57d4743d6f33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2F2CD620</paraID>
      <start>49</start>
      <end>50</end>
      <status>unmodified</status>
      <modifiedWord/>
      <trackRevisions>false</trackRevisions>
    </reviewItem>
    <reviewItem>
      <errorID>cbd88964-def6-4d48-9fbf-c5ba642b65ed</errorID>
      <errorWord>须</errorWord>
      <group>L1_Word</group>
      <groupName>字词问题</groupName>
      <ability>L2_Typo</ability>
      <abilityName>字词错误</abilityName>
      <candidateList>
        <item>需</item>
      </candidateList>
      <explain>❶〈动〉需要：～求｜按～分配｜完成任务还～五天时间。❷需用的东西：军～。</explain>
      <paraID>1CFA92BF</paraID>
      <start>32</start>
      <end>33</end>
      <status>unmodified</status>
      <modifiedWord/>
      <trackRevisions>false</trackRevisions>
    </reviewItem>
    <reviewItem>
      <errorID>bae4773d-250b-4ce7-8326-67413eea3f09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F333369</paraID>
      <start>0</start>
      <end>2</end>
      <status>unmodified</status>
      <modifiedWord/>
      <trackRevisions>false</trackRevisions>
    </reviewItem>
    <reviewItem>
      <errorID>18579fce-18d8-4b0b-bde0-b57b4bca6b05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3B5540C2</paraID>
      <start>0</start>
      <end>2</end>
      <status>unmodified</status>
      <modifiedWord/>
      <trackRevisions>false</trackRevisions>
    </reviewItem>
    <reviewItem>
      <errorID>f97f4819-1356-4c9b-a249-fe5e85293680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71D6B27E</paraID>
      <start>0</start>
      <end>2</end>
      <status>unmodified</status>
      <modifiedWord/>
      <trackRevisions>false</trackRevisions>
    </reviewItem>
    <reviewItem>
      <errorID>8f9fba08-727a-4ea0-8a3d-bb3f30d4d55b</errorID>
      <errorWord>程</errorWord>
      <group>L1_Word</group>
      <groupName>字词问题</groupName>
      <ability>L2_Typo</ability>
      <abilityName>字词错误</abilityName>
      <candidateList>
        <item>程中</item>
      </candidateList>
      <explain/>
      <paraID>3CBB047E</paraID>
      <start>214</start>
      <end>215</end>
      <status>unmodified</status>
      <modifiedWord/>
      <trackRevisions>false</trackRevisions>
    </reviewItem>
    <reviewItem>
      <errorID>ed860307-5c43-4b09-a628-4ff67beac42e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5254DEC8</paraID>
      <start>0</start>
      <end>2</end>
      <status>unmodified</status>
      <modifiedWord/>
      <trackRevisions>false</trackRevisions>
    </reviewItem>
    <reviewItem>
      <errorID>6591a1fc-d1a5-42b0-a808-a04a9d13eff2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34720679</paraID>
      <start>0</start>
      <end>2</end>
      <status>unmodified</status>
      <modifiedWord/>
      <trackRevisions>false</trackRevisions>
    </reviewItem>
    <reviewItem>
      <errorID>b0aa7e27-1ece-4bd3-910f-4cb5f337a4d7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62F3B7AF</paraID>
      <start>0</start>
      <end>2</end>
      <status>unmodified</status>
      <modifiedWord/>
      <trackRevisions>false</trackRevisions>
    </reviewItem>
    <reviewItem>
      <errorID>e9246245-aa47-41a8-bf6d-be6bbaffa8d2</errorID>
      <errorWord>程</errorWord>
      <group>L1_Word</group>
      <groupName>字词问题</groupName>
      <ability>L2_Typo</ability>
      <abilityName>字词错误</abilityName>
      <candidateList>
        <item>程中</item>
      </candidateList>
      <explain/>
      <paraID>378B8FD6</paraID>
      <start>47</start>
      <end>48</end>
      <status>unmodified</status>
      <modifiedWord/>
      <trackRevisions>false</trackRevisions>
    </reviewItem>
    <reviewItem>
      <errorID>d99a6d35-530d-4ff2-b2b6-8f15e19225f1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56459BCB</paraID>
      <start>0</start>
      <end>2</end>
      <status>unmodified</status>
      <modifiedWord/>
      <trackRevisions>false</trackRevisions>
    </reviewItem>
    <reviewItem>
      <errorID>009d75f3-019a-44c0-9e50-1219e17f4ab5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520F44FD</paraID>
      <start>0</start>
      <end>2</end>
      <status>unmodified</status>
      <modifiedWord/>
      <trackRevisions>false</trackRevisions>
    </reviewItem>
    <reviewItem>
      <errorID>1bba57d9-0234-4465-b316-7653c9b8699a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74A9E43C</paraID>
      <start>0</start>
      <end>2</end>
      <status>unmodified</status>
      <modifiedWord/>
      <trackRevisions>false</trackRevisions>
    </reviewItem>
    <reviewItem>
      <errorID>140b31c0-253a-4f8f-92db-2723706d8b8b</errorID>
      <errorWord>-</errorWord>
      <group>L1_Format</group>
      <groupName>格式问题</groupName>
      <ability>L2_HalfPunc</ability>
      <abilityName>全半角检查</abilityName>
      <candidateList>
        <item>－</item>
      </candidateList>
      <explain>文本全半角错误。</explain>
      <paraID> 1FFC1C8</paraID>
      <start>10</start>
      <end>11</end>
      <status>unmodified</status>
      <modifiedWord/>
      <trackRevisions>false</trackRevisions>
    </reviewItem>
    <reviewItem>
      <errorID>6c955175-51e8-4524-b6bb-dda5ce28ee6b</errorID>
      <errorWord>环项</errorWord>
      <group>L1_Word</group>
      <groupName>字词问题</groupName>
      <ability>L2_Typo</ability>
      <abilityName>字词错误</abilityName>
      <candidateList>
        <item>环形</item>
      </candidateList>
      <explain>〈名〉圆环，也指这样的形状。</explain>
      <paraID>27042A43</paraID>
      <start>736</start>
      <end>738</end>
      <status>unmodified</status>
      <modifiedWord/>
      <trackRevisions>false</trackRevisions>
    </reviewItem>
    <reviewItem>
      <errorID>ae51281b-1cf7-4352-849d-3bd6b0424258</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61AD3BE9</paraID>
      <start>0</start>
      <end>2</end>
      <status>unmodified</status>
      <modifiedWord/>
      <trackRevisions>false</trackRevisions>
    </reviewItem>
    <reviewItem>
      <errorID>590bf663-0536-4e75-80e8-5aa2886a144e</errorID>
      <errorWord>（</errorWord>
      <group>L1_Punc</group>
      <groupName>标点问题</groupName>
      <ability>L2_Punc</ability>
      <abilityName>标点符号检查</abilityName>
      <candidateList/>
      <explain>此处标点可能未正确匹配，请检查句子中是否存在标点冗余、缺失或使用错误的情况。</explain>
      <paraID>25C8BD6A</paraID>
      <start>19</start>
      <end>20</end>
      <status>unmodified</status>
      <modifiedWord/>
      <trackRevisions>false</trackRevisions>
    </reviewItem>
    <reviewItem>
      <errorID>3bcd63de-8d52-42a9-be84-71287d42444e</errorID>
      <errorWord>基本农基本农</errorWord>
      <group>L1_Word</group>
      <groupName>字词问题</groupName>
      <ability>L2_Typo</ability>
      <abilityName>字词错误</abilityName>
      <candidateList>
        <item>基本农</item>
      </candidateList>
      <explain/>
      <paraID>25C8BD6A</paraID>
      <start>182</start>
      <end>188</end>
      <status>unmodified</status>
      <modifiedWord/>
      <trackRevisions>false</trackRevisions>
    </reviewItem>
    <reviewItem>
      <errorID>6e0d5aac-69dc-436f-9ff2-7c6a91910def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45D63CDD</paraID>
      <start>0</start>
      <end>2</end>
      <status>unmodified</status>
      <modifiedWord/>
      <trackRevisions>false</trackRevisions>
    </reviewItem>
    <reviewItem>
      <errorID>474947dd-3feb-4235-9fbd-8b96c16dbc25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1C12C6C0</paraID>
      <start>0</start>
      <end>2</end>
      <status>unmodified</status>
      <modifiedWord/>
      <trackRevisions>false</trackRevisions>
    </reviewItem>
    <reviewItem>
      <errorID>be3e3b4e-bb15-44ee-98c0-616d904f4632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9C94FC4</paraID>
      <start>0</start>
      <end>2</end>
      <status>unmodified</status>
      <modifiedWord/>
      <trackRevisions>false</trackRevisions>
    </reviewItem>
    <reviewItem>
      <errorID>38c2a3db-ea8a-4752-b6df-9ccc143f4278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61CFDD47</paraID>
      <start>0</start>
      <end>2</end>
      <status>unmodified</status>
      <modifiedWord/>
      <trackRevisions>false</trackRevisions>
    </reviewItem>
    <reviewItem>
      <errorID>6e298157-7796-463a-808c-2d5473406304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5214D38F</paraID>
      <start>0</start>
      <end>2</end>
      <status>unmodified</status>
      <modifiedWord/>
      <trackRevisions>false</trackRevisions>
    </reviewItem>
    <reviewItem>
      <errorID>a63b0e72-40a2-4f3f-8a2d-552d81b33095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67F2666E</paraID>
      <start>0</start>
      <end>2</end>
      <status>unmodified</status>
      <modifiedWord/>
      <trackRevisions>false</trackRevisions>
    </reviewItem>
    <reviewItem>
      <errorID>5399ed04-7e30-4396-83a9-0afc80f6af74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764C9B74</paraID>
      <start>0</start>
      <end>2</end>
      <status>unmodified</status>
      <modifiedWord/>
      <trackRevisions>false</trackRevisions>
    </reviewItem>
    <reviewItem>
      <errorID>65f185d9-fd74-42af-a0fa-3075e5b8d733</errorID>
      <errorWord>(</errorWord>
      <group>L1_Format</group>
      <groupName>格式问题</groupName>
      <ability>L2_HalfPunc</ability>
      <abilityName>全半角检查</abilityName>
      <candidateList>
        <item>（</item>
      </candidateList>
      <explain>文本全半角错误。</explain>
      <paraID>456C3C9B</paraID>
      <start>10</start>
      <end>11</end>
      <status>unmodified</status>
      <modifiedWord/>
      <trackRevisions>false</trackRevisions>
    </reviewItem>
    <reviewItem>
      <errorID>2223d4d5-fb4a-401f-8625-ca91b10e6b80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6BB92A6A</paraID>
      <start>0</start>
      <end>2</end>
      <status>unmodified</status>
      <modifiedWord/>
      <trackRevisions>false</trackRevisions>
    </reviewItem>
    <reviewItem>
      <errorID>cb78eeaf-4246-45a2-b220-35fa15d2f65a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50EC693D</paraID>
      <start>0</start>
      <end>2</end>
      <status>unmodified</status>
      <modifiedWord/>
      <trackRevisions>false</trackRevisions>
    </reviewItem>
    <reviewItem>
      <errorID>9ff69b71-aa81-4a9b-a0a4-599c7bf9cb91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4D4CBAF5</paraID>
      <start>0</start>
      <end>2</end>
      <status>unmodified</status>
      <modifiedWord/>
      <trackRevisions>false</trackRevisions>
    </reviewItem>
    <reviewItem>
      <errorID>463e6373-c0f1-4375-8b37-ae76e0583bbe</errorID>
      <errorWord>其它</errorWord>
      <group>L1_Word</group>
      <groupName>字词问题</groupName>
      <ability>L2_Alias</ability>
      <abilityName>也作/曾用词</abilityName>
      <candidateList>
        <item>其他</item>
      </candidateList>
      <explain>词汇[其它]为不规范表述或旧称，其规范书面表述为[其他]。</explain>
      <paraID>53D83459</paraID>
      <start>60</start>
      <end>62</end>
      <status>unmodified</status>
      <modifiedWord/>
      <trackRevisions>false</trackRevisions>
    </reviewItem>
    <reviewItem>
      <errorID>3223d4f6-ef01-452a-aa53-eacaf69dd3d6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77A0824B</paraID>
      <start>0</start>
      <end>2</end>
      <status>unmodified</status>
      <modifiedWord/>
      <trackRevisions>false</trackRevisions>
    </reviewItem>
    <reviewItem>
      <errorID>36095a45-908a-44f9-bf85-7054cbff56e2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395C3D51</paraID>
      <start>0</start>
      <end>2</end>
      <status>unmodified</status>
      <modifiedWord/>
      <trackRevisions>false</trackRevisions>
    </reviewItem>
    <reviewItem>
      <errorID>b8cfe9ed-ffc1-44fb-b3dc-4440858eb018</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38AB28D4</paraID>
      <start>0</start>
      <end>2</end>
      <status>unmodified</status>
      <modifiedWord/>
      <trackRevisions>false</trackRevisions>
    </reviewItem>
    <reviewItem>
      <errorID>78dd4889-f208-4f28-a227-4b0a0f32548a</errorID>
      <errorWord>最大限度的减少</errorWord>
      <group>L1_Word</group>
      <groupName>字词问题</groupName>
      <ability>L2_Typo</ability>
      <abilityName>字词错误</abilityName>
      <candidateList>
        <item>最大限度地减少</item>
      </candidateList>
      <explain/>
      <paraID>5852EA7C</paraID>
      <start>4</start>
      <end>11</end>
      <status>unmodified</status>
      <modifiedWord/>
      <trackRevisions>false</trackRevisions>
    </reviewItem>
    <reviewItem>
      <errorID>bf073cba-6b77-4482-a4c5-49be5a1af17e</errorID>
      <errorWord>最大限度的减少</errorWord>
      <group>L1_Word</group>
      <groupName>字词问题</groupName>
      <ability>L2_Typo</ability>
      <abilityName>字词错误</abilityName>
      <candidateList>
        <item>最大限度地减少</item>
      </candidateList>
      <explain/>
      <paraID>5852EA7C</paraID>
      <start>103</start>
      <end>110</end>
      <status>unmodified</status>
      <modifiedWord/>
      <trackRevisions>false</trackRevisions>
    </reviewItem>
    <reviewItem>
      <errorID>888cdf9b-80b4-487e-b567-c06e957af2e3</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6C0ED080</paraID>
      <start>0</start>
      <end>2</end>
      <status>unmodified</status>
      <modifiedWord/>
      <trackRevisions>false</trackRevisions>
    </reviewItem>
    <reviewItem>
      <errorID>43a26830-f4d1-4435-92ba-410c033f7d9d</errorID>
      <errorWord>恢复成</errorWord>
      <group>L1_Word</group>
      <groupName>字词问题</groupName>
      <ability>L2_Typo</ability>
      <abilityName>字词错误</abilityName>
      <candidateList>
        <item>恢复</item>
      </candidateList>
      <explain/>
      <paraID>478E77B5</paraID>
      <start>96</start>
      <end>99</end>
      <status>unmodified</status>
      <modifiedWord/>
      <trackRevisions>false</trackRevisions>
    </reviewItem>
    <reviewItem>
      <errorID>0ae2f2d9-b2a3-4439-991f-3a89f00e2b87</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6C19B7CA</paraID>
      <start>0</start>
      <end>2</end>
      <status>unmodified</status>
      <modifiedWord/>
      <trackRevisions>false</trackRevisions>
    </reviewItem>
    <reviewItem>
      <errorID>e185c9d9-531e-4b43-83fe-045a546e79bc</errorID>
      <errorWord>：</errorWord>
      <group>L1_Word</group>
      <groupName>字词问题</groupName>
      <ability>L2_Typo</ability>
      <abilityName>字词错误</abilityName>
      <candidateList>
        <item>：在</item>
      </candidateList>
      <explain/>
      <paraID>533276F6</paraID>
      <start>101</start>
      <end>102</end>
      <status>unmodified</status>
      <modifiedWord/>
      <trackRevisions>false</trackRevisions>
    </reviewItem>
    <reviewItem>
      <errorID>bb8ee7a9-d855-463a-bf38-55867d5d16fd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3A05F3B6</paraID>
      <start>0</start>
      <end>2</end>
      <status>unmodified</status>
      <modifiedWord/>
      <trackRevisions>false</trackRevisions>
    </reviewItem>
    <reviewItem>
      <errorID>489a9415-35aa-4f28-aad5-f9d81284223b</errorID>
      <errorWord>程</errorWord>
      <group>L1_Word</group>
      <groupName>字词问题</groupName>
      <ability>L2_Typo</ability>
      <abilityName>字词错误</abilityName>
      <candidateList>
        <item>程中</item>
      </candidateList>
      <explain/>
      <paraID> 5470B5F</paraID>
      <start>164</start>
      <end>165</end>
      <status>unmodified</status>
      <modifiedWord/>
      <trackRevisions>false</trackRevisions>
    </reviewItem>
    <reviewItem>
      <errorID>2f503efa-424d-443f-b992-46ac3451082b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384A8DF</paraID>
      <start>0</start>
      <end>2</end>
      <status>unmodified</status>
      <modifiedWord/>
      <trackRevisions>false</trackRevisions>
    </reviewItem>
    <reviewItem>
      <errorID>a3ef0847-01c0-4013-bdd8-93ec943b98df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48767284</paraID>
      <start>0</start>
      <end>2</end>
      <status>unmodified</status>
      <modifiedWord/>
      <trackRevisions>false</trackRevisions>
    </reviewItem>
    <reviewItem>
      <errorID>c28a2b7b-3236-400f-8314-bddc82ed0ce2</errorID>
      <errorWord>程</errorWord>
      <group>L1_Word</group>
      <groupName>字词问题</groupName>
      <ability>L2_Typo</ability>
      <abilityName>字词错误</abilityName>
      <candidateList>
        <item>程中</item>
      </candidateList>
      <explain/>
      <paraID>73DF5C36</paraID>
      <start>27</start>
      <end>28</end>
      <status>unmodified</status>
      <modifiedWord/>
      <trackRevisions>false</trackRevisions>
    </reviewItem>
    <reviewItem>
      <errorID>4a975827-0d69-4e36-8958-28233a2fe62f</errorID>
      <errorWord>（</errorWord>
      <group>L1_Format</group>
      <groupName>格式问题</groupName>
      <ability>L2_HalfPunc</ability>
      <abilityName>全半角检查</abilityName>
      <candidateList>
        <item>(</item>
      </candidateList>
      <explain>文本全半角错误。</explain>
      <paraID>13C2B935</paraID>
      <start>1</start>
      <end>2</end>
      <status>unmodified</status>
      <modifiedWord/>
      <trackRevisions>false</trackRevisions>
    </reviewItem>
    <reviewItem>
      <errorID>2032d625-ae93-42a5-94b3-fade24e02912</errorID>
      <errorWord>）</errorWord>
      <group>L1_Format</group>
      <groupName>格式问题</groupName>
      <ability>L2_HalfPunc</ability>
      <abilityName>全半角检查</abilityName>
      <candidateList>
        <item>)</item>
      </candidateList>
      <explain>文本全半角错误。</explain>
      <paraID>13C2B935</paraID>
      <start>8</start>
      <end>9</end>
      <status>unmodified</status>
      <modifiedWord/>
      <trackRevisions>false</trackRevisions>
    </reviewItem>
    <reviewItem>
      <errorID>7ceb18e2-eff9-451c-8869-907f950f4209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19B598</paraID>
      <start>0</start>
      <end>2</end>
      <status>unmodified</status>
      <modifiedWord/>
      <trackRevisions>false</trackRevisions>
    </reviewItem>
    <reviewItem>
      <errorID>59bfecd3-a4b0-4b02-b740-3ea51b062a57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7652CBA</paraID>
      <start>0</start>
      <end>2</end>
      <status>unmodified</status>
      <modifiedWord/>
      <trackRevisions>false</trackRevisions>
    </reviewItem>
    <reviewItem>
      <errorID>2ca385bc-214c-4716-bfa5-5622ab75d654</errorID>
      <errorWord>不利的</errorWord>
      <group>L1_Word</group>
      <groupName>字词问题</groupName>
      <ability>L2_Typo</ability>
      <abilityName>字词错误</abilityName>
      <candidateList>
        <item>不利</item>
      </candidateList>
      <explain>〈形〉没有好处；不顺利：扭转～的局面｜地形有利于我而～于敌。</explain>
      <paraID>79AACEDC</paraID>
      <start>26</start>
      <end>29</end>
      <status>unmodified</status>
      <modifiedWord/>
      <trackRevisions>false</trackRevisions>
    </reviewItem>
    <reviewItem>
      <errorID>06f8175e-2acc-4f1c-9acf-706a772875b1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2C871B92</paraID>
      <start>0</start>
      <end>2</end>
      <status>unmodified</status>
      <modifiedWord/>
      <trackRevisions>false</trackRevisions>
    </reviewItem>
    <reviewItem>
      <errorID>0f28d89e-293c-4b58-935e-6d388d431f8a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89143C2</paraID>
      <start>0</start>
      <end>2</end>
      <status>unmodified</status>
      <modifiedWord/>
      <trackRevisions>false</trackRevisions>
    </reviewItem>
    <reviewItem>
      <errorID>7a61344c-e95d-4595-9431-d8d2eac50341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430C9A19</paraID>
      <start>0</start>
      <end>2</end>
      <status>unmodified</status>
      <modifiedWord/>
      <trackRevisions>false</trackRevisions>
    </reviewItem>
    <reviewItem>
      <errorID>72baabbc-4b69-49d1-9e10-d6dd48e0eaba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5FF7FB16</paraID>
      <start>0</start>
      <end>2</end>
      <status>unmodified</status>
      <modifiedWord/>
      <trackRevisions>false</trackRevisions>
    </reviewItem>
    <reviewItem>
      <errorID>adbdd25c-38f2-4935-bbc9-cbb20e176d6d</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60CDF360</paraID>
      <start>0</start>
      <end>2</end>
      <status>unmodified</status>
      <modifiedWord/>
      <trackRevisions>false</trackRevisions>
    </reviewItem>
    <reviewItem>
      <errorID>cd2d4aa5-ae97-42e8-8866-2df8d97e9610</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7415DD88</paraID>
      <start>0</start>
      <end>2</end>
      <status>unmodified</status>
      <modifiedWord/>
      <trackRevisions>false</trackRevisions>
    </reviewItem>
    <reviewItem>
      <errorID>c663ebae-3b2e-4cac-b9e6-5945055836af</errorID>
      <errorWord>营运</errorWord>
      <group>L1_Word</group>
      <groupName>字词问题</groupName>
      <ability>L2_Typo</ability>
      <abilityName>字词错误</abilityName>
      <candidateList>
        <item>运营</item>
      </candidateList>
      <explain/>
      <paraID>2BF9362D</paraID>
      <start>5</start>
      <end>7</end>
      <status>unmodified</status>
      <modifiedWord/>
      <trackRevisions>false</trackRevisions>
    </reviewItem>
    <reviewItem>
      <errorID>dc15c3bd-b00e-45bc-847a-e4145d71f559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4287E54E</paraID>
      <start>0</start>
      <end>2</end>
      <status>unmodified</status>
      <modifiedWord/>
      <trackRevisions>false</trackRevisions>
    </reviewItem>
    <reviewItem>
      <errorID>51c77f20-daa0-422a-935b-364e69fafe9b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705F6660</paraID>
      <start>0</start>
      <end>2</end>
      <status>unmodified</status>
      <modifiedWord/>
      <trackRevisions>false</trackRevisions>
    </reviewItem>
    <reviewItem>
      <errorID>45f123b9-25eb-4535-b46a-6dd0941a5eb5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5D90C578</paraID>
      <start>0</start>
      <end>2</end>
      <status>unmodified</status>
      <modifiedWord/>
      <trackRevisions>false</trackRevisions>
    </reviewItem>
    <reviewItem>
      <errorID>5771737e-5d24-408c-bcb0-f6c5c32bd433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7CEBC195</paraID>
      <start>0</start>
      <end>2</end>
      <status>unmodified</status>
      <modifiedWord/>
      <trackRevisions>false</trackRevisions>
    </reviewItem>
    <reviewItem>
      <errorID>1152a661-d535-4538-8947-e095d7b29dbe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F1BBA1A</paraID>
      <start>0</start>
      <end>2</end>
      <status>unmodified</status>
      <modifiedWord/>
      <trackRevisions>false</trackRevisions>
    </reviewItem>
    <reviewItem>
      <errorID>3ce01834-db42-4be4-a5dd-3676b26f8e2a</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5F88898C</paraID>
      <start>0</start>
      <end>2</end>
      <status>unmodified</status>
      <modifiedWord/>
      <trackRevisions>false</trackRevisions>
    </reviewItem>
    <reviewItem>
      <errorID>b4f8b60f-b506-4ed2-a841-e6ceff6be064</errorID>
      <errorWord>'</errorWord>
      <group>L1_Format</group>
      <groupName>格式问题</groupName>
      <ability>L2_HalfPunc</ability>
      <abilityName>全半角检查</abilityName>
      <candidateList/>
      <explain>文本全半角错误。</explain>
      <paraID>55FED5A6</paraID>
      <start>35</start>
      <end>36</end>
      <status>unmodified</status>
      <modifiedWord/>
      <trackRevisions>false</trackRevisions>
    </reviewItem>
    <reviewItem>
      <errorID>f806c700-6bac-4750-b4ec-213f1b25a1aa</errorID>
      <errorWord>'</errorWord>
      <group>L1_Format</group>
      <groupName>格式问题</groupName>
      <ability>L2_HalfPunc</ability>
      <abilityName>全半角检查</abilityName>
      <candidateList/>
      <explain>文本全半角错误。</explain>
      <paraID>55FED5A6</paraID>
      <start>59</start>
      <end>60</end>
      <status>unmodified</status>
      <modifiedWord/>
      <trackRevisions>false</trackRevisions>
    </reviewItem>
    <reviewItem>
      <errorID>be4daf77-509a-434f-b433-a75849b78106</errorID>
      <errorWord>'</errorWord>
      <group>L1_Format</group>
      <groupName>格式问题</groupName>
      <ability>L2_HalfPunc</ability>
      <abilityName>全半角检查</abilityName>
      <candidateList/>
      <explain>文本全半角错误。</explain>
      <paraID>55FED5A6</paraID>
      <start>94</start>
      <end>95</end>
      <status>unmodified</status>
      <modifiedWord/>
      <trackRevisions>false</trackRevisions>
    </reviewItem>
    <reviewItem>
      <errorID>f8441cd0-e00b-40a1-b2d2-e189d40de921</errorID>
      <errorWord>'</errorWord>
      <group>L1_Format</group>
      <groupName>格式问题</groupName>
      <ability>L2_HalfPunc</ability>
      <abilityName>全半角检查</abilityName>
      <candidateList/>
      <explain>文本全半角错误。</explain>
      <paraID>55FED5A6</paraID>
      <start>122</start>
      <end>123</end>
      <status>unmodified</status>
      <modifiedWord/>
      <trackRevisions>false</trackRevisions>
    </reviewItem>
    <reviewItem>
      <errorID>55308437-1c8b-4afc-a397-6e477de601f3</errorID>
      <errorWord>现</errorWord>
      <group>L1_Word</group>
      <groupName>字词问题</groupName>
      <ability>L2_Typo</ability>
      <abilityName>字词错误</abilityName>
      <candidateList>
        <item>内</item>
      </candidateList>
      <explain>❶〈名〉方位词。里头（跟“外”相对）：～衣｜～部｜室～｜国～｜年～。❷指妻或妻的亲属：～人｜～侄｜～弟。❸指内心或内脏：～省｜～疚｜五～俱焚。❹〈书〉指皇宫：大～。</explain>
      <paraID>24FE33DC</paraID>
      <start>47</start>
      <end>48</end>
      <status>unmodified</status>
      <modifiedWord/>
      <trackRevisions>false</trackRevisions>
    </reviewItem>
    <reviewItem>
      <errorID>ff316be0-7992-4136-b342-58004cfbab3d</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616F42A2</paraID>
      <start>0</start>
      <end>2</end>
      <status>unmodified</status>
      <modifiedWord/>
      <trackRevisions>false</trackRevisions>
    </reviewItem>
    <reviewItem>
      <errorID>87e8a6ab-7396-41f5-bcc6-eb043b2f5ed6</errorID>
      <errorWord>，</errorWord>
      <group>L1_Format</group>
      <groupName>格式问题</groupName>
      <ability>L2_HalfPunc</ability>
      <abilityName>全半角检查</abilityName>
      <candidateList>
        <item>, </item>
      </candidateList>
      <explain>文本全半角错误。</explain>
      <paraID>395BE8D9</paraID>
      <start>1</start>
      <end>2</end>
      <status>unmodified</status>
      <modifiedWord/>
      <trackRevisions>false</trackRevisions>
    </reviewItem>
    <reviewItem>
      <errorID>b879477c-c312-4be9-aab8-50cf5d6e59e7</errorID>
      <errorWord>，</errorWord>
      <group>L1_Format</group>
      <groupName>格式问题</groupName>
      <ability>L2_HalfPunc</ability>
      <abilityName>全半角检查</abilityName>
      <candidateList>
        <item>, </item>
      </candidateList>
      <explain>文本全半角错误。</explain>
      <paraID>5F8887A7</paraID>
      <start>1</start>
      <end>2</end>
      <status>unmodified</status>
      <modifiedWord/>
      <trackRevisions>false</trackRevisions>
    </reviewItem>
    <reviewItem>
      <errorID>2420fbc9-6f76-48a6-be12-5efc7e248ff0</errorID>
      <errorWord>个</errorWord>
      <group>L1_Word</group>
      <groupName>字词问题</groupName>
      <ability>L2_Typo</ability>
      <abilityName>字词错误</abilityName>
      <candidateList>
        <item>各</item>
      </candidateList>
      <explain>存在发音相同字词的误用。</explain>
      <paraID>25AB35A1</paraID>
      <start>21</start>
      <end>22</end>
      <status>unmodified</status>
      <modifiedWord/>
      <trackRevisions>false</trackRevisions>
    </reviewItem>
    <reviewItem>
      <errorID>378db27c-00bd-4a6c-a07b-93f59ef3b928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7FFAA26C</paraID>
      <start>125</start>
      <end>126</end>
      <status>unmodified</status>
      <modifiedWord/>
      <trackRevisions>false</trackRevisions>
    </reviewItem>
    <reviewItem>
      <errorID>073ea0fb-a39f-4ee4-aa9a-58c980519906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7FFAA26C</paraID>
      <start>164</start>
      <end>165</end>
      <status>unmodified</status>
      <modifiedWord/>
      <trackRevisions>false</trackRevisions>
    </reviewItem>
    <reviewItem>
      <errorID>be704c28-0c91-4a02-9065-2399e76ba639</errorID>
      <errorWord>接受</errorWord>
      <group>L1_Word</group>
      <groupName>字词问题</groupName>
      <ability>L2_Typo</ability>
      <abilityName>字词错误</abilityName>
      <candidateList>
        <item>接收</item>
      </candidateList>
      <explain>存在发音相同字词的误用。</explain>
      <paraID>29EE696C</paraID>
      <start>9</start>
      <end>11</end>
      <status>unmodified</status>
      <modifiedWord/>
      <trackRevisions>false</trackRevisions>
    </reviewItem>
    <reviewItem>
      <errorID>105a6681-4a48-4d17-835a-c330bf45b44b</errorID>
      <errorWord>接受</errorWord>
      <group>L1_Word</group>
      <groupName>字词问题</groupName>
      <ability>L2_Typo</ability>
      <abilityName>字词错误</abilityName>
      <candidateList>
        <item>接收</item>
      </candidateList>
      <explain>存在发音相同字词的误用。</explain>
      <paraID>318B691F</paraID>
      <start>16</start>
      <end>18</end>
      <status>unmodified</status>
      <modifiedWord/>
      <trackRevisions>false</trackRevisions>
    </reviewItem>
    <reviewItem>
      <errorID>b15e514a-5148-427f-bb94-dd6c9302cdf6</errorID>
      <errorWord>接受</errorWord>
      <group>L1_Word</group>
      <groupName>字词问题</groupName>
      <ability>L2_Typo</ability>
      <abilityName>字词错误</abilityName>
      <candidateList>
        <item>接收</item>
      </candidateList>
      <explain>存在发音相同字词的误用。</explain>
      <paraID>558462D9</paraID>
      <start>53</start>
      <end>55</end>
      <status>unmodified</status>
      <modifiedWord/>
      <trackRevisions>false</trackRevisions>
    </reviewItem>
    <reviewItem>
      <errorID>04dff523-12a0-416b-84b0-8c57b5ad1d8c</errorID>
      <errorWord>接受</errorWord>
      <group>L1_Word</group>
      <groupName>字词问题</groupName>
      <ability>L2_Typo</ability>
      <abilityName>字词错误</abilityName>
      <candidateList>
        <item>接收</item>
      </candidateList>
      <explain>存在发音相同字词的误用。</explain>
      <paraID>3FACA8E5</paraID>
      <start>37</start>
      <end>39</end>
      <status>unmodified</status>
      <modifiedWord/>
      <trackRevisions>false</trackRevisions>
    </reviewItem>
    <reviewItem>
      <errorID>e6194176-b448-40fc-8acc-d923fce618fc</errorID>
      <errorWord>接受</errorWord>
      <group>L1_Word</group>
      <groupName>字词问题</groupName>
      <ability>L2_Typo</ability>
      <abilityName>字词错误</abilityName>
      <candidateList>
        <item>接收</item>
      </candidateList>
      <explain>〈动〉❶收受：～来稿｜～无线电信号。❷根据法令把机构、财产等拿过来：～逆产。❸接纳：～新会员。</explain>
      <paraID>7B86CDD3</paraID>
      <start>5</start>
      <end>7</end>
      <status>unmodified</status>
      <modifiedWord/>
      <trackRevisions>false</trackRevisions>
    </reviewItem>
    <reviewItem>
      <errorID>16ab28bd-20f5-4126-b464-40aaa1c94a64</errorID>
      <errorWord>接受</errorWord>
      <group>L1_Word</group>
      <groupName>字词问题</groupName>
      <ability>L2_Typo</ability>
      <abilityName>字词错误</abilityName>
      <candidateList>
        <item>接收</item>
      </candidateList>
      <explain>存在发音相同字词的误用。</explain>
      <paraID>6D69DC09</paraID>
      <start>61</start>
      <end>63</end>
      <status>unmodified</status>
      <modifiedWord/>
      <trackRevisions>false</trackRevisions>
    </reviewItem>
    <reviewItem>
      <errorID>e19f1e1a-7898-4073-8d1f-08b78de484bb</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14DA17EB</paraID>
      <start>0</start>
      <end>2</end>
      <status>unmodified</status>
      <modifiedWord/>
      <trackRevisions>false</trackRevisions>
    </reviewItem>
    <reviewItem>
      <errorID>d494a0cc-7d53-40a9-89f3-68cc4087d975</errorID>
      <errorWord>管理办法》中</errorWord>
      <group>L1_Word</group>
      <groupName>字词问题</groupName>
      <ability>L2_Typo</ability>
      <abilityName>字词错误</abilityName>
      <candidateList>
        <item>管理办法》</item>
      </candidateList>
      <explain/>
      <paraID>2E42F869</paraID>
      <start>65</start>
      <end>71</end>
      <status>unmodified</status>
      <modifiedWord/>
      <trackRevisions>false</trackRevisions>
    </reviewItem>
    <reviewItem>
      <errorID>22468c8a-b048-419b-9d0a-0521ec86d49d</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A0DE0D1</paraID>
      <start>0</start>
      <end>2</end>
      <status>unmodified</status>
      <modifiedWord/>
      <trackRevisions>false</trackRevisions>
    </reviewItem>
    <reviewItem>
      <errorID>c497a463-7fcf-48c7-856e-c7868f2adc6e</errorID>
      <errorWord>、</errorWord>
      <group>L1_Punc</group>
      <groupName>标点问题</groupName>
      <ability>L2_Punc</ability>
      <abilityName>标点符号检查</abilityName>
      <candidateList>
        <item>.</item>
      </candidateList>
      <explain/>
      <paraID>558DC791</paraID>
      <start>1</start>
      <end>2</end>
      <status>unmodified</status>
      <modifiedWord/>
      <trackRevisions>false</trackRevisions>
    </reviewItem>
    <reviewItem>
      <errorID>06ad04a2-abb0-4fc0-92a0-0e655594a345</errorID>
      <errorWord>、</errorWord>
      <group>L1_Punc</group>
      <groupName>标点问题</groupName>
      <ability>L2_Punc</ability>
      <abilityName>标点符号检查</abilityName>
      <candidateList>
        <item>.</item>
      </candidateList>
      <explain/>
      <paraID>1B3A5D35</paraID>
      <start>1</start>
      <end>2</end>
      <status>unmodified</status>
      <modifiedWord/>
      <trackRevisions>false</trackRevisions>
    </reviewItem>
    <reviewItem>
      <errorID>c20ade7d-4385-41ca-9f80-4f9f36cf02fb</errorID>
      <errorWord>、</errorWord>
      <group>L1_Punc</group>
      <groupName>标点问题</groupName>
      <ability>L2_Punc</ability>
      <abilityName>标点符号检查</abilityName>
      <candidateList>
        <item>.</item>
      </candidateList>
      <explain/>
      <paraID>638DFAC9</paraID>
      <start>1</start>
      <end>2</end>
      <status>unmodified</status>
      <modifiedWord/>
      <trackRevisions>false</trackRevisions>
    </reviewItem>
    <reviewItem>
      <errorID>13aef639-860c-405d-9302-1423efbf329f</errorID>
      <errorWord>粘稠</errorWord>
      <group>L1_Word</group>
      <groupName>字词问题</groupName>
      <ability>L2_Typo</ability>
      <abilityName>字词错误</abilityName>
      <candidateList>
        <item>黏稠</item>
      </candidateList>
      <explain>存在发音相同字词的误用。</explain>
      <paraID>38EE8A63</paraID>
      <start>3</start>
      <end>5</end>
      <status>unmodified</status>
      <modifiedWord/>
      <trackRevisions>false</trackRevisions>
    </reviewItem>
    <reviewItem>
      <errorID>907adde2-1f99-46e0-ae1f-fd3ec3e5577b</errorID>
      <errorWord>（</errorWord>
      <group>L1_Format</group>
      <groupName>格式问题</groupName>
      <ability>L2_HalfPunc</ability>
      <abilityName>全半角检查</abilityName>
      <candidateList>
        <item>(</item>
      </candidateList>
      <explain>文本全半角错误。</explain>
      <paraID>3673D52E</paraID>
      <start>2</start>
      <end>3</end>
      <status>unmodified</status>
      <modifiedWord/>
      <trackRevisions>false</trackRevisions>
    </reviewItem>
    <reviewItem>
      <errorID>9844e285-48da-40a9-a9a9-4e7b37b2ed01</errorID>
      <errorWord>）</errorWord>
      <group>L1_Format</group>
      <groupName>格式问题</groupName>
      <ability>L2_HalfPunc</ability>
      <abilityName>全半角检查</abilityName>
      <candidateList>
        <item>)</item>
      </candidateList>
      <explain>文本全半角错误。</explain>
      <paraID>3673D52E</paraID>
      <start>6</start>
      <end>7</end>
      <status>unmodified</status>
      <modifiedWord/>
      <trackRevisions>false</trackRevisions>
    </reviewItem>
    <reviewItem>
      <errorID>f11a9eb0-0aba-453f-9e87-07e7e2eb7808</errorID>
      <errorWord>(</errorWord>
      <group>L1_Format</group>
      <groupName>格式问题</groupName>
      <ability>L2_HalfPunc</ability>
      <abilityName>全半角检查</abilityName>
      <candidateList>
        <item>（</item>
      </candidateList>
      <explain>文本全半角错误。</explain>
      <paraID>2DC04222</paraID>
      <start>4</start>
      <end>5</end>
      <status>unmodified</status>
      <modifiedWord/>
      <trackRevisions>false</trackRevisions>
    </reviewItem>
    <reviewItem>
      <errorID>5f157b99-d6da-48c2-9728-8dccd481979c</errorID>
      <errorWord>查</errorWord>
      <group>L1_Word</group>
      <groupName>字词问题</groupName>
      <ability>L2_Typo</ability>
      <abilityName>字词错误</abilityName>
      <candidateList>
        <item>查显</item>
      </candidateList>
      <explain/>
      <paraID>307E497A</paraID>
      <start>105</start>
      <end>106</end>
      <status>unmodified</status>
      <modifiedWord/>
      <trackRevisions>false</trackRevisions>
    </reviewItem>
    <reviewItem>
      <errorID>07940014-a4c1-4699-80fc-c17065646dae</errorID>
      <errorWord>车</errorWord>
      <group>L1_Word</group>
      <groupName>字词问题</groupName>
      <ability>L2_Typo</ability>
      <abilityName>字词错误</abilityName>
      <candidateList>
        <item>车辆</item>
      </candidateList>
      <explain>〈名〉各种车的总称。</explain>
      <paraID>401121A2</paraID>
      <start>130</start>
      <end>131</end>
      <status>unmodified</status>
      <modifiedWord/>
      <trackRevisions>false</trackRevisions>
    </reviewItem>
    <reviewItem>
      <errorID>9059594c-5a38-4999-8090-ff93b3d1f130</errorID>
      <errorWord>粘度</errorWord>
      <group>L1_Word</group>
      <groupName>字词问题</groupName>
      <ability>L2_Alias</ability>
      <abilityName>也作/曾用词</abilityName>
      <candidateList>
        <item>黏度</item>
      </candidateList>
      <explain>词汇[粘度]为不规范表述或旧称，其规范书面表述为[黏度]。</explain>
      <paraID>54F0315A</paraID>
      <start>0</start>
      <end>2</end>
      <status>unmodified</status>
      <modifiedWord/>
      <trackRevisions>false</trackRevisions>
    </reviewItem>
    <reviewItem>
      <errorID>b5398cc3-a156-4f99-9741-f3736080d6fe</errorID>
      <errorWord>&gt;</errorWord>
      <group>L1_Punc</group>
      <groupName>标点问题</groupName>
      <ability>L2_Punc</ability>
      <abilityName>标点符号检查</abilityName>
      <candidateList/>
      <explain/>
      <paraID>34129A41</paraID>
      <start>0</start>
      <end>1</end>
      <status>unmodified</status>
      <modifiedWord/>
      <trackRevisions>false</trackRevisions>
    </reviewItem>
    <reviewItem>
      <errorID>0ce35768-3871-4a52-a6e4-316f70c5974c</errorID>
      <errorWord>&gt;</errorWord>
      <group>L1_Punc</group>
      <groupName>标点问题</groupName>
      <ability>L2_Punc</ability>
      <abilityName>标点符号检查</abilityName>
      <candidateList/>
      <explain/>
      <paraID>7BE5026B</paraID>
      <start>0</start>
      <end>1</end>
      <status>unmodified</status>
      <modifiedWord/>
      <trackRevisions>false</trackRevisions>
    </reviewItem>
    <reviewItem>
      <errorID>fd92bf5a-454d-43b0-bfee-a6a3cdc75386</errorID>
      <errorWord>&gt;</errorWord>
      <group>L1_Punc</group>
      <groupName>标点问题</groupName>
      <ability>L2_Punc</ability>
      <abilityName>标点符号检查</abilityName>
      <candidateList/>
      <explain/>
      <paraID>14F2E89C</paraID>
      <start>0</start>
      <end>1</end>
      <status>unmodified</status>
      <modifiedWord/>
      <trackRevisions>false</trackRevisions>
    </reviewItem>
    <reviewItem>
      <errorID>6eae8df2-80e2-45e7-8858-08f48c2d791a</errorID>
      <errorWord>其它</errorWord>
      <group>L1_Word</group>
      <groupName>字词问题</groupName>
      <ability>L2_Alias</ability>
      <abilityName>也作/曾用词</abilityName>
      <candidateList>
        <item>其他</item>
      </candidateList>
      <explain>词汇[其它]为不规范表述或旧称，其规范书面表述为[其他]。</explain>
      <paraID>230805FD</paraID>
      <start>28</start>
      <end>30</end>
      <status>unmodified</status>
      <modifiedWord/>
      <trackRevisions>false</trackRevisions>
    </reviewItem>
    <reviewItem>
      <errorID>47d67861-ff61-447b-9c80-1b68280a53ad</errorID>
      <errorWord>、</errorWord>
      <group>L1_Punc</group>
      <groupName>标点问题</groupName>
      <ability>L2_Punc</ability>
      <abilityName>标点符号检查</abilityName>
      <candidateList>
        <item>.</item>
      </candidateList>
      <explain/>
      <paraID>15F4693B</paraID>
      <start>1</start>
      <end>2</end>
      <status>unmodified</status>
      <modifiedWord/>
      <trackRevisions>false</trackRevisions>
    </reviewItem>
    <reviewItem>
      <errorID>314df776-8d00-438e-8bf6-8c99182e6142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39257B36</paraID>
      <start>216</start>
      <end>217</end>
      <status>unmodified</status>
      <modifiedWord/>
      <trackRevisions>false</trackRevisions>
    </reviewItem>
    <reviewItem>
      <errorID>201a4a02-83c5-4a5a-91c3-aa6352555e88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64CCA0D2</paraID>
      <start>0</start>
      <end>2</end>
      <status>unmodified</status>
      <modifiedWord/>
      <trackRevisions>false</trackRevisions>
    </reviewItem>
    <reviewItem>
      <errorID>870c5416-0b0b-42d0-ac18-09804dbdfe97</errorID>
      <errorWord>阳</errorWord>
      <group>L1_Word</group>
      <groupName>字词问题</groupName>
      <ability>L2_Typo</ability>
      <abilityName>字词错误</abilityName>
      <candidateList>
        <item>阳市</item>
      </candidateList>
      <explain/>
      <paraID>1DA5DE0C</paraID>
      <start>9</start>
      <end>10</end>
      <status>unmodified</status>
      <modifiedWord/>
      <trackRevisions>false</trackRevisions>
    </reviewItem>
    <reviewItem>
      <errorID>e5b8fde5-5b80-4cff-8b30-f1089fec182f</errorID>
      <errorWord>符合国家的</errorWord>
      <group>L1_Word</group>
      <groupName>字词问题</groupName>
      <ability>L2_Typo</ability>
      <abilityName>字词错误</abilityName>
      <candidateList>
        <item>符合国家</item>
      </candidateList>
      <explain/>
      <paraID>15F06545</paraID>
      <start>21</start>
      <end>26</end>
      <status>unmodified</status>
      <modifiedWord/>
      <trackRevisions>false</trackRevisions>
    </reviewItem>
    <reviewItem>
      <errorID>3f66e1d9-9298-4386-aa16-21d2cddb5742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354E122D</paraID>
      <start>0</start>
      <end>2</end>
      <status>unmodified</status>
      <modifiedWord/>
      <trackRevisions>false</trackRevisions>
    </reviewItem>
    <reviewItem>
      <errorID>2d480fd4-2f1e-4ced-bbb8-3a99dc0c5d47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6DC96A27</paraID>
      <start>0</start>
      <end>2</end>
      <status>unmodified</status>
      <modifiedWord/>
      <trackRevisions>false</trackRevisions>
    </reviewItem>
    <reviewItem>
      <errorID>d002f515-c3ec-4260-aca6-fef4f6670559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6D4C6965</paraID>
      <start>0</start>
      <end>2</end>
      <status>unmodified</status>
      <modifiedWord/>
      <trackRevisions>false</trackRevisions>
    </reviewItem>
    <reviewItem>
      <errorID>9527ff41-cf84-44f5-8bb1-c307795d7f21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49F251E8</paraID>
      <start>0</start>
      <end>2</end>
      <status>unmodified</status>
      <modifiedWord/>
      <trackRevisions>false</trackRevisions>
    </reviewItem>
    <reviewItem>
      <errorID>6c8fef8b-d774-44c4-8382-fdea81261f83</errorID>
      <errorWord>公分</errorWord>
      <group>L1_Word</group>
      <groupName>字词问题</groupName>
      <ability>L2_Typo</ability>
      <abilityName>字词错误</abilityName>
      <candidateList>
        <item>厘米</item>
      </candidateList>
      <explain/>
      <paraID>3BA50269</paraID>
      <start>74</start>
      <end>76</end>
      <status>unmodified</status>
      <modifiedWord/>
      <trackRevisions>false</trackRevisions>
    </reviewItem>
    <reviewItem>
      <errorID>48c75dda-efe4-42ae-9f21-f674c5706569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37F45B43</paraID>
      <start>0</start>
      <end>2</end>
      <status>unmodified</status>
      <modifiedWord/>
      <trackRevisions>false</trackRevisions>
    </reviewItem>
    <reviewItem>
      <errorID>270fa430-6cfb-44da-9cb3-3bf017498859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42B1C16C</paraID>
      <start>1</start>
      <end>3</end>
      <status>unmodified</status>
      <modifiedWord/>
      <trackRevisions>false</trackRevisions>
    </reviewItem>
    <reviewItem>
      <errorID>c72a6bb6-fb34-4817-94ff-b907decf0c87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399A7098</paraID>
      <start>0</start>
      <end>2</end>
      <status>unmodified</status>
      <modifiedWord/>
      <trackRevisions>false</trackRevisions>
    </reviewItem>
    <reviewItem>
      <errorID>2ae17669-ca6a-4201-bf1a-9e0c45136649</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47C5B32E</paraID>
      <start>0</start>
      <end>2</end>
      <status>unmodified</status>
      <modifiedWord/>
      <trackRevisions>false</trackRevisions>
    </reviewItem>
    <reviewItem>
      <errorID>3f65b10b-fc67-4547-b688-5afad6896fcf</errorID>
      <errorWord>不时</errorWord>
      <group>L1_Word</group>
      <groupName>字词问题</groupName>
      <ability>L2_Typo</ability>
      <abilityName>字词错误</abilityName>
      <candidateList>
        <item>不</item>
      </candidateList>
      <explain/>
      <paraID>12E3FA8B</paraID>
      <start>138</start>
      <end>140</end>
      <status>unmodified</status>
      <modifiedWord/>
      <trackRevisions>false</trackRevisions>
    </reviewItem>
    <reviewItem>
      <errorID>52e2a80e-c2db-40dc-baf1-4201fa76fa7c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41089AAF</paraID>
      <start>22</start>
      <end>23</end>
      <status>unmodified</status>
      <modifiedWord/>
      <trackRevisions>false</trackRevisions>
    </reviewItem>
    <reviewItem>
      <errorID>b2b8c104-c538-4ec3-b198-4a68fefe71c5</errorID>
      <errorWord>并</errorWord>
      <group>L1_Word</group>
      <groupName>字词问题</groupName>
      <ability>L2_Typo</ability>
      <abilityName>字词错误</abilityName>
      <candidateList>
        <item>并在</item>
      </candidateList>
      <explain/>
      <paraID>430A5134</paraID>
      <start>44</start>
      <end>45</end>
      <status>unmodified</status>
      <modifiedWord/>
      <trackRevisions>false</trackRevisions>
    </reviewItem>
    <reviewItem>
      <errorID>67528e04-de11-4943-a617-2e3967ed04f4</errorID>
      <errorWord>区</errorWord>
      <group>L1_Word</group>
      <groupName>字词问题</groupName>
      <ability>L2_Typo</ability>
      <abilityName>字词错误</abilityName>
      <candidateList>
        <item>区域</item>
      </candidateList>
      <explain/>
      <paraID>44EB3AA2</paraID>
      <start>32</start>
      <end>33</end>
      <status>unmodified</status>
      <modifiedWord/>
      <trackRevisions>false</trackRevisions>
    </reviewItem>
    <reviewItem>
      <errorID>8d4480e3-5e7c-4fe1-8065-49b16bfc4e2f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95165F0</paraID>
      <start>0</start>
      <end>2</end>
      <status>unmodified</status>
      <modifiedWord/>
      <trackRevisions>false</trackRevisions>
    </reviewItem>
    <reviewItem>
      <errorID>678cf687-70af-4f3b-9951-a5c27d668a6a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5A47CDA5</paraID>
      <start>0</start>
      <end>2</end>
      <status>unmodified</status>
      <modifiedWord/>
      <trackRevisions>false</trackRevisions>
    </reviewItem>
    <reviewItem>
      <errorID>80d1c228-ac75-40fb-9bc3-07a2f0676f98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35187A8F</paraID>
      <start>0</start>
      <end>2</end>
      <status>unmodified</status>
      <modifiedWord/>
      <trackRevisions>false</trackRevisions>
    </reviewItem>
    <reviewItem>
      <errorID>1026a22e-2fcc-43ac-a9e6-2e7ea7b23696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5AEA8216</paraID>
      <start>0</start>
      <end>2</end>
      <status>unmodified</status>
      <modifiedWord/>
      <trackRevisions>false</trackRevisions>
    </reviewItem>
    <reviewItem>
      <errorID>0082db7a-cad5-48a1-863a-ea9a6a099988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558C69DC</paraID>
      <start>165</start>
      <end>166</end>
      <status>unmodified</status>
      <modifiedWord/>
      <trackRevisions>false</trackRevisions>
    </reviewItem>
    <reviewItem>
      <errorID>07f16efc-b9d8-438c-9585-5fc8803c6462</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FEC335A</paraID>
      <start>0</start>
      <end>2</end>
      <status>unmodified</status>
      <modifiedWord/>
      <trackRevisions>false</trackRevisions>
    </reviewItem>
    <reviewItem>
      <errorID>dc81a36d-102d-4ce0-ae4c-6cfc16d466a1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1C8F3DD7</paraID>
      <start>81</start>
      <end>82</end>
      <status>unmodified</status>
      <modifiedWord/>
      <trackRevisions>false</trackRevisions>
    </reviewItem>
    <reviewItem>
      <errorID>19c7e622-4972-4895-90ac-02f5afe7c0bc</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6D62E2F8</paraID>
      <start>0</start>
      <end>2</end>
      <status>unmodified</status>
      <modifiedWord/>
      <trackRevisions>false</trackRevisions>
    </reviewItem>
    <reviewItem>
      <errorID>ca1306e8-7438-4e66-aa48-59e99e18cc55</errorID>
      <errorWord>汽</errorWord>
      <group>L1_Word</group>
      <groupName>字词问题</groupName>
      <ability>L2_Typo</ability>
      <abilityName>字词错误</abilityName>
      <candidateList>
        <item>气</item>
      </candidateList>
      <explain>存在发音相同字词的误用。</explain>
      <paraID>3C6F4511</paraID>
      <start>43</start>
      <end>44</end>
      <status>unmodified</status>
      <modifiedWord/>
      <trackRevisions>false</trackRevisions>
    </reviewItem>
    <reviewItem>
      <errorID>cc5d6587-1099-4e9a-a485-1aa8788de35c</errorID>
      <errorWord>通讯</errorWord>
      <group>L1_Word</group>
      <groupName>字词问题</groupName>
      <ability>L2_Typo</ability>
      <abilityName>字词错误</abilityName>
      <candidateList>
        <item>通信</item>
      </candidateList>
      <explain/>
      <paraID>3C6F4511</paraID>
      <start>64</start>
      <end>66</end>
      <status>unmodified</status>
      <modifiedWord/>
      <trackRevisions>false</trackRevisions>
    </reviewItem>
    <reviewItem>
      <errorID>285f6743-7858-469d-aca6-976ab621694b</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353F2F16</paraID>
      <start>57</start>
      <end>58</end>
      <status>unmodified</status>
      <modifiedWord/>
      <trackRevisions>false</trackRevisions>
    </reviewItem>
    <reviewItem>
      <errorID>3f814d73-200f-4a58-85c5-a9b8e15fe1e5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EA9F8C9</paraID>
      <start>0</start>
      <end>2</end>
      <status>unmodified</status>
      <modifiedWord/>
      <trackRevisions>false</trackRevisions>
    </reviewItem>
    <reviewItem>
      <errorID>3a740994-bbef-4222-b7e4-fe25c3a36119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38231730</paraID>
      <start>20</start>
      <end>21</end>
      <status>unmodified</status>
      <modifiedWord/>
      <trackRevisions>false</trackRevisions>
    </reviewItem>
    <reviewItem>
      <errorID>ef11d05b-d015-44c3-a9eb-53366127bc85</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61E7F11B</paraID>
      <start>0</start>
      <end>2</end>
      <status>unmodified</status>
      <modifiedWord/>
      <trackRevisions>false</trackRevisions>
    </reviewItem>
    <reviewItem>
      <errorID>9ed49f3b-f09c-4652-b71b-6730aa93fe73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15ACE374</paraID>
      <start>0</start>
      <end>2</end>
      <status>unmodified</status>
      <modifiedWord/>
      <trackRevisions>false</trackRevisions>
    </reviewItem>
    <reviewItem>
      <errorID>f9268442-b5d2-46ea-8ba6-b2dd81bd005d</errorID>
      <errorWord>环保治理</errorWord>
      <group>L1_Word</group>
      <groupName>字词问题</groupName>
      <ability>L2_Typo</ability>
      <abilityName>字词错误</abilityName>
      <candidateList>
        <item>环境治理</item>
      </candidateList>
      <explain/>
      <paraID>340F82FD</paraID>
      <start>9</start>
      <end>13</end>
      <status>unmodified</status>
      <modifiedWord/>
      <trackRevisions>false</trackRevisions>
    </reviewItem>
    <reviewItem>
      <errorID>c5b94f18-be1a-4413-b454-1970fa7b5f9b</errorID>
      <errorWord>（</errorWord>
      <group>L1_Format</group>
      <groupName>格式问题</groupName>
      <ability>L2_HalfPunc</ability>
      <abilityName>全半角检查</abilityName>
      <candidateList>
        <item>(</item>
      </candidateList>
      <explain>文本全半角错误。</explain>
      <paraID>67B7E8C5</paraID>
      <start>6</start>
      <end>7</end>
      <status>unmodified</status>
      <modifiedWord/>
      <trackRevisions>false</trackRevisions>
    </reviewItem>
    <reviewItem>
      <errorID>1dc82014-bc3a-4ed8-8ec9-df5d12913d93</errorID>
      <errorWord>）</errorWord>
      <group>L1_Format</group>
      <groupName>格式问题</groupName>
      <ability>L2_HalfPunc</ability>
      <abilityName>全半角检查</abilityName>
      <candidateList>
        <item>)</item>
      </candidateList>
      <explain>文本全半角错误。</explain>
      <paraID>67B7E8C5</paraID>
      <start>8</start>
      <end>9</end>
      <status>unmodified</status>
      <modifiedWord/>
      <trackRevisions>false</trackRevisions>
    </reviewItem>
    <reviewItem>
      <errorID>ed0abb30-1d75-4d44-9207-b8086d5ec279</errorID>
      <errorWord>（</errorWord>
      <group>L1_Format</group>
      <groupName>格式问题</groupName>
      <ability>L2_HalfPunc</ability>
      <abilityName>全半角检查</abilityName>
      <candidateList>
        <item>(</item>
      </candidateList>
      <explain>文本全半角错误。</explain>
      <paraID>72A84608</paraID>
      <start>3</start>
      <end>4</end>
      <status>unmodified</status>
      <modifiedWord/>
      <trackRevisions>false</trackRevisions>
    </reviewItem>
    <reviewItem>
      <errorID>cd79f8d4-a86b-4452-a788-d72b43c6c976</errorID>
      <errorWord>）</errorWord>
      <group>L1_Format</group>
      <groupName>格式问题</groupName>
      <ability>L2_HalfPunc</ability>
      <abilityName>全半角检查</abilityName>
      <candidateList>
        <item>)</item>
      </candidateList>
      <explain>文本全半角错误。</explain>
      <paraID>72A84608</paraID>
      <start>5</start>
      <end>6</end>
      <status>unmodified</status>
      <modifiedWord/>
      <trackRevisions>false</trackRevisions>
    </reviewItem>
    <reviewItem>
      <errorID>c3e5e241-c0fe-4003-9f5a-beceea1442bb</errorID>
      <errorWord>（</errorWord>
      <group>L1_Format</group>
      <groupName>格式问题</groupName>
      <ability>L2_HalfPunc</ability>
      <abilityName>全半角检查</abilityName>
      <candidateList>
        <item>(</item>
      </candidateList>
      <explain>文本全半角错误。</explain>
      <paraID>3C61A1F0</paraID>
      <start>3</start>
      <end>4</end>
      <status>unmodified</status>
      <modifiedWord/>
      <trackRevisions>false</trackRevisions>
    </reviewItem>
    <reviewItem>
      <errorID>fd145331-5997-48ba-b895-50a148578eda</errorID>
      <errorWord>）</errorWord>
      <group>L1_Format</group>
      <groupName>格式问题</groupName>
      <ability>L2_HalfPunc</ability>
      <abilityName>全半角检查</abilityName>
      <candidateList>
        <item>)</item>
      </candidateList>
      <explain>文本全半角错误。</explain>
      <paraID>3C61A1F0</paraID>
      <start>5</start>
      <end>6</end>
      <status>unmodified</status>
      <modifiedWord/>
      <trackRevisions>false</trackRevisions>
    </reviewItem>
    <reviewItem>
      <errorID>0be7263c-2a60-450b-8c66-010627fdfd90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70761970</paraID>
      <start>0</start>
      <end>2</end>
      <status>unmodified</status>
      <modifiedWord/>
      <trackRevisions>false</trackRevisions>
    </reviewItem>
    <reviewItem>
      <errorID>a8a57dee-7af6-457c-9baa-9ca8d89c7e7c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65B16FD6</paraID>
      <start>0</start>
      <end>2</end>
      <status>unmodified</status>
      <modifiedWord/>
      <trackRevisions>false</trackRevisions>
    </reviewItem>
    <reviewItem>
      <errorID>a947dc55-6ce8-4d8b-bd12-c843c0fc945c</errorID>
      <errorWord>结合了</errorWord>
      <group>L1_Word</group>
      <groupName>字词问题</groupName>
      <ability>L2_Typo</ability>
      <abilityName>字词错误</abilityName>
      <candidateList>
        <item>结合</item>
      </candidateList>
      <explain/>
      <paraID>56FF0FF1</paraID>
      <start>32</start>
      <end>35</end>
      <status>unmodified</status>
      <modifiedWord/>
      <trackRevisions>false</trackRevisions>
    </reviewItem>
    <reviewItem>
      <errorID>fd4bb52c-7fa9-4eab-93a5-0c1a9580cf26</errorID>
      <errorWord>减小</errorWord>
      <group>L1_Word</group>
      <groupName>字词问题</groupName>
      <ability>L2_Typo</ability>
      <abilityName>字词错误</abilityName>
      <candidateList>
        <item>减少</item>
      </candidateList>
      <explain>〈动〉减去一部分：～人员｜～麻烦｜工作中的缺点～了。</explain>
      <paraID>23E4039C</paraID>
      <start>28</start>
      <end>30</end>
      <status>unmodified</status>
      <modifiedWord/>
      <trackRevisions>false</trackRevisions>
    </reviewItem>
    <reviewItem>
      <errorID>135ca827-3fce-4f46-8638-4a9bb7658ca8</errorID>
      <errorWord>凌晨06时</errorWord>
      <group>L1_Knowledge</group>
      <groupName>知识性问题</groupName>
      <ability>L2_Time</ability>
      <abilityName>日期时间</abilityName>
      <candidateList/>
      <explain>时间与前缀不匹配，可能的时间前缀有“早晨、早上、上午、下午、傍晚、晚上”。</explain>
      <paraID>4E8011FB</paraID>
      <start>15</start>
      <end>20</end>
      <status>unmodified</status>
      <modifiedWord/>
      <trackRevisions>false</trackRevisions>
    </reviewItem>
    <reviewItem>
      <errorID>8ebb7503-7c9b-4145-9712-a3a104c3e58f</errorID>
      <errorWord>（</errorWord>
      <group>L1_Format</group>
      <groupName>格式问题</groupName>
      <ability>L2_HalfPunc</ability>
      <abilityName>全半角检查</abilityName>
      <candidateList>
        <item>(</item>
      </candidateList>
      <explain>文本全半角错误。</explain>
      <paraID>3E216082</paraID>
      <start>0</start>
      <end>1</end>
      <status>unmodified</status>
      <modifiedWord/>
      <trackRevisions>false</trackRevisions>
    </reviewItem>
    <reviewItem>
      <errorID>0128b766-5c88-49a1-a768-d826d72de906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2F253721</paraID>
      <start>59</start>
      <end>60</end>
      <status>unmodified</status>
      <modifiedWord/>
      <trackRevisions>false</trackRevisions>
    </reviewItem>
    <reviewItem>
      <errorID>ff24bd3f-dd25-4e9e-872a-49d68bda5c3d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2F253721</paraID>
      <start>96</start>
      <end>97</end>
      <status>unmodified</status>
      <modifiedWord/>
      <trackRevisions>false</trackRevisions>
    </reviewItem>
    <reviewItem>
      <errorID>6e78e90d-af2e-4119-8298-e0267ccba624</errorID>
      <errorWord>减小</errorWord>
      <group>L1_Word</group>
      <groupName>字词问题</groupName>
      <ability>L2_Typo</ability>
      <abilityName>字词错误</abilityName>
      <candidateList>
        <item>减少</item>
      </candidateList>
      <explain>〈动〉减去一部分：～人员｜～麻烦｜工作中的缺点～了。</explain>
      <paraID> 851F833</paraID>
      <start>28</start>
      <end>30</end>
      <status>unmodified</status>
      <modifiedWord/>
      <trackRevisions>false</trackRevisions>
    </reviewItem>
    <reviewItem>
      <errorID>433bcfd6-a8e4-46df-8f94-b3dc63de2669</errorID>
      <errorWord>凌晨06时</errorWord>
      <group>L1_Knowledge</group>
      <groupName>知识性问题</groupName>
      <ability>L2_Time</ability>
      <abilityName>日期时间</abilityName>
      <candidateList/>
      <explain>时间与前缀不匹配，可能的时间前缀有“早晨、早上、上午、下午、傍晚、晚上”。</explain>
      <paraID>3B391535</paraID>
      <start>15</start>
      <end>20</end>
      <status>unmodified</status>
      <modifiedWord/>
      <trackRevisions>false</trackRevisions>
    </reviewItem>
    <reviewItem>
      <errorID>5b14c977-156d-4112-8366-a7207eb119d6</errorID>
      <errorWord>（</errorWord>
      <group>L1_Format</group>
      <groupName>格式问题</groupName>
      <ability>L2_HalfPunc</ability>
      <abilityName>全半角检查</abilityName>
      <candidateList>
        <item>(</item>
      </candidateList>
      <explain>文本全半角错误。</explain>
      <paraID>5CC333BB</paraID>
      <start>0</start>
      <end>1</end>
      <status>unmodified</status>
      <modifiedWord/>
      <trackRevisions>false</trackRevisions>
    </reviewItem>
    <reviewItem>
      <errorID>dbf1fef3-4732-47a1-b13d-5713d6372e9c</errorID>
      <errorWord>，</errorWord>
      <group>L1_Word</group>
      <groupName>字词问题</groupName>
      <ability>L2_Typo</ability>
      <abilityName>字词错误</abilityName>
      <candidateList>
        <item>，具</item>
      </candidateList>
      <explain/>
      <paraID>7CA613A9</paraID>
      <start>73</start>
      <end>74</end>
      <status>unmodified</status>
      <modifiedWord/>
      <trackRevisions>false</trackRevisions>
    </reviewItem>
    <reviewItem>
      <errorID>f9d4ee1e-bfc1-462c-9a0f-053f8ecb1d2d</errorID>
      <errorWord>营运</errorWord>
      <group>L1_Word</group>
      <groupName>字词问题</groupName>
      <ability>L2_Typo</ability>
      <abilityName>字词错误</abilityName>
      <candidateList>
        <item>运营</item>
      </candidateList>
      <explain/>
      <paraID>7CA613A9</paraID>
      <start>116</start>
      <end>118</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ce89667-a2da-4282-a646-170dda0c361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108</Pages>
  <Words>18749</Words>
  <Characters>20618</Characters>
  <Lines>316</Lines>
  <Paragraphs>88</Paragraphs>
  <TotalTime>15</TotalTime>
  <ScaleCrop>false</ScaleCrop>
  <LinksUpToDate>false</LinksUpToDate>
  <CharactersWithSpaces>20714</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2020-12-24T01:42:00Z</dcterms:created>
  <dc:creator>lhj</dc:creator>
  <cp:lastModifiedBy>-_-#</cp:lastModifiedBy>
  <cp:lastPrinted>2026-03-16T09:13:00Z</cp:lastPrinted>
  <dcterms:modified xsi:type="dcterms:W3CDTF">2026-05-11T02:01:42Z</dcterms:modified>
  <dc:title>_x0001_</dc:title>
  <cp:revision>270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9B21D5576C134AC0BF5F55DEC3CA878B_13</vt:lpwstr>
  </property>
  <property fmtid="{D5CDD505-2E9C-101B-9397-08002B2CF9AE}" pid="4" name="KSOTemplateDocerSaveRecord">
    <vt:lpwstr>eyJoZGlkIjoiNzhkMzNiMWQzZGU0ZTQyNzdkZTg2ZjA2NGMxYTQ0ZmYiLCJ1c2VySWQiOiI2MDYzNzYxNTAifQ==</vt:lpwstr>
  </property>
</Properties>
</file>