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B816F5">
      <w:pPr>
        <w:pStyle w:val="105"/>
        <w:ind w:firstLine="480"/>
        <w:rPr>
          <w:color w:val="000000" w:themeColor="text1"/>
          <w14:textFill>
            <w14:solidFill>
              <w14:schemeClr w14:val="tx1"/>
            </w14:solidFill>
          </w14:textFill>
        </w:rPr>
      </w:pPr>
    </w:p>
    <w:p w14:paraId="505575F7">
      <w:pPr>
        <w:pStyle w:val="105"/>
        <w:ind w:firstLine="480"/>
        <w:rPr>
          <w:color w:val="000000" w:themeColor="text1"/>
          <w14:textFill>
            <w14:solidFill>
              <w14:schemeClr w14:val="tx1"/>
            </w14:solidFill>
          </w14:textFill>
        </w:rPr>
      </w:pPr>
    </w:p>
    <w:p w14:paraId="799B7113">
      <w:pPr>
        <w:pStyle w:val="105"/>
        <w:ind w:firstLine="480"/>
        <w:rPr>
          <w:color w:val="000000" w:themeColor="text1"/>
          <w14:textFill>
            <w14:solidFill>
              <w14:schemeClr w14:val="tx1"/>
            </w14:solidFill>
          </w14:textFill>
        </w:rPr>
      </w:pPr>
    </w:p>
    <w:p w14:paraId="5B4DD8C4">
      <w:pPr>
        <w:rPr>
          <w:color w:val="000000" w:themeColor="text1"/>
          <w14:textFill>
            <w14:solidFill>
              <w14:schemeClr w14:val="tx1"/>
            </w14:solidFill>
          </w14:textFill>
        </w:rPr>
      </w:pPr>
    </w:p>
    <w:p w14:paraId="5481C293">
      <w:pPr>
        <w:adjustRightInd w:val="0"/>
        <w:snapToGrid w:val="0"/>
        <w:outlineLvl w:val="0"/>
        <w:rPr>
          <w:rFonts w:eastAsia="黑体"/>
          <w:bCs/>
          <w:color w:val="000000" w:themeColor="text1"/>
          <w:sz w:val="72"/>
          <w:szCs w:val="72"/>
          <w14:textFill>
            <w14:solidFill>
              <w14:schemeClr w14:val="tx1"/>
            </w14:solidFill>
          </w14:textFill>
        </w:rPr>
      </w:pPr>
      <w:bookmarkStart w:id="0" w:name="_Hlk229362412"/>
      <w:r>
        <w:rPr>
          <w:rFonts w:eastAsia="黑体"/>
          <w:bCs/>
          <w:color w:val="000000" w:themeColor="text1"/>
          <w:sz w:val="72"/>
          <w:szCs w:val="72"/>
          <w14:textFill>
            <w14:solidFill>
              <w14:schemeClr w14:val="tx1"/>
            </w14:solidFill>
          </w14:textFill>
        </w:rPr>
        <w:t>建设项目环境影响报告表</w:t>
      </w:r>
    </w:p>
    <w:bookmarkEnd w:id="0"/>
    <w:p w14:paraId="11126669">
      <w:pPr>
        <w:adjustRightInd w:val="0"/>
        <w:snapToGrid w:val="0"/>
        <w:spacing w:before="249" w:beforeLines="80"/>
        <w:jc w:val="center"/>
        <w:rPr>
          <w:bCs/>
          <w:color w:val="000000" w:themeColor="text1"/>
          <w:sz w:val="48"/>
          <w:szCs w:val="48"/>
          <w14:textFill>
            <w14:solidFill>
              <w14:schemeClr w14:val="tx1"/>
            </w14:solidFill>
          </w14:textFill>
        </w:rPr>
      </w:pPr>
      <w:r>
        <w:rPr>
          <w:bCs/>
          <w:color w:val="000000" w:themeColor="text1"/>
          <w:sz w:val="48"/>
          <w:szCs w:val="48"/>
          <w14:textFill>
            <w14:solidFill>
              <w14:schemeClr w14:val="tx1"/>
            </w14:solidFill>
          </w14:textFill>
        </w:rPr>
        <w:t>（污染影响类）</w:t>
      </w:r>
    </w:p>
    <w:p w14:paraId="09EF77EE">
      <w:pPr>
        <w:adjustRightInd w:val="0"/>
        <w:snapToGrid w:val="0"/>
        <w:spacing w:before="249" w:beforeLines="80"/>
        <w:rPr>
          <w:bCs/>
          <w:color w:val="000000" w:themeColor="text1"/>
          <w:sz w:val="30"/>
          <w:szCs w:val="30"/>
          <w14:textFill>
            <w14:solidFill>
              <w14:schemeClr w14:val="tx1"/>
            </w14:solidFill>
          </w14:textFill>
        </w:rPr>
      </w:pPr>
      <w:r>
        <w:rPr>
          <w:bCs/>
          <w:color w:val="000000" w:themeColor="text1"/>
          <w:sz w:val="30"/>
          <w:szCs w:val="30"/>
          <w14:textFill>
            <w14:solidFill>
              <w14:schemeClr w14:val="tx1"/>
            </w14:solidFill>
          </w14:textFill>
        </w:rPr>
        <w:t xml:space="preserve"> </w:t>
      </w:r>
    </w:p>
    <w:p w14:paraId="42D89843">
      <w:pPr>
        <w:adjustRightInd w:val="0"/>
        <w:snapToGrid w:val="0"/>
        <w:spacing w:before="249" w:beforeLines="80"/>
        <w:rPr>
          <w:bCs/>
          <w:color w:val="000000" w:themeColor="text1"/>
          <w:sz w:val="30"/>
          <w:szCs w:val="30"/>
          <w14:textFill>
            <w14:solidFill>
              <w14:schemeClr w14:val="tx1"/>
            </w14:solidFill>
          </w14:textFill>
        </w:rPr>
      </w:pPr>
      <w:r>
        <w:rPr>
          <w:bCs/>
          <w:color w:val="000000" w:themeColor="text1"/>
          <w:sz w:val="30"/>
          <w:szCs w:val="30"/>
          <w14:textFill>
            <w14:solidFill>
              <w14:schemeClr w14:val="tx1"/>
            </w14:solidFill>
          </w14:textFill>
        </w:rPr>
        <w:t xml:space="preserve"> </w:t>
      </w:r>
    </w:p>
    <w:p w14:paraId="0A562207">
      <w:pPr>
        <w:adjustRightInd w:val="0"/>
        <w:snapToGrid w:val="0"/>
        <w:spacing w:before="249" w:beforeLines="80"/>
        <w:rPr>
          <w:bCs/>
          <w:color w:val="000000" w:themeColor="text1"/>
          <w:sz w:val="30"/>
          <w:szCs w:val="30"/>
          <w14:textFill>
            <w14:solidFill>
              <w14:schemeClr w14:val="tx1"/>
            </w14:solidFill>
          </w14:textFill>
        </w:rPr>
      </w:pPr>
      <w:r>
        <w:rPr>
          <w:bCs/>
          <w:color w:val="000000" w:themeColor="text1"/>
          <w:sz w:val="30"/>
          <w:szCs w:val="30"/>
          <w14:textFill>
            <w14:solidFill>
              <w14:schemeClr w14:val="tx1"/>
            </w14:solidFill>
          </w14:textFill>
        </w:rPr>
        <w:t xml:space="preserve"> </w:t>
      </w:r>
    </w:p>
    <w:p w14:paraId="2564184C">
      <w:pPr>
        <w:adjustRightInd w:val="0"/>
        <w:snapToGrid w:val="0"/>
        <w:spacing w:before="249" w:beforeLines="80"/>
        <w:rPr>
          <w:bCs/>
          <w:color w:val="000000" w:themeColor="text1"/>
          <w:sz w:val="30"/>
          <w:szCs w:val="30"/>
          <w14:textFill>
            <w14:solidFill>
              <w14:schemeClr w14:val="tx1"/>
            </w14:solidFill>
          </w14:textFill>
        </w:rPr>
      </w:pPr>
      <w:r>
        <w:rPr>
          <w:bCs/>
          <w:color w:val="000000" w:themeColor="text1"/>
          <w:sz w:val="30"/>
          <w:szCs w:val="30"/>
          <w14:textFill>
            <w14:solidFill>
              <w14:schemeClr w14:val="tx1"/>
            </w14:solidFill>
          </w14:textFill>
        </w:rPr>
        <w:t xml:space="preserve"> </w:t>
      </w:r>
    </w:p>
    <w:p w14:paraId="0C04E677">
      <w:pPr>
        <w:adjustRightInd w:val="0"/>
        <w:snapToGrid w:val="0"/>
        <w:spacing w:before="249" w:beforeLines="80"/>
        <w:rPr>
          <w:bCs/>
          <w:color w:val="000000" w:themeColor="text1"/>
          <w:sz w:val="32"/>
          <w:szCs w:val="32"/>
          <w14:textFill>
            <w14:solidFill>
              <w14:schemeClr w14:val="tx1"/>
            </w14:solidFill>
          </w14:textFill>
        </w:rPr>
      </w:pPr>
      <w:r>
        <w:rPr>
          <w:bCs/>
          <w:color w:val="000000" w:themeColor="text1"/>
          <w:sz w:val="32"/>
          <w:szCs w:val="32"/>
          <w14:textFill>
            <w14:solidFill>
              <w14:schemeClr w14:val="tx1"/>
            </w14:solidFill>
          </w14:textFill>
        </w:rPr>
        <w:t xml:space="preserve"> </w:t>
      </w:r>
    </w:p>
    <w:p w14:paraId="330A2851">
      <w:pPr>
        <w:adjustRightInd w:val="0"/>
        <w:snapToGrid w:val="0"/>
        <w:spacing w:before="249" w:beforeLines="80"/>
        <w:rPr>
          <w:bCs/>
          <w:color w:val="000000" w:themeColor="text1"/>
          <w:sz w:val="32"/>
          <w:szCs w:val="32"/>
          <w14:textFill>
            <w14:solidFill>
              <w14:schemeClr w14:val="tx1"/>
            </w14:solidFill>
          </w14:textFill>
        </w:rPr>
      </w:pPr>
      <w:r>
        <w:rPr>
          <w:bCs/>
          <w:color w:val="000000" w:themeColor="text1"/>
          <w:sz w:val="32"/>
          <w:szCs w:val="32"/>
          <w14:textFill>
            <w14:solidFill>
              <w14:schemeClr w14:val="tx1"/>
            </w14:solidFill>
          </w14:textFill>
        </w:rPr>
        <w:t xml:space="preserve"> </w:t>
      </w:r>
    </w:p>
    <w:p w14:paraId="27B97109">
      <w:pPr>
        <w:ind w:firstLine="720"/>
        <w:rPr>
          <w:color w:val="000000" w:themeColor="text1"/>
          <w:sz w:val="36"/>
          <w:szCs w:val="36"/>
          <w:u w:val="single"/>
          <w14:textFill>
            <w14:solidFill>
              <w14:schemeClr w14:val="tx1"/>
            </w14:solidFill>
          </w14:textFill>
        </w:rPr>
      </w:pPr>
      <w:r>
        <w:rPr>
          <w:color w:val="000000" w:themeColor="text1"/>
          <w:sz w:val="36"/>
          <w:szCs w:val="36"/>
          <w14:textFill>
            <w14:solidFill>
              <w14:schemeClr w14:val="tx1"/>
            </w14:solidFill>
          </w14:textFill>
        </w:rPr>
        <w:t>项目名称：</w:t>
      </w:r>
      <w:bookmarkStart w:id="1" w:name="_Hlk229362424"/>
      <w:r>
        <w:rPr>
          <w:color w:val="000000" w:themeColor="text1"/>
          <w:sz w:val="36"/>
          <w:szCs w:val="36"/>
          <w:u w:val="single"/>
          <w14:textFill>
            <w14:solidFill>
              <w14:schemeClr w14:val="tx1"/>
            </w14:solidFill>
          </w14:textFill>
        </w:rPr>
        <w:t>朝阳县金兴再生资源加工厂（个体工</w:t>
      </w:r>
      <w:bookmarkEnd w:id="1"/>
    </w:p>
    <w:p w14:paraId="1032364C">
      <w:pPr>
        <w:ind w:firstLine="2520" w:firstLineChars="700"/>
        <w:rPr>
          <w:color w:val="000000" w:themeColor="text1"/>
          <w:sz w:val="36"/>
          <w:szCs w:val="36"/>
          <w:u w:val="single"/>
          <w14:textFill>
            <w14:solidFill>
              <w14:schemeClr w14:val="tx1"/>
            </w14:solidFill>
          </w14:textFill>
        </w:rPr>
      </w:pPr>
      <w:bookmarkStart w:id="2" w:name="_Hlk229362433"/>
      <w:r>
        <w:rPr>
          <w:color w:val="000000" w:themeColor="text1"/>
          <w:sz w:val="36"/>
          <w:szCs w:val="36"/>
          <w:u w:val="single"/>
          <w14:textFill>
            <w14:solidFill>
              <w14:schemeClr w14:val="tx1"/>
            </w14:solidFill>
          </w14:textFill>
        </w:rPr>
        <w:t>商户）固废资源加工再利用项目</w:t>
      </w:r>
    </w:p>
    <w:bookmarkEnd w:id="2"/>
    <w:p w14:paraId="7159B4C8">
      <w:pPr>
        <w:ind w:firstLine="720"/>
        <w:rPr>
          <w:color w:val="000000" w:themeColor="text1"/>
          <w:sz w:val="36"/>
          <w:szCs w:val="36"/>
          <w:u w:val="single"/>
          <w14:textFill>
            <w14:solidFill>
              <w14:schemeClr w14:val="tx1"/>
            </w14:solidFill>
          </w14:textFill>
        </w:rPr>
      </w:pPr>
      <w:r>
        <w:rPr>
          <w:color w:val="000000" w:themeColor="text1"/>
          <w:sz w:val="36"/>
          <w:szCs w:val="36"/>
          <w14:textFill>
            <w14:solidFill>
              <w14:schemeClr w14:val="tx1"/>
            </w14:solidFill>
          </w14:textFill>
        </w:rPr>
        <w:t>建设单位(盖章)：</w:t>
      </w:r>
      <w:r>
        <w:rPr>
          <w:color w:val="000000" w:themeColor="text1"/>
          <w:sz w:val="36"/>
          <w:szCs w:val="36"/>
          <w:u w:val="single"/>
          <w14:textFill>
            <w14:solidFill>
              <w14:schemeClr w14:val="tx1"/>
            </w14:solidFill>
          </w14:textFill>
        </w:rPr>
        <w:t>朝阳县金兴再生资源加工厂</w:t>
      </w:r>
    </w:p>
    <w:p w14:paraId="19795F2F">
      <w:pPr>
        <w:ind w:firstLine="2520" w:firstLineChars="700"/>
        <w:rPr>
          <w:color w:val="000000" w:themeColor="text1"/>
          <w:sz w:val="36"/>
          <w:szCs w:val="36"/>
          <w:u w:val="single"/>
          <w14:textFill>
            <w14:solidFill>
              <w14:schemeClr w14:val="tx1"/>
            </w14:solidFill>
          </w14:textFill>
        </w:rPr>
      </w:pPr>
      <w:r>
        <w:rPr>
          <w:rFonts w:hint="eastAsia"/>
          <w:color w:val="000000" w:themeColor="text1"/>
          <w:sz w:val="36"/>
          <w:szCs w:val="36"/>
          <w:u w:val="single"/>
          <w14:textFill>
            <w14:solidFill>
              <w14:schemeClr w14:val="tx1"/>
            </w14:solidFill>
          </w14:textFill>
        </w:rPr>
        <w:t>（个体工商户）</w:t>
      </w:r>
    </w:p>
    <w:p w14:paraId="604551BC">
      <w:pPr>
        <w:ind w:firstLine="720"/>
        <w:rPr>
          <w:color w:val="000000" w:themeColor="text1"/>
          <w:sz w:val="36"/>
          <w:szCs w:val="36"/>
          <w:u w:val="single"/>
          <w14:textFill>
            <w14:solidFill>
              <w14:schemeClr w14:val="tx1"/>
            </w14:solidFill>
          </w14:textFill>
        </w:rPr>
      </w:pPr>
      <w:r>
        <w:rPr>
          <w:color w:val="000000" w:themeColor="text1"/>
          <w:sz w:val="36"/>
          <w:szCs w:val="36"/>
          <w14:textFill>
            <w14:solidFill>
              <w14:schemeClr w14:val="tx1"/>
            </w14:solidFill>
          </w14:textFill>
        </w:rPr>
        <w:t>编制日期：</w:t>
      </w:r>
      <w:r>
        <w:rPr>
          <w:color w:val="000000" w:themeColor="text1"/>
          <w:sz w:val="36"/>
          <w:szCs w:val="36"/>
          <w:u w:val="single"/>
          <w14:textFill>
            <w14:solidFill>
              <w14:schemeClr w14:val="tx1"/>
            </w14:solidFill>
          </w14:textFill>
        </w:rPr>
        <w:t>2026年7月</w:t>
      </w:r>
    </w:p>
    <w:p w14:paraId="5E5D73F5">
      <w:pPr>
        <w:rPr>
          <w:color w:val="000000" w:themeColor="text1"/>
          <w14:textFill>
            <w14:solidFill>
              <w14:schemeClr w14:val="tx1"/>
            </w14:solidFill>
          </w14:textFill>
        </w:rPr>
      </w:pPr>
    </w:p>
    <w:p w14:paraId="423675F7">
      <w:pPr>
        <w:rPr>
          <w:color w:val="000000" w:themeColor="text1"/>
          <w14:textFill>
            <w14:solidFill>
              <w14:schemeClr w14:val="tx1"/>
            </w14:solidFill>
          </w14:textFill>
        </w:rPr>
      </w:pPr>
    </w:p>
    <w:p w14:paraId="3E585727">
      <w:pPr>
        <w:pStyle w:val="105"/>
        <w:ind w:firstLine="480"/>
        <w:rPr>
          <w:color w:val="000000" w:themeColor="text1"/>
          <w14:textFill>
            <w14:solidFill>
              <w14:schemeClr w14:val="tx1"/>
            </w14:solidFill>
          </w14:textFill>
        </w:rPr>
      </w:pPr>
    </w:p>
    <w:p w14:paraId="5E144583">
      <w:pPr>
        <w:pStyle w:val="105"/>
        <w:ind w:firstLine="480"/>
        <w:rPr>
          <w:color w:val="000000" w:themeColor="text1"/>
          <w14:textFill>
            <w14:solidFill>
              <w14:schemeClr w14:val="tx1"/>
            </w14:solidFill>
          </w14:textFill>
        </w:rPr>
      </w:pPr>
    </w:p>
    <w:p w14:paraId="4ABBA455">
      <w:pPr>
        <w:pStyle w:val="105"/>
        <w:ind w:firstLine="480"/>
        <w:rPr>
          <w:color w:val="000000" w:themeColor="text1"/>
          <w14:textFill>
            <w14:solidFill>
              <w14:schemeClr w14:val="tx1"/>
            </w14:solidFill>
          </w14:textFill>
        </w:rPr>
      </w:pPr>
    </w:p>
    <w:p w14:paraId="1B9C2061">
      <w:pPr>
        <w:pStyle w:val="105"/>
        <w:ind w:firstLine="480"/>
        <w:rPr>
          <w:color w:val="000000" w:themeColor="text1"/>
          <w14:textFill>
            <w14:solidFill>
              <w14:schemeClr w14:val="tx1"/>
            </w14:solidFill>
          </w14:textFill>
        </w:rPr>
      </w:pPr>
    </w:p>
    <w:p w14:paraId="4F92F85D">
      <w:pPr>
        <w:pStyle w:val="105"/>
        <w:ind w:firstLine="480"/>
        <w:rPr>
          <w:color w:val="000000" w:themeColor="text1"/>
          <w14:textFill>
            <w14:solidFill>
              <w14:schemeClr w14:val="tx1"/>
            </w14:solidFill>
          </w14:textFill>
        </w:rPr>
      </w:pPr>
    </w:p>
    <w:p w14:paraId="544EDA6E">
      <w:pPr>
        <w:pStyle w:val="105"/>
        <w:ind w:firstLine="0" w:firstLineChars="0"/>
        <w:jc w:val="center"/>
        <w:rPr>
          <w:color w:val="000000" w:themeColor="text1"/>
          <w14:textFill>
            <w14:solidFill>
              <w14:schemeClr w14:val="tx1"/>
            </w14:solidFill>
          </w14:textFill>
        </w:rPr>
      </w:pPr>
      <w:r>
        <w:rPr>
          <w:color w:val="000000" w:themeColor="text1"/>
          <w:sz w:val="36"/>
          <w:szCs w:val="36"/>
          <w14:textFill>
            <w14:solidFill>
              <w14:schemeClr w14:val="tx1"/>
            </w14:solidFill>
          </w14:textFill>
        </w:rPr>
        <w:t>中华人民共和国生态环境部</w:t>
      </w:r>
    </w:p>
    <w:p w14:paraId="701E9536">
      <w:pPr>
        <w:pStyle w:val="105"/>
        <w:ind w:firstLine="480"/>
        <w:rPr>
          <w:color w:val="000000" w:themeColor="text1"/>
          <w14:textFill>
            <w14:solidFill>
              <w14:schemeClr w14:val="tx1"/>
            </w14:solidFill>
          </w14:textFill>
        </w:rPr>
        <w:sectPr>
          <w:pgSz w:w="11906" w:h="16838"/>
          <w:pgMar w:top="1440" w:right="1800" w:bottom="1440" w:left="1800" w:header="851" w:footer="992" w:gutter="0"/>
          <w:cols w:space="425" w:num="1"/>
          <w:docGrid w:type="lines" w:linePitch="312" w:charSpace="0"/>
        </w:sectPr>
      </w:pPr>
    </w:p>
    <w:p w14:paraId="604F1DFE">
      <w:pPr>
        <w:pStyle w:val="105"/>
        <w:spacing w:line="240" w:lineRule="auto"/>
        <w:ind w:firstLine="0" w:firstLineChars="0"/>
        <w:rPr>
          <w:color w:val="000000" w:themeColor="text1"/>
          <w14:textFill>
            <w14:solidFill>
              <w14:schemeClr w14:val="tx1"/>
            </w14:solidFill>
          </w14:textFill>
        </w:rPr>
      </w:pPr>
    </w:p>
    <w:p w14:paraId="563E9055">
      <w:pPr>
        <w:pStyle w:val="105"/>
        <w:spacing w:line="240" w:lineRule="auto"/>
        <w:ind w:firstLine="0" w:firstLineChars="0"/>
        <w:rPr>
          <w:color w:val="000000" w:themeColor="text1"/>
          <w14:textFill>
            <w14:solidFill>
              <w14:schemeClr w14:val="tx1"/>
            </w14:solidFill>
          </w14:textFill>
        </w:rPr>
      </w:pPr>
    </w:p>
    <w:p w14:paraId="3933FEC5">
      <w:pPr>
        <w:pStyle w:val="105"/>
        <w:spacing w:line="240" w:lineRule="auto"/>
        <w:ind w:firstLine="0" w:firstLineChars="0"/>
        <w:rPr>
          <w:color w:val="000000" w:themeColor="text1"/>
          <w14:textFill>
            <w14:solidFill>
              <w14:schemeClr w14:val="tx1"/>
            </w14:solidFill>
          </w14:textFill>
        </w:rPr>
      </w:pPr>
    </w:p>
    <w:p w14:paraId="1AC1A901">
      <w:pPr>
        <w:pStyle w:val="105"/>
        <w:spacing w:line="240" w:lineRule="auto"/>
        <w:ind w:firstLine="0" w:firstLineChars="0"/>
        <w:rPr>
          <w:color w:val="000000" w:themeColor="text1"/>
          <w14:textFill>
            <w14:solidFill>
              <w14:schemeClr w14:val="tx1"/>
            </w14:solidFill>
          </w14:textFill>
        </w:rPr>
      </w:pPr>
    </w:p>
    <w:p w14:paraId="127D5240">
      <w:pPr>
        <w:pStyle w:val="105"/>
        <w:spacing w:line="240" w:lineRule="auto"/>
        <w:ind w:firstLine="0" w:firstLineChars="0"/>
        <w:rPr>
          <w:color w:val="000000" w:themeColor="text1"/>
          <w14:textFill>
            <w14:solidFill>
              <w14:schemeClr w14:val="tx1"/>
            </w14:solidFill>
          </w14:textFill>
        </w:rPr>
      </w:pPr>
    </w:p>
    <w:p w14:paraId="6CC90E48">
      <w:pPr>
        <w:pStyle w:val="105"/>
        <w:spacing w:line="240" w:lineRule="auto"/>
        <w:ind w:firstLine="0" w:firstLineChars="0"/>
        <w:rPr>
          <w:color w:val="000000" w:themeColor="text1"/>
          <w14:textFill>
            <w14:solidFill>
              <w14:schemeClr w14:val="tx1"/>
            </w14:solidFill>
          </w14:textFill>
        </w:rPr>
      </w:pPr>
    </w:p>
    <w:p w14:paraId="7835C05C">
      <w:pPr>
        <w:pStyle w:val="105"/>
        <w:spacing w:line="240" w:lineRule="auto"/>
        <w:ind w:firstLine="0" w:firstLineChars="0"/>
        <w:rPr>
          <w:color w:val="000000" w:themeColor="text1"/>
          <w14:textFill>
            <w14:solidFill>
              <w14:schemeClr w14:val="tx1"/>
            </w14:solidFill>
          </w14:textFill>
        </w:rPr>
      </w:pPr>
    </w:p>
    <w:p w14:paraId="41219251">
      <w:pPr>
        <w:pStyle w:val="105"/>
        <w:spacing w:line="240" w:lineRule="auto"/>
        <w:ind w:firstLine="0" w:firstLineChars="0"/>
        <w:rPr>
          <w:color w:val="000000" w:themeColor="text1"/>
          <w14:textFill>
            <w14:solidFill>
              <w14:schemeClr w14:val="tx1"/>
            </w14:solidFill>
          </w14:textFill>
        </w:rPr>
      </w:pPr>
    </w:p>
    <w:p w14:paraId="3FF701DF">
      <w:pPr>
        <w:pStyle w:val="105"/>
        <w:spacing w:line="240" w:lineRule="auto"/>
        <w:ind w:firstLine="0" w:firstLineChars="0"/>
        <w:rPr>
          <w:color w:val="000000" w:themeColor="text1"/>
          <w14:textFill>
            <w14:solidFill>
              <w14:schemeClr w14:val="tx1"/>
            </w14:solidFill>
          </w14:textFill>
        </w:rPr>
      </w:pPr>
    </w:p>
    <w:p w14:paraId="020F96B1">
      <w:pPr>
        <w:pStyle w:val="105"/>
        <w:spacing w:line="240" w:lineRule="auto"/>
        <w:ind w:firstLine="0" w:firstLineChars="0"/>
        <w:rPr>
          <w:color w:val="000000" w:themeColor="text1"/>
          <w14:textFill>
            <w14:solidFill>
              <w14:schemeClr w14:val="tx1"/>
            </w14:solidFill>
          </w14:textFill>
        </w:rPr>
      </w:pPr>
    </w:p>
    <w:p w14:paraId="2B14AD23">
      <w:pPr>
        <w:pStyle w:val="105"/>
        <w:spacing w:line="240" w:lineRule="auto"/>
        <w:ind w:firstLine="0" w:firstLineChars="0"/>
        <w:rPr>
          <w:color w:val="000000" w:themeColor="text1"/>
          <w14:textFill>
            <w14:solidFill>
              <w14:schemeClr w14:val="tx1"/>
            </w14:solidFill>
          </w14:textFill>
        </w:rPr>
      </w:pPr>
    </w:p>
    <w:p w14:paraId="5342F155">
      <w:pPr>
        <w:pStyle w:val="105"/>
        <w:spacing w:line="240" w:lineRule="auto"/>
        <w:ind w:firstLine="0" w:firstLineChars="0"/>
        <w:rPr>
          <w:color w:val="000000" w:themeColor="text1"/>
          <w14:textFill>
            <w14:solidFill>
              <w14:schemeClr w14:val="tx1"/>
            </w14:solidFill>
          </w14:textFill>
        </w:rPr>
      </w:pPr>
    </w:p>
    <w:p w14:paraId="4A311DA6">
      <w:pPr>
        <w:pStyle w:val="105"/>
        <w:spacing w:line="240" w:lineRule="auto"/>
        <w:ind w:firstLine="0" w:firstLineChars="0"/>
        <w:rPr>
          <w:color w:val="000000" w:themeColor="text1"/>
          <w14:textFill>
            <w14:solidFill>
              <w14:schemeClr w14:val="tx1"/>
            </w14:solidFill>
          </w14:textFill>
        </w:rPr>
      </w:pPr>
    </w:p>
    <w:p w14:paraId="594B45FD">
      <w:pPr>
        <w:pStyle w:val="105"/>
        <w:spacing w:line="240" w:lineRule="auto"/>
        <w:ind w:firstLine="0" w:firstLineChars="0"/>
        <w:rPr>
          <w:color w:val="000000" w:themeColor="text1"/>
          <w14:textFill>
            <w14:solidFill>
              <w14:schemeClr w14:val="tx1"/>
            </w14:solidFill>
          </w14:textFill>
        </w:rPr>
      </w:pPr>
    </w:p>
    <w:p w14:paraId="37C8EF33">
      <w:pPr>
        <w:pStyle w:val="105"/>
        <w:spacing w:line="240" w:lineRule="auto"/>
        <w:ind w:firstLine="0" w:firstLineChars="0"/>
        <w:rPr>
          <w:color w:val="000000" w:themeColor="text1"/>
          <w14:textFill>
            <w14:solidFill>
              <w14:schemeClr w14:val="tx1"/>
            </w14:solidFill>
          </w14:textFill>
        </w:rPr>
      </w:pPr>
    </w:p>
    <w:p w14:paraId="328D4DC5">
      <w:pPr>
        <w:pStyle w:val="105"/>
        <w:spacing w:line="240" w:lineRule="auto"/>
        <w:ind w:firstLine="0" w:firstLineChars="0"/>
        <w:rPr>
          <w:color w:val="000000" w:themeColor="text1"/>
          <w14:textFill>
            <w14:solidFill>
              <w14:schemeClr w14:val="tx1"/>
            </w14:solidFill>
          </w14:textFill>
        </w:rPr>
      </w:pPr>
    </w:p>
    <w:p w14:paraId="71ED5B06">
      <w:pPr>
        <w:pStyle w:val="105"/>
        <w:spacing w:line="240" w:lineRule="auto"/>
        <w:ind w:firstLine="0" w:firstLineChars="0"/>
        <w:rPr>
          <w:color w:val="000000" w:themeColor="text1"/>
          <w14:textFill>
            <w14:solidFill>
              <w14:schemeClr w14:val="tx1"/>
            </w14:solidFill>
          </w14:textFill>
        </w:rPr>
      </w:pPr>
    </w:p>
    <w:p w14:paraId="39C9FAED">
      <w:pPr>
        <w:pStyle w:val="105"/>
        <w:spacing w:line="240" w:lineRule="auto"/>
        <w:ind w:firstLine="0" w:firstLineChars="0"/>
        <w:rPr>
          <w:color w:val="000000" w:themeColor="text1"/>
          <w14:textFill>
            <w14:solidFill>
              <w14:schemeClr w14:val="tx1"/>
            </w14:solidFill>
          </w14:textFill>
        </w:rPr>
      </w:pPr>
    </w:p>
    <w:p w14:paraId="14AC38C8">
      <w:pPr>
        <w:pStyle w:val="105"/>
        <w:spacing w:line="240" w:lineRule="auto"/>
        <w:ind w:firstLine="0" w:firstLineChars="0"/>
        <w:rPr>
          <w:color w:val="000000" w:themeColor="text1"/>
          <w14:textFill>
            <w14:solidFill>
              <w14:schemeClr w14:val="tx1"/>
            </w14:solidFill>
          </w14:textFill>
        </w:rPr>
      </w:pPr>
    </w:p>
    <w:p w14:paraId="2E0B0C9A">
      <w:pPr>
        <w:pStyle w:val="105"/>
        <w:spacing w:line="240" w:lineRule="auto"/>
        <w:ind w:firstLine="0" w:firstLineChars="0"/>
        <w:rPr>
          <w:color w:val="000000" w:themeColor="text1"/>
          <w14:textFill>
            <w14:solidFill>
              <w14:schemeClr w14:val="tx1"/>
            </w14:solidFill>
          </w14:textFill>
        </w:rPr>
      </w:pPr>
    </w:p>
    <w:p w14:paraId="78EF2F68">
      <w:pPr>
        <w:pStyle w:val="105"/>
        <w:spacing w:line="240" w:lineRule="auto"/>
        <w:ind w:firstLine="0" w:firstLineChars="0"/>
        <w:rPr>
          <w:color w:val="000000" w:themeColor="text1"/>
          <w14:textFill>
            <w14:solidFill>
              <w14:schemeClr w14:val="tx1"/>
            </w14:solidFill>
          </w14:textFill>
        </w:rPr>
      </w:pPr>
    </w:p>
    <w:p w14:paraId="0AFAA338">
      <w:pPr>
        <w:pStyle w:val="105"/>
        <w:spacing w:line="240" w:lineRule="auto"/>
        <w:ind w:firstLine="0" w:firstLineChars="0"/>
        <w:rPr>
          <w:color w:val="000000" w:themeColor="text1"/>
          <w14:textFill>
            <w14:solidFill>
              <w14:schemeClr w14:val="tx1"/>
            </w14:solidFill>
          </w14:textFill>
        </w:rPr>
      </w:pPr>
    </w:p>
    <w:p w14:paraId="4C544754">
      <w:pPr>
        <w:pStyle w:val="105"/>
        <w:spacing w:line="240" w:lineRule="auto"/>
        <w:ind w:firstLine="0" w:firstLineChars="0"/>
        <w:rPr>
          <w:color w:val="000000" w:themeColor="text1"/>
          <w14:textFill>
            <w14:solidFill>
              <w14:schemeClr w14:val="tx1"/>
            </w14:solidFill>
          </w14:textFill>
        </w:rPr>
      </w:pPr>
    </w:p>
    <w:p w14:paraId="58412CE4">
      <w:pPr>
        <w:pStyle w:val="105"/>
        <w:spacing w:line="240" w:lineRule="auto"/>
        <w:ind w:firstLine="0" w:firstLineChars="0"/>
        <w:rPr>
          <w:color w:val="000000" w:themeColor="text1"/>
          <w14:textFill>
            <w14:solidFill>
              <w14:schemeClr w14:val="tx1"/>
            </w14:solidFill>
          </w14:textFill>
        </w:rPr>
      </w:pPr>
    </w:p>
    <w:p w14:paraId="57641CB0">
      <w:pPr>
        <w:pStyle w:val="105"/>
        <w:spacing w:line="240" w:lineRule="auto"/>
        <w:ind w:firstLine="0" w:firstLineChars="0"/>
        <w:rPr>
          <w:color w:val="000000" w:themeColor="text1"/>
          <w14:textFill>
            <w14:solidFill>
              <w14:schemeClr w14:val="tx1"/>
            </w14:solidFill>
          </w14:textFill>
        </w:rPr>
      </w:pPr>
    </w:p>
    <w:p w14:paraId="36AD816D">
      <w:pPr>
        <w:pStyle w:val="105"/>
        <w:spacing w:line="240" w:lineRule="auto"/>
        <w:ind w:firstLine="0" w:firstLineChars="0"/>
        <w:rPr>
          <w:color w:val="000000" w:themeColor="text1"/>
          <w14:textFill>
            <w14:solidFill>
              <w14:schemeClr w14:val="tx1"/>
            </w14:solidFill>
          </w14:textFill>
        </w:rPr>
      </w:pPr>
    </w:p>
    <w:p w14:paraId="394B053F">
      <w:pPr>
        <w:pStyle w:val="105"/>
        <w:spacing w:line="240" w:lineRule="auto"/>
        <w:ind w:firstLine="0" w:firstLineChars="0"/>
        <w:rPr>
          <w:color w:val="000000" w:themeColor="text1"/>
          <w14:textFill>
            <w14:solidFill>
              <w14:schemeClr w14:val="tx1"/>
            </w14:solidFill>
          </w14:textFill>
        </w:rPr>
      </w:pPr>
    </w:p>
    <w:p w14:paraId="0E1502C7">
      <w:pPr>
        <w:pStyle w:val="105"/>
        <w:spacing w:line="240" w:lineRule="auto"/>
        <w:ind w:firstLine="0" w:firstLineChars="0"/>
        <w:rPr>
          <w:color w:val="000000" w:themeColor="text1"/>
          <w14:textFill>
            <w14:solidFill>
              <w14:schemeClr w14:val="tx1"/>
            </w14:solidFill>
          </w14:textFill>
        </w:rPr>
      </w:pPr>
    </w:p>
    <w:p w14:paraId="57184B4E">
      <w:pPr>
        <w:pStyle w:val="105"/>
        <w:spacing w:line="240" w:lineRule="auto"/>
        <w:ind w:firstLine="0" w:firstLineChars="0"/>
        <w:rPr>
          <w:color w:val="000000" w:themeColor="text1"/>
          <w14:textFill>
            <w14:solidFill>
              <w14:schemeClr w14:val="tx1"/>
            </w14:solidFill>
          </w14:textFill>
        </w:rPr>
      </w:pPr>
    </w:p>
    <w:p w14:paraId="5A0DE652">
      <w:pPr>
        <w:pStyle w:val="105"/>
        <w:spacing w:line="240" w:lineRule="auto"/>
        <w:ind w:firstLine="0" w:firstLineChars="0"/>
        <w:rPr>
          <w:color w:val="000000" w:themeColor="text1"/>
          <w14:textFill>
            <w14:solidFill>
              <w14:schemeClr w14:val="tx1"/>
            </w14:solidFill>
          </w14:textFill>
        </w:rPr>
      </w:pPr>
    </w:p>
    <w:p w14:paraId="6249C2B6">
      <w:pPr>
        <w:pStyle w:val="105"/>
        <w:spacing w:line="240" w:lineRule="auto"/>
        <w:ind w:firstLine="0" w:firstLineChars="0"/>
        <w:rPr>
          <w:color w:val="000000" w:themeColor="text1"/>
          <w14:textFill>
            <w14:solidFill>
              <w14:schemeClr w14:val="tx1"/>
            </w14:solidFill>
          </w14:textFill>
        </w:rPr>
      </w:pPr>
    </w:p>
    <w:p w14:paraId="42BFA1AD">
      <w:pPr>
        <w:pStyle w:val="105"/>
        <w:spacing w:line="240" w:lineRule="auto"/>
        <w:ind w:firstLine="0" w:firstLineChars="0"/>
        <w:rPr>
          <w:color w:val="000000" w:themeColor="text1"/>
          <w14:textFill>
            <w14:solidFill>
              <w14:schemeClr w14:val="tx1"/>
            </w14:solidFill>
          </w14:textFill>
        </w:rPr>
      </w:pPr>
    </w:p>
    <w:p w14:paraId="4CAA305B">
      <w:pPr>
        <w:pStyle w:val="105"/>
        <w:spacing w:line="240" w:lineRule="auto"/>
        <w:ind w:firstLine="0" w:firstLineChars="0"/>
        <w:rPr>
          <w:color w:val="000000" w:themeColor="text1"/>
          <w14:textFill>
            <w14:solidFill>
              <w14:schemeClr w14:val="tx1"/>
            </w14:solidFill>
          </w14:textFill>
        </w:rPr>
      </w:pPr>
    </w:p>
    <w:p w14:paraId="380DE9FA">
      <w:pPr>
        <w:pStyle w:val="105"/>
        <w:spacing w:line="240" w:lineRule="auto"/>
        <w:ind w:firstLine="0" w:firstLineChars="0"/>
        <w:rPr>
          <w:color w:val="000000" w:themeColor="text1"/>
          <w14:textFill>
            <w14:solidFill>
              <w14:schemeClr w14:val="tx1"/>
            </w14:solidFill>
          </w14:textFill>
        </w:rPr>
      </w:pPr>
    </w:p>
    <w:p w14:paraId="08D5EA46">
      <w:pPr>
        <w:pStyle w:val="105"/>
        <w:spacing w:line="240" w:lineRule="auto"/>
        <w:ind w:firstLine="0" w:firstLineChars="0"/>
        <w:rPr>
          <w:color w:val="000000" w:themeColor="text1"/>
          <w14:textFill>
            <w14:solidFill>
              <w14:schemeClr w14:val="tx1"/>
            </w14:solidFill>
          </w14:textFill>
        </w:rPr>
      </w:pPr>
    </w:p>
    <w:p w14:paraId="118939BA">
      <w:pPr>
        <w:pStyle w:val="105"/>
        <w:spacing w:line="240" w:lineRule="auto"/>
        <w:ind w:firstLine="0" w:firstLineChars="0"/>
        <w:rPr>
          <w:color w:val="000000" w:themeColor="text1"/>
          <w14:textFill>
            <w14:solidFill>
              <w14:schemeClr w14:val="tx1"/>
            </w14:solidFill>
          </w14:textFill>
        </w:rPr>
      </w:pPr>
    </w:p>
    <w:p w14:paraId="5878542F">
      <w:pPr>
        <w:pStyle w:val="105"/>
        <w:spacing w:line="240" w:lineRule="auto"/>
        <w:ind w:firstLine="0" w:firstLineChars="0"/>
        <w:rPr>
          <w:color w:val="000000" w:themeColor="text1"/>
          <w14:textFill>
            <w14:solidFill>
              <w14:schemeClr w14:val="tx1"/>
            </w14:solidFill>
          </w14:textFill>
        </w:rPr>
      </w:pPr>
    </w:p>
    <w:p w14:paraId="1B427115">
      <w:pPr>
        <w:pStyle w:val="105"/>
        <w:spacing w:line="240" w:lineRule="auto"/>
        <w:ind w:firstLine="0" w:firstLineChars="0"/>
        <w:rPr>
          <w:color w:val="000000" w:themeColor="text1"/>
          <w14:textFill>
            <w14:solidFill>
              <w14:schemeClr w14:val="tx1"/>
            </w14:solidFill>
          </w14:textFill>
        </w:rPr>
      </w:pPr>
    </w:p>
    <w:p w14:paraId="5EF8FC95">
      <w:pPr>
        <w:pStyle w:val="105"/>
        <w:spacing w:line="240" w:lineRule="auto"/>
        <w:ind w:firstLine="0" w:firstLineChars="0"/>
        <w:rPr>
          <w:color w:val="000000" w:themeColor="text1"/>
          <w14:textFill>
            <w14:solidFill>
              <w14:schemeClr w14:val="tx1"/>
            </w14:solidFill>
          </w14:textFill>
        </w:rPr>
      </w:pPr>
    </w:p>
    <w:p w14:paraId="10FEC4B0">
      <w:pPr>
        <w:pStyle w:val="105"/>
        <w:spacing w:line="240" w:lineRule="auto"/>
        <w:ind w:firstLine="0" w:firstLineChars="0"/>
        <w:rPr>
          <w:color w:val="000000" w:themeColor="text1"/>
          <w14:textFill>
            <w14:solidFill>
              <w14:schemeClr w14:val="tx1"/>
            </w14:solidFill>
          </w14:textFill>
        </w:rPr>
      </w:pPr>
    </w:p>
    <w:p w14:paraId="18CC3E46">
      <w:pPr>
        <w:pStyle w:val="105"/>
        <w:spacing w:line="240" w:lineRule="auto"/>
        <w:ind w:firstLine="0" w:firstLineChars="0"/>
        <w:rPr>
          <w:color w:val="000000" w:themeColor="text1"/>
          <w14:textFill>
            <w14:solidFill>
              <w14:schemeClr w14:val="tx1"/>
            </w14:solidFill>
          </w14:textFill>
        </w:rPr>
      </w:pPr>
    </w:p>
    <w:p w14:paraId="6E7DCEF4">
      <w:pPr>
        <w:pStyle w:val="105"/>
        <w:spacing w:line="240" w:lineRule="auto"/>
        <w:ind w:firstLine="0" w:firstLineChars="0"/>
        <w:rPr>
          <w:color w:val="000000" w:themeColor="text1"/>
          <w14:textFill>
            <w14:solidFill>
              <w14:schemeClr w14:val="tx1"/>
            </w14:solidFill>
          </w14:textFill>
        </w:rPr>
      </w:pPr>
    </w:p>
    <w:p w14:paraId="6B796A70">
      <w:pPr>
        <w:pStyle w:val="105"/>
        <w:spacing w:line="240" w:lineRule="auto"/>
        <w:ind w:firstLine="0" w:firstLineChars="0"/>
        <w:rPr>
          <w:color w:val="000000" w:themeColor="text1"/>
          <w14:textFill>
            <w14:solidFill>
              <w14:schemeClr w14:val="tx1"/>
            </w14:solidFill>
          </w14:textFill>
        </w:rPr>
      </w:pPr>
    </w:p>
    <w:p w14:paraId="2BF53802">
      <w:pPr>
        <w:pStyle w:val="105"/>
        <w:spacing w:line="240" w:lineRule="auto"/>
        <w:ind w:firstLine="0" w:firstLineChars="0"/>
        <w:rPr>
          <w:color w:val="000000" w:themeColor="text1"/>
          <w14:textFill>
            <w14:solidFill>
              <w14:schemeClr w14:val="tx1"/>
            </w14:solidFill>
          </w14:textFill>
        </w:rPr>
      </w:pPr>
    </w:p>
    <w:p w14:paraId="79727F29">
      <w:pPr>
        <w:pStyle w:val="105"/>
        <w:spacing w:line="240" w:lineRule="auto"/>
        <w:ind w:firstLine="0" w:firstLineChars="0"/>
        <w:rPr>
          <w:color w:val="000000" w:themeColor="text1"/>
          <w14:textFill>
            <w14:solidFill>
              <w14:schemeClr w14:val="tx1"/>
            </w14:solidFill>
          </w14:textFill>
        </w:rPr>
      </w:pPr>
    </w:p>
    <w:p w14:paraId="38855150">
      <w:pPr>
        <w:pStyle w:val="105"/>
        <w:spacing w:line="240" w:lineRule="auto"/>
        <w:ind w:firstLine="0" w:firstLineChars="0"/>
        <w:rPr>
          <w:color w:val="000000" w:themeColor="text1"/>
          <w14:textFill>
            <w14:solidFill>
              <w14:schemeClr w14:val="tx1"/>
            </w14:solidFill>
          </w14:textFill>
        </w:rPr>
      </w:pPr>
    </w:p>
    <w:p w14:paraId="3F92DF92">
      <w:pPr>
        <w:pStyle w:val="105"/>
        <w:spacing w:line="240" w:lineRule="auto"/>
        <w:ind w:firstLine="0" w:firstLineChars="0"/>
        <w:jc w:val="center"/>
        <w:rPr>
          <w:color w:val="000000" w:themeColor="text1"/>
          <w14:textFill>
            <w14:solidFill>
              <w14:schemeClr w14:val="tx1"/>
            </w14:solidFill>
          </w14:textFill>
        </w:rPr>
      </w:pPr>
    </w:p>
    <w:p w14:paraId="0097CB25">
      <w:pPr>
        <w:pStyle w:val="105"/>
        <w:spacing w:line="240" w:lineRule="auto"/>
        <w:ind w:firstLine="0" w:firstLineChars="0"/>
        <w:rPr>
          <w:color w:val="000000" w:themeColor="text1"/>
          <w14:textFill>
            <w14:solidFill>
              <w14:schemeClr w14:val="tx1"/>
            </w14:solidFill>
          </w14:textFill>
        </w:rPr>
      </w:pPr>
    </w:p>
    <w:p w14:paraId="5A58FB85">
      <w:pPr>
        <w:rPr>
          <w:color w:val="000000" w:themeColor="text1"/>
          <w14:textFill>
            <w14:solidFill>
              <w14:schemeClr w14:val="tx1"/>
            </w14:solidFill>
          </w14:textFill>
        </w:rPr>
        <w:sectPr>
          <w:footerReference r:id="rId3" w:type="default"/>
          <w:pgSz w:w="11906" w:h="16838"/>
          <w:pgMar w:top="1440" w:right="1800" w:bottom="1440" w:left="1800" w:header="851" w:footer="992" w:gutter="0"/>
          <w:pgNumType w:start="1"/>
          <w:cols w:space="425" w:num="1"/>
          <w:docGrid w:type="lines" w:linePitch="312" w:charSpace="0"/>
        </w:sectPr>
      </w:pPr>
    </w:p>
    <w:p w14:paraId="22B5F62F">
      <w:pPr>
        <w:pStyle w:val="32"/>
        <w:rPr>
          <w:rFonts w:ascii="Times New Roman" w:hAnsi="Times New Roman"/>
          <w:color w:val="000000" w:themeColor="text1"/>
          <w:vertAlign w:val="subscript"/>
          <w14:textFill>
            <w14:solidFill>
              <w14:schemeClr w14:val="tx1"/>
            </w14:solidFill>
          </w14:textFill>
        </w:rPr>
      </w:pPr>
      <w:r>
        <w:rPr>
          <w:rFonts w:ascii="Times New Roman" w:hAnsi="Times New Roman" w:eastAsia="宋体"/>
          <w:color w:val="000000" w:themeColor="text1"/>
          <w14:textFill>
            <w14:solidFill>
              <w14:schemeClr w14:val="tx1"/>
            </w14:solidFill>
          </w14:textFill>
        </w:rPr>
        <w:t>一、建设项目基本情况</w:t>
      </w:r>
    </w:p>
    <w:tbl>
      <w:tblPr>
        <w:tblStyle w:val="35"/>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86"/>
        <w:gridCol w:w="2784"/>
        <w:gridCol w:w="1718"/>
        <w:gridCol w:w="2698"/>
      </w:tblGrid>
      <w:tr w14:paraId="08C52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149" w:type="dxa"/>
            <w:tcBorders>
              <w:top w:val="single" w:color="auto" w:sz="8" w:space="0"/>
              <w:left w:val="single" w:color="auto" w:sz="8" w:space="0"/>
              <w:bottom w:val="single" w:color="auto" w:sz="4" w:space="0"/>
              <w:right w:val="single" w:color="auto" w:sz="4" w:space="0"/>
            </w:tcBorders>
            <w:tcMar>
              <w:top w:w="16" w:type="dxa"/>
              <w:left w:w="16" w:type="dxa"/>
              <w:bottom w:w="0" w:type="dxa"/>
              <w:right w:w="16" w:type="dxa"/>
            </w:tcMar>
            <w:vAlign w:val="center"/>
          </w:tcPr>
          <w:p w14:paraId="39B23859">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建设项目名称</w:t>
            </w:r>
          </w:p>
        </w:tc>
        <w:tc>
          <w:tcPr>
            <w:tcW w:w="7721" w:type="dxa"/>
            <w:gridSpan w:val="3"/>
            <w:tcBorders>
              <w:top w:val="single" w:color="auto" w:sz="8" w:space="0"/>
              <w:left w:val="single" w:color="auto" w:sz="4" w:space="0"/>
              <w:bottom w:val="single" w:color="auto" w:sz="4" w:space="0"/>
              <w:right w:val="single" w:color="auto" w:sz="8" w:space="0"/>
            </w:tcBorders>
            <w:vAlign w:val="center"/>
          </w:tcPr>
          <w:p w14:paraId="05288EEB">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朝阳县金兴再生资源加工厂（个体工商户）</w:t>
            </w:r>
          </w:p>
          <w:p w14:paraId="7FFF8603">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固废资源加工再利用项目</w:t>
            </w:r>
          </w:p>
        </w:tc>
      </w:tr>
      <w:tr w14:paraId="040445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0F7276C9">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项目代码</w:t>
            </w:r>
          </w:p>
        </w:tc>
        <w:tc>
          <w:tcPr>
            <w:tcW w:w="7721" w:type="dxa"/>
            <w:gridSpan w:val="3"/>
            <w:tcBorders>
              <w:top w:val="single" w:color="auto" w:sz="4" w:space="0"/>
              <w:left w:val="single" w:color="auto" w:sz="4" w:space="0"/>
              <w:bottom w:val="single" w:color="auto" w:sz="4" w:space="0"/>
              <w:right w:val="single" w:color="auto" w:sz="8" w:space="0"/>
            </w:tcBorders>
            <w:vAlign w:val="center"/>
          </w:tcPr>
          <w:p w14:paraId="3543C5B3">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2510-211321-04-01-844169</w:t>
            </w:r>
          </w:p>
        </w:tc>
      </w:tr>
      <w:tr w14:paraId="54C1E0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32DFF2A6">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建设单位联系人</w:t>
            </w:r>
          </w:p>
        </w:tc>
        <w:tc>
          <w:tcPr>
            <w:tcW w:w="2986" w:type="dxa"/>
            <w:tcBorders>
              <w:top w:val="single" w:color="auto" w:sz="4" w:space="0"/>
              <w:left w:val="single" w:color="auto" w:sz="4" w:space="0"/>
              <w:bottom w:val="single" w:color="auto" w:sz="4" w:space="0"/>
              <w:right w:val="single" w:color="auto" w:sz="4" w:space="0"/>
            </w:tcBorders>
            <w:vAlign w:val="center"/>
          </w:tcPr>
          <w:p w14:paraId="546C8F76">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曹春旭</w:t>
            </w:r>
          </w:p>
        </w:tc>
        <w:tc>
          <w:tcPr>
            <w:tcW w:w="1840" w:type="dxa"/>
            <w:tcBorders>
              <w:top w:val="single" w:color="auto" w:sz="4" w:space="0"/>
              <w:left w:val="single" w:color="auto" w:sz="4" w:space="0"/>
              <w:bottom w:val="single" w:color="auto" w:sz="4" w:space="0"/>
              <w:right w:val="single" w:color="auto" w:sz="4" w:space="0"/>
            </w:tcBorders>
            <w:vAlign w:val="center"/>
          </w:tcPr>
          <w:p w14:paraId="63C894CE">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联系方式</w:t>
            </w:r>
          </w:p>
        </w:tc>
        <w:tc>
          <w:tcPr>
            <w:tcW w:w="2895" w:type="dxa"/>
            <w:tcBorders>
              <w:top w:val="single" w:color="auto" w:sz="4" w:space="0"/>
              <w:left w:val="single" w:color="auto" w:sz="4" w:space="0"/>
              <w:bottom w:val="single" w:color="auto" w:sz="4" w:space="0"/>
              <w:right w:val="single" w:color="auto" w:sz="8" w:space="0"/>
            </w:tcBorders>
            <w:vAlign w:val="center"/>
          </w:tcPr>
          <w:p w14:paraId="2101951B">
            <w:pPr>
              <w:pStyle w:val="129"/>
              <w:snapToGrid w:val="0"/>
              <w:jc w:val="center"/>
              <w:rPr>
                <w:color w:val="000000" w:themeColor="text1"/>
                <w:sz w:val="24"/>
                <w:szCs w:val="24"/>
                <w:highlight w:val="cyan"/>
                <w14:textFill>
                  <w14:solidFill>
                    <w14:schemeClr w14:val="tx1"/>
                  </w14:solidFill>
                </w14:textFill>
              </w:rPr>
            </w:pPr>
            <w:r>
              <w:rPr>
                <w:color w:val="000000" w:themeColor="text1"/>
                <w:sz w:val="24"/>
                <w:szCs w:val="24"/>
                <w14:textFill>
                  <w14:solidFill>
                    <w14:schemeClr w14:val="tx1"/>
                  </w14:solidFill>
                </w14:textFill>
              </w:rPr>
              <w:t>18525759990</w:t>
            </w:r>
          </w:p>
        </w:tc>
      </w:tr>
      <w:tr w14:paraId="601AA0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2CC90210">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建设地点</w:t>
            </w:r>
          </w:p>
        </w:tc>
        <w:tc>
          <w:tcPr>
            <w:tcW w:w="7721" w:type="dxa"/>
            <w:gridSpan w:val="3"/>
            <w:tcBorders>
              <w:top w:val="single" w:color="auto" w:sz="4" w:space="0"/>
              <w:left w:val="single" w:color="auto" w:sz="4" w:space="0"/>
              <w:bottom w:val="single" w:color="auto" w:sz="4" w:space="0"/>
              <w:right w:val="single" w:color="auto" w:sz="8" w:space="0"/>
            </w:tcBorders>
            <w:vAlign w:val="center"/>
          </w:tcPr>
          <w:p w14:paraId="3660F515">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辽宁省朝阳市朝阳县瓦房子镇杨树沟村三组</w:t>
            </w:r>
          </w:p>
          <w:p w14:paraId="40A6F53B">
            <w:pPr>
              <w:pStyle w:val="129"/>
              <w:snapToGrid w:val="0"/>
              <w:jc w:val="center"/>
              <w:rPr>
                <w:color w:val="000000" w:themeColor="text1"/>
                <w:sz w:val="24"/>
                <w:szCs w:val="24"/>
                <w14:textFill>
                  <w14:solidFill>
                    <w14:schemeClr w14:val="tx1"/>
                  </w14:solidFill>
                </w14:textFill>
              </w:rPr>
            </w:pPr>
            <w:r>
              <w:rPr>
                <w:color w:val="000000" w:themeColor="text1"/>
                <w14:textFill>
                  <w14:solidFill>
                    <w14:schemeClr w14:val="tx1"/>
                  </w14:solidFill>
                </w14:textFill>
              </w:rPr>
              <w:t>（</w:t>
            </w:r>
            <w:r>
              <w:rPr>
                <w:color w:val="000000" w:themeColor="text1"/>
                <w:sz w:val="24"/>
                <w:szCs w:val="24"/>
                <w14:textFill>
                  <w14:solidFill>
                    <w14:schemeClr w14:val="tx1"/>
                  </w14:solidFill>
                </w14:textFill>
              </w:rPr>
              <w:t>朝阳县瓦房子镇工业园区朝阳金兴锰业有限公司厂区内</w:t>
            </w:r>
            <w:r>
              <w:rPr>
                <w:color w:val="000000" w:themeColor="text1"/>
                <w14:textFill>
                  <w14:solidFill>
                    <w14:schemeClr w14:val="tx1"/>
                  </w14:solidFill>
                </w14:textFill>
              </w:rPr>
              <w:t>）</w:t>
            </w:r>
          </w:p>
        </w:tc>
      </w:tr>
      <w:tr w14:paraId="429DC7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7892777D">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地理坐标</w:t>
            </w:r>
          </w:p>
        </w:tc>
        <w:tc>
          <w:tcPr>
            <w:tcW w:w="7721" w:type="dxa"/>
            <w:gridSpan w:val="3"/>
            <w:tcBorders>
              <w:top w:val="single" w:color="auto" w:sz="4" w:space="0"/>
              <w:left w:val="single" w:color="auto" w:sz="4" w:space="0"/>
              <w:bottom w:val="single" w:color="auto" w:sz="4" w:space="0"/>
              <w:right w:val="single" w:color="auto" w:sz="8" w:space="0"/>
            </w:tcBorders>
            <w:vAlign w:val="center"/>
          </w:tcPr>
          <w:p w14:paraId="25FEFF88">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（东经：</w:t>
            </w:r>
            <w:r>
              <w:rPr>
                <w:color w:val="000000" w:themeColor="text1"/>
                <w:sz w:val="24"/>
                <w:szCs w:val="24"/>
                <w:u w:val="single"/>
                <w14:textFill>
                  <w14:solidFill>
                    <w14:schemeClr w14:val="tx1"/>
                  </w14:solidFill>
                </w14:textFill>
              </w:rPr>
              <w:t>120</w:t>
            </w:r>
            <w:r>
              <w:rPr>
                <w:color w:val="000000" w:themeColor="text1"/>
                <w:sz w:val="24"/>
                <w:szCs w:val="24"/>
                <w14:textFill>
                  <w14:solidFill>
                    <w14:schemeClr w14:val="tx1"/>
                  </w14:solidFill>
                </w14:textFill>
              </w:rPr>
              <w:t>度</w:t>
            </w:r>
            <w:r>
              <w:rPr>
                <w:color w:val="000000" w:themeColor="text1"/>
                <w:sz w:val="24"/>
                <w:szCs w:val="24"/>
                <w:u w:val="single"/>
                <w14:textFill>
                  <w14:solidFill>
                    <w14:schemeClr w14:val="tx1"/>
                  </w14:solidFill>
                </w14:textFill>
              </w:rPr>
              <w:t>10</w:t>
            </w:r>
            <w:r>
              <w:rPr>
                <w:color w:val="000000" w:themeColor="text1"/>
                <w:sz w:val="24"/>
                <w:szCs w:val="24"/>
                <w14:textFill>
                  <w14:solidFill>
                    <w14:schemeClr w14:val="tx1"/>
                  </w14:solidFill>
                </w14:textFill>
              </w:rPr>
              <w:t>分</w:t>
            </w:r>
            <w:r>
              <w:rPr>
                <w:color w:val="000000" w:themeColor="text1"/>
                <w:sz w:val="24"/>
                <w:szCs w:val="24"/>
                <w:u w:val="single"/>
                <w14:textFill>
                  <w14:solidFill>
                    <w14:schemeClr w14:val="tx1"/>
                  </w14:solidFill>
                </w14:textFill>
              </w:rPr>
              <w:t>41.902</w:t>
            </w:r>
            <w:r>
              <w:rPr>
                <w:color w:val="000000" w:themeColor="text1"/>
                <w:sz w:val="24"/>
                <w:szCs w:val="24"/>
                <w14:textFill>
                  <w14:solidFill>
                    <w14:schemeClr w14:val="tx1"/>
                  </w14:solidFill>
                </w14:textFill>
              </w:rPr>
              <w:t>秒，北纬：</w:t>
            </w:r>
            <w:r>
              <w:rPr>
                <w:color w:val="000000" w:themeColor="text1"/>
                <w:sz w:val="24"/>
                <w:szCs w:val="24"/>
                <w:u w:val="single"/>
                <w14:textFill>
                  <w14:solidFill>
                    <w14:schemeClr w14:val="tx1"/>
                  </w14:solidFill>
                </w14:textFill>
              </w:rPr>
              <w:t>41</w:t>
            </w:r>
            <w:r>
              <w:rPr>
                <w:color w:val="000000" w:themeColor="text1"/>
                <w:sz w:val="24"/>
                <w:szCs w:val="24"/>
                <w14:textFill>
                  <w14:solidFill>
                    <w14:schemeClr w14:val="tx1"/>
                  </w14:solidFill>
                </w14:textFill>
              </w:rPr>
              <w:t>度</w:t>
            </w:r>
            <w:r>
              <w:rPr>
                <w:color w:val="000000" w:themeColor="text1"/>
                <w:sz w:val="24"/>
                <w:szCs w:val="24"/>
                <w:u w:val="single"/>
                <w14:textFill>
                  <w14:solidFill>
                    <w14:schemeClr w14:val="tx1"/>
                  </w14:solidFill>
                </w14:textFill>
              </w:rPr>
              <w:t>1</w:t>
            </w:r>
            <w:r>
              <w:rPr>
                <w:color w:val="000000" w:themeColor="text1"/>
                <w:sz w:val="24"/>
                <w:szCs w:val="24"/>
                <w14:textFill>
                  <w14:solidFill>
                    <w14:schemeClr w14:val="tx1"/>
                  </w14:solidFill>
                </w14:textFill>
              </w:rPr>
              <w:t>分</w:t>
            </w:r>
            <w:r>
              <w:rPr>
                <w:color w:val="000000" w:themeColor="text1"/>
                <w:sz w:val="24"/>
                <w:szCs w:val="24"/>
                <w:u w:val="single"/>
                <w14:textFill>
                  <w14:solidFill>
                    <w14:schemeClr w14:val="tx1"/>
                  </w14:solidFill>
                </w14:textFill>
              </w:rPr>
              <w:t>52.500</w:t>
            </w:r>
            <w:r>
              <w:rPr>
                <w:color w:val="000000" w:themeColor="text1"/>
                <w:sz w:val="24"/>
                <w:szCs w:val="24"/>
                <w14:textFill>
                  <w14:solidFill>
                    <w14:schemeClr w14:val="tx1"/>
                  </w14:solidFill>
                </w14:textFill>
              </w:rPr>
              <w:t>秒）</w:t>
            </w:r>
          </w:p>
        </w:tc>
      </w:tr>
      <w:tr w14:paraId="1C6140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23"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39FA0FE0">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国民经济</w:t>
            </w:r>
          </w:p>
          <w:p w14:paraId="493FD094">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行业类别</w:t>
            </w:r>
          </w:p>
        </w:tc>
        <w:tc>
          <w:tcPr>
            <w:tcW w:w="2986" w:type="dxa"/>
            <w:tcBorders>
              <w:top w:val="single" w:color="auto" w:sz="4" w:space="0"/>
              <w:left w:val="single" w:color="auto" w:sz="4" w:space="0"/>
              <w:bottom w:val="single" w:color="auto" w:sz="4" w:space="0"/>
              <w:right w:val="single" w:color="auto" w:sz="4" w:space="0"/>
            </w:tcBorders>
            <w:vAlign w:val="center"/>
          </w:tcPr>
          <w:p w14:paraId="30318D31">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B4210金属废料和碎屑加工处理</w:t>
            </w:r>
          </w:p>
        </w:tc>
        <w:tc>
          <w:tcPr>
            <w:tcW w:w="1840" w:type="dxa"/>
            <w:tcBorders>
              <w:top w:val="single" w:color="auto" w:sz="4" w:space="0"/>
              <w:left w:val="single" w:color="auto" w:sz="4" w:space="0"/>
              <w:bottom w:val="single" w:color="auto" w:sz="4" w:space="0"/>
              <w:right w:val="single" w:color="auto" w:sz="4" w:space="0"/>
            </w:tcBorders>
            <w:vAlign w:val="center"/>
          </w:tcPr>
          <w:p w14:paraId="780258F4">
            <w:pPr>
              <w:pStyle w:val="129"/>
              <w:snapToGrid w:val="0"/>
              <w:jc w:val="center"/>
              <w:rPr>
                <w:color w:val="000000" w:themeColor="text1"/>
                <w:sz w:val="24"/>
                <w:szCs w:val="24"/>
                <w14:textFill>
                  <w14:solidFill>
                    <w14:schemeClr w14:val="tx1"/>
                  </w14:solidFill>
                </w14:textFill>
              </w:rPr>
            </w:pPr>
            <w:bookmarkStart w:id="3" w:name="_Hlk49843745"/>
            <w:r>
              <w:rPr>
                <w:color w:val="000000" w:themeColor="text1"/>
                <w:sz w:val="24"/>
                <w:szCs w:val="24"/>
                <w14:textFill>
                  <w14:solidFill>
                    <w14:schemeClr w14:val="tx1"/>
                  </w14:solidFill>
                </w14:textFill>
              </w:rPr>
              <w:t>建设项目</w:t>
            </w:r>
            <w:bookmarkEnd w:id="3"/>
          </w:p>
          <w:p w14:paraId="0D1B85C6">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行业类别</w:t>
            </w:r>
          </w:p>
        </w:tc>
        <w:tc>
          <w:tcPr>
            <w:tcW w:w="2895" w:type="dxa"/>
            <w:tcBorders>
              <w:top w:val="single" w:color="auto" w:sz="4" w:space="0"/>
              <w:left w:val="single" w:color="auto" w:sz="4" w:space="0"/>
              <w:bottom w:val="single" w:color="auto" w:sz="4" w:space="0"/>
              <w:right w:val="single" w:color="auto" w:sz="8" w:space="0"/>
            </w:tcBorders>
            <w:vAlign w:val="center"/>
          </w:tcPr>
          <w:p w14:paraId="73E7BD97">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三十、废旧资源（含生物质）加工、再生利用</w:t>
            </w:r>
          </w:p>
        </w:tc>
      </w:tr>
      <w:tr w14:paraId="64EFC1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59FBA36F">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建设性质</w:t>
            </w:r>
          </w:p>
        </w:tc>
        <w:tc>
          <w:tcPr>
            <w:tcW w:w="2986" w:type="dxa"/>
            <w:tcBorders>
              <w:top w:val="single" w:color="auto" w:sz="4" w:space="0"/>
              <w:left w:val="single" w:color="auto" w:sz="4" w:space="0"/>
              <w:bottom w:val="single" w:color="auto" w:sz="4" w:space="0"/>
              <w:right w:val="single" w:color="auto" w:sz="4" w:space="0"/>
            </w:tcBorders>
            <w:vAlign w:val="center"/>
          </w:tcPr>
          <w:p w14:paraId="25B9D110">
            <w:pPr>
              <w:pStyle w:val="129"/>
              <w:snapToGrid w:val="0"/>
              <w:rPr>
                <w:color w:val="000000" w:themeColor="text1"/>
                <w:sz w:val="24"/>
                <w:szCs w:val="24"/>
                <w14:textFill>
                  <w14:solidFill>
                    <w14:schemeClr w14:val="tx1"/>
                  </w14:solidFill>
                </w14:textFill>
              </w:rPr>
            </w:pPr>
            <w:r>
              <w:rPr>
                <w:rFonts w:ascii="Segoe UI Symbol" w:hAnsi="Segoe UI Symbol" w:cs="Segoe UI Symbol"/>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新建（迁建）</w:t>
            </w:r>
          </w:p>
          <w:p w14:paraId="64961054">
            <w:pPr>
              <w:pStyle w:val="129"/>
              <w:snapToGrid w:val="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□改建</w:t>
            </w:r>
          </w:p>
          <w:p w14:paraId="6BFD4539">
            <w:pPr>
              <w:pStyle w:val="129"/>
              <w:snapToGrid w:val="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□扩建</w:t>
            </w:r>
          </w:p>
          <w:p w14:paraId="6E558C52">
            <w:pPr>
              <w:pStyle w:val="129"/>
              <w:snapToGrid w:val="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□技术改造</w:t>
            </w:r>
          </w:p>
        </w:tc>
        <w:tc>
          <w:tcPr>
            <w:tcW w:w="1840" w:type="dxa"/>
            <w:tcBorders>
              <w:top w:val="single" w:color="auto" w:sz="4" w:space="0"/>
              <w:left w:val="single" w:color="auto" w:sz="4" w:space="0"/>
              <w:bottom w:val="single" w:color="auto" w:sz="4" w:space="0"/>
              <w:right w:val="single" w:color="auto" w:sz="4" w:space="0"/>
            </w:tcBorders>
            <w:vAlign w:val="center"/>
          </w:tcPr>
          <w:p w14:paraId="62F5264A">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建设项目</w:t>
            </w:r>
          </w:p>
          <w:p w14:paraId="71CAD280">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申报情形</w:t>
            </w:r>
          </w:p>
        </w:tc>
        <w:tc>
          <w:tcPr>
            <w:tcW w:w="2895" w:type="dxa"/>
            <w:tcBorders>
              <w:top w:val="single" w:color="auto" w:sz="4" w:space="0"/>
              <w:left w:val="single" w:color="auto" w:sz="4" w:space="0"/>
              <w:bottom w:val="single" w:color="auto" w:sz="4" w:space="0"/>
              <w:right w:val="single" w:color="auto" w:sz="8" w:space="0"/>
            </w:tcBorders>
            <w:vAlign w:val="center"/>
          </w:tcPr>
          <w:p w14:paraId="0CFA6EBE">
            <w:pPr>
              <w:pStyle w:val="129"/>
              <w:snapToGrid w:val="0"/>
              <w:rPr>
                <w:color w:val="000000" w:themeColor="text1"/>
                <w:sz w:val="24"/>
                <w:szCs w:val="24"/>
                <w14:textFill>
                  <w14:solidFill>
                    <w14:schemeClr w14:val="tx1"/>
                  </w14:solidFill>
                </w14:textFill>
              </w:rPr>
            </w:pPr>
            <w:r>
              <w:rPr>
                <w:rFonts w:ascii="Segoe UI Symbol" w:hAnsi="Segoe UI Symbol" w:cs="Segoe UI Symbol"/>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首次申报项目</w:t>
            </w:r>
          </w:p>
          <w:p w14:paraId="7E771469">
            <w:pPr>
              <w:pStyle w:val="129"/>
              <w:snapToGrid w:val="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□不予批准后再次申报项目</w:t>
            </w:r>
          </w:p>
          <w:p w14:paraId="3956F27C">
            <w:pPr>
              <w:pStyle w:val="129"/>
              <w:snapToGrid w:val="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□超五年重新审核项目</w:t>
            </w:r>
          </w:p>
          <w:p w14:paraId="57A16014">
            <w:pPr>
              <w:pStyle w:val="129"/>
              <w:snapToGrid w:val="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□重大变动重新报批项目</w:t>
            </w:r>
          </w:p>
        </w:tc>
      </w:tr>
      <w:tr w14:paraId="0C8435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5CE7A39B">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项目审批（核准/备案）部门</w:t>
            </w:r>
          </w:p>
        </w:tc>
        <w:tc>
          <w:tcPr>
            <w:tcW w:w="2986" w:type="dxa"/>
            <w:tcBorders>
              <w:top w:val="single" w:color="auto" w:sz="4" w:space="0"/>
              <w:left w:val="single" w:color="auto" w:sz="4" w:space="0"/>
              <w:bottom w:val="single" w:color="auto" w:sz="4" w:space="0"/>
              <w:right w:val="single" w:color="auto" w:sz="4" w:space="0"/>
            </w:tcBorders>
            <w:vAlign w:val="center"/>
          </w:tcPr>
          <w:p w14:paraId="3D7C6380">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朝阳县发改局</w:t>
            </w:r>
          </w:p>
        </w:tc>
        <w:tc>
          <w:tcPr>
            <w:tcW w:w="1840" w:type="dxa"/>
            <w:tcBorders>
              <w:top w:val="single" w:color="auto" w:sz="4" w:space="0"/>
              <w:left w:val="single" w:color="auto" w:sz="4" w:space="0"/>
              <w:bottom w:val="single" w:color="auto" w:sz="4" w:space="0"/>
              <w:right w:val="single" w:color="auto" w:sz="4" w:space="0"/>
            </w:tcBorders>
            <w:vAlign w:val="center"/>
          </w:tcPr>
          <w:p w14:paraId="6801F872">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项目审批（核准/备案）文号（选填）</w:t>
            </w:r>
          </w:p>
        </w:tc>
        <w:tc>
          <w:tcPr>
            <w:tcW w:w="2895" w:type="dxa"/>
            <w:tcBorders>
              <w:top w:val="single" w:color="auto" w:sz="4" w:space="0"/>
              <w:left w:val="single" w:color="auto" w:sz="4" w:space="0"/>
              <w:bottom w:val="single" w:color="auto" w:sz="4" w:space="0"/>
              <w:right w:val="single" w:color="auto" w:sz="8" w:space="0"/>
            </w:tcBorders>
            <w:vAlign w:val="center"/>
          </w:tcPr>
          <w:p w14:paraId="2EA50A2D">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朝发改备字〔2025〕142号</w:t>
            </w:r>
          </w:p>
        </w:tc>
      </w:tr>
      <w:tr w14:paraId="139A2C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46FB5DA5">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总投资</w:t>
            </w:r>
          </w:p>
          <w:p w14:paraId="34445FC7">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（万元）</w:t>
            </w:r>
          </w:p>
        </w:tc>
        <w:tc>
          <w:tcPr>
            <w:tcW w:w="2986" w:type="dxa"/>
            <w:tcBorders>
              <w:top w:val="single" w:color="auto" w:sz="4" w:space="0"/>
              <w:left w:val="single" w:color="auto" w:sz="4" w:space="0"/>
              <w:bottom w:val="single" w:color="auto" w:sz="4" w:space="0"/>
              <w:right w:val="single" w:color="auto" w:sz="4" w:space="0"/>
            </w:tcBorders>
            <w:vAlign w:val="center"/>
          </w:tcPr>
          <w:p w14:paraId="3E1B3128">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600</w:t>
            </w:r>
          </w:p>
        </w:tc>
        <w:tc>
          <w:tcPr>
            <w:tcW w:w="1840"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14:paraId="34399988">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环保投资（万元）</w:t>
            </w:r>
          </w:p>
        </w:tc>
        <w:tc>
          <w:tcPr>
            <w:tcW w:w="2895" w:type="dxa"/>
            <w:tcBorders>
              <w:top w:val="single" w:color="auto" w:sz="4" w:space="0"/>
              <w:left w:val="single" w:color="auto" w:sz="4" w:space="0"/>
              <w:bottom w:val="single" w:color="auto" w:sz="4" w:space="0"/>
              <w:right w:val="single" w:color="auto" w:sz="8" w:space="0"/>
            </w:tcBorders>
            <w:vAlign w:val="center"/>
          </w:tcPr>
          <w:p w14:paraId="20C3D39F">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22.8</w:t>
            </w:r>
          </w:p>
        </w:tc>
      </w:tr>
      <w:tr w14:paraId="7F8655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1CB32E6C">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环保投资占比（%）</w:t>
            </w:r>
          </w:p>
        </w:tc>
        <w:tc>
          <w:tcPr>
            <w:tcW w:w="2986" w:type="dxa"/>
            <w:tcBorders>
              <w:top w:val="single" w:color="auto" w:sz="4" w:space="0"/>
              <w:left w:val="single" w:color="auto" w:sz="4" w:space="0"/>
              <w:bottom w:val="single" w:color="auto" w:sz="4" w:space="0"/>
              <w:right w:val="single" w:color="auto" w:sz="4" w:space="0"/>
            </w:tcBorders>
            <w:vAlign w:val="center"/>
          </w:tcPr>
          <w:p w14:paraId="21089DF5">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3.8</w:t>
            </w:r>
          </w:p>
        </w:tc>
        <w:tc>
          <w:tcPr>
            <w:tcW w:w="1840"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14:paraId="62A086BC">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施工工期</w:t>
            </w:r>
          </w:p>
        </w:tc>
        <w:tc>
          <w:tcPr>
            <w:tcW w:w="2895" w:type="dxa"/>
            <w:tcBorders>
              <w:top w:val="single" w:color="auto" w:sz="4" w:space="0"/>
              <w:left w:val="single" w:color="auto" w:sz="4" w:space="0"/>
              <w:bottom w:val="single" w:color="auto" w:sz="4" w:space="0"/>
              <w:right w:val="single" w:color="auto" w:sz="8" w:space="0"/>
            </w:tcBorders>
            <w:vAlign w:val="center"/>
          </w:tcPr>
          <w:p w14:paraId="435DC61E">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3个月</w:t>
            </w:r>
          </w:p>
        </w:tc>
      </w:tr>
      <w:tr w14:paraId="5D09B6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149"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14:paraId="5F85191D">
            <w:pPr>
              <w:pStyle w:val="129"/>
              <w:snapToGrid w:val="0"/>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是否开工建设</w:t>
            </w:r>
          </w:p>
        </w:tc>
        <w:tc>
          <w:tcPr>
            <w:tcW w:w="2986" w:type="dxa"/>
            <w:tcBorders>
              <w:top w:val="single" w:color="auto" w:sz="4" w:space="0"/>
              <w:left w:val="single" w:color="auto" w:sz="4" w:space="0"/>
              <w:bottom w:val="single" w:color="auto" w:sz="4" w:space="0"/>
              <w:right w:val="single" w:color="auto" w:sz="4" w:space="0"/>
            </w:tcBorders>
            <w:vAlign w:val="center"/>
          </w:tcPr>
          <w:p w14:paraId="10214907">
            <w:pPr>
              <w:pStyle w:val="129"/>
              <w:snapToGrid w:val="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□否</w:t>
            </w:r>
          </w:p>
          <w:p w14:paraId="67FB3CB3">
            <w:pPr>
              <w:pStyle w:val="129"/>
              <w:snapToGrid w:val="0"/>
              <w:rPr>
                <w:color w:val="000000" w:themeColor="text1"/>
                <w:sz w:val="24"/>
                <w:szCs w:val="24"/>
                <w14:textFill>
                  <w14:solidFill>
                    <w14:schemeClr w14:val="tx1"/>
                  </w14:solidFill>
                </w14:textFill>
              </w:rPr>
            </w:pPr>
            <w:r>
              <w:rPr>
                <w:rFonts w:ascii="Segoe UI Symbol" w:hAnsi="Segoe UI Symbol" w:cs="Segoe UI Symbol"/>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是：已安装部分设备（包括破碎机1台、造粒机1台、温控烘干炉1台）</w:t>
            </w:r>
          </w:p>
        </w:tc>
        <w:tc>
          <w:tcPr>
            <w:tcW w:w="1840"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14:paraId="2C5490D8">
            <w:pPr>
              <w:pStyle w:val="129"/>
              <w:snapToGrid w:val="0"/>
              <w:jc w:val="center"/>
              <w:rPr>
                <w:color w:val="000000" w:themeColor="text1"/>
                <w:sz w:val="24"/>
                <w:szCs w:val="24"/>
                <w14:textFill>
                  <w14:solidFill>
                    <w14:schemeClr w14:val="tx1"/>
                  </w14:solidFill>
                </w14:textFill>
              </w:rPr>
            </w:pPr>
            <w:r>
              <w:rPr>
                <w:color w:val="000000" w:themeColor="text1"/>
                <w:spacing w:val="-6"/>
                <w:sz w:val="24"/>
                <w:szCs w:val="24"/>
                <w14:textFill>
                  <w14:solidFill>
                    <w14:schemeClr w14:val="tx1"/>
                  </w14:solidFill>
                </w14:textFill>
              </w:rPr>
              <w:t>用地面积（m</w:t>
            </w:r>
            <w:r>
              <w:rPr>
                <w:color w:val="000000" w:themeColor="text1"/>
                <w:spacing w:val="-6"/>
                <w:sz w:val="24"/>
                <w:szCs w:val="24"/>
                <w:vertAlign w:val="superscript"/>
                <w14:textFill>
                  <w14:solidFill>
                    <w14:schemeClr w14:val="tx1"/>
                  </w14:solidFill>
                </w14:textFill>
              </w:rPr>
              <w:t>2</w:t>
            </w:r>
            <w:r>
              <w:rPr>
                <w:color w:val="000000" w:themeColor="text1"/>
                <w:spacing w:val="-6"/>
                <w:sz w:val="24"/>
                <w:szCs w:val="24"/>
                <w14:textFill>
                  <w14:solidFill>
                    <w14:schemeClr w14:val="tx1"/>
                  </w14:solidFill>
                </w14:textFill>
              </w:rPr>
              <w:t>）</w:t>
            </w:r>
          </w:p>
        </w:tc>
        <w:tc>
          <w:tcPr>
            <w:tcW w:w="2895" w:type="dxa"/>
            <w:tcBorders>
              <w:top w:val="single" w:color="auto" w:sz="4" w:space="0"/>
              <w:left w:val="single" w:color="auto" w:sz="4" w:space="0"/>
              <w:bottom w:val="single" w:color="auto" w:sz="4" w:space="0"/>
              <w:right w:val="single" w:color="auto" w:sz="8" w:space="0"/>
            </w:tcBorders>
            <w:vAlign w:val="center"/>
          </w:tcPr>
          <w:p w14:paraId="434584F0">
            <w:pPr>
              <w:pStyle w:val="129"/>
              <w:snapToGrid w:val="0"/>
              <w:jc w:val="center"/>
              <w:rPr>
                <w:color w:val="000000" w:themeColor="text1"/>
                <w:sz w:val="24"/>
                <w:szCs w:val="24"/>
                <w:highlight w:val="yellow"/>
                <w14:textFill>
                  <w14:solidFill>
                    <w14:schemeClr w14:val="tx1"/>
                  </w14:solidFill>
                </w14:textFill>
              </w:rPr>
            </w:pPr>
            <w:r>
              <w:rPr>
                <w:color w:val="000000" w:themeColor="text1"/>
                <w:sz w:val="24"/>
                <w:szCs w:val="24"/>
                <w14:textFill>
                  <w14:solidFill>
                    <w14:schemeClr w14:val="tx1"/>
                  </w14:solidFill>
                </w14:textFill>
              </w:rPr>
              <w:t>5392（全部为租用）</w:t>
            </w:r>
          </w:p>
        </w:tc>
      </w:tr>
      <w:tr w14:paraId="346793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21" w:hRule="atLeast"/>
        </w:trPr>
        <w:tc>
          <w:tcPr>
            <w:tcW w:w="1149"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589F48D2">
            <w:pPr>
              <w:pStyle w:val="129"/>
              <w:ind w:left="210"/>
              <w:jc w:val="center"/>
              <w:rPr>
                <w:color w:val="000000" w:themeColor="text1"/>
                <w:sz w:val="24"/>
                <w:szCs w:val="24"/>
                <w:highlight w:val="yellow"/>
                <w14:textFill>
                  <w14:solidFill>
                    <w14:schemeClr w14:val="tx1"/>
                  </w14:solidFill>
                </w14:textFill>
              </w:rPr>
            </w:pPr>
            <w:r>
              <w:rPr>
                <w:color w:val="000000" w:themeColor="text1"/>
                <w:sz w:val="24"/>
                <w:szCs w:val="24"/>
                <w14:textFill>
                  <w14:solidFill>
                    <w14:schemeClr w14:val="tx1"/>
                  </w14:solidFill>
                </w14:textFill>
              </w:rPr>
              <w:t>专项评价设置情况</w:t>
            </w:r>
          </w:p>
        </w:tc>
        <w:tc>
          <w:tcPr>
            <w:tcW w:w="7721" w:type="dxa"/>
            <w:gridSpan w:val="3"/>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71B98404">
            <w:pPr>
              <w:pStyle w:val="90"/>
              <w:rPr>
                <w:color w:val="000000" w:themeColor="text1"/>
                <w14:textFill>
                  <w14:solidFill>
                    <w14:schemeClr w14:val="tx1"/>
                  </w14:solidFill>
                </w14:textFill>
              </w:rPr>
            </w:pPr>
            <w:r>
              <w:rPr>
                <w:color w:val="000000" w:themeColor="text1"/>
                <w14:textFill>
                  <w14:solidFill>
                    <w14:schemeClr w14:val="tx1"/>
                  </w14:solidFill>
                </w14:textFill>
              </w:rPr>
              <w:t>表1-1专项评价设置原则表</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8"/>
              <w:gridCol w:w="2631"/>
              <w:gridCol w:w="2992"/>
              <w:gridCol w:w="543"/>
            </w:tblGrid>
            <w:tr w14:paraId="08C9CB8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8" w:type="dxa"/>
                  <w:tcBorders>
                    <w:top w:val="double" w:color="auto" w:sz="2" w:space="0"/>
                    <w:left w:val="nil"/>
                    <w:bottom w:val="single" w:color="auto" w:sz="4" w:space="0"/>
                    <w:right w:val="single" w:color="auto" w:sz="4" w:space="0"/>
                  </w:tcBorders>
                  <w:vAlign w:val="center"/>
                </w:tcPr>
                <w:p w14:paraId="750A8496">
                  <w:pPr>
                    <w:pStyle w:val="48"/>
                  </w:pPr>
                  <w:r>
                    <w:t>专项评价类别</w:t>
                  </w:r>
                </w:p>
              </w:tc>
              <w:tc>
                <w:tcPr>
                  <w:tcW w:w="2631" w:type="dxa"/>
                  <w:tcBorders>
                    <w:top w:val="double" w:color="auto" w:sz="2" w:space="0"/>
                    <w:left w:val="single" w:color="auto" w:sz="4" w:space="0"/>
                    <w:bottom w:val="single" w:color="auto" w:sz="4" w:space="0"/>
                    <w:right w:val="single" w:color="auto" w:sz="4" w:space="0"/>
                  </w:tcBorders>
                  <w:vAlign w:val="center"/>
                </w:tcPr>
                <w:p w14:paraId="2F8D6781">
                  <w:pPr>
                    <w:pStyle w:val="48"/>
                  </w:pPr>
                  <w:r>
                    <w:t>设置原则</w:t>
                  </w:r>
                </w:p>
              </w:tc>
              <w:tc>
                <w:tcPr>
                  <w:tcW w:w="2992" w:type="dxa"/>
                  <w:tcBorders>
                    <w:top w:val="double" w:color="auto" w:sz="2" w:space="0"/>
                    <w:left w:val="single" w:color="auto" w:sz="4" w:space="0"/>
                    <w:bottom w:val="single" w:color="auto" w:sz="4" w:space="0"/>
                    <w:right w:val="single" w:color="auto" w:sz="4" w:space="0"/>
                  </w:tcBorders>
                  <w:vAlign w:val="center"/>
                </w:tcPr>
                <w:p w14:paraId="5EC880D3">
                  <w:pPr>
                    <w:pStyle w:val="48"/>
                  </w:pPr>
                  <w:r>
                    <w:t>项目情况</w:t>
                  </w:r>
                </w:p>
              </w:tc>
              <w:tc>
                <w:tcPr>
                  <w:tcW w:w="543" w:type="dxa"/>
                  <w:tcBorders>
                    <w:top w:val="double" w:color="auto" w:sz="2" w:space="0"/>
                    <w:left w:val="single" w:color="auto" w:sz="4" w:space="0"/>
                    <w:bottom w:val="single" w:color="auto" w:sz="4" w:space="0"/>
                    <w:right w:val="nil"/>
                  </w:tcBorders>
                  <w:vAlign w:val="center"/>
                </w:tcPr>
                <w:p w14:paraId="4D030B00">
                  <w:pPr>
                    <w:pStyle w:val="48"/>
                  </w:pPr>
                  <w:r>
                    <w:t>是否设置</w:t>
                  </w:r>
                </w:p>
              </w:tc>
            </w:tr>
            <w:tr w14:paraId="5D7F12B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8" w:type="dxa"/>
                  <w:tcBorders>
                    <w:top w:val="single" w:color="auto" w:sz="4" w:space="0"/>
                    <w:left w:val="nil"/>
                    <w:bottom w:val="single" w:color="auto" w:sz="4" w:space="0"/>
                    <w:right w:val="single" w:color="auto" w:sz="4" w:space="0"/>
                  </w:tcBorders>
                  <w:vAlign w:val="center"/>
                </w:tcPr>
                <w:p w14:paraId="4090D8CC">
                  <w:pPr>
                    <w:pStyle w:val="48"/>
                  </w:pPr>
                  <w:r>
                    <w:t>大气</w:t>
                  </w:r>
                </w:p>
              </w:tc>
              <w:tc>
                <w:tcPr>
                  <w:tcW w:w="2631" w:type="dxa"/>
                  <w:tcBorders>
                    <w:top w:val="single" w:color="auto" w:sz="4" w:space="0"/>
                    <w:left w:val="single" w:color="auto" w:sz="4" w:space="0"/>
                    <w:bottom w:val="single" w:color="auto" w:sz="4" w:space="0"/>
                    <w:right w:val="single" w:color="auto" w:sz="4" w:space="0"/>
                  </w:tcBorders>
                  <w:vAlign w:val="center"/>
                </w:tcPr>
                <w:p w14:paraId="0FD9E826">
                  <w:pPr>
                    <w:pStyle w:val="48"/>
                  </w:pPr>
                  <w:r>
                    <w:t>排放废气含有毒有害物质、二噁英、苯并[a]芘、氰化物氯气且厂界外500米范围内有环境空气保护目标的建设项目</w:t>
                  </w:r>
                </w:p>
              </w:tc>
              <w:tc>
                <w:tcPr>
                  <w:tcW w:w="2992" w:type="dxa"/>
                  <w:tcBorders>
                    <w:top w:val="single" w:color="auto" w:sz="4" w:space="0"/>
                    <w:left w:val="single" w:color="auto" w:sz="4" w:space="0"/>
                    <w:bottom w:val="single" w:color="auto" w:sz="4" w:space="0"/>
                    <w:right w:val="single" w:color="auto" w:sz="4" w:space="0"/>
                  </w:tcBorders>
                  <w:vAlign w:val="center"/>
                </w:tcPr>
                <w:p w14:paraId="35ABABB5">
                  <w:pPr>
                    <w:pStyle w:val="48"/>
                    <w:jc w:val="both"/>
                  </w:pPr>
                  <w:r>
                    <w:t>本项目主要排放的废气污染物为颗粒物、二氧化硫、氮氧化物，不属于《有毒有害大气污染物名录》中的有毒有害物质，也不属于二噁英、苯并[a]芘、氰化物、氯气等污染物。</w:t>
                  </w:r>
                </w:p>
              </w:tc>
              <w:tc>
                <w:tcPr>
                  <w:tcW w:w="543" w:type="dxa"/>
                  <w:tcBorders>
                    <w:top w:val="single" w:color="auto" w:sz="4" w:space="0"/>
                    <w:left w:val="single" w:color="auto" w:sz="4" w:space="0"/>
                    <w:bottom w:val="single" w:color="auto" w:sz="4" w:space="0"/>
                    <w:right w:val="nil"/>
                  </w:tcBorders>
                  <w:vAlign w:val="center"/>
                </w:tcPr>
                <w:p w14:paraId="15E7178C">
                  <w:pPr>
                    <w:pStyle w:val="48"/>
                  </w:pPr>
                  <w:r>
                    <w:t>否</w:t>
                  </w:r>
                </w:p>
              </w:tc>
            </w:tr>
            <w:tr w14:paraId="1BC240B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818" w:type="dxa"/>
                  <w:tcBorders>
                    <w:top w:val="single" w:color="auto" w:sz="4" w:space="0"/>
                    <w:left w:val="nil"/>
                    <w:bottom w:val="single" w:color="auto" w:sz="4" w:space="0"/>
                    <w:right w:val="single" w:color="auto" w:sz="4" w:space="0"/>
                  </w:tcBorders>
                  <w:vAlign w:val="center"/>
                </w:tcPr>
                <w:p w14:paraId="6EFD49BF">
                  <w:pPr>
                    <w:pStyle w:val="48"/>
                  </w:pPr>
                  <w:r>
                    <w:t>地表水</w:t>
                  </w:r>
                </w:p>
              </w:tc>
              <w:tc>
                <w:tcPr>
                  <w:tcW w:w="2631" w:type="dxa"/>
                  <w:tcBorders>
                    <w:top w:val="single" w:color="auto" w:sz="4" w:space="0"/>
                    <w:left w:val="single" w:color="auto" w:sz="4" w:space="0"/>
                    <w:bottom w:val="single" w:color="auto" w:sz="4" w:space="0"/>
                    <w:right w:val="single" w:color="auto" w:sz="4" w:space="0"/>
                  </w:tcBorders>
                  <w:vAlign w:val="center"/>
                </w:tcPr>
                <w:p w14:paraId="060313BC">
                  <w:pPr>
                    <w:pStyle w:val="48"/>
                  </w:pPr>
                  <w:r>
                    <w:t>新增工业废水直排建设项目（槽罐车外送污水处理厂的除外）；新增废水直排的污水集中处理厂</w:t>
                  </w:r>
                </w:p>
              </w:tc>
              <w:tc>
                <w:tcPr>
                  <w:tcW w:w="2992" w:type="dxa"/>
                  <w:tcBorders>
                    <w:top w:val="single" w:color="auto" w:sz="4" w:space="0"/>
                    <w:left w:val="single" w:color="auto" w:sz="4" w:space="0"/>
                    <w:bottom w:val="single" w:color="auto" w:sz="4" w:space="0"/>
                    <w:right w:val="single" w:color="auto" w:sz="4" w:space="0"/>
                  </w:tcBorders>
                  <w:vAlign w:val="center"/>
                </w:tcPr>
                <w:p w14:paraId="3F18C3C7">
                  <w:pPr>
                    <w:pStyle w:val="48"/>
                    <w:jc w:val="both"/>
                  </w:pPr>
                  <w:r>
                    <w:t>本项目降尘用水全部蒸发损耗；生活污水依托朝阳金兴锰业有限公司化粪池，定期清掏堆肥，不外排；脱硫废水沉淀后全部回用，不外排。</w:t>
                  </w:r>
                </w:p>
              </w:tc>
              <w:tc>
                <w:tcPr>
                  <w:tcW w:w="543" w:type="dxa"/>
                  <w:tcBorders>
                    <w:top w:val="single" w:color="auto" w:sz="4" w:space="0"/>
                    <w:left w:val="single" w:color="auto" w:sz="4" w:space="0"/>
                    <w:bottom w:val="single" w:color="auto" w:sz="4" w:space="0"/>
                    <w:right w:val="nil"/>
                  </w:tcBorders>
                  <w:vAlign w:val="center"/>
                </w:tcPr>
                <w:p w14:paraId="341B70C7">
                  <w:pPr>
                    <w:pStyle w:val="48"/>
                  </w:pPr>
                  <w:r>
                    <w:t>否</w:t>
                  </w:r>
                </w:p>
              </w:tc>
            </w:tr>
            <w:tr w14:paraId="4AA8EF0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818" w:type="dxa"/>
                  <w:tcBorders>
                    <w:top w:val="single" w:color="auto" w:sz="4" w:space="0"/>
                    <w:left w:val="nil"/>
                    <w:bottom w:val="single" w:color="auto" w:sz="4" w:space="0"/>
                    <w:right w:val="single" w:color="auto" w:sz="4" w:space="0"/>
                  </w:tcBorders>
                  <w:vAlign w:val="center"/>
                </w:tcPr>
                <w:p w14:paraId="0639455C">
                  <w:pPr>
                    <w:pStyle w:val="48"/>
                  </w:pPr>
                  <w:r>
                    <w:t>环境</w:t>
                  </w:r>
                </w:p>
                <w:p w14:paraId="5E269996">
                  <w:pPr>
                    <w:pStyle w:val="48"/>
                  </w:pPr>
                  <w:r>
                    <w:t>风险</w:t>
                  </w:r>
                </w:p>
              </w:tc>
              <w:tc>
                <w:tcPr>
                  <w:tcW w:w="2631" w:type="dxa"/>
                  <w:tcBorders>
                    <w:top w:val="single" w:color="auto" w:sz="4" w:space="0"/>
                    <w:left w:val="single" w:color="auto" w:sz="4" w:space="0"/>
                    <w:bottom w:val="single" w:color="auto" w:sz="4" w:space="0"/>
                    <w:right w:val="single" w:color="auto" w:sz="4" w:space="0"/>
                  </w:tcBorders>
                  <w:vAlign w:val="center"/>
                </w:tcPr>
                <w:p w14:paraId="09DEEE0E">
                  <w:pPr>
                    <w:pStyle w:val="48"/>
                  </w:pPr>
                  <w:r>
                    <w:t>有毒有害和易燃易爆危险物质存储量超过临界量的建设项目</w:t>
                  </w:r>
                </w:p>
              </w:tc>
              <w:tc>
                <w:tcPr>
                  <w:tcW w:w="2992" w:type="dxa"/>
                  <w:tcBorders>
                    <w:top w:val="single" w:color="auto" w:sz="4" w:space="0"/>
                    <w:left w:val="single" w:color="auto" w:sz="4" w:space="0"/>
                    <w:bottom w:val="single" w:color="auto" w:sz="4" w:space="0"/>
                    <w:right w:val="single" w:color="auto" w:sz="4" w:space="0"/>
                  </w:tcBorders>
                  <w:vAlign w:val="center"/>
                </w:tcPr>
                <w:p w14:paraId="485F4B67">
                  <w:pPr>
                    <w:pStyle w:val="48"/>
                    <w:jc w:val="both"/>
                  </w:pPr>
                  <w:r>
                    <w:t>本项目涉及的环境风险物质为废机油，最大存在量为0.1t，未超过临界量2500t</w:t>
                  </w:r>
                </w:p>
              </w:tc>
              <w:tc>
                <w:tcPr>
                  <w:tcW w:w="543" w:type="dxa"/>
                  <w:tcBorders>
                    <w:top w:val="single" w:color="auto" w:sz="4" w:space="0"/>
                    <w:left w:val="single" w:color="auto" w:sz="4" w:space="0"/>
                    <w:bottom w:val="single" w:color="auto" w:sz="4" w:space="0"/>
                    <w:right w:val="nil"/>
                  </w:tcBorders>
                  <w:vAlign w:val="center"/>
                </w:tcPr>
                <w:p w14:paraId="0ADC90BA">
                  <w:pPr>
                    <w:pStyle w:val="48"/>
                  </w:pPr>
                  <w:r>
                    <w:t>否</w:t>
                  </w:r>
                </w:p>
              </w:tc>
            </w:tr>
            <w:tr w14:paraId="2084C83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8" w:type="dxa"/>
                  <w:tcBorders>
                    <w:top w:val="single" w:color="auto" w:sz="4" w:space="0"/>
                    <w:left w:val="nil"/>
                    <w:bottom w:val="single" w:color="auto" w:sz="4" w:space="0"/>
                    <w:right w:val="single" w:color="auto" w:sz="4" w:space="0"/>
                  </w:tcBorders>
                  <w:vAlign w:val="center"/>
                </w:tcPr>
                <w:p w14:paraId="4DE70057">
                  <w:pPr>
                    <w:pStyle w:val="48"/>
                  </w:pPr>
                  <w:r>
                    <w:t>生态</w:t>
                  </w:r>
                </w:p>
              </w:tc>
              <w:tc>
                <w:tcPr>
                  <w:tcW w:w="2631" w:type="dxa"/>
                  <w:tcBorders>
                    <w:top w:val="single" w:color="auto" w:sz="4" w:space="0"/>
                    <w:left w:val="single" w:color="auto" w:sz="4" w:space="0"/>
                    <w:bottom w:val="single" w:color="auto" w:sz="4" w:space="0"/>
                    <w:right w:val="single" w:color="auto" w:sz="4" w:space="0"/>
                  </w:tcBorders>
                  <w:vAlign w:val="center"/>
                </w:tcPr>
                <w:p w14:paraId="3204DBCE">
                  <w:pPr>
                    <w:pStyle w:val="48"/>
                  </w:pPr>
                  <w:r>
                    <w:t>取水口下游500米范围内有重要水生生物的自然产卵场、索饵场、越冬场和洄游通道的新增河道取水的污染类建设项目</w:t>
                  </w:r>
                </w:p>
              </w:tc>
              <w:tc>
                <w:tcPr>
                  <w:tcW w:w="2992" w:type="dxa"/>
                  <w:tcBorders>
                    <w:top w:val="single" w:color="auto" w:sz="4" w:space="0"/>
                    <w:left w:val="single" w:color="auto" w:sz="4" w:space="0"/>
                    <w:bottom w:val="single" w:color="auto" w:sz="4" w:space="0"/>
                    <w:right w:val="single" w:color="auto" w:sz="4" w:space="0"/>
                  </w:tcBorders>
                  <w:vAlign w:val="center"/>
                </w:tcPr>
                <w:p w14:paraId="7F712B46">
                  <w:pPr>
                    <w:pStyle w:val="48"/>
                    <w:jc w:val="both"/>
                  </w:pPr>
                  <w:r>
                    <w:rPr>
                      <w:szCs w:val="21"/>
                    </w:rPr>
                    <w:t>本项目位于辽宁省朝阳市朝阳县瓦房子镇杨树沟村三组（</w:t>
                  </w:r>
                  <w:r>
                    <w:t>朝阳县瓦房子镇工业园区</w:t>
                  </w:r>
                  <w:r>
                    <w:rPr>
                      <w:szCs w:val="21"/>
                    </w:rPr>
                    <w:t>朝阳金兴锰业有限公司厂区内），</w:t>
                  </w:r>
                  <w:r>
                    <w:t>用水</w:t>
                  </w:r>
                  <w:r>
                    <w:rPr>
                      <w:rFonts w:hint="eastAsia"/>
                      <w:lang w:eastAsia="zh-CN"/>
                    </w:rPr>
                    <w:t>来自</w:t>
                  </w:r>
                  <w:r>
                    <w:t>朝阳金兴锰业有限公司现供水，不新增河道取水口</w:t>
                  </w:r>
                  <w:r>
                    <w:rPr>
                      <w:rFonts w:hint="eastAsia"/>
                    </w:rPr>
                    <w:t>，已办理取水证</w:t>
                  </w:r>
                  <w:r>
                    <w:t>。</w:t>
                  </w:r>
                </w:p>
              </w:tc>
              <w:tc>
                <w:tcPr>
                  <w:tcW w:w="543" w:type="dxa"/>
                  <w:tcBorders>
                    <w:top w:val="single" w:color="auto" w:sz="4" w:space="0"/>
                    <w:left w:val="single" w:color="auto" w:sz="4" w:space="0"/>
                    <w:bottom w:val="single" w:color="auto" w:sz="4" w:space="0"/>
                    <w:right w:val="nil"/>
                  </w:tcBorders>
                  <w:vAlign w:val="center"/>
                </w:tcPr>
                <w:p w14:paraId="33961A89">
                  <w:pPr>
                    <w:pStyle w:val="48"/>
                  </w:pPr>
                  <w:r>
                    <w:t>否</w:t>
                  </w:r>
                </w:p>
              </w:tc>
            </w:tr>
            <w:tr w14:paraId="770AB2A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8" w:type="dxa"/>
                  <w:tcBorders>
                    <w:top w:val="single" w:color="auto" w:sz="4" w:space="0"/>
                    <w:left w:val="nil"/>
                    <w:bottom w:val="single" w:color="auto" w:sz="4" w:space="0"/>
                    <w:right w:val="single" w:color="auto" w:sz="4" w:space="0"/>
                  </w:tcBorders>
                  <w:vAlign w:val="center"/>
                </w:tcPr>
                <w:p w14:paraId="2101ED01">
                  <w:pPr>
                    <w:pStyle w:val="48"/>
                  </w:pPr>
                  <w:r>
                    <w:t>海洋</w:t>
                  </w:r>
                </w:p>
              </w:tc>
              <w:tc>
                <w:tcPr>
                  <w:tcW w:w="2631" w:type="dxa"/>
                  <w:tcBorders>
                    <w:top w:val="single" w:color="auto" w:sz="4" w:space="0"/>
                    <w:left w:val="single" w:color="auto" w:sz="4" w:space="0"/>
                    <w:bottom w:val="single" w:color="auto" w:sz="4" w:space="0"/>
                    <w:right w:val="single" w:color="auto" w:sz="4" w:space="0"/>
                  </w:tcBorders>
                  <w:vAlign w:val="center"/>
                </w:tcPr>
                <w:p w14:paraId="61EDFEFA">
                  <w:pPr>
                    <w:pStyle w:val="48"/>
                  </w:pPr>
                  <w:r>
                    <w:t>直接向海排放污染物的海洋工程建设项目</w:t>
                  </w:r>
                </w:p>
              </w:tc>
              <w:tc>
                <w:tcPr>
                  <w:tcW w:w="2992" w:type="dxa"/>
                  <w:tcBorders>
                    <w:top w:val="single" w:color="auto" w:sz="4" w:space="0"/>
                    <w:left w:val="single" w:color="auto" w:sz="4" w:space="0"/>
                    <w:bottom w:val="single" w:color="auto" w:sz="4" w:space="0"/>
                    <w:right w:val="single" w:color="auto" w:sz="4" w:space="0"/>
                  </w:tcBorders>
                  <w:vAlign w:val="center"/>
                </w:tcPr>
                <w:p w14:paraId="025B9ED5">
                  <w:pPr>
                    <w:pStyle w:val="48"/>
                    <w:jc w:val="distribute"/>
                  </w:pPr>
                  <w:r>
                    <w:t>本项目不属于海洋工程项目</w:t>
                  </w:r>
                </w:p>
              </w:tc>
              <w:tc>
                <w:tcPr>
                  <w:tcW w:w="543" w:type="dxa"/>
                  <w:tcBorders>
                    <w:top w:val="single" w:color="auto" w:sz="4" w:space="0"/>
                    <w:left w:val="single" w:color="auto" w:sz="4" w:space="0"/>
                    <w:bottom w:val="single" w:color="auto" w:sz="4" w:space="0"/>
                    <w:right w:val="nil"/>
                  </w:tcBorders>
                  <w:vAlign w:val="center"/>
                </w:tcPr>
                <w:p w14:paraId="0FE8F4F9">
                  <w:pPr>
                    <w:pStyle w:val="48"/>
                  </w:pPr>
                  <w:r>
                    <w:t>否</w:t>
                  </w:r>
                </w:p>
              </w:tc>
            </w:tr>
            <w:tr w14:paraId="0B47011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8" w:type="dxa"/>
                  <w:tcBorders>
                    <w:top w:val="single" w:color="auto" w:sz="4" w:space="0"/>
                    <w:left w:val="nil"/>
                    <w:bottom w:val="double" w:color="auto" w:sz="2" w:space="0"/>
                    <w:right w:val="single" w:color="auto" w:sz="4" w:space="0"/>
                  </w:tcBorders>
                  <w:vAlign w:val="center"/>
                </w:tcPr>
                <w:p w14:paraId="70747201">
                  <w:pPr>
                    <w:pStyle w:val="48"/>
                  </w:pPr>
                  <w:r>
                    <w:t>地下水</w:t>
                  </w:r>
                </w:p>
              </w:tc>
              <w:tc>
                <w:tcPr>
                  <w:tcW w:w="2631" w:type="dxa"/>
                  <w:tcBorders>
                    <w:top w:val="single" w:color="auto" w:sz="4" w:space="0"/>
                    <w:left w:val="single" w:color="auto" w:sz="4" w:space="0"/>
                    <w:bottom w:val="double" w:color="auto" w:sz="2" w:space="0"/>
                    <w:right w:val="single" w:color="auto" w:sz="4" w:space="0"/>
                  </w:tcBorders>
                  <w:vAlign w:val="center"/>
                </w:tcPr>
                <w:p w14:paraId="3E467930">
                  <w:pPr>
                    <w:pStyle w:val="48"/>
                  </w:pPr>
                  <w:r>
                    <w:t>原则上不开展专项评价，涉及集中式饮用水水源和热水、矿泉水、温泉等特殊地下水资源保护区的开展地下水专项评价工作</w:t>
                  </w:r>
                </w:p>
              </w:tc>
              <w:tc>
                <w:tcPr>
                  <w:tcW w:w="2992" w:type="dxa"/>
                  <w:tcBorders>
                    <w:top w:val="single" w:color="auto" w:sz="4" w:space="0"/>
                    <w:left w:val="single" w:color="auto" w:sz="4" w:space="0"/>
                    <w:bottom w:val="double" w:color="auto" w:sz="2" w:space="0"/>
                    <w:right w:val="single" w:color="auto" w:sz="4" w:space="0"/>
                  </w:tcBorders>
                  <w:vAlign w:val="center"/>
                </w:tcPr>
                <w:p w14:paraId="30A404C6">
                  <w:pPr>
                    <w:pStyle w:val="48"/>
                    <w:jc w:val="both"/>
                  </w:pPr>
                  <w:r>
                    <w:rPr>
                      <w:szCs w:val="21"/>
                    </w:rPr>
                    <w:t>本项目位于辽宁省朝阳市朝阳县瓦房子镇杨树沟村，不涉及集中式饮用水水源和热水、矿泉水、温泉等特殊地下水资源保护区</w:t>
                  </w:r>
                  <w:r>
                    <w:rPr>
                      <w:rFonts w:hint="eastAsia"/>
                      <w:szCs w:val="21"/>
                    </w:rPr>
                    <w:t>。</w:t>
                  </w:r>
                </w:p>
              </w:tc>
              <w:tc>
                <w:tcPr>
                  <w:tcW w:w="543" w:type="dxa"/>
                  <w:tcBorders>
                    <w:top w:val="single" w:color="auto" w:sz="4" w:space="0"/>
                    <w:left w:val="single" w:color="auto" w:sz="4" w:space="0"/>
                    <w:bottom w:val="double" w:color="auto" w:sz="2" w:space="0"/>
                    <w:right w:val="nil"/>
                  </w:tcBorders>
                  <w:vAlign w:val="center"/>
                </w:tcPr>
                <w:p w14:paraId="1F57EDB5">
                  <w:pPr>
                    <w:pStyle w:val="48"/>
                  </w:pPr>
                  <w:r>
                    <w:t>否</w:t>
                  </w:r>
                </w:p>
              </w:tc>
            </w:tr>
          </w:tbl>
          <w:p w14:paraId="3E008127">
            <w:pPr>
              <w:autoSpaceDE w:val="0"/>
              <w:autoSpaceDN w:val="0"/>
              <w:adjustRightInd w:val="0"/>
              <w:snapToGrid w:val="0"/>
              <w:ind w:firstLine="480"/>
              <w:rPr>
                <w:color w:val="000000" w:themeColor="text1"/>
                <w:kern w:val="0"/>
                <w:sz w:val="24"/>
                <w:highlight w:val="yellow"/>
                <w14:textFill>
                  <w14:solidFill>
                    <w14:schemeClr w14:val="tx1"/>
                  </w14:solidFill>
                </w14:textFill>
              </w:rPr>
            </w:pPr>
          </w:p>
        </w:tc>
      </w:tr>
      <w:tr w14:paraId="112177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trPr>
        <w:tc>
          <w:tcPr>
            <w:tcW w:w="1149"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049E0920">
            <w:pPr>
              <w:pStyle w:val="12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规划</w:t>
            </w:r>
          </w:p>
          <w:p w14:paraId="3DD0C872">
            <w:pPr>
              <w:pStyle w:val="12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情况</w:t>
            </w:r>
          </w:p>
        </w:tc>
        <w:tc>
          <w:tcPr>
            <w:tcW w:w="7721" w:type="dxa"/>
            <w:gridSpan w:val="3"/>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0DA6A39F">
            <w:pPr>
              <w:autoSpaceDE w:val="0"/>
              <w:autoSpaceDN w:val="0"/>
              <w:adjustRightInd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规划名称：朝阳县瓦房子镇工业园区总体规划（2019-2035）</w:t>
            </w:r>
          </w:p>
          <w:p w14:paraId="4CDFB4F2">
            <w:pPr>
              <w:autoSpaceDE w:val="0"/>
              <w:autoSpaceDN w:val="0"/>
              <w:adjustRightInd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审批机关：朝阳县人民政府；</w:t>
            </w:r>
          </w:p>
          <w:p w14:paraId="3D2D8BDE">
            <w:pPr>
              <w:autoSpaceDE w:val="0"/>
              <w:autoSpaceDN w:val="0"/>
              <w:adjustRightInd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审批文件名称及文号：《朝阳县人民政府关于同意设立瓦房子工业园区的批复》，朝县政[2023]74号。</w:t>
            </w:r>
          </w:p>
          <w:p w14:paraId="175BA954">
            <w:pPr>
              <w:pStyle w:val="13"/>
              <w:overflowPunct w:val="0"/>
              <w:spacing w:line="360" w:lineRule="auto"/>
              <w:rPr>
                <w:color w:val="000000" w:themeColor="text1"/>
                <w:kern w:val="2"/>
                <w:szCs w:val="24"/>
                <w14:textFill>
                  <w14:solidFill>
                    <w14:schemeClr w14:val="tx1"/>
                  </w14:solidFill>
                </w14:textFill>
              </w:rPr>
            </w:pPr>
            <w:r>
              <w:rPr>
                <w:color w:val="000000" w:themeColor="text1"/>
                <w:kern w:val="2"/>
                <w:szCs w:val="24"/>
                <w14:textFill>
                  <w14:solidFill>
                    <w14:schemeClr w14:val="tx1"/>
                  </w14:solidFill>
                </w14:textFill>
              </w:rPr>
              <w:t>规划名称：《朝阳县国土空间总体规划（2021-2035年）》</w:t>
            </w:r>
          </w:p>
          <w:p w14:paraId="327BC1A6">
            <w:pPr>
              <w:overflowPunct w:val="0"/>
              <w:autoSpaceDE w:val="0"/>
              <w:autoSpaceDN w:val="0"/>
              <w:adjustRightInd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审批机关：辽宁省人民政府；</w:t>
            </w:r>
          </w:p>
          <w:p w14:paraId="50C0D7BE">
            <w:pPr>
              <w:overflowPunct w:val="0"/>
              <w:autoSpaceDE w:val="0"/>
              <w:autoSpaceDN w:val="0"/>
              <w:adjustRightInd w:val="0"/>
              <w:snapToGrid w:val="0"/>
              <w:spacing w:line="360" w:lineRule="auto"/>
              <w:rPr>
                <w:color w:val="000000" w:themeColor="text1"/>
                <w:sz w:val="24"/>
                <w:highlight w:val="yellow"/>
                <w14:textFill>
                  <w14:solidFill>
                    <w14:schemeClr w14:val="tx1"/>
                  </w14:solidFill>
                </w14:textFill>
              </w:rPr>
            </w:pPr>
            <w:r>
              <w:rPr>
                <w:color w:val="000000" w:themeColor="text1"/>
                <w:sz w:val="24"/>
                <w14:textFill>
                  <w14:solidFill>
                    <w14:schemeClr w14:val="tx1"/>
                  </w14:solidFill>
                </w14:textFill>
              </w:rPr>
              <w:t>审批文件名称及文号：《辽宁省人民政府关于北票市、凌源市、朝阳县、建平县、喀喇沁左翼蒙古族自治县国土空间总体规划（2021—2035年）的批复》，辽政]2024]77号</w:t>
            </w:r>
            <w:r>
              <w:rPr>
                <w:rFonts w:hint="eastAsia"/>
                <w:color w:val="000000" w:themeColor="text1"/>
                <w:sz w:val="24"/>
                <w14:textFill>
                  <w14:solidFill>
                    <w14:schemeClr w14:val="tx1"/>
                  </w14:solidFill>
                </w14:textFill>
              </w:rPr>
              <w:t>。</w:t>
            </w:r>
          </w:p>
        </w:tc>
      </w:tr>
      <w:tr w14:paraId="213A65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149"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4BE2190D">
            <w:pPr>
              <w:pStyle w:val="12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规划环境影响评价情况</w:t>
            </w:r>
          </w:p>
        </w:tc>
        <w:tc>
          <w:tcPr>
            <w:tcW w:w="7721" w:type="dxa"/>
            <w:gridSpan w:val="3"/>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3BE7D8F2">
            <w:pPr>
              <w:pStyle w:val="10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规划环评文件：朝阳县瓦房子镇工业园区总体规划（2019-2035）环境影响报告书</w:t>
            </w:r>
          </w:p>
          <w:p w14:paraId="487A91DB">
            <w:pPr>
              <w:pStyle w:val="10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规划环评审查文件：关于朝阳县瓦房子镇工业园区总体规划（2019-2035）环境影响报告书的审查意见，朝县环发[2021]第55号</w:t>
            </w:r>
          </w:p>
        </w:tc>
      </w:tr>
      <w:tr w14:paraId="5F5849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trPr>
        <w:tc>
          <w:tcPr>
            <w:tcW w:w="1149"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14:paraId="58551C18">
            <w:pPr>
              <w:pStyle w:val="12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规划及规划环境影响评价符合性分析</w:t>
            </w:r>
          </w:p>
        </w:tc>
        <w:tc>
          <w:tcPr>
            <w:tcW w:w="7721" w:type="dxa"/>
            <w:gridSpan w:val="3"/>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14:paraId="5423A5D3">
            <w:pPr>
              <w:pStyle w:val="105"/>
              <w:ind w:firstLine="0" w:firstLineChars="0"/>
              <w:rPr>
                <w:b/>
                <w:bCs/>
                <w:color w:val="000000" w:themeColor="text1"/>
                <w14:textFill>
                  <w14:solidFill>
                    <w14:schemeClr w14:val="tx1"/>
                  </w14:solidFill>
                </w14:textFill>
              </w:rPr>
            </w:pPr>
            <w:r>
              <w:rPr>
                <w:b/>
                <w:bCs/>
                <w:color w:val="000000" w:themeColor="text1"/>
                <w14:textFill>
                  <w14:solidFill>
                    <w14:schemeClr w14:val="tx1"/>
                  </w14:solidFill>
                </w14:textFill>
              </w:rPr>
              <w:t>1.与《朝阳县国土空间总体规划（2021-2035）》符合性分析</w:t>
            </w:r>
          </w:p>
          <w:p w14:paraId="769D791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（1）规划情况</w:t>
            </w:r>
          </w:p>
          <w:p w14:paraId="123ABD8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规划》中提出：规划重点落实新发展理念、实施高效能空间治理、促进高质量发展和营造高品质生活，是指导县域国土空间保护、开发、利用、修复和指导各类建设的行动纲领；是对省市上位国土空间总体规划相关要求的细化落实，是制定空间发展政策、开展国土空间资源保护利用修复和实施国土空间规划管理的蓝图，是编制县域相关专项规划和详细规划的依据，是实施国土空间用途管制的基本依据。</w:t>
            </w:r>
          </w:p>
          <w:p w14:paraId="7286703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规划》中提出：“第二章现状基础、存在问题和风险挑战第三节主要问题第20条矿产开发亟待转型朝阳县矿山企业多、开采历史长、采矿用地利用粗放、地质环境问题突出，矿山恢复治理和提升矿产资源开发利用整体管理水平的任务艰巨。亟需转变矿产资源开发利用方式，在资源节约集约和高效利用、节能减排、环境保护等方面不断实现高质量发展。</w:t>
            </w:r>
          </w:p>
          <w:p w14:paraId="2A8BA4F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《规划》中提出到2035年，朝阳县耕地保有量不低于156.92万亩，其中永久基本农田保护面积不低于137.75万亩。规划要求落实永久基本农田约束性指标。</w:t>
            </w:r>
          </w:p>
          <w:p w14:paraId="4A44F13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（2）符合性分析</w:t>
            </w:r>
          </w:p>
          <w:p w14:paraId="51E7E35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w:t>
            </w:r>
            <w:r>
              <w:rPr>
                <w:rFonts w:hint="eastAsia"/>
                <w:color w:val="000000" w:themeColor="text1"/>
                <w14:textFill>
                  <w14:solidFill>
                    <w14:schemeClr w14:val="tx1"/>
                  </w14:solidFill>
                </w14:textFill>
              </w:rPr>
              <w:t>目是</w:t>
            </w:r>
            <w:r>
              <w:rPr>
                <w:color w:val="000000" w:themeColor="text1"/>
                <w14:textFill>
                  <w14:solidFill>
                    <w14:schemeClr w14:val="tx1"/>
                  </w14:solidFill>
                </w14:textFill>
              </w:rPr>
              <w:t>固体废物加工再利用项目，对园区内锰合金冶炼企业产生的部分一般固体废物进行综合利用。</w:t>
            </w:r>
          </w:p>
          <w:p w14:paraId="48095832">
            <w:pPr>
              <w:pStyle w:val="105"/>
              <w:ind w:firstLine="480"/>
              <w:rPr>
                <w:b/>
                <w:bCs/>
                <w:color w:val="000000" w:themeColor="text1"/>
                <w14:textFill>
                  <w14:solidFill>
                    <w14:schemeClr w14:val="tx1"/>
                  </w14:solidFill>
                </w14:textFill>
              </w:rPr>
            </w:pPr>
            <w:r>
              <w:rPr>
                <w:color w:val="000000" w:themeColor="text1"/>
                <w14:textFill>
                  <w14:solidFill>
                    <w14:schemeClr w14:val="tx1"/>
                  </w14:solidFill>
                </w14:textFill>
              </w:rPr>
              <w:t>本项目租用朝阳金兴锰业有限公司场地，占地属于工业园区中工业用地。</w:t>
            </w:r>
          </w:p>
          <w:p w14:paraId="29895CF8">
            <w:pPr>
              <w:pStyle w:val="105"/>
              <w:ind w:firstLine="0" w:firstLineChars="0"/>
              <w:rPr>
                <w:b/>
                <w:bCs/>
                <w:color w:val="000000" w:themeColor="text1"/>
                <w14:textFill>
                  <w14:solidFill>
                    <w14:schemeClr w14:val="tx1"/>
                  </w14:solidFill>
                </w14:textFill>
              </w:rPr>
            </w:pPr>
            <w:r>
              <w:rPr>
                <w:b/>
                <w:bCs/>
                <w:color w:val="000000" w:themeColor="text1"/>
                <w14:textFill>
                  <w14:solidFill>
                    <w14:schemeClr w14:val="tx1"/>
                  </w14:solidFill>
                </w14:textFill>
              </w:rPr>
              <w:t>2.与《朝阳县瓦房子镇工业园区总体规划（2019-2035）》符合性分析</w:t>
            </w:r>
          </w:p>
          <w:p w14:paraId="15C051A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（1）规划情况</w:t>
            </w:r>
          </w:p>
          <w:p w14:paraId="0E09A9B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《朝阳县瓦房子镇工业园区总体规划（2019-2035）》中规划园区位于朝阳县瓦房子镇，规划范围总用地面积约152.9公顷。</w:t>
            </w:r>
          </w:p>
          <w:p w14:paraId="23C1C6B3">
            <w:pPr>
              <w:pStyle w:val="105"/>
              <w:ind w:firstLine="480"/>
              <w:rPr>
                <w:b/>
                <w:bCs/>
                <w:color w:val="000000" w:themeColor="text1"/>
                <w14:textFill>
                  <w14:solidFill>
                    <w14:schemeClr w14:val="tx1"/>
                  </w14:solidFill>
                </w14:textFill>
              </w:rPr>
            </w:pPr>
            <w:r>
              <w:rPr>
                <w:color w:val="000000" w:themeColor="text1"/>
                <w14:textFill>
                  <w14:solidFill>
                    <w14:schemeClr w14:val="tx1"/>
                  </w14:solidFill>
                </w14:textFill>
              </w:rPr>
              <w:t>规划工业园区建设用地为152.9公顷。其中总建设用地面积为 145.15 公顷（含园区建设用地面积140.75公顷，区域交通设施用地面积为4.4公顷），非建设用地面积为7.75公顷</w:t>
            </w:r>
            <w:r>
              <w:rPr>
                <w:rFonts w:hint="eastAsia"/>
                <w:color w:val="000000" w:themeColor="text1"/>
                <w14:textFill>
                  <w14:solidFill>
                    <w14:schemeClr w14:val="tx1"/>
                  </w14:solidFill>
                </w14:textFill>
              </w:rPr>
              <w:t>。</w:t>
            </w:r>
          </w:p>
          <w:p w14:paraId="5BF0915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规划定位是以锰合金冶炼、精深加工及设备制造为主，锰合金新材料的研发为辅的工业园区。</w:t>
            </w:r>
          </w:p>
          <w:p w14:paraId="3704F8B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（2）规划园区基础设施情况</w:t>
            </w:r>
          </w:p>
          <w:p w14:paraId="54C7831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①给水工程</w:t>
            </w:r>
          </w:p>
          <w:p w14:paraId="04FBE83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园区尚未建设集中用水管网。</w:t>
            </w:r>
          </w:p>
          <w:p w14:paraId="4F07381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②雨水系统</w:t>
            </w:r>
          </w:p>
          <w:p w14:paraId="62FF2B6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雨水采用道路边沟排出，边沟根据地形地势及道路竖向设计，结合规划道路布置，根据实际情况做单侧边沟或双侧边沟。</w:t>
            </w:r>
          </w:p>
          <w:p w14:paraId="7231344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③供电工程</w:t>
            </w:r>
          </w:p>
          <w:p w14:paraId="64B09A6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园区电源引自镇区内66kV变电所。园区10kV配电网采用多路10kV电缆进线方式。工业园区内供电电网呈环状，开环运行。</w:t>
            </w:r>
          </w:p>
          <w:p w14:paraId="661F79C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④生活垃圾</w:t>
            </w:r>
          </w:p>
          <w:p w14:paraId="6090329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规划生活垃圾采用分类、定时、定点收集，密闭运输，综合利用、无害化处理的模式。</w:t>
            </w:r>
          </w:p>
          <w:p w14:paraId="16F0CC0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（3）本项目依托园区基础设施情况</w:t>
            </w:r>
          </w:p>
          <w:p w14:paraId="2ECF085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本项目给水及供电直接由朝阳金兴锰业有限公司（本项目租用其部分场地）接入，来源为园区。雨水通过朝阳金兴锰业有限公司按照园区规划由道路边沟排出。</w:t>
            </w:r>
          </w:p>
          <w:p w14:paraId="57800AD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本项目烘干炉燃气采用朝阳金兴锰业有限公司高炉煤气，增加了资源的利用，未使用园区提供气源。</w:t>
            </w:r>
          </w:p>
          <w:p w14:paraId="662C78A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本项目生活垃圾集中收集，定期交由环卫部门按照规划要求处理。产生的一般固体废物脱硫石膏、</w:t>
            </w:r>
            <w:r>
              <w:rPr>
                <w:color w:val="000000" w:themeColor="text1"/>
                <w:kern w:val="21"/>
                <w14:textFill>
                  <w14:solidFill>
                    <w14:schemeClr w14:val="tx1"/>
                  </w14:solidFill>
                </w14:textFill>
              </w:rPr>
              <w:t>沉淀池沉淀</w:t>
            </w:r>
            <w:r>
              <w:rPr>
                <w:color w:val="000000" w:themeColor="text1"/>
                <w14:textFill>
                  <w14:solidFill>
                    <w14:schemeClr w14:val="tx1"/>
                  </w14:solidFill>
                </w14:textFill>
              </w:rPr>
              <w:t>，危险废物废机油、废机油桶均妥善处理。</w:t>
            </w:r>
            <w:r>
              <w:rPr>
                <w:rFonts w:hint="eastAsia"/>
                <w:color w:val="000000" w:themeColor="text1"/>
                <w14:textFill>
                  <w14:solidFill>
                    <w14:schemeClr w14:val="tx1"/>
                  </w14:solidFill>
                </w14:textFill>
              </w:rPr>
              <w:t>原料及产品库、生产车间产生的沉降灰，以及布袋除尘器收集的除尘灰直接回用于生产，根据《固体废物鉴别标准 通则》（</w:t>
            </w:r>
            <w:r>
              <w:rPr>
                <w:color w:val="000000" w:themeColor="text1"/>
                <w14:textFill>
                  <w14:solidFill>
                    <w14:schemeClr w14:val="tx1"/>
                  </w14:solidFill>
                </w14:textFill>
              </w:rPr>
              <w:t>GB 34330—2025</w:t>
            </w:r>
            <w:r>
              <w:rPr>
                <w:rFonts w:hint="eastAsia"/>
                <w:color w:val="000000" w:themeColor="text1"/>
                <w14:textFill>
                  <w14:solidFill>
                    <w14:schemeClr w14:val="tx1"/>
                  </w14:solidFill>
                </w14:textFill>
              </w:rPr>
              <w:t>）直接作为产品或原料回收不属于固体废物</w:t>
            </w:r>
            <w:r>
              <w:rPr>
                <w:color w:val="000000" w:themeColor="text1"/>
                <w14:textFill>
                  <w14:solidFill>
                    <w14:schemeClr w14:val="tx1"/>
                  </w14:solidFill>
                </w14:textFill>
              </w:rPr>
              <w:t>。</w:t>
            </w:r>
          </w:p>
          <w:p w14:paraId="531E62E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即本项目给水、雨水、供电、生活污水、生活垃圾依托园区设施，无工业废水排放，固体废物按照规划要求管理。</w:t>
            </w:r>
          </w:p>
          <w:p w14:paraId="4FC4505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（3）符合性分析</w:t>
            </w:r>
          </w:p>
          <w:p w14:paraId="394BFEF0">
            <w:pPr>
              <w:pStyle w:val="105"/>
              <w:ind w:firstLine="480"/>
              <w:rPr>
                <w:b/>
                <w:color w:val="000000" w:themeColor="text1"/>
                <w14:textFill>
                  <w14:solidFill>
                    <w14:schemeClr w14:val="tx1"/>
                  </w14:solidFill>
                </w14:textFill>
              </w:rPr>
            </w:pPr>
            <w:r>
              <w:rPr>
                <w:color w:val="000000" w:themeColor="text1"/>
                <w14:textFill>
                  <w14:solidFill>
                    <w14:schemeClr w14:val="tx1"/>
                  </w14:solidFill>
                </w14:textFill>
              </w:rPr>
              <w:t>本项目为固体废物加工再利用项目，利用规划定位中锰合金冶炼企业产生的部分固体废物进行物理混合后烘干，产品作为锰合金冶炼企业原料回用。原料来源企业主要包括朝阳金兴锰业有限公司、建昌县天星科技有限公司、葫芦岛天星实业有限责任公司。原料供应企业环保手续见附件10、附件11、附件12。</w:t>
            </w:r>
          </w:p>
          <w:p w14:paraId="33802065">
            <w:pPr>
              <w:pStyle w:val="105"/>
              <w:ind w:firstLine="480"/>
              <w:rPr>
                <w:b/>
                <w:bCs/>
                <w:color w:val="000000" w:themeColor="text1"/>
                <w14:textFill>
                  <w14:solidFill>
                    <w14:schemeClr w14:val="tx1"/>
                  </w14:solidFill>
                </w14:textFill>
              </w:rPr>
            </w:pPr>
            <w:r>
              <w:rPr>
                <w:color w:val="000000" w:themeColor="text1"/>
                <w14:textFill>
                  <w14:solidFill>
                    <w14:schemeClr w14:val="tx1"/>
                  </w14:solidFill>
                </w14:textFill>
              </w:rPr>
              <w:t>本项目属于规划中的三类工业用地，用地符合规划，本项目在园区规划的位置见附图七。</w:t>
            </w:r>
          </w:p>
          <w:p w14:paraId="5567890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综上所述，本项目符合《朝阳县瓦房子镇工业园区总体规划（2019-2035）》。</w:t>
            </w:r>
          </w:p>
          <w:p w14:paraId="000180B5">
            <w:pPr>
              <w:pStyle w:val="105"/>
              <w:ind w:firstLine="0" w:firstLineChars="0"/>
              <w:rPr>
                <w:b/>
                <w:bCs/>
                <w:color w:val="000000" w:themeColor="text1"/>
                <w14:textFill>
                  <w14:solidFill>
                    <w14:schemeClr w14:val="tx1"/>
                  </w14:solidFill>
                </w14:textFill>
              </w:rPr>
            </w:pPr>
            <w:r>
              <w:rPr>
                <w:b/>
                <w:bCs/>
                <w:color w:val="000000" w:themeColor="text1"/>
                <w14:textFill>
                  <w14:solidFill>
                    <w14:schemeClr w14:val="tx1"/>
                  </w14:solidFill>
                </w14:textFill>
              </w:rPr>
              <w:t>3.与《朝阳县瓦房子镇工业园区总体规划（2019-2035）环境影响报告书》符合性分析</w:t>
            </w:r>
          </w:p>
          <w:p w14:paraId="54B3501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（1）规划环评情况</w:t>
            </w:r>
          </w:p>
          <w:p w14:paraId="7E14158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《朝阳县瓦房子镇工业园区总体规划（2019-2035）环境影响报告书》提出：</w:t>
            </w:r>
          </w:p>
          <w:p w14:paraId="638B23A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1）不得引入化工、石油、造纸、印染、制革等高污染企业。</w:t>
            </w:r>
          </w:p>
          <w:p w14:paraId="6BE3934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根据一般工业固体废物的特点，应该根据实际情况区别处理，尽可能按照废物资源化的要求进行回收利用。其中Ⅰ类一般固废基本上能100％的综合利用或贮存（如电厂的贮灰场等）。规划区产生量大的Ⅰ类一般固废贮存量将占一定比例，应该主要考虑综合利用，例如规划区产生量较大的粉煤灰，可以用于生产建材或用在大型土建工程方面，如生产墙体材料，包括粉煤灰砖、粉煤灰硅酸盐砌块等；也可作为水泥原料、混凝土原料。</w:t>
            </w:r>
          </w:p>
          <w:p w14:paraId="14972F2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（2）符合性分析</w:t>
            </w:r>
          </w:p>
          <w:p w14:paraId="06F8523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1）本项目不属于化工、石油、造纸、印染、制革等高污染企业。</w:t>
            </w:r>
          </w:p>
          <w:p w14:paraId="7F76F58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2）本项目为固体废物加工再利用项目，可消纳园区内锰合金冶炼企业产生的部分一般固体废物并进行综合利用。</w:t>
            </w:r>
          </w:p>
          <w:p w14:paraId="11B604F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综上所述，本项目符合《朝阳县瓦房子镇工业园区总体规划（2019-2035）环境影响报告书》。</w:t>
            </w:r>
          </w:p>
          <w:p w14:paraId="0EE8AE14">
            <w:pPr>
              <w:pStyle w:val="105"/>
              <w:ind w:firstLine="480"/>
              <w:rPr>
                <w:color w:val="000000" w:themeColor="text1"/>
                <w14:textFill>
                  <w14:solidFill>
                    <w14:schemeClr w14:val="tx1"/>
                  </w14:solidFill>
                </w14:textFill>
              </w:rPr>
            </w:pPr>
          </w:p>
          <w:p w14:paraId="0F6AF9E7">
            <w:pPr>
              <w:pStyle w:val="105"/>
              <w:ind w:firstLine="480"/>
              <w:rPr>
                <w:color w:val="000000" w:themeColor="text1"/>
                <w14:textFill>
                  <w14:solidFill>
                    <w14:schemeClr w14:val="tx1"/>
                  </w14:solidFill>
                </w14:textFill>
              </w:rPr>
            </w:pPr>
          </w:p>
          <w:p w14:paraId="1601D515">
            <w:pPr>
              <w:pStyle w:val="105"/>
              <w:ind w:firstLine="0" w:firstLineChars="0"/>
              <w:rPr>
                <w:color w:val="000000" w:themeColor="text1"/>
                <w14:textFill>
                  <w14:solidFill>
                    <w14:schemeClr w14:val="tx1"/>
                  </w14:solidFill>
                </w14:textFill>
              </w:rPr>
            </w:pPr>
          </w:p>
        </w:tc>
      </w:tr>
      <w:tr w14:paraId="56A93F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031" w:hRule="atLeast"/>
        </w:trPr>
        <w:tc>
          <w:tcPr>
            <w:tcW w:w="1149" w:type="dxa"/>
            <w:tcBorders>
              <w:top w:val="single" w:color="auto" w:sz="4" w:space="0"/>
              <w:left w:val="single" w:color="auto" w:sz="8" w:space="0"/>
              <w:bottom w:val="single" w:color="auto" w:sz="8" w:space="0"/>
              <w:right w:val="single" w:color="auto" w:sz="4" w:space="0"/>
            </w:tcBorders>
            <w:tcMar>
              <w:top w:w="0" w:type="dxa"/>
              <w:left w:w="108" w:type="dxa"/>
              <w:bottom w:w="0" w:type="dxa"/>
              <w:right w:w="108" w:type="dxa"/>
            </w:tcMar>
            <w:vAlign w:val="center"/>
          </w:tcPr>
          <w:p w14:paraId="58F5F5BE">
            <w:pPr>
              <w:pStyle w:val="129"/>
              <w:ind w:left="210"/>
              <w:jc w:val="center"/>
              <w:rPr>
                <w:color w:val="000000" w:themeColor="text1"/>
                <w:sz w:val="24"/>
                <w:szCs w:val="24"/>
                <w:highlight w:val="yellow"/>
                <w14:textFill>
                  <w14:solidFill>
                    <w14:schemeClr w14:val="tx1"/>
                  </w14:solidFill>
                </w14:textFill>
              </w:rPr>
            </w:pPr>
            <w:r>
              <w:rPr>
                <w:color w:val="000000" w:themeColor="text1"/>
                <w:sz w:val="24"/>
                <w:szCs w:val="24"/>
                <w14:textFill>
                  <w14:solidFill>
                    <w14:schemeClr w14:val="tx1"/>
                  </w14:solidFill>
                </w14:textFill>
              </w:rPr>
              <w:t>其他符合性分析</w:t>
            </w:r>
          </w:p>
        </w:tc>
        <w:tc>
          <w:tcPr>
            <w:tcW w:w="7721" w:type="dxa"/>
            <w:gridSpan w:val="3"/>
            <w:tcBorders>
              <w:top w:val="single" w:color="auto" w:sz="4" w:space="0"/>
              <w:left w:val="single" w:color="auto" w:sz="4" w:space="0"/>
              <w:bottom w:val="single" w:color="auto" w:sz="8" w:space="0"/>
              <w:right w:val="single" w:color="auto" w:sz="8" w:space="0"/>
            </w:tcBorders>
            <w:tcMar>
              <w:top w:w="0" w:type="dxa"/>
              <w:left w:w="108" w:type="dxa"/>
              <w:bottom w:w="0" w:type="dxa"/>
              <w:right w:w="108" w:type="dxa"/>
            </w:tcMar>
            <w:vAlign w:val="center"/>
          </w:tcPr>
          <w:p w14:paraId="6EE16B5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1、产业政策符合性分析</w:t>
            </w:r>
          </w:p>
          <w:p w14:paraId="58DECE7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（1）根据《国民经济行业分类》（GB/T4754-2017）2019年修改版（国统字〔2019〕66号）本项目属于B4210金属废料和碎屑加工处理，对照《产业结构调整指导目录（2024年本）》，项目不属于“鼓励类” “限制类”和“淘汰类”，为允许类项目，符合国家产业政策要求。</w:t>
            </w:r>
          </w:p>
          <w:p w14:paraId="76A4063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（2）对照国家发展改革委商务部 市场监管总局关于印发《市场准入负面清单（2025年版）》，本项目不属于禁止准入类，符合国家市场准入负面清单。</w:t>
            </w:r>
          </w:p>
          <w:p w14:paraId="0D907642">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2、选址合理性分析</w:t>
            </w:r>
          </w:p>
          <w:p w14:paraId="7A156DA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本项目位于朝阳县瓦房子镇工业园区内，租用朝阳金兴锰业有限公司现有厂房进行建设，不新增建设用地。从用地性质、产业定位、基础设施条件、周边环境敏感程度及环境相容性等方面分析，本项目选址合理。</w:t>
            </w:r>
          </w:p>
          <w:p w14:paraId="231CC24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（1）用地性质符合性分析</w:t>
            </w:r>
          </w:p>
          <w:p w14:paraId="2155647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本项目位于瓦房子镇工业园区内，用地性质为工业用地。根据《朝阳县瓦房子镇工业园区总体规划（2019-2035）》，项目所在区域属于规划的工业用地。</w:t>
            </w:r>
          </w:p>
          <w:p w14:paraId="63FC518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占地及评价范围内不涉及《建设项目环境影响评价分类管理名录(2021年版)》第三条（一）中的国家公园、自然保护区、风景名胜区、世界文化和自然遗产地、海洋特别保护区、饮用水水源保护区及第三条（二）中的生态保护红线管控范围、基本草原、重要水生生物的自然产卵场、索饵场、越冬场和洄游通道、沙化土地封禁保护区。项目不占用生态保护红线、不涉及永久基本农田。</w:t>
            </w:r>
          </w:p>
          <w:p w14:paraId="61D033C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（2）与园区产业定位的一致性分析</w:t>
            </w:r>
          </w:p>
          <w:p w14:paraId="0B60538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朝阳县瓦房子镇国土空间总体规划（2021—2035年）》，瓦房子镇功能定位为“国家规划矿区锰矿资源承载地、朝阳县锰业发展基地、产城融合发展集聚地、山水交融生态宜居城镇”，城镇性质为“以发展锰合金冶炼及钢铁工业与建筑材料生产为主导产业的工产贸型重点城镇”。规划明确依托锰业产业延伸产业链条，打造完整的产业生态体系，加快推进瓦房子镇工业园区的配套设施建设。</w:t>
            </w:r>
          </w:p>
          <w:p w14:paraId="09715F4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本项目对锰矿石废料进行加工再利用，与瓦房子镇“锰业产业”的产业定位完全契合。项目位于瓦房子镇工业园区内，符合规划提出的“做强二产”、“</w:t>
            </w:r>
            <w:bookmarkStart w:id="4" w:name="OLE_LINK13"/>
            <w:r>
              <w:rPr>
                <w:color w:val="000000" w:themeColor="text1"/>
                <w14:textFill>
                  <w14:solidFill>
                    <w14:schemeClr w14:val="tx1"/>
                  </w14:solidFill>
                </w14:textFill>
              </w:rPr>
              <w:t>延伸产业链条</w:t>
            </w:r>
            <w:bookmarkEnd w:id="4"/>
            <w:r>
              <w:rPr>
                <w:color w:val="000000" w:themeColor="text1"/>
                <w14:textFill>
                  <w14:solidFill>
                    <w14:schemeClr w14:val="tx1"/>
                  </w14:solidFill>
                </w14:textFill>
              </w:rPr>
              <w:t>”的发展方向。</w:t>
            </w:r>
          </w:p>
          <w:p w14:paraId="5D5FE1B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辽宁省工业炉窑大气污染综合治理实施方案》要求，“新建涉工业炉窑的建设项目，原则上要入园区，配套建设高效环保治理设施”。本项目已位于工业园区内，并配套建设脱硫、除尘等环保治理设施，满足上述方案要求。</w:t>
            </w:r>
          </w:p>
          <w:p w14:paraId="4263A7B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（3）基础设施依托条件分析</w:t>
            </w:r>
          </w:p>
          <w:p w14:paraId="0425D6B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厂址位于瓦房子镇工业园区内，区域基础设施条件较好：园区供电、供水等公用工程配套较为完善，可满足项目生产需求。项目依托现有厂房进行建设，无需新建建筑，减少了施工期的环境影响。项目南侧有公路通过，交通较为便利，满足原料及产品运输需求。脱硫废水经沉淀处理后上清液回用于喷淋系统，不外排，降低了对区域水环境的影响。</w:t>
            </w:r>
          </w:p>
          <w:p w14:paraId="3AAB365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（5）环境功能区划符合性分析</w:t>
            </w:r>
          </w:p>
          <w:p w14:paraId="5551B91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位于瓦房子镇工业园区，区域环境空气为二类功能区，声环境为3类功能区（最近居民住宅距离本项目租用场地52m，为2类功能区）。本项目废气经治理后达标排放，脱硫废水沉淀后循环使用，不外排；厂界噪声经隔声减振后可满足3类标准要求，最近居民住宅满足声环境质量2类标准要求。项目建设不改变区域环境功能区划，符合环境功能区划要求。</w:t>
            </w:r>
          </w:p>
          <w:p w14:paraId="3B35CA3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项目选址位于辽宁省朝阳市朝阳县瓦房子镇杨树沟村三组（朝阳金兴锰业有限公司厂区内）</w:t>
            </w:r>
            <w:r>
              <w:rPr>
                <w:color w:val="000000" w:themeColor="text1"/>
                <w:szCs w:val="21"/>
                <w14:textFill>
                  <w14:solidFill>
                    <w14:schemeClr w14:val="tx1"/>
                  </w14:solidFill>
                </w14:textFill>
              </w:rPr>
              <w:t>占地均位于朝阳县瓦房子镇工业园区内</w:t>
            </w:r>
            <w:r>
              <w:rPr>
                <w:color w:val="000000" w:themeColor="text1"/>
                <w14:textFill>
                  <w14:solidFill>
                    <w14:schemeClr w14:val="tx1"/>
                  </w14:solidFill>
                </w14:textFill>
              </w:rPr>
              <w:t>，用地性质为工业用地。</w:t>
            </w:r>
          </w:p>
          <w:p w14:paraId="199BA8A7">
            <w:pPr>
              <w:pStyle w:val="105"/>
              <w:ind w:firstLine="480"/>
              <w:rPr>
                <w:color w:val="000000" w:themeColor="text1"/>
                <w14:textFill>
                  <w14:solidFill>
                    <w14:schemeClr w14:val="tx1"/>
                  </w14:solidFill>
                </w14:textFill>
              </w:rPr>
            </w:pPr>
            <w:bookmarkStart w:id="5" w:name="OLE_LINK12"/>
            <w:r>
              <w:rPr>
                <w:color w:val="000000" w:themeColor="text1"/>
                <w14:textFill>
                  <w14:solidFill>
                    <w14:schemeClr w14:val="tx1"/>
                  </w14:solidFill>
                </w14:textFill>
              </w:rPr>
              <w:t>本项目占地及评价范围内不涉及《建设项目环境影响评价分类管理名录(2021年版)》第三条（一）中的国家公园、自然保护区、风景名胜区、世界文化和自然遗产地、海洋特别保护区、饮用水水源保护区及第三条（二）中的生态保护红线管控范围、基本草原、重要水生生物的自然产卵场、索饵场、越冬场和洄游通道、沙化土地封禁保护区。</w:t>
            </w:r>
          </w:p>
          <w:bookmarkEnd w:id="5"/>
          <w:p w14:paraId="03A1CE2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辽宁省朝阳市朝阳县瓦房子镇杨树沟村三组（朝阳金兴锰业有限公司厂区内），租赁朝阳金兴锰业有限公司占地，土地性质为工业用地，不新增用地，不占用基本农田，不在禁止建设区域内；经朝阳县自然资源局查询不在生态保护红线范围内（附件7）；项目采取租赁方式依托部分朝阳金兴锰业有限公司现有基础设施，如化粪池、供水、供电等；</w:t>
            </w:r>
          </w:p>
          <w:p w14:paraId="716DC26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为锰矿石废料，来源为朝阳金兴锰业有限公司15000t/a、建昌县天星科技有限公司30000t/a、葫芦岛天星实业有限责任公司27000t/a，均为原料筛分产生的细颗粒废料，因达不到企业冶炼原料的入炉要求作为一般固废出售给我单位用作原料。企业原料供应企业环保手续见附件10、附件11、附件12。</w:t>
            </w:r>
          </w:p>
          <w:p w14:paraId="1AC87B6F">
            <w:pPr>
              <w:pStyle w:val="105"/>
              <w:ind w:firstLine="480"/>
              <w:rPr>
                <w:color w:val="000000" w:themeColor="text1"/>
                <w:highlight w:val="yellow"/>
                <w14:textFill>
                  <w14:solidFill>
                    <w14:schemeClr w14:val="tx1"/>
                  </w14:solidFill>
                </w14:textFill>
              </w:rPr>
            </w:pPr>
            <w:r>
              <w:rPr>
                <w:color w:val="000000" w:themeColor="text1"/>
                <w14:textFill>
                  <w14:solidFill>
                    <w14:schemeClr w14:val="tx1"/>
                  </w14:solidFill>
                </w14:textFill>
              </w:rPr>
              <w:t>本项目原材料供应、能源、交通等设施便利，给水、排水、电力、交通等均可与本项目相衔接，具有良好的外部条件。运行过程中产生的各项污染物可得到有效处理，满足相关标准，对区域的环境影响在可接受范围内，从环境保护角度分析，项目选址合理。</w:t>
            </w:r>
          </w:p>
          <w:p w14:paraId="18340ED8">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3、与朝阳市生态环境准入总体管控要求符合性分析</w:t>
            </w:r>
          </w:p>
          <w:p w14:paraId="202A2CD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项目建设与《朝阳市人民政府关于实施“三线一单”生态环境分区管控的意见》（朝政发[2021]13号）相符性分析</w:t>
            </w:r>
          </w:p>
          <w:p w14:paraId="0D06182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根据《朝阳市人民政府关于实施“三线一单”生态环境分区管控的意见》（朝政发〔2021〕13号），全市共划定环境管控单元108个，其中优先保护单元51个、重点管控单元36个、一般管控单元21个。</w:t>
            </w:r>
          </w:p>
          <w:p w14:paraId="3DDA76C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本项目所在环境管控单元：朝阳市朝阳县一般管控区2，管控单元类型为一般管控区，管控单元编码为ZH21132130002；项目所在环境管控单元及与“三线一单”生态环境分区管控相符性分析详见下表。</w:t>
            </w:r>
          </w:p>
          <w:p w14:paraId="010B7083">
            <w:pPr>
              <w:pStyle w:val="90"/>
              <w:rPr>
                <w:color w:val="000000" w:themeColor="text1"/>
                <w14:textFill>
                  <w14:solidFill>
                    <w14:schemeClr w14:val="tx1"/>
                  </w14:solidFill>
                </w14:textFill>
              </w:rPr>
            </w:pPr>
            <w:r>
              <w:rPr>
                <w:color w:val="000000" w:themeColor="text1"/>
                <w14:textFill>
                  <w14:solidFill>
                    <w14:schemeClr w14:val="tx1"/>
                  </w14:solidFill>
                </w14:textFill>
              </w:rPr>
              <w:t>表1-2 与朝阳市生态环境准入总体管控要求符合性分析</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7"/>
              <w:gridCol w:w="3685"/>
              <w:gridCol w:w="1701"/>
              <w:gridCol w:w="781"/>
            </w:tblGrid>
            <w:tr w14:paraId="3A32EAB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tcBorders>
                    <w:top w:val="double" w:color="auto" w:sz="2" w:space="0"/>
                    <w:left w:val="nil"/>
                    <w:bottom w:val="single" w:color="auto" w:sz="4" w:space="0"/>
                    <w:right w:val="single" w:color="auto" w:sz="4" w:space="0"/>
                  </w:tcBorders>
                  <w:vAlign w:val="center"/>
                </w:tcPr>
                <w:p w14:paraId="2EE7F841">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管控类别</w:t>
                  </w:r>
                </w:p>
              </w:tc>
              <w:tc>
                <w:tcPr>
                  <w:tcW w:w="3685" w:type="dxa"/>
                  <w:tcBorders>
                    <w:top w:val="double" w:color="auto" w:sz="2" w:space="0"/>
                    <w:left w:val="nil"/>
                    <w:bottom w:val="single" w:color="auto" w:sz="4" w:space="0"/>
                    <w:right w:val="single" w:color="auto" w:sz="4" w:space="0"/>
                  </w:tcBorders>
                  <w:vAlign w:val="center"/>
                </w:tcPr>
                <w:p w14:paraId="142BA4F7">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管控要求</w:t>
                  </w:r>
                </w:p>
              </w:tc>
              <w:tc>
                <w:tcPr>
                  <w:tcW w:w="1701" w:type="dxa"/>
                  <w:tcBorders>
                    <w:top w:val="double" w:color="auto" w:sz="2" w:space="0"/>
                    <w:left w:val="nil"/>
                    <w:bottom w:val="single" w:color="auto" w:sz="4" w:space="0"/>
                    <w:right w:val="single" w:color="auto" w:sz="4" w:space="0"/>
                  </w:tcBorders>
                  <w:vAlign w:val="center"/>
                </w:tcPr>
                <w:p w14:paraId="6964646B">
                  <w:pPr>
                    <w:pStyle w:val="48"/>
                    <w:rPr>
                      <w:szCs w:val="21"/>
                    </w:rPr>
                  </w:pPr>
                  <w:r>
                    <w:t>本项目建设情况</w:t>
                  </w:r>
                </w:p>
              </w:tc>
              <w:tc>
                <w:tcPr>
                  <w:tcW w:w="781" w:type="dxa"/>
                  <w:tcBorders>
                    <w:top w:val="double" w:color="auto" w:sz="2" w:space="0"/>
                    <w:left w:val="nil"/>
                    <w:bottom w:val="single" w:color="auto" w:sz="4" w:space="0"/>
                    <w:right w:val="nil"/>
                  </w:tcBorders>
                  <w:vAlign w:val="center"/>
                </w:tcPr>
                <w:p w14:paraId="4B6D4668">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符合性</w:t>
                  </w:r>
                </w:p>
              </w:tc>
            </w:tr>
            <w:tr w14:paraId="0FA04A2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PrEx>
              <w:trPr>
                <w:trHeight w:val="340" w:hRule="atLeast"/>
                <w:jc w:val="center"/>
              </w:trPr>
              <w:tc>
                <w:tcPr>
                  <w:tcW w:w="747" w:type="dxa"/>
                  <w:tcBorders>
                    <w:top w:val="single" w:color="auto" w:sz="4" w:space="0"/>
                    <w:left w:val="nil"/>
                    <w:bottom w:val="single" w:color="auto" w:sz="4" w:space="0"/>
                    <w:right w:val="single" w:color="auto" w:sz="4" w:space="0"/>
                  </w:tcBorders>
                  <w:vAlign w:val="center"/>
                </w:tcPr>
                <w:p w14:paraId="4E63F7CD">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空间布局约束</w:t>
                  </w:r>
                </w:p>
              </w:tc>
              <w:tc>
                <w:tcPr>
                  <w:tcW w:w="3685" w:type="dxa"/>
                  <w:tcBorders>
                    <w:top w:val="single" w:color="auto" w:sz="4" w:space="0"/>
                    <w:left w:val="nil"/>
                    <w:bottom w:val="single" w:color="auto" w:sz="4" w:space="0"/>
                    <w:right w:val="single" w:color="auto" w:sz="4" w:space="0"/>
                  </w:tcBorders>
                  <w:vAlign w:val="center"/>
                </w:tcPr>
                <w:p w14:paraId="6C265494">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1.严格执行《朝阳市国民经济和社会发展第十四个五年规划纲要》《朝阳市打赢蓝天保卫战三年行动</w:t>
                  </w:r>
                </w:p>
                <w:p w14:paraId="15879B31">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用水水源保护区或保护范围内，禁止新建、改建、扩建与供水设施和保护水源无关的建设项目及影响饮水井取水量的其他取水设施。禁止在农村饮水工程管理范围内设置排污口，排放污水等污染物；禁止建设渗水厕所、渗水坑；禁止养殖畜禽；禁止堆放秸秆、粪便、废弃物；禁止使用不符合国家标准的化肥、农药或者从事其他可能污染饮用水体的活动。</w:t>
                  </w:r>
                </w:p>
                <w:p w14:paraId="0E597029">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9.根据《朝阳市土壤污染防治工作方案》《污染地块土壤环境管理办法（试行）》《工矿用地土壤环境管理办法（试行）》，在永久基本农田集中区域，不得新建任何可能造成土壤污染的项目；严格控制在优先保护类耕地集中区域新建有色金属冶炼、石油化工、化工、焦化、电镀、制革等行业企业，有关主管部门依法不予审批可能造成耕地土壤污染的建设项目环境影响报告书或者报告表；控制和引导土壤污染重点监管单位规模和布局，主要包括以下行业企业：有色金属冶炼、石油加工、化工、焦化、电镀、制革等行业中纳入排污许可重点管理的企业，有色金属矿采选、石油开采行业规模以上企业，其他根据有关规定纳入土壤环境污染重点监管单位名录的企业事业单位。</w:t>
                  </w:r>
                </w:p>
                <w:p w14:paraId="183081B4">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10.根据《朝阳市环境保护“十三五”规划》《朝阳市建设高污染燃料禁燃区实施方案》，城市建成区要结合大型热电企业建设，实行集中供热，不再批准建设新的分散燃煤锅炉；所有新建燃煤热源须经市主管部门审批后方可开工建设，工业园区、新城镇只规划建设一个区域高效热源或依托大型热电联产企业集中供热；完善配套环境污染治理设施建设，各类建设项目必须严格按照产业布局和环境准入情况进入相应的产业园区和发展平台。</w:t>
                  </w:r>
                </w:p>
              </w:tc>
              <w:tc>
                <w:tcPr>
                  <w:tcW w:w="1701" w:type="dxa"/>
                  <w:tcBorders>
                    <w:top w:val="single" w:color="auto" w:sz="4" w:space="0"/>
                    <w:left w:val="nil"/>
                    <w:bottom w:val="single" w:color="auto" w:sz="4" w:space="0"/>
                    <w:right w:val="single" w:color="auto" w:sz="4" w:space="0"/>
                  </w:tcBorders>
                  <w:vAlign w:val="center"/>
                </w:tcPr>
                <w:p w14:paraId="17ECA1B2">
                  <w:pPr>
                    <w:pStyle w:val="48"/>
                    <w:jc w:val="left"/>
                    <w:rPr>
                      <w:szCs w:val="21"/>
                    </w:rPr>
                  </w:pPr>
                  <w:r>
                    <w:t>1.本项目按照上述文件要求进行生产建设，符合上述各项文件要求。</w:t>
                  </w:r>
                </w:p>
                <w:p w14:paraId="6C03F231">
                  <w:pPr>
                    <w:pStyle w:val="48"/>
                    <w:jc w:val="left"/>
                  </w:pPr>
                  <w:r>
                    <w:t>2.本项目不属于《产业结构调整指导目录（2024年本）》中规定的鼓励类、限制类及淘汰类，属于允许类</w:t>
                  </w:r>
                  <w:r>
                    <w:rPr>
                      <w:kern w:val="0"/>
                    </w:rPr>
                    <w:t>。</w:t>
                  </w:r>
                  <w:r>
                    <w:t>不涉及列入《市场准入负面清单》严格禁止的技术改造工艺装备及产品、符合《关于辽宁省企业投资项目负面清单管理的指导意见》要求。</w:t>
                  </w:r>
                </w:p>
                <w:p w14:paraId="6E6F3B68">
                  <w:pPr>
                    <w:pStyle w:val="48"/>
                    <w:jc w:val="left"/>
                  </w:pPr>
                  <w:r>
                    <w:t>3.本项目位于辽宁省朝阳市朝阳县瓦房子镇杨树沟村三组（朝阳金兴锰业有限公司厂区内），占地均位于朝阳县瓦房子镇工业园区内。项目选址不属于上述规定的禁止开发区域。</w:t>
                  </w:r>
                </w:p>
                <w:p w14:paraId="3C46FD7E">
                  <w:pPr>
                    <w:pStyle w:val="48"/>
                    <w:jc w:val="left"/>
                  </w:pPr>
                  <w:r>
                    <w:t>4.本项目的建设不涉及饮用水源保护区、基本农田。</w:t>
                  </w:r>
                </w:p>
                <w:p w14:paraId="0A77963B">
                  <w:pPr>
                    <w:pStyle w:val="48"/>
                    <w:jc w:val="left"/>
                  </w:pPr>
                  <w:r>
                    <w:t>5.本项目生产不涉及燃煤。</w:t>
                  </w:r>
                </w:p>
              </w:tc>
              <w:tc>
                <w:tcPr>
                  <w:tcW w:w="781" w:type="dxa"/>
                  <w:tcBorders>
                    <w:top w:val="single" w:color="auto" w:sz="4" w:space="0"/>
                    <w:left w:val="nil"/>
                    <w:bottom w:val="single" w:color="auto" w:sz="4" w:space="0"/>
                    <w:right w:val="nil"/>
                  </w:tcBorders>
                  <w:vAlign w:val="center"/>
                </w:tcPr>
                <w:p w14:paraId="28CB058A">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66DBF94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tcBorders>
                    <w:top w:val="single" w:color="auto" w:sz="4" w:space="0"/>
                    <w:left w:val="nil"/>
                    <w:bottom w:val="single" w:color="auto" w:sz="4" w:space="0"/>
                    <w:right w:val="single" w:color="auto" w:sz="4" w:space="0"/>
                  </w:tcBorders>
                  <w:vAlign w:val="center"/>
                </w:tcPr>
                <w:p w14:paraId="1348F3BD">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污染物排放管控</w:t>
                  </w:r>
                </w:p>
              </w:tc>
              <w:tc>
                <w:tcPr>
                  <w:tcW w:w="3685" w:type="dxa"/>
                  <w:tcBorders>
                    <w:top w:val="single" w:color="auto" w:sz="4" w:space="0"/>
                    <w:left w:val="nil"/>
                    <w:bottom w:val="single" w:color="auto" w:sz="4" w:space="0"/>
                    <w:right w:val="single" w:color="auto" w:sz="4" w:space="0"/>
                  </w:tcBorders>
                  <w:vAlign w:val="center"/>
                </w:tcPr>
                <w:p w14:paraId="70BB5706">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1.严格实施污染物排放总量控制，建立覆盖所有固定污染源的企业排放许可制度，从源头防治污染和保护生态，支持企业实施近零排放示范工程。</w:t>
                  </w:r>
                </w:p>
                <w:p w14:paraId="5E067850">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根据《辽宁省水污染防治工作方案》《朝阳市实行最严格水资源管理制度“十三五”工作方案》，造纸行业完成纸浆无元素氯漂白改造或采取其他低污染制浆技术，钢铁企业焦炉完成干熄焦技术改造，氮肥行业尿素生产完成工艺冷凝液水解解析技术改造，印染行业实施低排水染整工艺改造，制革行业实施铬减量化和封闭循环利用技术改造；推进污水处理厂和处理设施新、改、扩建工程，进一步提高污水处理设施出水水质；实施污水再生利用，提高污水再生利用率；补齐污水配套管网短板，提升污泥处理处置能力，推进雨污分流。</w:t>
                  </w:r>
                </w:p>
                <w:p w14:paraId="39428E13">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3.根据《朝阳市打赢蓝天保卫战三年行动方案》《中共朝阳市委 朝阳市人民政府关于全面加强生态环境保护坚决打好污染防治攻坚战的实施意见》《朝阳市生态环境保护“十四五”规划》，大气环境受体敏感重点管控区禁止焚烧秸秆、工业废弃物、环卫清扫物、建筑垃圾、生活垃圾等废弃物，加强餐饮服务业燃料烟气及油烟防治，鼓励餐饮业及居民生活能源使用天然气、液化石油气、生物酒精等洁净能源，重点防控机动车废气排放，综合整治扬尘污染，城市建成区生物质锅炉实施超低排放改造；到2025年，NOx、VOCs、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等主要污染物排放量大幅度削减，冬春季以PM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为主要污染物的重污染天数减少到5天以内，夏季O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污染加重的趋势得到遏制，力争全年PM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浓度下降至35微克/立方米以内，空气质量优良天数比例保持在88%以上，空气质量持续改善；实行区域性削峰管控，一区一策开展大气污染防治工作，市区主要治理O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污染，凌源市主要治理PM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污染，喀左县主要治理O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污染，北票市主要治理CO污染并开展重污染天气应对。</w:t>
                  </w:r>
                </w:p>
                <w:p w14:paraId="49512FCA">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根据《朝阳市土壤污染防治工作方案》《朝阳市“十三五”节能减排综合工作实施方案》《朝阳市生态文明先行示范区建设实施方案》《朝阳市突破辽西北暨推进县域经济发展三年攻坚计划》，加大畜禽养殖行业环境监管，促进畜禽规模养殖场粪便污水收集处理和资源化利用，建设秸秆、粪便等有机废物处理设施；推广使用生物化肥，防止和解决耕地板结、土壤毒化、贵金属超标问题，推进重金属污染治理；加强农膜科学使用，推广使用生物化肥，防止和解决耕地板结、土壤毒化问题，推进重金属污染治理；生产、使用、贮存、运输、回收、处置排放有毒有害物质的单位和个人，应当采取有效措施，防止有毒有害物质渗漏、流失、扬散，避免土壤受到污染；企事业单位拆除设施、设备或者建筑物、构筑物的，应当采取相应的土壤污染防治措施。土壤污染重点监管单位拆除设施、设备或者建筑物、构筑物的，应当制定包括应急措施在内的土壤污染防治工作方案，报地方人民政府生态环境主管部门备案并实施。</w:t>
                  </w:r>
                </w:p>
              </w:tc>
              <w:tc>
                <w:tcPr>
                  <w:tcW w:w="1701" w:type="dxa"/>
                  <w:tcBorders>
                    <w:top w:val="single" w:color="auto" w:sz="4" w:space="0"/>
                    <w:left w:val="nil"/>
                    <w:bottom w:val="single" w:color="auto" w:sz="4" w:space="0"/>
                    <w:right w:val="single" w:color="auto" w:sz="4" w:space="0"/>
                  </w:tcBorders>
                  <w:vAlign w:val="center"/>
                </w:tcPr>
                <w:p w14:paraId="4AA33DC3">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1.本项目总量控制NOx制指标为1.2384t。</w:t>
                  </w:r>
                </w:p>
                <w:p w14:paraId="73853276">
                  <w:pPr>
                    <w:adjustRightInd w:val="0"/>
                    <w:snapToGrid w:val="0"/>
                    <w:rPr>
                      <w:color w:val="000000" w:themeColor="text1"/>
                      <w:kern w:val="0"/>
                      <w14:textFill>
                        <w14:solidFill>
                          <w14:schemeClr w14:val="tx1"/>
                        </w14:solidFill>
                      </w14:textFill>
                    </w:rPr>
                  </w:pPr>
                  <w:r>
                    <w:rPr>
                      <w:color w:val="000000" w:themeColor="text1"/>
                      <w14:textFill>
                        <w14:solidFill>
                          <w14:schemeClr w14:val="tx1"/>
                        </w14:solidFill>
                      </w14:textFill>
                    </w:rPr>
                    <w:t>2.本项目无生产废水排放，</w:t>
                  </w:r>
                  <w:r>
                    <w:rPr>
                      <w:color w:val="000000" w:themeColor="text1"/>
                      <w:kern w:val="0"/>
                      <w14:textFill>
                        <w14:solidFill>
                          <w14:schemeClr w14:val="tx1"/>
                        </w14:solidFill>
                      </w14:textFill>
                    </w:rPr>
                    <w:t>生活污水排入化粪池，定期清掏。</w:t>
                  </w:r>
                </w:p>
                <w:p w14:paraId="57EDC3CA">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3.根据朝阳市生态环境局发布的</w:t>
                  </w:r>
                  <w:r>
                    <w:rPr>
                      <w:color w:val="000000" w:themeColor="text1"/>
                      <w:spacing w:val="12"/>
                      <w14:textFill>
                        <w14:solidFill>
                          <w14:schemeClr w14:val="tx1"/>
                        </w14:solidFill>
                      </w14:textFill>
                    </w:rPr>
                    <w:t>《朝阳市生态环境质量公报（2025年）》</w:t>
                  </w:r>
                  <w:r>
                    <w:rPr>
                      <w:color w:val="000000" w:themeColor="text1"/>
                      <w14:textFill>
                        <w14:solidFill>
                          <w14:schemeClr w14:val="tx1"/>
                        </w14:solidFill>
                      </w14:textFill>
                    </w:rPr>
                    <w:t>中六项指标累计浓度情况数据可知，朝阳市为环境质量达标区，环境空气质量状况良好。</w:t>
                  </w:r>
                </w:p>
                <w:p w14:paraId="577CFE03">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4.本项目废气污染物经处理装置处理后达标排放，无生产废水排放，生活污水排入化粪池定期清掏、固体废物均能合理处理处置，项目选址合理。</w:t>
                  </w:r>
                </w:p>
              </w:tc>
              <w:tc>
                <w:tcPr>
                  <w:tcW w:w="781" w:type="dxa"/>
                  <w:tcBorders>
                    <w:top w:val="single" w:color="auto" w:sz="4" w:space="0"/>
                    <w:left w:val="nil"/>
                    <w:bottom w:val="single" w:color="auto" w:sz="4" w:space="0"/>
                    <w:right w:val="nil"/>
                  </w:tcBorders>
                  <w:vAlign w:val="center"/>
                </w:tcPr>
                <w:p w14:paraId="7129ACED">
                  <w:pPr>
                    <w:adjustRightInd w:val="0"/>
                    <w:snapToGrid w:val="0"/>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t>符合</w:t>
                  </w:r>
                </w:p>
              </w:tc>
            </w:tr>
            <w:tr w14:paraId="576F036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tcBorders>
                    <w:top w:val="single" w:color="auto" w:sz="4" w:space="0"/>
                    <w:left w:val="nil"/>
                    <w:bottom w:val="single" w:color="auto" w:sz="4" w:space="0"/>
                    <w:right w:val="single" w:color="auto" w:sz="4" w:space="0"/>
                  </w:tcBorders>
                  <w:vAlign w:val="center"/>
                </w:tcPr>
                <w:p w14:paraId="1FF627E1">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环境风险防控</w:t>
                  </w:r>
                </w:p>
              </w:tc>
              <w:tc>
                <w:tcPr>
                  <w:tcW w:w="3685" w:type="dxa"/>
                  <w:tcBorders>
                    <w:top w:val="single" w:color="auto" w:sz="4" w:space="0"/>
                    <w:left w:val="nil"/>
                    <w:bottom w:val="single" w:color="auto" w:sz="4" w:space="0"/>
                    <w:right w:val="single" w:color="auto" w:sz="4" w:space="0"/>
                  </w:tcBorders>
                  <w:vAlign w:val="center"/>
                </w:tcPr>
                <w:p w14:paraId="4164A07B">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1.落实《朝阳市突发环境事件应急预案》相关风险防范要求。</w:t>
                  </w:r>
                </w:p>
                <w:p w14:paraId="4C6D5BEF">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2.根据《中共朝阳市委 朝阳市人民政府关于全面加强生态环境保护坚决打好污染防治攻坚战的实施意见》，排气口高度超过45米的高架源，以及化工、包装印刷、工业涂装等挥发性有机物排放重点源纳入重点排污单位名录，督促企业安装烟气排放自动监控设施；将挥发性有机物重点源纳入重点排污单位名录，主要排污口安装挥发性有机物自动监测设备，并与环保部门联网。</w:t>
                  </w:r>
                </w:p>
                <w:p w14:paraId="1A6CC415">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根据《朝阳市土壤污染防治工作方案》《朝阳市城镇人口密集区危险化学品生产企业搬迁改造实施方案》，按照国家有关环境标准和技术规范，编制风险管控方案，对暂不开发利用的污染地块，实施以防止污染扩散为目的的风险管控；对拟开发利用为居住用地和商业、学校、医疗、养老机构等公共设施用地的污染地块，实施以安全利用为目的的风险管控；各类涉及土地利用的规划和可能造成土壤污染的建设项目，应当依法进行环境影响评价；重点行业企业新、改、扩建项目用地应当符合或者有关建设用地土壤污染风险管控标准；项目用地污染物含量超过有关建设用地土壤污染风险管控标准的，参照污染地块土壤环境管理有关规定开展调查、评估、治理与修复等活动；对于医疗废物等危险固废采取外协集中处理，市内不设工业危废处置企业；化学品生产贮存销售企业工业集聚区、矿山开采区、尾矿库、危险废物处置场、垃圾填埋场等运营、管理单位，应当采取防渗漏等措施，并建设地下水水质监测井进行监测，防止地下水污染；加强项目审批、选址、安全、环保等环节的管理措施，严禁搬迁改造企业在原址新建、扩建危险化学品项目。</w:t>
                  </w:r>
                </w:p>
                <w:p w14:paraId="59AB0E74">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4.根据《朝阳市生态环境保护</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十四五</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规划》，开展农村饮用水水源水质监测及环境风险排查整治，加强水源周边生活污水、垃圾及畜禽养殖废弃物的处理处置及化工、造纸、冶炼、制药等重点行业及重点污染源风险防范，确保农村居民饮水安全；推进园区技术升级，创新</w:t>
                  </w:r>
                  <w:bookmarkStart w:id="43" w:name="_GoBack"/>
                  <w:bookmarkEnd w:id="43"/>
                  <w:r>
                    <w:rPr>
                      <w:color w:val="000000" w:themeColor="text1"/>
                      <w14:textFill>
                        <w14:solidFill>
                          <w14:schemeClr w14:val="tx1"/>
                        </w14:solidFill>
                      </w14:textFill>
                    </w:rPr>
                    <w:t>污染控制技术，完善废物资源化利用水平，强化环境安全，消除环境风险；加强园区环保设施建设，建设集中供热设施、污水集中处理设施、固废集中处理设施等。</w:t>
                  </w:r>
                </w:p>
              </w:tc>
              <w:tc>
                <w:tcPr>
                  <w:tcW w:w="1701" w:type="dxa"/>
                  <w:tcBorders>
                    <w:top w:val="single" w:color="auto" w:sz="4" w:space="0"/>
                    <w:left w:val="nil"/>
                    <w:bottom w:val="single" w:color="auto" w:sz="4" w:space="0"/>
                    <w:right w:val="single" w:color="auto" w:sz="4" w:space="0"/>
                  </w:tcBorders>
                  <w:vAlign w:val="center"/>
                </w:tcPr>
                <w:p w14:paraId="12565428">
                  <w:pPr>
                    <w:adjustRightInd w:val="0"/>
                    <w:snapToGrid w:val="0"/>
                    <w:rPr>
                      <w:color w:val="000000" w:themeColor="text1"/>
                      <w:kern w:val="0"/>
                      <w14:textFill>
                        <w14:solidFill>
                          <w14:schemeClr w14:val="tx1"/>
                        </w14:solidFill>
                      </w14:textFill>
                    </w:rPr>
                  </w:pPr>
                  <w:r>
                    <w:rPr>
                      <w:color w:val="000000" w:themeColor="text1"/>
                      <w:kern w:val="0"/>
                      <w14:textFill>
                        <w14:solidFill>
                          <w14:schemeClr w14:val="tx1"/>
                        </w14:solidFill>
                      </w14:textFill>
                    </w:rPr>
                    <w:t>1、本项目尚未建成，待建设完成后，企业将落实</w:t>
                  </w:r>
                  <w:r>
                    <w:rPr>
                      <w:color w:val="000000" w:themeColor="text1"/>
                      <w14:textFill>
                        <w14:solidFill>
                          <w14:schemeClr w14:val="tx1"/>
                        </w14:solidFill>
                      </w14:textFill>
                    </w:rPr>
                    <w:t>《朝阳市突发环境事件应急预案》相关风险防范要求。</w:t>
                  </w:r>
                </w:p>
                <w:p w14:paraId="14E7381C">
                  <w:pPr>
                    <w:adjustRightInd w:val="0"/>
                    <w:snapToGrid w:val="0"/>
                    <w:rPr>
                      <w:color w:val="000000" w:themeColor="text1"/>
                      <w14:textFill>
                        <w14:solidFill>
                          <w14:schemeClr w14:val="tx1"/>
                        </w14:solidFill>
                      </w14:textFill>
                    </w:rPr>
                  </w:pPr>
                  <w:r>
                    <w:rPr>
                      <w:color w:val="000000" w:themeColor="text1"/>
                      <w:kern w:val="0"/>
                      <w14:textFill>
                        <w14:solidFill>
                          <w14:schemeClr w14:val="tx1"/>
                        </w14:solidFill>
                      </w14:textFill>
                    </w:rPr>
                    <w:t>2、本项目</w:t>
                  </w:r>
                  <w:r>
                    <w:rPr>
                      <w:color w:val="000000" w:themeColor="text1"/>
                      <w14:textFill>
                        <w14:solidFill>
                          <w14:schemeClr w14:val="tx1"/>
                        </w14:solidFill>
                      </w14:textFill>
                    </w:rPr>
                    <w:t>为固废资源加工再利用项目，原料为锰矿石废料（锰矿石筛分环节产生），不</w:t>
                  </w:r>
                  <w:r>
                    <w:rPr>
                      <w:color w:val="000000" w:themeColor="text1"/>
                      <w:kern w:val="0"/>
                      <w14:textFill>
                        <w14:solidFill>
                          <w14:schemeClr w14:val="tx1"/>
                        </w14:solidFill>
                      </w14:textFill>
                    </w:rPr>
                    <w:t>属于辽宁省《“十三五”挥发性有机物污染防治与削减工作实施方案》（辽环发〔2018〕69号）中</w:t>
                  </w:r>
                  <w:r>
                    <w:rPr>
                      <w:color w:val="000000" w:themeColor="text1"/>
                      <w14:textFill>
                        <w14:solidFill>
                          <w14:schemeClr w14:val="tx1"/>
                        </w14:solidFill>
                      </w14:textFill>
                    </w:rPr>
                    <w:t>VOCs排放重点行业，不属于涉VOCs排放的重点工业企业。辽宁省朝阳市朝阳县瓦房子镇杨树沟村三组（朝阳金兴锰业有限公司厂区内），不新增工业用地，占地均位于朝阳县瓦房子镇工业园区内，不属于化学品生产存贮销售企业、矿山开采区、尾矿库、危险废物处置场、垃圾填埋场等运营、管理单位。本项目为固废资源加工再利用项目，能够提高园区的废物资源化利用率。</w:t>
                  </w:r>
                </w:p>
              </w:tc>
              <w:tc>
                <w:tcPr>
                  <w:tcW w:w="781" w:type="dxa"/>
                  <w:tcBorders>
                    <w:top w:val="single" w:color="auto" w:sz="4" w:space="0"/>
                    <w:left w:val="nil"/>
                    <w:bottom w:val="single" w:color="auto" w:sz="4" w:space="0"/>
                    <w:right w:val="nil"/>
                  </w:tcBorders>
                  <w:vAlign w:val="center"/>
                </w:tcPr>
                <w:p w14:paraId="056038C8">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1D53537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tcBorders>
                    <w:top w:val="single" w:color="auto" w:sz="4" w:space="0"/>
                    <w:left w:val="nil"/>
                    <w:bottom w:val="double" w:color="auto" w:sz="2" w:space="0"/>
                    <w:right w:val="single" w:color="auto" w:sz="4" w:space="0"/>
                  </w:tcBorders>
                  <w:vAlign w:val="center"/>
                </w:tcPr>
                <w:p w14:paraId="58E19F51">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资源利用效率要求</w:t>
                  </w:r>
                </w:p>
              </w:tc>
              <w:tc>
                <w:tcPr>
                  <w:tcW w:w="3685" w:type="dxa"/>
                  <w:tcBorders>
                    <w:top w:val="single" w:color="auto" w:sz="4" w:space="0"/>
                    <w:left w:val="nil"/>
                    <w:bottom w:val="double" w:color="auto" w:sz="2" w:space="0"/>
                    <w:right w:val="single" w:color="auto" w:sz="4" w:space="0"/>
                  </w:tcBorders>
                  <w:vAlign w:val="center"/>
                </w:tcPr>
                <w:p w14:paraId="62A9C2A9">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根据《朝阳市生态环境保护“十四五”规划》，以柳城经济技术开发区为试点开展园区中水回用，2023年实现园区中水全部回用。利用信息化手段加强排放监管，安装自动在线监控装置，防范偷排直排现象发生；强化造纸、印染、化工、制革、电镀等企业污染治理设施运维管理和清洁化改造，鼓励高耗水企业废水深度回用；“十四五”时期，实现万元国内生产总值用水量下降比例12%，万元工业增加值用水量下降比例8%；实施煤炭消费总量控制，降低煤炭消耗量。耗煤新项目实施煤炭减量替代，按照朝阳市“十四五”国民经济和社会发展规划，控制煤炭消耗总量和煤炭消费比例。</w:t>
                  </w:r>
                </w:p>
                <w:p w14:paraId="259DBE3D">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根据《辽宁省节约用水条例》《朝阳市黑臭水体治理攻坚战实施方案》，公共建筑应当使用节水型器具，保障用水设备、器具和管网正常运行，已建成的公共建筑未使用节水型器具的，应当进行节能化改造，国家机关、事业单位、社会团体等公共机构应当率先安装使用节水型设备和器具，鼓励居民家庭使用节水型器具；城镇绿化、环境卫生、建筑施工、道路维护等市政用水和观赏性景观、生态湿地等环境用水，具备使用再生水、雨水等非传统水源条件的，应当使用；集中办公的机关、学校、宾馆饭店、住宅小区等适宜使用再生水的，应当鼓励使用；推进朝阳市管辖内高速公路服务区污水处理和利用，具备使用再生水条件但未充分利用的工业项目不再批准其新增取水许可；自2017年起，单体建筑面积超过2万平方米的新建公共建筑必须安装建筑中水设施，并积极推动其他新建住房安装建筑中水设施。</w:t>
                  </w:r>
                </w:p>
                <w:p w14:paraId="2F97F2C4">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3.根据《辽宁省地下水</w:t>
                  </w:r>
                  <w:r>
                    <w:rPr>
                      <w:rFonts w:hint="eastAsia"/>
                      <w:color w:val="000000" w:themeColor="text1"/>
                      <w14:textFill>
                        <w14:solidFill>
                          <w14:schemeClr w14:val="tx1"/>
                        </w14:solidFill>
                      </w14:textFill>
                    </w:rPr>
                    <w:t>资源</w:t>
                  </w:r>
                  <w:r>
                    <w:rPr>
                      <w:color w:val="000000" w:themeColor="text1"/>
                      <w14:textFill>
                        <w14:solidFill>
                          <w14:schemeClr w14:val="tx1"/>
                        </w14:solidFill>
                      </w14:textFill>
                    </w:rPr>
                    <w:t>保护条例》《朝阳市人民政府关于实行最严格水资源管理制度的实施意见》，建立取水许可总量指标体系，对已经超采或取水总量基本达到允许开采量、生态环境不断恶化的区域，实行取水许可限批和禁批，控制新增用水过快增长；继续实行区域地下水禁采、限采制度，在地下水保护区、城市公共供水管网覆盖区、水库等地表水能够供水区域和无防止地下水污染措施的地区，停止批建新的地下水取水工程，不再新增地下水取水指标。</w:t>
                  </w:r>
                </w:p>
                <w:p w14:paraId="7349236A">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根据《朝阳市建设高污染燃料禁燃区实施方案》，朝阳市高污染禁燃区包括以下六个区块：燕都新区建成区、凤凰新城、锦承铁路以东老城区、锦承铁路以西生活区、豪德及周边配套服务区、鸟化石国家地质公园。禁燃区管理：一、禁燃区内禁止销售、使用、转运、存放高污染燃料。二、除城中村等暂不具备条件推行天然气等清洁能源的区域外，禁燃区内禁止燃用蜂窝煤；城中村等暂不具备条件推行天然气等清洁能源的区域燃用蜂窝煤的，煤质必须符合《民用蜂窝煤》（GB/T13593-1992）规定并且硫含量小于0.3%。三、禁燃区及控制区内集中供热企业必须使用符合国标《GB/T15224.2-2023》的低硫低灰煤，不得擅自改用其</w:t>
                  </w:r>
                  <w:r>
                    <w:rPr>
                      <w:rFonts w:hint="eastAsia"/>
                      <w:color w:val="000000" w:themeColor="text1"/>
                      <w14:textFill>
                        <w14:solidFill>
                          <w14:schemeClr w14:val="tx1"/>
                        </w14:solidFill>
                      </w14:textFill>
                    </w:rPr>
                    <w:t>他</w:t>
                  </w:r>
                  <w:r>
                    <w:rPr>
                      <w:color w:val="000000" w:themeColor="text1"/>
                      <w14:textFill>
                        <w14:solidFill>
                          <w14:schemeClr w14:val="tx1"/>
                        </w14:solidFill>
                      </w14:textFill>
                    </w:rPr>
                    <w:t>类型的高污染燃料，同时要建设运行高效除尘、脱硫、脱硝设施，确保大气污染物达标排放。四、禁燃区内不得新建、改建、扩建任何燃用高污染燃料的设备。包括：所有燃用高污染燃料的蒸汽和热水锅炉，各类窑炉及加热装置等；所有经营性和非经营性餐饮业、服务业燃用高污染燃料的炉灶、炉具等。五、燃用生物质成型燃料必须配备生物质成型燃料专用锅炉，并按规定安装除尘设施。“生物质成型燃料”必须符合《生物质固体成型燃料技术条件》（NY/T1878-2010）国家行业标准。</w:t>
                  </w:r>
                </w:p>
                <w:p w14:paraId="57E08E05">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根据《朝阳市打赢蓝天保卫战三年行动方案》《朝阳市生态文明先行示范区建设实施方案》《朝阳市贯彻落实中央第三环境保护督察组督察反馈意见整改方案》，大气环境优先保护区禁止使用煤、煤矸石、燃料油（重油和渣油）、石油焦、污染物含量超过国家限值的柴油、煤油等高污染燃料，使用天然气、液化石油气、太阳能、电能等清洁能源；推进建平县陶瓷园区内建材企业进行天然气清洁能源替代；各县（市）区城市建成区新、改、扩建热源，单台燃煤锅炉蒸发量原则上不小于65蒸吨/小时，其他区域禁止新、改、扩建单台蒸发量小于20蒸吨/小时的燃煤锅炉；基本淘汰热电联产供热管网覆盖范围内的燃煤加热、烘干炉（窑）；淘汰炉膛直径3米以下燃料类煤气发生炉；以冶金、建材、石化行业为重点，实施煤改气和油改气，加快推进工业燃料的天然气替代。</w:t>
                  </w:r>
                </w:p>
              </w:tc>
              <w:tc>
                <w:tcPr>
                  <w:tcW w:w="1701" w:type="dxa"/>
                  <w:tcBorders>
                    <w:top w:val="single" w:color="auto" w:sz="4" w:space="0"/>
                    <w:left w:val="nil"/>
                    <w:bottom w:val="double" w:color="auto" w:sz="2" w:space="0"/>
                    <w:right w:val="single" w:color="auto" w:sz="4" w:space="0"/>
                  </w:tcBorders>
                  <w:vAlign w:val="center"/>
                </w:tcPr>
                <w:p w14:paraId="5CB5410A">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1.本项目无生产废水排放，设备不涉及燃煤。</w:t>
                  </w:r>
                </w:p>
                <w:p w14:paraId="308CF3B3">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2.本项</w:t>
                  </w:r>
                  <w:r>
                    <w:rPr>
                      <w:rFonts w:hint="eastAsia"/>
                      <w:color w:val="000000" w:themeColor="text1"/>
                      <w14:textFill>
                        <w14:solidFill>
                          <w14:schemeClr w14:val="tx1"/>
                        </w14:solidFill>
                      </w14:textFill>
                    </w:rPr>
                    <w:t>目</w:t>
                  </w:r>
                  <w:r>
                    <w:rPr>
                      <w:color w:val="000000" w:themeColor="text1"/>
                      <w14:textFill>
                        <w14:solidFill>
                          <w14:schemeClr w14:val="tx1"/>
                        </w14:solidFill>
                      </w14:textFill>
                    </w:rPr>
                    <w:t>用水为工作人员生活用水及生产过程中的洒水抑尘、湿法脱硫（石灰石-石膏法）循环补充水、造粒工序加水，用水量较小，对项目区域水资源的消耗较小。</w:t>
                  </w:r>
                </w:p>
                <w:p w14:paraId="2A6DF66A">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3.本项目不涉及地下水取水工程。</w:t>
                  </w:r>
                </w:p>
                <w:p w14:paraId="579318EC">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4.本项目生产过程中使用高炉煤气作为能源，不涉及燃煤。</w:t>
                  </w:r>
                </w:p>
                <w:p w14:paraId="412FFC76">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本项目位于辽宁省朝阳市朝阳县瓦房子镇杨树沟村三组（朝阳金兴锰业有限公司厂区内），为环境空气质量功能区中的二类区，不属于大气环境优先保护区（环境优先保护区是指：环境空气质量一类功能区，一类区列属于优先保护单元）。</w:t>
                  </w:r>
                </w:p>
              </w:tc>
              <w:tc>
                <w:tcPr>
                  <w:tcW w:w="781" w:type="dxa"/>
                  <w:tcBorders>
                    <w:top w:val="single" w:color="auto" w:sz="4" w:space="0"/>
                    <w:left w:val="nil"/>
                    <w:bottom w:val="double" w:color="auto" w:sz="2" w:space="0"/>
                    <w:right w:val="nil"/>
                  </w:tcBorders>
                  <w:vAlign w:val="center"/>
                </w:tcPr>
                <w:p w14:paraId="68F515D4">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符合</w:t>
                  </w:r>
                </w:p>
              </w:tc>
            </w:tr>
          </w:tbl>
          <w:p w14:paraId="20B6A45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（3）本项目与《朝阳市生态环境分区管控动态更新方案（2023年）》符合性分析见表1-3。</w:t>
            </w:r>
          </w:p>
          <w:p w14:paraId="19CBBE2E">
            <w:pPr>
              <w:pStyle w:val="90"/>
              <w:rPr>
                <w:color w:val="000000" w:themeColor="text1"/>
                <w14:textFill>
                  <w14:solidFill>
                    <w14:schemeClr w14:val="tx1"/>
                  </w14:solidFill>
                </w14:textFill>
              </w:rPr>
            </w:pPr>
            <w:r>
              <w:rPr>
                <w:color w:val="000000" w:themeColor="text1"/>
                <w14:textFill>
                  <w14:solidFill>
                    <w14:schemeClr w14:val="tx1"/>
                  </w14:solidFill>
                </w14:textFill>
              </w:rPr>
              <w:t>表1-3与朝阳市生态环境分区管控动态 更新方案（2023年）符合性分析</w:t>
            </w:r>
          </w:p>
          <w:tbl>
            <w:tblPr>
              <w:tblStyle w:val="35"/>
              <w:tblW w:w="7530" w:type="dxa"/>
              <w:tblInd w:w="5" w:type="dxa"/>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65"/>
              <w:gridCol w:w="767"/>
              <w:gridCol w:w="782"/>
              <w:gridCol w:w="3398"/>
              <w:gridCol w:w="1613"/>
              <w:gridCol w:w="505"/>
            </w:tblGrid>
            <w:tr w14:paraId="064ACF2C">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65" w:type="dxa"/>
                  <w:tcBorders>
                    <w:top w:val="double" w:color="000000" w:sz="2" w:space="0"/>
                    <w:left w:val="nil"/>
                    <w:bottom w:val="single" w:color="000000" w:sz="4" w:space="0"/>
                    <w:right w:val="single" w:color="000000" w:sz="4" w:space="0"/>
                  </w:tcBorders>
                  <w:vAlign w:val="center"/>
                </w:tcPr>
                <w:p w14:paraId="384BA801">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管控单元名称</w:t>
                  </w:r>
                </w:p>
              </w:tc>
              <w:tc>
                <w:tcPr>
                  <w:tcW w:w="767" w:type="dxa"/>
                  <w:tcBorders>
                    <w:top w:val="double" w:color="000000" w:sz="2" w:space="0"/>
                    <w:left w:val="single" w:color="000000" w:sz="4" w:space="0"/>
                    <w:bottom w:val="single" w:color="000000" w:sz="4" w:space="0"/>
                    <w:right w:val="single" w:color="000000" w:sz="4" w:space="0"/>
                  </w:tcBorders>
                  <w:vAlign w:val="center"/>
                </w:tcPr>
                <w:p w14:paraId="4978F82B">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管控单元编码</w:t>
                  </w:r>
                </w:p>
              </w:tc>
              <w:tc>
                <w:tcPr>
                  <w:tcW w:w="782" w:type="dxa"/>
                  <w:tcBorders>
                    <w:top w:val="double" w:color="000000" w:sz="2" w:space="0"/>
                    <w:left w:val="single" w:color="000000" w:sz="4" w:space="0"/>
                    <w:bottom w:val="single" w:color="000000" w:sz="4" w:space="0"/>
                    <w:right w:val="single" w:color="000000" w:sz="4" w:space="0"/>
                  </w:tcBorders>
                  <w:vAlign w:val="center"/>
                </w:tcPr>
                <w:p w14:paraId="40D5603D">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管控类别</w:t>
                  </w:r>
                </w:p>
              </w:tc>
              <w:tc>
                <w:tcPr>
                  <w:tcW w:w="3398" w:type="dxa"/>
                  <w:tcBorders>
                    <w:top w:val="double" w:color="000000" w:sz="2" w:space="0"/>
                    <w:left w:val="single" w:color="000000" w:sz="4" w:space="0"/>
                    <w:bottom w:val="single" w:color="000000" w:sz="4" w:space="0"/>
                    <w:right w:val="single" w:color="000000" w:sz="4" w:space="0"/>
                  </w:tcBorders>
                  <w:vAlign w:val="center"/>
                </w:tcPr>
                <w:p w14:paraId="54D9DD19">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管控要求</w:t>
                  </w:r>
                </w:p>
              </w:tc>
              <w:tc>
                <w:tcPr>
                  <w:tcW w:w="1613" w:type="dxa"/>
                  <w:tcBorders>
                    <w:top w:val="double" w:color="000000" w:sz="2" w:space="0"/>
                    <w:left w:val="single" w:color="000000" w:sz="4" w:space="0"/>
                    <w:bottom w:val="single" w:color="000000" w:sz="4" w:space="0"/>
                    <w:right w:val="single" w:color="000000" w:sz="4" w:space="0"/>
                  </w:tcBorders>
                  <w:vAlign w:val="center"/>
                </w:tcPr>
                <w:p w14:paraId="4503F939">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本项目实施情况</w:t>
                  </w:r>
                </w:p>
              </w:tc>
              <w:tc>
                <w:tcPr>
                  <w:tcW w:w="505" w:type="dxa"/>
                  <w:tcBorders>
                    <w:top w:val="double" w:color="000000" w:sz="2" w:space="0"/>
                    <w:left w:val="single" w:color="000000" w:sz="4" w:space="0"/>
                    <w:bottom w:val="single" w:color="000000" w:sz="4" w:space="0"/>
                    <w:right w:val="nil"/>
                  </w:tcBorders>
                  <w:vAlign w:val="center"/>
                </w:tcPr>
                <w:p w14:paraId="447CE430">
                  <w:pPr>
                    <w:pStyle w:val="133"/>
                    <w:rPr>
                      <w:rFonts w:eastAsia="宋体"/>
                      <w:color w:val="000000" w:themeColor="text1"/>
                      <w:highlight w:val="yellow"/>
                      <w14:textFill>
                        <w14:solidFill>
                          <w14:schemeClr w14:val="tx1"/>
                        </w14:solidFill>
                      </w14:textFill>
                    </w:rPr>
                  </w:pPr>
                  <w:r>
                    <w:rPr>
                      <w:rFonts w:eastAsia="宋体"/>
                      <w:color w:val="000000" w:themeColor="text1"/>
                      <w:highlight w:val="yellow"/>
                      <w14:textFill>
                        <w14:solidFill>
                          <w14:schemeClr w14:val="tx1"/>
                        </w14:solidFill>
                      </w14:textFill>
                    </w:rPr>
                    <w:t>符合性</w:t>
                  </w:r>
                </w:p>
              </w:tc>
            </w:tr>
            <w:tr w14:paraId="00769D3B">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65" w:type="dxa"/>
                  <w:vMerge w:val="restart"/>
                  <w:tcBorders>
                    <w:top w:val="single" w:color="000000" w:sz="4" w:space="0"/>
                    <w:left w:val="nil"/>
                    <w:right w:val="single" w:color="000000" w:sz="4" w:space="0"/>
                  </w:tcBorders>
                  <w:vAlign w:val="center"/>
                </w:tcPr>
                <w:p w14:paraId="7EFA7444">
                  <w:pPr>
                    <w:widowControl/>
                    <w:rPr>
                      <w:color w:val="000000" w:themeColor="text1"/>
                      <w:highlight w:val="yellow"/>
                      <w14:textFill>
                        <w14:solidFill>
                          <w14:schemeClr w14:val="tx1"/>
                        </w14:solidFill>
                      </w14:textFill>
                    </w:rPr>
                  </w:pPr>
                  <w:r>
                    <w:rPr>
                      <w:color w:val="000000" w:themeColor="text1"/>
                      <w14:textFill>
                        <w14:solidFill>
                          <w14:schemeClr w14:val="tx1"/>
                        </w14:solidFill>
                      </w14:textFill>
                    </w:rPr>
                    <w:t>朝阳市朝阳县一般管控区2</w:t>
                  </w:r>
                </w:p>
              </w:tc>
              <w:tc>
                <w:tcPr>
                  <w:tcW w:w="767" w:type="dxa"/>
                  <w:vMerge w:val="restart"/>
                  <w:tcBorders>
                    <w:top w:val="single" w:color="000000" w:sz="4" w:space="0"/>
                    <w:left w:val="single" w:color="000000" w:sz="4" w:space="0"/>
                    <w:right w:val="single" w:color="000000" w:sz="4" w:space="0"/>
                  </w:tcBorders>
                  <w:vAlign w:val="center"/>
                </w:tcPr>
                <w:p w14:paraId="694B5820">
                  <w:pPr>
                    <w:widowControl/>
                    <w:rPr>
                      <w:color w:val="000000" w:themeColor="text1"/>
                      <w14:textFill>
                        <w14:solidFill>
                          <w14:schemeClr w14:val="tx1"/>
                        </w14:solidFill>
                      </w14:textFill>
                    </w:rPr>
                  </w:pPr>
                  <w:r>
                    <w:rPr>
                      <w:color w:val="000000" w:themeColor="text1"/>
                      <w14:textFill>
                        <w14:solidFill>
                          <w14:schemeClr w14:val="tx1"/>
                        </w14:solidFill>
                      </w14:textFill>
                    </w:rPr>
                    <w:t>ZH21132130002</w:t>
                  </w:r>
                </w:p>
              </w:tc>
              <w:tc>
                <w:tcPr>
                  <w:tcW w:w="782" w:type="dxa"/>
                  <w:tcBorders>
                    <w:top w:val="single" w:color="000000" w:sz="4" w:space="0"/>
                    <w:left w:val="single" w:color="000000" w:sz="4" w:space="0"/>
                    <w:bottom w:val="single" w:color="000000" w:sz="4" w:space="0"/>
                    <w:right w:val="single" w:color="000000" w:sz="4" w:space="0"/>
                  </w:tcBorders>
                  <w:vAlign w:val="center"/>
                </w:tcPr>
                <w:p w14:paraId="0A80B48C">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空间布局约束</w:t>
                  </w:r>
                </w:p>
              </w:tc>
              <w:tc>
                <w:tcPr>
                  <w:tcW w:w="3398" w:type="dxa"/>
                  <w:tcBorders>
                    <w:top w:val="single" w:color="000000" w:sz="4" w:space="0"/>
                    <w:left w:val="single" w:color="000000" w:sz="4" w:space="0"/>
                    <w:bottom w:val="single" w:color="000000" w:sz="4" w:space="0"/>
                    <w:right w:val="single" w:color="000000" w:sz="4" w:space="0"/>
                  </w:tcBorders>
                  <w:vAlign w:val="center"/>
                </w:tcPr>
                <w:p w14:paraId="069B0813">
                  <w:pPr>
                    <w:pStyle w:val="133"/>
                    <w:ind w:left="105" w:leftChars="50" w:right="105" w:rightChars="50"/>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1.在自然保护区的核心区和缓冲区内，不得建设任何生产设施；在自然保护区的实验区内，不得建设污染环境、破坏资源或者景观的生产设施；建设其他项目，其污染物排放不得超过国家和地方规定的污染物排放标准。 2.经济和信息化部门对高能耗、高污染企业落后生产设备和工艺的淘汰，重点监管行业企业搬迁改造等方面实施监督管理。 3.基本农田，实行严格保护，确保其面积不减少、土壤环境质量不下降，除法律规定的重点建设项目选址确实无法避让外，其他任何建设不得占用。</w:t>
                  </w:r>
                </w:p>
              </w:tc>
              <w:tc>
                <w:tcPr>
                  <w:tcW w:w="1613" w:type="dxa"/>
                  <w:tcBorders>
                    <w:top w:val="single" w:color="000000" w:sz="4" w:space="0"/>
                    <w:left w:val="single" w:color="000000" w:sz="4" w:space="0"/>
                    <w:bottom w:val="single" w:color="000000" w:sz="4" w:space="0"/>
                    <w:right w:val="single" w:color="000000" w:sz="4" w:space="0"/>
                  </w:tcBorders>
                  <w:vAlign w:val="center"/>
                </w:tcPr>
                <w:p w14:paraId="049170A3">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1.本项目位于辽宁省朝阳市朝阳县瓦房子镇杨树沟村朝阳金兴锰业有限公司厂区内，不新增占地，周边无自然保护区；</w:t>
                  </w:r>
                </w:p>
                <w:p w14:paraId="5A9AC560">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2.不涉及；</w:t>
                  </w:r>
                </w:p>
                <w:p w14:paraId="7E92DB7F">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3.本项目不属于高能耗、高污染企业；</w:t>
                  </w:r>
                </w:p>
                <w:p w14:paraId="62FB9F5B">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4.本项目不占用基本农田；</w:t>
                  </w:r>
                </w:p>
              </w:tc>
              <w:tc>
                <w:tcPr>
                  <w:tcW w:w="505" w:type="dxa"/>
                  <w:tcBorders>
                    <w:top w:val="single" w:color="000000" w:sz="4" w:space="0"/>
                    <w:left w:val="single" w:color="000000" w:sz="4" w:space="0"/>
                    <w:bottom w:val="single" w:color="000000" w:sz="4" w:space="0"/>
                    <w:right w:val="nil"/>
                  </w:tcBorders>
                  <w:vAlign w:val="center"/>
                </w:tcPr>
                <w:p w14:paraId="6A1D4896">
                  <w:pPr>
                    <w:pStyle w:val="133"/>
                    <w:rPr>
                      <w:rFonts w:eastAsia="宋体"/>
                      <w:color w:val="000000" w:themeColor="text1"/>
                      <w:highlight w:val="yellow"/>
                      <w14:textFill>
                        <w14:solidFill>
                          <w14:schemeClr w14:val="tx1"/>
                        </w14:solidFill>
                      </w14:textFill>
                    </w:rPr>
                  </w:pPr>
                </w:p>
              </w:tc>
            </w:tr>
            <w:tr w14:paraId="337143D6">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65" w:type="dxa"/>
                  <w:vMerge w:val="continue"/>
                  <w:tcBorders>
                    <w:left w:val="nil"/>
                    <w:right w:val="single" w:color="000000" w:sz="4" w:space="0"/>
                  </w:tcBorders>
                  <w:vAlign w:val="center"/>
                </w:tcPr>
                <w:p w14:paraId="617A81C6">
                  <w:pPr>
                    <w:widowControl/>
                    <w:rPr>
                      <w:color w:val="000000" w:themeColor="text1"/>
                      <w:highlight w:val="yellow"/>
                      <w14:textFill>
                        <w14:solidFill>
                          <w14:schemeClr w14:val="tx1"/>
                        </w14:solidFill>
                      </w14:textFill>
                    </w:rPr>
                  </w:pPr>
                </w:p>
              </w:tc>
              <w:tc>
                <w:tcPr>
                  <w:tcW w:w="767" w:type="dxa"/>
                  <w:vMerge w:val="continue"/>
                  <w:tcBorders>
                    <w:left w:val="single" w:color="000000" w:sz="4" w:space="0"/>
                    <w:right w:val="single" w:color="000000" w:sz="4" w:space="0"/>
                  </w:tcBorders>
                  <w:vAlign w:val="center"/>
                </w:tcPr>
                <w:p w14:paraId="33D1829E">
                  <w:pPr>
                    <w:widowControl/>
                    <w:rPr>
                      <w:color w:val="000000" w:themeColor="text1"/>
                      <w14:textFill>
                        <w14:solidFill>
                          <w14:schemeClr w14:val="tx1"/>
                        </w14:solidFill>
                      </w14:textFill>
                    </w:rPr>
                  </w:pPr>
                </w:p>
              </w:tc>
              <w:tc>
                <w:tcPr>
                  <w:tcW w:w="782" w:type="dxa"/>
                  <w:tcBorders>
                    <w:top w:val="single" w:color="000000" w:sz="4" w:space="0"/>
                    <w:left w:val="single" w:color="000000" w:sz="4" w:space="0"/>
                    <w:bottom w:val="single" w:color="000000" w:sz="4" w:space="0"/>
                    <w:right w:val="single" w:color="000000" w:sz="4" w:space="0"/>
                  </w:tcBorders>
                  <w:vAlign w:val="center"/>
                </w:tcPr>
                <w:p w14:paraId="078CA5BE">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污染物排放管控</w:t>
                  </w:r>
                </w:p>
              </w:tc>
              <w:tc>
                <w:tcPr>
                  <w:tcW w:w="3398" w:type="dxa"/>
                  <w:tcBorders>
                    <w:top w:val="single" w:color="000000" w:sz="4" w:space="0"/>
                    <w:left w:val="single" w:color="000000" w:sz="4" w:space="0"/>
                    <w:bottom w:val="single" w:color="000000" w:sz="4" w:space="0"/>
                    <w:right w:val="single" w:color="000000" w:sz="4" w:space="0"/>
                  </w:tcBorders>
                  <w:vAlign w:val="center"/>
                </w:tcPr>
                <w:p w14:paraId="39BF224C">
                  <w:pPr>
                    <w:pStyle w:val="133"/>
                    <w:ind w:left="105" w:leftChars="50" w:right="105" w:rightChars="50"/>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1.在自然保护区的实验区内已经建成的设施，其污染物排放超过国家和地方规定的排放标准的，应当限期治理；造成损害的，必须采取补救措施。在自然保护区的外围保护地带建设的项目，不得损害自然保护区内的环境质量；已造成损害的，应当限期治理。 2.从2021年1月1日起，全面执行国家排放标准大气污染物特别排放限值；推进清洁取暖改造，推广使用天然气、液化石油气、太阳能、电能等清洁能源；推进柴油货车等高排放车辆深度治理。 3.加大矿区生态和地质环境整治力度，重点实施闭坑露天矿、矸石山、尾矿库等综合治理，控制和消除环境安全隐患。 4.加强农业面源污染防治，加大种养业特别是规模化畜禽养殖污染防治力度，引导农民使用生物农药或高效、低毒、低残留农药，对农药包装进行无害化处理；推进化肥和农药零增长，推进秸秆综合利用。</w:t>
                  </w:r>
                </w:p>
              </w:tc>
              <w:tc>
                <w:tcPr>
                  <w:tcW w:w="1613" w:type="dxa"/>
                  <w:tcBorders>
                    <w:top w:val="single" w:color="000000" w:sz="4" w:space="0"/>
                    <w:left w:val="single" w:color="000000" w:sz="4" w:space="0"/>
                    <w:bottom w:val="single" w:color="000000" w:sz="4" w:space="0"/>
                    <w:right w:val="single" w:color="000000" w:sz="4" w:space="0"/>
                  </w:tcBorders>
                  <w:vAlign w:val="center"/>
                </w:tcPr>
                <w:p w14:paraId="749380E4">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1.本项目位于辽宁省朝阳市朝阳县瓦房子镇杨树沟村朝阳金兴锰业有限公司厂区内，不新增占地，周边无自然保护区；</w:t>
                  </w:r>
                </w:p>
                <w:p w14:paraId="59C4AF60">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2.本项目工业炉窑使用高炉煤气作为燃料，不涉及特别排放限值；</w:t>
                  </w:r>
                </w:p>
                <w:p w14:paraId="6988DC26">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3.不涉及；</w:t>
                  </w:r>
                </w:p>
                <w:p w14:paraId="42729BAF">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4.不涉及。</w:t>
                  </w:r>
                </w:p>
              </w:tc>
              <w:tc>
                <w:tcPr>
                  <w:tcW w:w="505" w:type="dxa"/>
                  <w:tcBorders>
                    <w:top w:val="single" w:color="000000" w:sz="4" w:space="0"/>
                    <w:left w:val="single" w:color="000000" w:sz="4" w:space="0"/>
                    <w:bottom w:val="single" w:color="000000" w:sz="4" w:space="0"/>
                    <w:right w:val="nil"/>
                  </w:tcBorders>
                  <w:vAlign w:val="center"/>
                </w:tcPr>
                <w:p w14:paraId="41CB6868">
                  <w:pPr>
                    <w:pStyle w:val="133"/>
                    <w:rPr>
                      <w:rFonts w:eastAsia="宋体"/>
                      <w:color w:val="000000" w:themeColor="text1"/>
                      <w:highlight w:val="yellow"/>
                      <w14:textFill>
                        <w14:solidFill>
                          <w14:schemeClr w14:val="tx1"/>
                        </w14:solidFill>
                      </w14:textFill>
                    </w:rPr>
                  </w:pPr>
                </w:p>
              </w:tc>
            </w:tr>
            <w:tr w14:paraId="699A3877">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65" w:type="dxa"/>
                  <w:vMerge w:val="continue"/>
                  <w:tcBorders>
                    <w:left w:val="nil"/>
                    <w:right w:val="single" w:color="000000" w:sz="4" w:space="0"/>
                  </w:tcBorders>
                  <w:vAlign w:val="center"/>
                </w:tcPr>
                <w:p w14:paraId="1B442B5B">
                  <w:pPr>
                    <w:widowControl/>
                    <w:rPr>
                      <w:color w:val="000000" w:themeColor="text1"/>
                      <w:highlight w:val="yellow"/>
                      <w14:textFill>
                        <w14:solidFill>
                          <w14:schemeClr w14:val="tx1"/>
                        </w14:solidFill>
                      </w14:textFill>
                    </w:rPr>
                  </w:pPr>
                </w:p>
              </w:tc>
              <w:tc>
                <w:tcPr>
                  <w:tcW w:w="767" w:type="dxa"/>
                  <w:vMerge w:val="continue"/>
                  <w:tcBorders>
                    <w:left w:val="single" w:color="000000" w:sz="4" w:space="0"/>
                    <w:right w:val="single" w:color="000000" w:sz="4" w:space="0"/>
                  </w:tcBorders>
                  <w:vAlign w:val="center"/>
                </w:tcPr>
                <w:p w14:paraId="214007E5">
                  <w:pPr>
                    <w:widowControl/>
                    <w:rPr>
                      <w:color w:val="000000" w:themeColor="text1"/>
                      <w14:textFill>
                        <w14:solidFill>
                          <w14:schemeClr w14:val="tx1"/>
                        </w14:solidFill>
                      </w14:textFill>
                    </w:rPr>
                  </w:pPr>
                </w:p>
              </w:tc>
              <w:tc>
                <w:tcPr>
                  <w:tcW w:w="782" w:type="dxa"/>
                  <w:tcBorders>
                    <w:top w:val="single" w:color="000000" w:sz="4" w:space="0"/>
                    <w:left w:val="single" w:color="000000" w:sz="4" w:space="0"/>
                    <w:bottom w:val="single" w:color="000000" w:sz="4" w:space="0"/>
                    <w:right w:val="single" w:color="000000" w:sz="4" w:space="0"/>
                  </w:tcBorders>
                  <w:vAlign w:val="center"/>
                </w:tcPr>
                <w:p w14:paraId="307B9AC2">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环境风险防控</w:t>
                  </w:r>
                </w:p>
              </w:tc>
              <w:tc>
                <w:tcPr>
                  <w:tcW w:w="3398" w:type="dxa"/>
                  <w:tcBorders>
                    <w:top w:val="single" w:color="000000" w:sz="4" w:space="0"/>
                    <w:left w:val="single" w:color="000000" w:sz="4" w:space="0"/>
                    <w:bottom w:val="single" w:color="000000" w:sz="4" w:space="0"/>
                    <w:right w:val="single" w:color="000000" w:sz="4" w:space="0"/>
                  </w:tcBorders>
                  <w:vAlign w:val="center"/>
                </w:tcPr>
                <w:p w14:paraId="10ECD1A8">
                  <w:pPr>
                    <w:pStyle w:val="133"/>
                    <w:ind w:left="105" w:leftChars="50" w:right="105" w:rightChars="50"/>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1.对现有涉废气排放工业、企业加强监督管理和执法检查加强垃圾填埋场周边土壤及地下水环境质量监测，防止土壤、地下水受到渗滤液污染。防止周边农用地受到污染。 2.对拟收回土地使用权的，以及用途拟变更为居住和商业、学校、医疗、养老机构等公共设施的有色金属冶炼、石油加工、化工、焦化、电镀、制革等行业企业用地，由土地使用权人委托开展土壤环境状况调查评估。</w:t>
                  </w:r>
                </w:p>
              </w:tc>
              <w:tc>
                <w:tcPr>
                  <w:tcW w:w="1613" w:type="dxa"/>
                  <w:tcBorders>
                    <w:top w:val="single" w:color="000000" w:sz="4" w:space="0"/>
                    <w:left w:val="single" w:color="000000" w:sz="4" w:space="0"/>
                    <w:bottom w:val="single" w:color="000000" w:sz="4" w:space="0"/>
                    <w:right w:val="single" w:color="000000" w:sz="4" w:space="0"/>
                  </w:tcBorders>
                  <w:vAlign w:val="center"/>
                </w:tcPr>
                <w:p w14:paraId="6833D0F4">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1.本项目建成后应接受并积极配合监督管理和执法检查；</w:t>
                  </w:r>
                </w:p>
                <w:p w14:paraId="26E3FFF4">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2.不涉及。</w:t>
                  </w:r>
                </w:p>
              </w:tc>
              <w:tc>
                <w:tcPr>
                  <w:tcW w:w="505" w:type="dxa"/>
                  <w:tcBorders>
                    <w:top w:val="single" w:color="000000" w:sz="4" w:space="0"/>
                    <w:left w:val="single" w:color="000000" w:sz="4" w:space="0"/>
                    <w:bottom w:val="single" w:color="000000" w:sz="4" w:space="0"/>
                    <w:right w:val="nil"/>
                  </w:tcBorders>
                  <w:vAlign w:val="center"/>
                </w:tcPr>
                <w:p w14:paraId="13DEE8EB">
                  <w:pPr>
                    <w:pStyle w:val="133"/>
                    <w:rPr>
                      <w:rFonts w:eastAsia="宋体"/>
                      <w:color w:val="000000" w:themeColor="text1"/>
                      <w:highlight w:val="yellow"/>
                      <w14:textFill>
                        <w14:solidFill>
                          <w14:schemeClr w14:val="tx1"/>
                        </w14:solidFill>
                      </w14:textFill>
                    </w:rPr>
                  </w:pPr>
                </w:p>
              </w:tc>
            </w:tr>
            <w:tr w14:paraId="745E387D">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465" w:type="dxa"/>
                  <w:vMerge w:val="continue"/>
                  <w:tcBorders>
                    <w:left w:val="nil"/>
                    <w:bottom w:val="single" w:color="000000" w:sz="4" w:space="0"/>
                    <w:right w:val="single" w:color="000000" w:sz="4" w:space="0"/>
                  </w:tcBorders>
                  <w:vAlign w:val="center"/>
                </w:tcPr>
                <w:p w14:paraId="5C7516CE">
                  <w:pPr>
                    <w:widowControl/>
                    <w:rPr>
                      <w:color w:val="000000" w:themeColor="text1"/>
                      <w:highlight w:val="yellow"/>
                      <w14:textFill>
                        <w14:solidFill>
                          <w14:schemeClr w14:val="tx1"/>
                        </w14:solidFill>
                      </w14:textFill>
                    </w:rPr>
                  </w:pPr>
                </w:p>
              </w:tc>
              <w:tc>
                <w:tcPr>
                  <w:tcW w:w="767" w:type="dxa"/>
                  <w:vMerge w:val="continue"/>
                  <w:tcBorders>
                    <w:left w:val="single" w:color="000000" w:sz="4" w:space="0"/>
                    <w:bottom w:val="single" w:color="000000" w:sz="4" w:space="0"/>
                    <w:right w:val="single" w:color="000000" w:sz="4" w:space="0"/>
                  </w:tcBorders>
                  <w:vAlign w:val="center"/>
                </w:tcPr>
                <w:p w14:paraId="12F8B40E">
                  <w:pPr>
                    <w:widowControl/>
                    <w:rPr>
                      <w:color w:val="000000" w:themeColor="text1"/>
                      <w14:textFill>
                        <w14:solidFill>
                          <w14:schemeClr w14:val="tx1"/>
                        </w14:solidFill>
                      </w14:textFill>
                    </w:rPr>
                  </w:pPr>
                </w:p>
              </w:tc>
              <w:tc>
                <w:tcPr>
                  <w:tcW w:w="782" w:type="dxa"/>
                  <w:tcBorders>
                    <w:top w:val="single" w:color="000000" w:sz="4" w:space="0"/>
                    <w:left w:val="single" w:color="000000" w:sz="4" w:space="0"/>
                    <w:bottom w:val="double" w:color="000000" w:sz="2" w:space="0"/>
                    <w:right w:val="single" w:color="000000" w:sz="4" w:space="0"/>
                  </w:tcBorders>
                  <w:vAlign w:val="center"/>
                </w:tcPr>
                <w:p w14:paraId="6A20410B">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资源开发效率要求</w:t>
                  </w:r>
                </w:p>
              </w:tc>
              <w:tc>
                <w:tcPr>
                  <w:tcW w:w="3398" w:type="dxa"/>
                  <w:tcBorders>
                    <w:top w:val="single" w:color="000000" w:sz="4" w:space="0"/>
                    <w:left w:val="single" w:color="000000" w:sz="4" w:space="0"/>
                    <w:bottom w:val="double" w:color="000000" w:sz="2" w:space="0"/>
                    <w:right w:val="single" w:color="000000" w:sz="4" w:space="0"/>
                  </w:tcBorders>
                  <w:vAlign w:val="center"/>
                </w:tcPr>
                <w:p w14:paraId="726C3988">
                  <w:pPr>
                    <w:pStyle w:val="133"/>
                    <w:ind w:left="105" w:leftChars="50" w:right="105" w:rightChars="50"/>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1.推动能源结构优化，加快发展清洁能源、可再生能源。 2.加快供水管网改造，降低人均生活用水量；加强农业节水，提高农业灌溉用水效率。 3.推进畜禽粪污、餐厨废弃物等垃圾集中处理和资源化利用。</w:t>
                  </w:r>
                </w:p>
              </w:tc>
              <w:tc>
                <w:tcPr>
                  <w:tcW w:w="1613" w:type="dxa"/>
                  <w:tcBorders>
                    <w:top w:val="single" w:color="000000" w:sz="4" w:space="0"/>
                    <w:left w:val="single" w:color="000000" w:sz="4" w:space="0"/>
                    <w:bottom w:val="double" w:color="000000" w:sz="2" w:space="0"/>
                    <w:right w:val="single" w:color="000000" w:sz="4" w:space="0"/>
                  </w:tcBorders>
                  <w:vAlign w:val="center"/>
                </w:tcPr>
                <w:p w14:paraId="3CE7FDE2">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1.本项目使用高炉煤气作为能源；</w:t>
                  </w:r>
                </w:p>
                <w:p w14:paraId="2B039B19">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2、本项目用水量小，不对区域资源利用产生不利影响；</w:t>
                  </w:r>
                </w:p>
                <w:p w14:paraId="4461D94F">
                  <w:pPr>
                    <w:ind w:left="105" w:leftChars="50" w:right="105" w:rightChars="50"/>
                    <w:rPr>
                      <w:color w:val="000000" w:themeColor="text1"/>
                      <w14:textFill>
                        <w14:solidFill>
                          <w14:schemeClr w14:val="tx1"/>
                        </w14:solidFill>
                      </w14:textFill>
                    </w:rPr>
                  </w:pPr>
                  <w:r>
                    <w:rPr>
                      <w:color w:val="000000" w:themeColor="text1"/>
                      <w14:textFill>
                        <w14:solidFill>
                          <w14:schemeClr w14:val="tx1"/>
                        </w14:solidFill>
                      </w14:textFill>
                    </w:rPr>
                    <w:t>3.不涉及；</w:t>
                  </w:r>
                </w:p>
              </w:tc>
              <w:tc>
                <w:tcPr>
                  <w:tcW w:w="505" w:type="dxa"/>
                  <w:tcBorders>
                    <w:top w:val="single" w:color="000000" w:sz="4" w:space="0"/>
                    <w:left w:val="single" w:color="000000" w:sz="4" w:space="0"/>
                    <w:bottom w:val="double" w:color="000000" w:sz="2" w:space="0"/>
                    <w:right w:val="nil"/>
                  </w:tcBorders>
                  <w:vAlign w:val="center"/>
                </w:tcPr>
                <w:p w14:paraId="78DA939F">
                  <w:pPr>
                    <w:pStyle w:val="133"/>
                    <w:rPr>
                      <w:rFonts w:eastAsia="宋体"/>
                      <w:color w:val="000000" w:themeColor="text1"/>
                      <w:highlight w:val="yellow"/>
                      <w14:textFill>
                        <w14:solidFill>
                          <w14:schemeClr w14:val="tx1"/>
                        </w14:solidFill>
                      </w14:textFill>
                    </w:rPr>
                  </w:pPr>
                </w:p>
              </w:tc>
            </w:tr>
          </w:tbl>
          <w:p w14:paraId="5DAA0BD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根据中共辽宁省委辽宁省人民政府关于印发《辽宁省深入打好污染防治攻坚战实施方案》的通知（辽委发〔2022〕8号，2022.5.16），</w:t>
            </w:r>
          </w:p>
          <w:p w14:paraId="5F944D3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本项目与《辽宁省深入打好污染防治攻坚战实施方案》符合性分析见表1-4。</w:t>
            </w:r>
          </w:p>
          <w:p w14:paraId="5763B762">
            <w:pPr>
              <w:adjustRightInd w:val="0"/>
              <w:snapToGrid w:val="0"/>
              <w:spacing w:before="156" w:beforeLines="50"/>
              <w:ind w:firstLine="480"/>
              <w:rPr>
                <w:b/>
                <w:bCs/>
                <w:color w:val="000000" w:themeColor="text1"/>
                <w14:textFill>
                  <w14:solidFill>
                    <w14:schemeClr w14:val="tx1"/>
                  </w14:solidFill>
                </w14:textFill>
              </w:rPr>
            </w:pPr>
            <w:r>
              <w:rPr>
                <w:b/>
                <w:bCs/>
                <w:color w:val="000000" w:themeColor="text1"/>
                <w14:textFill>
                  <w14:solidFill>
                    <w14:schemeClr w14:val="tx1"/>
                  </w14:solidFill>
                </w14:textFill>
              </w:rPr>
              <w:t>表1-4《辽宁省深入打好污染防治攻坚战实施方案》符合性分析</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68"/>
              <w:gridCol w:w="1623"/>
              <w:gridCol w:w="693"/>
            </w:tblGrid>
            <w:tr w14:paraId="15E7B56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668" w:type="dxa"/>
                  <w:tcBorders>
                    <w:top w:val="double" w:color="auto" w:sz="2" w:space="0"/>
                    <w:left w:val="nil"/>
                    <w:bottom w:val="single" w:color="auto" w:sz="4" w:space="0"/>
                    <w:right w:val="single" w:color="auto" w:sz="4" w:space="0"/>
                  </w:tcBorders>
                  <w:vAlign w:val="center"/>
                </w:tcPr>
                <w:p w14:paraId="277F1A79">
                  <w:pPr>
                    <w:pStyle w:val="133"/>
                    <w:rPr>
                      <w:rFonts w:eastAsia="宋体"/>
                      <w:color w:val="000000" w:themeColor="text1"/>
                      <w14:textFill>
                        <w14:solidFill>
                          <w14:schemeClr w14:val="tx1"/>
                        </w14:solidFill>
                      </w14:textFill>
                    </w:rPr>
                  </w:pPr>
                  <w:bookmarkStart w:id="6" w:name="OLE_LINK11"/>
                  <w:r>
                    <w:rPr>
                      <w:rFonts w:eastAsia="宋体"/>
                      <w:color w:val="000000" w:themeColor="text1"/>
                      <w14:textFill>
                        <w14:solidFill>
                          <w14:schemeClr w14:val="tx1"/>
                        </w14:solidFill>
                      </w14:textFill>
                    </w:rPr>
                    <w:t>文件要求</w:t>
                  </w:r>
                </w:p>
              </w:tc>
              <w:tc>
                <w:tcPr>
                  <w:tcW w:w="1623" w:type="dxa"/>
                  <w:tcBorders>
                    <w:top w:val="double" w:color="auto" w:sz="2" w:space="0"/>
                    <w:left w:val="single" w:color="auto" w:sz="4" w:space="0"/>
                    <w:bottom w:val="single" w:color="auto" w:sz="4" w:space="0"/>
                    <w:right w:val="single" w:color="auto" w:sz="4" w:space="0"/>
                  </w:tcBorders>
                  <w:vAlign w:val="center"/>
                </w:tcPr>
                <w:p w14:paraId="52274EB3">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项目情况</w:t>
                  </w:r>
                </w:p>
              </w:tc>
              <w:tc>
                <w:tcPr>
                  <w:tcW w:w="693" w:type="dxa"/>
                  <w:tcBorders>
                    <w:top w:val="double" w:color="auto" w:sz="2" w:space="0"/>
                    <w:left w:val="single" w:color="auto" w:sz="4" w:space="0"/>
                    <w:bottom w:val="single" w:color="auto" w:sz="4" w:space="0"/>
                    <w:right w:val="nil"/>
                  </w:tcBorders>
                  <w:vAlign w:val="center"/>
                </w:tcPr>
                <w:p w14:paraId="49031274">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符合情况</w:t>
                  </w:r>
                </w:p>
              </w:tc>
            </w:tr>
            <w:tr w14:paraId="25A4D03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668" w:type="dxa"/>
                  <w:tcBorders>
                    <w:top w:val="single" w:color="auto" w:sz="4" w:space="0"/>
                    <w:left w:val="nil"/>
                    <w:bottom w:val="single" w:color="auto" w:sz="4" w:space="0"/>
                    <w:right w:val="single" w:color="auto" w:sz="4" w:space="0"/>
                  </w:tcBorders>
                  <w:vAlign w:val="center"/>
                </w:tcPr>
                <w:p w14:paraId="7527BC6F">
                  <w:pPr>
                    <w:pStyle w:val="133"/>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深入打好蓝天保卫战</w:t>
                  </w:r>
                </w:p>
                <w:p w14:paraId="1074E41D">
                  <w:pPr>
                    <w:pStyle w:val="133"/>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1.着力打好重污染天气消除攻坚战。聚焦细颗粒物（PM2.s)污染，以秋冬季（10月至次年3月）为重点时段，强化区域协作机制，坚持精准应对、科学应对、依法应对，完善重污染天气应对和重点行业绩效分级管理体系，实施大气减污降碳协同增效等“四大行动”。到2025年，全省重度及以上污染天数比率控制在0.7%以内。实施大气减污降碳协同增效行动。推动重点行业落后产能退出，推进钢铁、焦化、有色金属行业技术升级。加快供热区域热网互联互通建设，淘汰管网覆盖范围内的燃煤锅炉和散煤。推进工业炉窑清洁能源替代，以菱镁、陶瓷等行业为重点，开展涉气产业集群排查及分类治理。实施清洁取暖攻坚行动。充分发挥热电机组和大型热源厂能力，推进燃煤锅炉关停整合。在空气质量未达标的城市城中村、城乡接合部，因地制宜推进供暖清洁化，有序开展农村地区散煤替代工作。到2025年，城市建成区基本淘汰35蒸吨／小时及以下燃煤锅炉。</w:t>
                  </w:r>
                </w:p>
              </w:tc>
              <w:tc>
                <w:tcPr>
                  <w:tcW w:w="1623" w:type="dxa"/>
                  <w:tcBorders>
                    <w:top w:val="single" w:color="auto" w:sz="4" w:space="0"/>
                    <w:left w:val="single" w:color="auto" w:sz="4" w:space="0"/>
                    <w:bottom w:val="single" w:color="auto" w:sz="4" w:space="0"/>
                    <w:right w:val="single" w:color="auto" w:sz="4" w:space="0"/>
                  </w:tcBorders>
                  <w:vAlign w:val="center"/>
                </w:tcPr>
                <w:p w14:paraId="6F5FF4B0">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本项目烘干炉使用高炉煤气，无燃煤锅炉，取暖采用清洁能源电。项目位于朝阳县瓦房子镇工业园区，不涉及城中村、城乡接合部散煤取暖。项目不属于落后产能。</w:t>
                  </w:r>
                </w:p>
              </w:tc>
              <w:tc>
                <w:tcPr>
                  <w:tcW w:w="693" w:type="dxa"/>
                  <w:tcBorders>
                    <w:top w:val="single" w:color="auto" w:sz="4" w:space="0"/>
                    <w:left w:val="single" w:color="auto" w:sz="4" w:space="0"/>
                    <w:bottom w:val="single" w:color="auto" w:sz="4" w:space="0"/>
                    <w:right w:val="nil"/>
                  </w:tcBorders>
                  <w:vAlign w:val="center"/>
                </w:tcPr>
                <w:p w14:paraId="4F3B0111">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符合</w:t>
                  </w:r>
                </w:p>
              </w:tc>
            </w:tr>
            <w:tr w14:paraId="776231E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4668" w:type="dxa"/>
                  <w:tcBorders>
                    <w:top w:val="single" w:color="auto" w:sz="4" w:space="0"/>
                    <w:left w:val="nil"/>
                    <w:bottom w:val="single" w:color="auto" w:sz="4" w:space="0"/>
                    <w:right w:val="single" w:color="auto" w:sz="4" w:space="0"/>
                  </w:tcBorders>
                  <w:vAlign w:val="center"/>
                </w:tcPr>
                <w:p w14:paraId="3ED42B5D">
                  <w:pPr>
                    <w:pStyle w:val="133"/>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持续打好柴油货车污染治理攻坚战。以柴油货车和非道路移动机械为监管重点，聚焦煤炭、焦炭、矿石运输通道以及铁矿石疏港通道，推进运输结构调整和车船清洁化，实施柴油货车清洁化等“四大行动”。到2025年，全省柴油货车排放检测合格率超过90％，铁路货运量占比力争达到15％左右。实施柴油货车清洁化行动。按照国家部署实施汽车国六b排放标准，加强生产、销售柴油货车环保达标监管。完善超标车辆生态环境、公安、交通运输部门联合监管模式，加强汽柴油和车用尿素生产、销售、使用等环节联合监管。淘汰国三及以下排放标准的柴油和燃气货车。结合实际推动新增或更新的公务用车、城市公交、出租、城市物流配送等使用新能源汽车。实施非道路移动源综合治理行动。按照国家部署实施非道路移动柴油机械第四阶段和船舶发动机第二阶段排放标准，实施生产、销售非道路移动机械环保达标监管。强化非道路移动机械排放控制区管控，加强非道路移动机械监督抽测。实施交通运输结构调整行动。推动各种交通运输方式深度融合，大力发展公铁、铁水等多式联运及大宗货物“散改集”，逐步提高矿石、焦炭等大宗货物集疏港清洁方式运输比例，新建及迁建大宗货物年运量150万吨以上的物流园区、工矿企业原则上要采用铁路、水运、管道等绿色环保运输方式，加快推进大宗货物和中长途货物运输公转铁、公转水。加强绿色港口建设，提升港口污染防治、节能低碳及绿色运输组织水平，加快船舶岸电设施改造，不断提高船舶靠港岸电使用率。</w:t>
                  </w:r>
                </w:p>
              </w:tc>
              <w:tc>
                <w:tcPr>
                  <w:tcW w:w="1623" w:type="dxa"/>
                  <w:tcBorders>
                    <w:top w:val="single" w:color="auto" w:sz="4" w:space="0"/>
                    <w:left w:val="single" w:color="auto" w:sz="4" w:space="0"/>
                    <w:bottom w:val="single" w:color="auto" w:sz="4" w:space="0"/>
                    <w:right w:val="single" w:color="auto" w:sz="4" w:space="0"/>
                  </w:tcBorders>
                  <w:vAlign w:val="center"/>
                </w:tcPr>
                <w:p w14:paraId="6C906BC5">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本项目厂外运输为柴油货车运输，将优先使用符合国六排放标准的货车，不使用国三及以下排放标准车辆，积极配合环保达标监管。</w:t>
                  </w:r>
                </w:p>
              </w:tc>
              <w:tc>
                <w:tcPr>
                  <w:tcW w:w="693" w:type="dxa"/>
                  <w:tcBorders>
                    <w:top w:val="single" w:color="auto" w:sz="4" w:space="0"/>
                    <w:left w:val="single" w:color="auto" w:sz="4" w:space="0"/>
                    <w:bottom w:val="single" w:color="auto" w:sz="4" w:space="0"/>
                    <w:right w:val="nil"/>
                  </w:tcBorders>
                  <w:vAlign w:val="center"/>
                </w:tcPr>
                <w:p w14:paraId="7B834E5D">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符合</w:t>
                  </w:r>
                </w:p>
              </w:tc>
            </w:tr>
            <w:tr w14:paraId="1909807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7" w:hRule="atLeast"/>
                <w:jc w:val="center"/>
              </w:trPr>
              <w:tc>
                <w:tcPr>
                  <w:tcW w:w="4668" w:type="dxa"/>
                  <w:tcBorders>
                    <w:top w:val="single" w:color="auto" w:sz="4" w:space="0"/>
                    <w:left w:val="nil"/>
                    <w:bottom w:val="single" w:color="auto" w:sz="4" w:space="0"/>
                    <w:right w:val="single" w:color="auto" w:sz="4" w:space="0"/>
                  </w:tcBorders>
                  <w:vAlign w:val="center"/>
                </w:tcPr>
                <w:p w14:paraId="0D216F52">
                  <w:pPr>
                    <w:pStyle w:val="133"/>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加强大气面源和噪声污染治理。强化施工、道路、堆场、裸露地面等扬尘管控，推进低尘机械化清扫作业，加大城市出入口、城乡接合部等城乡重要路段清扫保洁力度。加大餐饮油烟污染、恶臭异味治理力度。全面推进绿色矿山建设，开展绿色矿山建设三年行动（2022-2024年）。深入开展秸秆“五化”综合利用和禁烧管控。深化消耗臭氧层物质和氢氟碳化物环境管理。实施噪声污染防治行动，加快解决群众关心的突出噪声问题。到2025年，地级及以上城市实现功能区声环境质量自动监测。</w:t>
                  </w:r>
                </w:p>
              </w:tc>
              <w:tc>
                <w:tcPr>
                  <w:tcW w:w="1623" w:type="dxa"/>
                  <w:tcBorders>
                    <w:top w:val="single" w:color="auto" w:sz="4" w:space="0"/>
                    <w:left w:val="single" w:color="auto" w:sz="4" w:space="0"/>
                    <w:bottom w:val="single" w:color="auto" w:sz="4" w:space="0"/>
                    <w:right w:val="single" w:color="auto" w:sz="4" w:space="0"/>
                  </w:tcBorders>
                  <w:vAlign w:val="center"/>
                </w:tcPr>
                <w:p w14:paraId="56B84EC4">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本项目生产设备均在厂房内，采取设备减振处理，围护结构隔声，厂区路面实施硬化等措施，满足环保要求。</w:t>
                  </w:r>
                </w:p>
              </w:tc>
              <w:tc>
                <w:tcPr>
                  <w:tcW w:w="693" w:type="dxa"/>
                  <w:tcBorders>
                    <w:top w:val="single" w:color="auto" w:sz="4" w:space="0"/>
                    <w:left w:val="single" w:color="auto" w:sz="4" w:space="0"/>
                    <w:bottom w:val="single" w:color="auto" w:sz="4" w:space="0"/>
                    <w:right w:val="nil"/>
                  </w:tcBorders>
                  <w:vAlign w:val="center"/>
                </w:tcPr>
                <w:p w14:paraId="77B294F5">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符合</w:t>
                  </w:r>
                </w:p>
              </w:tc>
            </w:tr>
            <w:tr w14:paraId="2E0B6C0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7" w:hRule="atLeast"/>
                <w:jc w:val="center"/>
              </w:trPr>
              <w:tc>
                <w:tcPr>
                  <w:tcW w:w="4668" w:type="dxa"/>
                  <w:tcBorders>
                    <w:top w:val="single" w:color="auto" w:sz="4" w:space="0"/>
                    <w:left w:val="nil"/>
                    <w:bottom w:val="double" w:color="auto" w:sz="2" w:space="0"/>
                    <w:right w:val="single" w:color="auto" w:sz="4" w:space="0"/>
                  </w:tcBorders>
                  <w:vAlign w:val="center"/>
                </w:tcPr>
                <w:p w14:paraId="1C91A8F3">
                  <w:pPr>
                    <w:pStyle w:val="133"/>
                    <w:jc w:val="both"/>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加大重污染天气应急响应期间监管力度，在落后产能淘汰、锅炉炉窑综合治理、煤炭质量、柴油车（机）污染治理、油品质量、扬尘管控等领域实施多部门联合执法，公开曝光典型案例。</w:t>
                  </w:r>
                </w:p>
              </w:tc>
              <w:tc>
                <w:tcPr>
                  <w:tcW w:w="1623" w:type="dxa"/>
                  <w:tcBorders>
                    <w:top w:val="single" w:color="auto" w:sz="4" w:space="0"/>
                    <w:left w:val="single" w:color="auto" w:sz="4" w:space="0"/>
                    <w:bottom w:val="double" w:color="auto" w:sz="2" w:space="0"/>
                    <w:right w:val="single" w:color="auto" w:sz="4" w:space="0"/>
                  </w:tcBorders>
                  <w:vAlign w:val="center"/>
                </w:tcPr>
                <w:p w14:paraId="1B0B3EB5">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本项目将依法接受生态环境等部门监管，确保废气治理设施正常运行，排放达标，不涉及落后产能、燃煤锅炉等问题</w:t>
                  </w:r>
                </w:p>
              </w:tc>
              <w:tc>
                <w:tcPr>
                  <w:tcW w:w="693" w:type="dxa"/>
                  <w:tcBorders>
                    <w:top w:val="single" w:color="auto" w:sz="4" w:space="0"/>
                    <w:left w:val="single" w:color="auto" w:sz="4" w:space="0"/>
                    <w:bottom w:val="double" w:color="auto" w:sz="2" w:space="0"/>
                    <w:right w:val="nil"/>
                  </w:tcBorders>
                  <w:vAlign w:val="center"/>
                </w:tcPr>
                <w:p w14:paraId="197163B9">
                  <w:pPr>
                    <w:pStyle w:val="133"/>
                    <w:rPr>
                      <w:rFonts w:eastAsia="宋体"/>
                      <w:color w:val="000000" w:themeColor="text1"/>
                      <w14:textFill>
                        <w14:solidFill>
                          <w14:schemeClr w14:val="tx1"/>
                        </w14:solidFill>
                      </w14:textFill>
                    </w:rPr>
                  </w:pPr>
                  <w:r>
                    <w:rPr>
                      <w:rFonts w:eastAsia="宋体"/>
                      <w:color w:val="000000" w:themeColor="text1"/>
                      <w14:textFill>
                        <w14:solidFill>
                          <w14:schemeClr w14:val="tx1"/>
                        </w14:solidFill>
                      </w14:textFill>
                    </w:rPr>
                    <w:t>符合</w:t>
                  </w:r>
                </w:p>
              </w:tc>
            </w:tr>
            <w:bookmarkEnd w:id="6"/>
          </w:tbl>
          <w:p w14:paraId="073B13E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根据前述分析，项目与《朝阳市生态环境分区管控动态更新方案（2023年）》和《辽宁省深入打好污染防治攻坚战实施方案》不冲突。</w:t>
            </w:r>
          </w:p>
          <w:p w14:paraId="0076EE25">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4、与“《辽宁省“十四五”生态环境保护规划》及《朝阳市“十四五”生态环境保护规划》”符合性分析</w:t>
            </w:r>
          </w:p>
          <w:p w14:paraId="6D9AAC86">
            <w:pPr>
              <w:pStyle w:val="90"/>
              <w:rPr>
                <w:color w:val="000000" w:themeColor="text1"/>
                <w14:textFill>
                  <w14:solidFill>
                    <w14:schemeClr w14:val="tx1"/>
                  </w14:solidFill>
                </w14:textFill>
              </w:rPr>
            </w:pPr>
            <w:r>
              <w:rPr>
                <w:color w:val="000000" w:themeColor="text1"/>
                <w14:textFill>
                  <w14:solidFill>
                    <w14:schemeClr w14:val="tx1"/>
                  </w14:solidFill>
                </w14:textFill>
              </w:rPr>
              <w:t>表1-5与辽宁省、朝阳市“十四五”生态环境保护规划符合性分析</w:t>
            </w:r>
          </w:p>
          <w:tbl>
            <w:tblPr>
              <w:tblStyle w:val="35"/>
              <w:tblW w:w="4950" w:type="pct"/>
              <w:jc w:val="center"/>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54"/>
              <w:gridCol w:w="3701"/>
              <w:gridCol w:w="2115"/>
              <w:gridCol w:w="544"/>
            </w:tblGrid>
            <w:tr w14:paraId="553EF480">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63" w:hRule="atLeast"/>
                <w:jc w:val="center"/>
              </w:trPr>
              <w:tc>
                <w:tcPr>
                  <w:tcW w:w="554" w:type="dxa"/>
                  <w:tcBorders>
                    <w:top w:val="double" w:color="000000" w:sz="2" w:space="0"/>
                    <w:left w:val="nil"/>
                    <w:bottom w:val="single" w:color="000000" w:sz="4" w:space="0"/>
                    <w:right w:val="single" w:color="000000" w:sz="4" w:space="0"/>
                  </w:tcBorders>
                  <w:vAlign w:val="center"/>
                </w:tcPr>
                <w:p w14:paraId="61D97B87">
                  <w:pPr>
                    <w:pStyle w:val="108"/>
                    <w:spacing w:before="102"/>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序号</w:t>
                  </w:r>
                </w:p>
              </w:tc>
              <w:tc>
                <w:tcPr>
                  <w:tcW w:w="3701" w:type="dxa"/>
                  <w:tcBorders>
                    <w:top w:val="double" w:color="000000" w:sz="2" w:space="0"/>
                    <w:left w:val="nil"/>
                    <w:bottom w:val="single" w:color="000000" w:sz="4" w:space="0"/>
                    <w:right w:val="single" w:color="000000" w:sz="4" w:space="0"/>
                  </w:tcBorders>
                  <w:vAlign w:val="center"/>
                </w:tcPr>
                <w:p w14:paraId="6F64D02B">
                  <w:pPr>
                    <w:pStyle w:val="108"/>
                    <w:spacing w:before="102"/>
                    <w:ind w:left="2" w:firstLine="420"/>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相关内容</w:t>
                  </w:r>
                </w:p>
              </w:tc>
              <w:tc>
                <w:tcPr>
                  <w:tcW w:w="2115" w:type="dxa"/>
                  <w:tcBorders>
                    <w:top w:val="double" w:color="000000" w:sz="2" w:space="0"/>
                    <w:left w:val="nil"/>
                    <w:bottom w:val="single" w:color="000000" w:sz="4" w:space="0"/>
                    <w:right w:val="single" w:color="000000" w:sz="4" w:space="0"/>
                  </w:tcBorders>
                  <w:vAlign w:val="center"/>
                </w:tcPr>
                <w:p w14:paraId="0992F191">
                  <w:pPr>
                    <w:pStyle w:val="108"/>
                    <w:spacing w:before="102"/>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本项目概况</w:t>
                  </w:r>
                </w:p>
              </w:tc>
              <w:tc>
                <w:tcPr>
                  <w:tcW w:w="544" w:type="dxa"/>
                  <w:tcBorders>
                    <w:top w:val="double" w:color="000000" w:sz="2" w:space="0"/>
                    <w:left w:val="nil"/>
                    <w:bottom w:val="single" w:color="000000" w:sz="4" w:space="0"/>
                    <w:right w:val="nil"/>
                  </w:tcBorders>
                  <w:vAlign w:val="center"/>
                </w:tcPr>
                <w:p w14:paraId="654A0989">
                  <w:pPr>
                    <w:pStyle w:val="108"/>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分析</w:t>
                  </w:r>
                </w:p>
                <w:p w14:paraId="645CC002">
                  <w:pPr>
                    <w:pStyle w:val="108"/>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结果</w:t>
                  </w:r>
                </w:p>
              </w:tc>
            </w:tr>
            <w:tr w14:paraId="2EC89163">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2" w:hRule="atLeast"/>
                <w:jc w:val="center"/>
              </w:trPr>
              <w:tc>
                <w:tcPr>
                  <w:tcW w:w="6914" w:type="dxa"/>
                  <w:gridSpan w:val="4"/>
                  <w:tcBorders>
                    <w:top w:val="single" w:color="000000" w:sz="4" w:space="0"/>
                    <w:left w:val="nil"/>
                    <w:bottom w:val="single" w:color="000000" w:sz="4" w:space="0"/>
                    <w:right w:val="nil"/>
                  </w:tcBorders>
                  <w:vAlign w:val="center"/>
                </w:tcPr>
                <w:p w14:paraId="6B36C24A">
                  <w:pPr>
                    <w:pStyle w:val="108"/>
                    <w:ind w:left="198" w:firstLine="422"/>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辽宁省“十四五”生态环境保护规划</w:t>
                  </w:r>
                </w:p>
              </w:tc>
            </w:tr>
            <w:tr w14:paraId="52C4515E">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PrEx>
              <w:trPr>
                <w:trHeight w:val="416" w:hRule="atLeast"/>
                <w:jc w:val="center"/>
              </w:trPr>
              <w:tc>
                <w:tcPr>
                  <w:tcW w:w="554" w:type="dxa"/>
                  <w:tcBorders>
                    <w:top w:val="single" w:color="000000" w:sz="4" w:space="0"/>
                    <w:left w:val="nil"/>
                    <w:bottom w:val="single" w:color="000000" w:sz="4" w:space="0"/>
                    <w:right w:val="single" w:color="000000" w:sz="4" w:space="0"/>
                  </w:tcBorders>
                  <w:vAlign w:val="center"/>
                </w:tcPr>
                <w:p w14:paraId="5F7E4A38">
                  <w:pPr>
                    <w:pStyle w:val="108"/>
                    <w:spacing w:before="102"/>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1</w:t>
                  </w:r>
                </w:p>
              </w:tc>
              <w:tc>
                <w:tcPr>
                  <w:tcW w:w="3701" w:type="dxa"/>
                  <w:tcBorders>
                    <w:top w:val="single" w:color="000000" w:sz="4" w:space="0"/>
                    <w:left w:val="nil"/>
                    <w:bottom w:val="single" w:color="000000" w:sz="4" w:space="0"/>
                    <w:right w:val="single" w:color="000000" w:sz="4" w:space="0"/>
                  </w:tcBorders>
                  <w:vAlign w:val="center"/>
                </w:tcPr>
                <w:p w14:paraId="0AF23C96">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深入优化调整产业结构。改造升级“老字号”，用人工智能、大数据、物联网等新一代信息技术为装备制造业等优势产业赋能增效，促进制造业向智能、绿色、高端、服务方向升级;深度开发“原字号”，对冶金、石化等产业链补链、延链、强链，改变“炼”有余而“化”不足、“粗化工”有余而“精细化工”不足、原材料有余而增值链不足的状况，不断推进产业链价值链向中高端发展;培育壮大“新字号”，强力推进战略性新兴产业、高技术制造业和高技术服务业发展，加快发展节能环保产业，培育壮大数字产业集群。持续压减淘汰落后和过剩产能，严格落实钢铁、水泥熟料、烧结砖瓦、电解铝、炼化等行业产能置换要求。</w:t>
                  </w:r>
                </w:p>
              </w:tc>
              <w:tc>
                <w:tcPr>
                  <w:tcW w:w="2115" w:type="dxa"/>
                  <w:tcBorders>
                    <w:top w:val="single" w:color="000000" w:sz="4" w:space="0"/>
                    <w:left w:val="nil"/>
                    <w:bottom w:val="single" w:color="000000" w:sz="4" w:space="0"/>
                    <w:right w:val="single" w:color="000000" w:sz="4" w:space="0"/>
                  </w:tcBorders>
                  <w:vAlign w:val="center"/>
                </w:tcPr>
                <w:p w14:paraId="0A0AEBBC">
                  <w:pPr>
                    <w:pStyle w:val="108"/>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本项目为</w:t>
                  </w:r>
                  <w:r>
                    <w:rPr>
                      <w:rFonts w:ascii="Times New Roman" w:hAnsi="Times New Roman" w:cs="Times New Roman"/>
                      <w:color w:val="000000" w:themeColor="text1"/>
                      <w14:textFill>
                        <w14:solidFill>
                          <w14:schemeClr w14:val="tx1"/>
                        </w14:solidFill>
                      </w14:textFill>
                    </w:rPr>
                    <w:t>废弃资源加工再利用项目，</w:t>
                  </w:r>
                  <w:r>
                    <w:rPr>
                      <w:rFonts w:ascii="Times New Roman" w:hAnsi="Times New Roman" w:cs="Times New Roman"/>
                      <w:color w:val="000000" w:themeColor="text1"/>
                      <w:szCs w:val="21"/>
                      <w14:textFill>
                        <w14:solidFill>
                          <w14:schemeClr w14:val="tx1"/>
                        </w14:solidFill>
                      </w14:textFill>
                    </w:rPr>
                    <w:t>符合产业结构政策，不属于落后和过剩产能。</w:t>
                  </w:r>
                </w:p>
              </w:tc>
              <w:tc>
                <w:tcPr>
                  <w:tcW w:w="544" w:type="dxa"/>
                  <w:tcBorders>
                    <w:top w:val="single" w:color="000000" w:sz="4" w:space="0"/>
                    <w:left w:val="nil"/>
                    <w:bottom w:val="single" w:color="000000" w:sz="4" w:space="0"/>
                    <w:right w:val="nil"/>
                  </w:tcBorders>
                  <w:vAlign w:val="center"/>
                </w:tcPr>
                <w:p w14:paraId="60024956">
                  <w:pPr>
                    <w:pStyle w:val="108"/>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符合</w:t>
                  </w:r>
                </w:p>
              </w:tc>
            </w:tr>
            <w:tr w14:paraId="0E57DF5D">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16" w:hRule="atLeast"/>
                <w:jc w:val="center"/>
              </w:trPr>
              <w:tc>
                <w:tcPr>
                  <w:tcW w:w="554" w:type="dxa"/>
                  <w:tcBorders>
                    <w:top w:val="single" w:color="000000" w:sz="4" w:space="0"/>
                    <w:left w:val="nil"/>
                    <w:bottom w:val="single" w:color="000000" w:sz="4" w:space="0"/>
                    <w:right w:val="single" w:color="000000" w:sz="4" w:space="0"/>
                  </w:tcBorders>
                  <w:vAlign w:val="center"/>
                </w:tcPr>
                <w:p w14:paraId="507256EB">
                  <w:pPr>
                    <w:pStyle w:val="108"/>
                    <w:spacing w:before="102"/>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2</w:t>
                  </w:r>
                </w:p>
              </w:tc>
              <w:tc>
                <w:tcPr>
                  <w:tcW w:w="3701" w:type="dxa"/>
                  <w:tcBorders>
                    <w:top w:val="single" w:color="000000" w:sz="4" w:space="0"/>
                    <w:left w:val="nil"/>
                    <w:bottom w:val="single" w:color="000000" w:sz="4" w:space="0"/>
                    <w:right w:val="single" w:color="000000" w:sz="4" w:space="0"/>
                  </w:tcBorders>
                  <w:vAlign w:val="center"/>
                </w:tcPr>
                <w:p w14:paraId="4D7D520F">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加快实施能源消费结构调整，完善能耗“双控”。继续实施煤炭总量控制，推进煤炭替代;推行清洁能源替代，对以煤、石焦油、渣油、重油等为燃料的锅炉和工业炉窑，加快使用清洁低碳能源以及工厂余热、电力热力等进行替代;持续推进清洁取暖。</w:t>
                  </w:r>
                </w:p>
              </w:tc>
              <w:tc>
                <w:tcPr>
                  <w:tcW w:w="2115" w:type="dxa"/>
                  <w:tcBorders>
                    <w:top w:val="single" w:color="000000" w:sz="4" w:space="0"/>
                    <w:left w:val="nil"/>
                    <w:bottom w:val="single" w:color="000000" w:sz="4" w:space="0"/>
                    <w:right w:val="single" w:color="000000" w:sz="4" w:space="0"/>
                  </w:tcBorders>
                  <w:vAlign w:val="center"/>
                </w:tcPr>
                <w:p w14:paraId="5BC1D760">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本项目温控烘干炉使用高炉煤气，无燃煤锅炉等情况。</w:t>
                  </w:r>
                </w:p>
              </w:tc>
              <w:tc>
                <w:tcPr>
                  <w:tcW w:w="544" w:type="dxa"/>
                  <w:tcBorders>
                    <w:top w:val="single" w:color="000000" w:sz="4" w:space="0"/>
                    <w:left w:val="nil"/>
                    <w:bottom w:val="single" w:color="000000" w:sz="4" w:space="0"/>
                    <w:right w:val="nil"/>
                  </w:tcBorders>
                  <w:vAlign w:val="center"/>
                </w:tcPr>
                <w:p w14:paraId="3670541E">
                  <w:pPr>
                    <w:pStyle w:val="108"/>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符合</w:t>
                  </w:r>
                </w:p>
              </w:tc>
            </w:tr>
            <w:tr w14:paraId="16422194">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82" w:hRule="atLeast"/>
                <w:jc w:val="center"/>
              </w:trPr>
              <w:tc>
                <w:tcPr>
                  <w:tcW w:w="554" w:type="dxa"/>
                  <w:tcBorders>
                    <w:top w:val="single" w:color="000000" w:sz="4" w:space="0"/>
                    <w:left w:val="nil"/>
                    <w:bottom w:val="single" w:color="000000" w:sz="4" w:space="0"/>
                    <w:right w:val="single" w:color="000000" w:sz="4" w:space="0"/>
                  </w:tcBorders>
                  <w:vAlign w:val="center"/>
                </w:tcPr>
                <w:p w14:paraId="5C20ABCE">
                  <w:pPr>
                    <w:pStyle w:val="108"/>
                    <w:spacing w:before="102"/>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3</w:t>
                  </w:r>
                </w:p>
              </w:tc>
              <w:tc>
                <w:tcPr>
                  <w:tcW w:w="3701" w:type="dxa"/>
                  <w:tcBorders>
                    <w:top w:val="single" w:color="000000" w:sz="4" w:space="0"/>
                    <w:left w:val="nil"/>
                    <w:bottom w:val="single" w:color="000000" w:sz="4" w:space="0"/>
                    <w:right w:val="single" w:color="000000" w:sz="4" w:space="0"/>
                  </w:tcBorders>
                  <w:vAlign w:val="center"/>
                </w:tcPr>
                <w:p w14:paraId="6C6BE070">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强化扬尘综合治理和秸秆禁烧管控。全面加强各类施工工地、道路、工业企业料场堆场、裸地、露天矿山和港口码头扬尘精细化管控，实施网格化降尘量监测考核。推进建筑施工现场扬尘治理六个百分百建设，提升绿色施工水平。推进低尘机械化湿式清扫作业，加大城市出入口、城乡接合部等重要路段清扫保洁力度。强化秸秆禁烧管控，建立秸秆焚烧监控体系，2022年底前，建立卫星遥感监测火点信息1小时推送机制。</w:t>
                  </w:r>
                </w:p>
              </w:tc>
              <w:tc>
                <w:tcPr>
                  <w:tcW w:w="2115" w:type="dxa"/>
                  <w:tcBorders>
                    <w:top w:val="single" w:color="000000" w:sz="4" w:space="0"/>
                    <w:left w:val="nil"/>
                    <w:bottom w:val="single" w:color="000000" w:sz="4" w:space="0"/>
                    <w:right w:val="single" w:color="000000" w:sz="4" w:space="0"/>
                  </w:tcBorders>
                  <w:vAlign w:val="center"/>
                </w:tcPr>
                <w:p w14:paraId="018E2A64">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本项目租用已建厂房；运营期密闭产品库存放产品，定时洒水抑尘；设置环保措施减少加工过程产生的颗粒物、工业炉窑排放的污染物等。</w:t>
                  </w:r>
                </w:p>
              </w:tc>
              <w:tc>
                <w:tcPr>
                  <w:tcW w:w="544" w:type="dxa"/>
                  <w:tcBorders>
                    <w:top w:val="single" w:color="000000" w:sz="4" w:space="0"/>
                    <w:left w:val="nil"/>
                    <w:bottom w:val="single" w:color="000000" w:sz="4" w:space="0"/>
                    <w:right w:val="nil"/>
                  </w:tcBorders>
                  <w:vAlign w:val="center"/>
                </w:tcPr>
                <w:p w14:paraId="45FD01FD">
                  <w:pPr>
                    <w:pStyle w:val="108"/>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符合</w:t>
                  </w:r>
                </w:p>
              </w:tc>
            </w:tr>
            <w:tr w14:paraId="211956A1">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92" w:hRule="atLeast"/>
                <w:jc w:val="center"/>
              </w:trPr>
              <w:tc>
                <w:tcPr>
                  <w:tcW w:w="554" w:type="dxa"/>
                  <w:tcBorders>
                    <w:top w:val="single" w:color="000000" w:sz="4" w:space="0"/>
                    <w:left w:val="nil"/>
                    <w:bottom w:val="single" w:color="000000" w:sz="4" w:space="0"/>
                    <w:right w:val="single" w:color="000000" w:sz="4" w:space="0"/>
                  </w:tcBorders>
                  <w:vAlign w:val="center"/>
                </w:tcPr>
                <w:p w14:paraId="020EE178">
                  <w:pPr>
                    <w:pStyle w:val="108"/>
                    <w:spacing w:before="102"/>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4</w:t>
                  </w:r>
                </w:p>
              </w:tc>
              <w:tc>
                <w:tcPr>
                  <w:tcW w:w="3701" w:type="dxa"/>
                  <w:tcBorders>
                    <w:top w:val="single" w:color="000000" w:sz="4" w:space="0"/>
                    <w:left w:val="nil"/>
                    <w:bottom w:val="single" w:color="000000" w:sz="4" w:space="0"/>
                    <w:right w:val="single" w:color="000000" w:sz="4" w:space="0"/>
                  </w:tcBorders>
                  <w:vAlign w:val="center"/>
                </w:tcPr>
                <w:p w14:paraId="0FEC5CA3">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强化噪声污染整治。全面排查工业生产、建筑施工、交通运输和社会生活等领域的重点噪声排放源单位，依法严厉查处噪声排放超标扰民行为。鼓励创建安静小区，噪声敏感建筑物集中区域逐步配套建设隔声屏障，严格实施禁鸣、限行、限速等措施。实施城市建筑施工环保公告制度，对建筑施工进行实时监督。畅通噪声污染投诉渠道，探索建立多部门噪声污染投诉信息共享机制。</w:t>
                  </w:r>
                </w:p>
              </w:tc>
              <w:tc>
                <w:tcPr>
                  <w:tcW w:w="2115" w:type="dxa"/>
                  <w:tcBorders>
                    <w:top w:val="single" w:color="000000" w:sz="4" w:space="0"/>
                    <w:left w:val="nil"/>
                    <w:bottom w:val="single" w:color="000000" w:sz="4" w:space="0"/>
                    <w:right w:val="single" w:color="000000" w:sz="4" w:space="0"/>
                  </w:tcBorders>
                  <w:vAlign w:val="center"/>
                </w:tcPr>
                <w:p w14:paraId="79AA9ADA">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本项目加强绿化，选用低噪声设备，采取隔声、减振、消声等降噪措施；加强运输车辆管理，合理安排运输时间，严禁车辆超速超载运输。</w:t>
                  </w:r>
                </w:p>
              </w:tc>
              <w:tc>
                <w:tcPr>
                  <w:tcW w:w="544" w:type="dxa"/>
                  <w:tcBorders>
                    <w:top w:val="single" w:color="000000" w:sz="4" w:space="0"/>
                    <w:left w:val="nil"/>
                    <w:bottom w:val="single" w:color="000000" w:sz="4" w:space="0"/>
                    <w:right w:val="nil"/>
                  </w:tcBorders>
                  <w:vAlign w:val="center"/>
                </w:tcPr>
                <w:p w14:paraId="21039289">
                  <w:pPr>
                    <w:pStyle w:val="108"/>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符合</w:t>
                  </w:r>
                </w:p>
              </w:tc>
            </w:tr>
            <w:tr w14:paraId="3D19F6A0">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2" w:hRule="atLeast"/>
                <w:jc w:val="center"/>
              </w:trPr>
              <w:tc>
                <w:tcPr>
                  <w:tcW w:w="554" w:type="dxa"/>
                  <w:tcBorders>
                    <w:top w:val="single" w:color="000000" w:sz="4" w:space="0"/>
                    <w:left w:val="nil"/>
                    <w:bottom w:val="single" w:color="000000" w:sz="4" w:space="0"/>
                    <w:right w:val="single" w:color="000000" w:sz="4" w:space="0"/>
                  </w:tcBorders>
                  <w:vAlign w:val="center"/>
                </w:tcPr>
                <w:p w14:paraId="641D358E">
                  <w:pPr>
                    <w:pStyle w:val="108"/>
                    <w:spacing w:before="102"/>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5</w:t>
                  </w:r>
                </w:p>
              </w:tc>
              <w:tc>
                <w:tcPr>
                  <w:tcW w:w="3701" w:type="dxa"/>
                  <w:tcBorders>
                    <w:top w:val="single" w:color="000000" w:sz="4" w:space="0"/>
                    <w:left w:val="nil"/>
                    <w:bottom w:val="single" w:color="000000" w:sz="4" w:space="0"/>
                    <w:right w:val="single" w:color="000000" w:sz="4" w:space="0"/>
                  </w:tcBorders>
                  <w:vAlign w:val="center"/>
                </w:tcPr>
                <w:p w14:paraId="4F9C64F9">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加强空间布局管控。根据土壤污染状况和风险合理规划土地用途，永久基本农田集中区域禁止规划新建可能造成土壤污染的建设项目;居住区和学校、医院、疗养院、养老院等单位周边，禁止新(改、扩)建可能造成土壤污染的建设项目。新(改、扩)建涉及有毒有害物质可能造成土壤污染的建设项目，提出并落实土壤和地下水污染防治要求。</w:t>
                  </w:r>
                </w:p>
              </w:tc>
              <w:tc>
                <w:tcPr>
                  <w:tcW w:w="2115" w:type="dxa"/>
                  <w:tcBorders>
                    <w:top w:val="single" w:color="000000" w:sz="4" w:space="0"/>
                    <w:left w:val="nil"/>
                    <w:bottom w:val="single" w:color="000000" w:sz="4" w:space="0"/>
                    <w:right w:val="single" w:color="000000" w:sz="4" w:space="0"/>
                  </w:tcBorders>
                  <w:vAlign w:val="center"/>
                </w:tcPr>
                <w:p w14:paraId="3DDA7CDF">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本项目位于朝阳金兴锰业有限公司厂区内，不占用永久基本农田；本项目按照“源头控制、过程防控、跟踪监测、应急响应”相结合的原则，防止土壤、地下水污染。</w:t>
                  </w:r>
                </w:p>
              </w:tc>
              <w:tc>
                <w:tcPr>
                  <w:tcW w:w="544" w:type="dxa"/>
                  <w:tcBorders>
                    <w:top w:val="single" w:color="000000" w:sz="4" w:space="0"/>
                    <w:left w:val="nil"/>
                    <w:bottom w:val="single" w:color="000000" w:sz="4" w:space="0"/>
                    <w:right w:val="nil"/>
                  </w:tcBorders>
                  <w:vAlign w:val="center"/>
                </w:tcPr>
                <w:p w14:paraId="01F55DBE">
                  <w:pPr>
                    <w:pStyle w:val="108"/>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符合</w:t>
                  </w:r>
                </w:p>
              </w:tc>
            </w:tr>
            <w:tr w14:paraId="1A1619BD">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6914" w:type="dxa"/>
                  <w:gridSpan w:val="4"/>
                  <w:tcBorders>
                    <w:top w:val="single" w:color="000000" w:sz="4" w:space="0"/>
                    <w:left w:val="nil"/>
                    <w:bottom w:val="single" w:color="000000" w:sz="4" w:space="0"/>
                    <w:right w:val="nil"/>
                  </w:tcBorders>
                  <w:vAlign w:val="center"/>
                </w:tcPr>
                <w:p w14:paraId="28171F3C">
                  <w:pPr>
                    <w:pStyle w:val="108"/>
                    <w:ind w:left="198" w:firstLine="422"/>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朝阳市“十四五”生态环境保护规划</w:t>
                  </w:r>
                </w:p>
              </w:tc>
            </w:tr>
            <w:tr w14:paraId="58612F07">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67" w:hRule="atLeast"/>
                <w:jc w:val="center"/>
              </w:trPr>
              <w:tc>
                <w:tcPr>
                  <w:tcW w:w="554" w:type="dxa"/>
                  <w:tcBorders>
                    <w:top w:val="single" w:color="000000" w:sz="4" w:space="0"/>
                    <w:left w:val="nil"/>
                    <w:bottom w:val="single" w:color="000000" w:sz="4" w:space="0"/>
                    <w:right w:val="single" w:color="000000" w:sz="4" w:space="0"/>
                  </w:tcBorders>
                  <w:vAlign w:val="center"/>
                </w:tcPr>
                <w:p w14:paraId="5CE63270">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3701" w:type="dxa"/>
                  <w:tcBorders>
                    <w:top w:val="single" w:color="000000" w:sz="4" w:space="0"/>
                    <w:left w:val="nil"/>
                    <w:bottom w:val="single" w:color="000000" w:sz="4" w:space="0"/>
                    <w:right w:val="single" w:color="000000" w:sz="4" w:space="0"/>
                  </w:tcBorders>
                  <w:vAlign w:val="center"/>
                </w:tcPr>
                <w:p w14:paraId="0629D72C">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加快低效和落后产能、过剩产能淘汰。强化产业准入政策，提高传统制造业准入要求，严格按照国家产业导向目录，全面收紧高耗能高排放等不符合生态环保发展方向的产业环保政策，逐步淘汰污染重、能耗高、效益差的落后生产工艺，引导实现资源的集约利用。严控新上“两高”行业项目，钢铁、水泥、平板玻璃等产能过剩行业严禁新增产能，并严格执行产能置换。严格执行质量、环保、能耗、安全等法规标准。</w:t>
                  </w:r>
                </w:p>
              </w:tc>
              <w:tc>
                <w:tcPr>
                  <w:tcW w:w="2115" w:type="dxa"/>
                  <w:tcBorders>
                    <w:top w:val="single" w:color="000000" w:sz="4" w:space="0"/>
                    <w:left w:val="nil"/>
                    <w:bottom w:val="single" w:color="000000" w:sz="4" w:space="0"/>
                    <w:right w:val="single" w:color="000000" w:sz="4" w:space="0"/>
                  </w:tcBorders>
                  <w:vAlign w:val="center"/>
                </w:tcPr>
                <w:p w14:paraId="0E30565B">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本项目为</w:t>
                  </w:r>
                  <w:r>
                    <w:rPr>
                      <w:rFonts w:ascii="Times New Roman" w:hAnsi="Times New Roman" w:cs="Times New Roman"/>
                      <w:color w:val="000000" w:themeColor="text1"/>
                      <w14:textFill>
                        <w14:solidFill>
                          <w14:schemeClr w14:val="tx1"/>
                        </w14:solidFill>
                      </w14:textFill>
                    </w:rPr>
                    <w:t>废弃资源加工再利用项目，</w:t>
                  </w:r>
                  <w:r>
                    <w:rPr>
                      <w:rFonts w:ascii="Times New Roman" w:hAnsi="Times New Roman" w:cs="Times New Roman"/>
                      <w:color w:val="000000" w:themeColor="text1"/>
                      <w:szCs w:val="21"/>
                      <w14:textFill>
                        <w14:solidFill>
                          <w14:schemeClr w14:val="tx1"/>
                        </w14:solidFill>
                      </w14:textFill>
                    </w:rPr>
                    <w:t>符合产业结构政策，不属于落后和过剩产能。</w:t>
                  </w:r>
                </w:p>
              </w:tc>
              <w:tc>
                <w:tcPr>
                  <w:tcW w:w="544" w:type="dxa"/>
                  <w:tcBorders>
                    <w:top w:val="single" w:color="000000" w:sz="4" w:space="0"/>
                    <w:left w:val="nil"/>
                    <w:bottom w:val="single" w:color="000000" w:sz="4" w:space="0"/>
                    <w:right w:val="nil"/>
                  </w:tcBorders>
                  <w:vAlign w:val="center"/>
                </w:tcPr>
                <w:p w14:paraId="6F6D8A57">
                  <w:pPr>
                    <w:pStyle w:val="108"/>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符合</w:t>
                  </w:r>
                </w:p>
              </w:tc>
            </w:tr>
            <w:tr w14:paraId="179E735C">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554" w:type="dxa"/>
                  <w:tcBorders>
                    <w:top w:val="single" w:color="000000" w:sz="4" w:space="0"/>
                    <w:left w:val="nil"/>
                    <w:bottom w:val="single" w:color="000000" w:sz="4" w:space="0"/>
                    <w:right w:val="single" w:color="000000" w:sz="4" w:space="0"/>
                  </w:tcBorders>
                  <w:vAlign w:val="center"/>
                </w:tcPr>
                <w:p w14:paraId="23561076">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3701" w:type="dxa"/>
                  <w:tcBorders>
                    <w:top w:val="single" w:color="000000" w:sz="4" w:space="0"/>
                    <w:left w:val="nil"/>
                    <w:bottom w:val="single" w:color="000000" w:sz="4" w:space="0"/>
                    <w:right w:val="single" w:color="000000" w:sz="4" w:space="0"/>
                  </w:tcBorders>
                  <w:vAlign w:val="center"/>
                </w:tcPr>
                <w:p w14:paraId="37C24E71">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实施煤炭消费总量控制，降低煤炭消耗量。耗煤新项目实施煤炭减量替代。加快能源结构调整，稳步发展清洁能源。</w:t>
                  </w:r>
                </w:p>
              </w:tc>
              <w:tc>
                <w:tcPr>
                  <w:tcW w:w="2115" w:type="dxa"/>
                  <w:tcBorders>
                    <w:top w:val="single" w:color="000000" w:sz="4" w:space="0"/>
                    <w:left w:val="nil"/>
                    <w:bottom w:val="single" w:color="000000" w:sz="4" w:space="0"/>
                    <w:right w:val="single" w:color="000000" w:sz="4" w:space="0"/>
                  </w:tcBorders>
                  <w:vAlign w:val="center"/>
                </w:tcPr>
                <w:p w14:paraId="34481B25">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本项目温控烘干炉使用高炉煤气，不使用煤炭。</w:t>
                  </w:r>
                </w:p>
              </w:tc>
              <w:tc>
                <w:tcPr>
                  <w:tcW w:w="544" w:type="dxa"/>
                  <w:tcBorders>
                    <w:top w:val="single" w:color="000000" w:sz="4" w:space="0"/>
                    <w:left w:val="nil"/>
                    <w:bottom w:val="single" w:color="000000" w:sz="4" w:space="0"/>
                    <w:right w:val="nil"/>
                  </w:tcBorders>
                  <w:vAlign w:val="center"/>
                </w:tcPr>
                <w:p w14:paraId="4D4628F7">
                  <w:pPr>
                    <w:pStyle w:val="108"/>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符合</w:t>
                  </w:r>
                </w:p>
              </w:tc>
            </w:tr>
            <w:tr w14:paraId="40988FCB">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93" w:hRule="atLeast"/>
                <w:jc w:val="center"/>
              </w:trPr>
              <w:tc>
                <w:tcPr>
                  <w:tcW w:w="554" w:type="dxa"/>
                  <w:tcBorders>
                    <w:top w:val="single" w:color="000000" w:sz="4" w:space="0"/>
                    <w:left w:val="nil"/>
                    <w:bottom w:val="single" w:color="000000" w:sz="4" w:space="0"/>
                    <w:right w:val="single" w:color="000000" w:sz="4" w:space="0"/>
                  </w:tcBorders>
                  <w:vAlign w:val="center"/>
                </w:tcPr>
                <w:p w14:paraId="34BC4BEA">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3701" w:type="dxa"/>
                  <w:tcBorders>
                    <w:top w:val="single" w:color="000000" w:sz="4" w:space="0"/>
                    <w:left w:val="nil"/>
                    <w:bottom w:val="single" w:color="000000" w:sz="4" w:space="0"/>
                    <w:right w:val="single" w:color="000000" w:sz="4" w:space="0"/>
                  </w:tcBorders>
                  <w:vAlign w:val="center"/>
                </w:tcPr>
                <w:p w14:paraId="36B93264">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开展施工扬尘和施工场地物料运输道路扬尘联合整治，发展绿色施工，建立扬尘控制责任制度，实施施工场地封闭管理，严格落实施工现场围挡、工地砂土覆盖等“六个百分百”要求，推进装配式建筑等建筑方式；加强施工场地原材料、土方等物料运输以及建筑垃圾、渣土运输车辆的运输-堆卸等环节全流程规范化管理，减轻道路扬尘。推进道路清扫保洁机械化作业，提高道路机械化清扫率，2025年，力争主城区城市道路低尘机械化清扫率达到100%。</w:t>
                  </w:r>
                </w:p>
                <w:p w14:paraId="79CEECC2">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整治露天矿山扬尘污染。全面完成露天矿山摸底排查，视扬尘污染状况相应责令关闭或停产整治，对责任主体灭失的露天矿山，加强修复绿化、减尘抑尘。重点区域原则上禁止新建露天矿山建设项目；加强矸石山治理，正常运营露天矿山采用无组织尘高效控制技术减尘抑尘。</w:t>
                  </w:r>
                </w:p>
              </w:tc>
              <w:tc>
                <w:tcPr>
                  <w:tcW w:w="2115" w:type="dxa"/>
                  <w:tcBorders>
                    <w:top w:val="single" w:color="000000" w:sz="4" w:space="0"/>
                    <w:left w:val="nil"/>
                    <w:bottom w:val="single" w:color="000000" w:sz="4" w:space="0"/>
                    <w:right w:val="single" w:color="000000" w:sz="4" w:space="0"/>
                  </w:tcBorders>
                  <w:vAlign w:val="center"/>
                </w:tcPr>
                <w:p w14:paraId="125DC4CB">
                  <w:pPr>
                    <w:pStyle w:val="108"/>
                    <w:spacing w:before="102"/>
                    <w:ind w:left="105" w:leftChars="50" w:right="105" w:rightChars="5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本项目租用朝阳金兴锰业有限公司</w:t>
                  </w:r>
                  <w:r>
                    <w:rPr>
                      <w:rFonts w:ascii="Times New Roman" w:hAnsi="Times New Roman" w:cs="Times New Roman"/>
                      <w:color w:val="000000" w:themeColor="text1"/>
                      <w:szCs w:val="21"/>
                      <w:lang w:val="en-US"/>
                      <w14:textFill>
                        <w14:solidFill>
                          <w14:schemeClr w14:val="tx1"/>
                        </w14:solidFill>
                      </w14:textFill>
                    </w:rPr>
                    <w:t>一间</w:t>
                  </w:r>
                  <w:r>
                    <w:rPr>
                      <w:rFonts w:ascii="Times New Roman" w:hAnsi="Times New Roman" w:cs="Times New Roman"/>
                      <w:color w:val="000000" w:themeColor="text1"/>
                      <w:szCs w:val="21"/>
                      <w14:textFill>
                        <w14:solidFill>
                          <w14:schemeClr w14:val="tx1"/>
                        </w14:solidFill>
                      </w14:textFill>
                    </w:rPr>
                    <w:t>厂房；运营期密闭产品库存放产品，定时洒水抑尘；生产粉尘、温控烘干炉排放污染物经环境保护措施后达标排放。</w:t>
                  </w:r>
                </w:p>
              </w:tc>
              <w:tc>
                <w:tcPr>
                  <w:tcW w:w="544" w:type="dxa"/>
                  <w:tcBorders>
                    <w:top w:val="single" w:color="000000" w:sz="4" w:space="0"/>
                    <w:left w:val="nil"/>
                    <w:bottom w:val="single" w:color="000000" w:sz="4" w:space="0"/>
                    <w:right w:val="nil"/>
                  </w:tcBorders>
                  <w:vAlign w:val="center"/>
                </w:tcPr>
                <w:p w14:paraId="32534C08">
                  <w:pPr>
                    <w:pStyle w:val="108"/>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符合</w:t>
                  </w:r>
                </w:p>
              </w:tc>
            </w:tr>
          </w:tbl>
          <w:p w14:paraId="37D1442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6、与《国务院关于印发&lt;空气质量持续改善行动计划&gt;的通知》（国发〔2023〕24号）符合性分析</w:t>
            </w:r>
          </w:p>
          <w:p w14:paraId="722F503F">
            <w:pPr>
              <w:pStyle w:val="90"/>
              <w:rPr>
                <w:color w:val="000000" w:themeColor="text1"/>
                <w14:textFill>
                  <w14:solidFill>
                    <w14:schemeClr w14:val="tx1"/>
                  </w14:solidFill>
                </w14:textFill>
              </w:rPr>
            </w:pPr>
            <w:r>
              <w:rPr>
                <w:color w:val="000000" w:themeColor="text1"/>
                <w14:textFill>
                  <w14:solidFill>
                    <w14:schemeClr w14:val="tx1"/>
                  </w14:solidFill>
                </w14:textFill>
              </w:rPr>
              <w:t>表1-6与《空气质量持续改善行动计划》（国发〔2023〕24号）符合性分析</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368"/>
              <w:gridCol w:w="2843"/>
              <w:gridCol w:w="703"/>
            </w:tblGrid>
            <w:tr w14:paraId="375A295B">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93" w:type="dxa"/>
                  <w:tcBorders>
                    <w:top w:val="double" w:color="auto" w:sz="2" w:space="0"/>
                    <w:left w:val="nil"/>
                    <w:bottom w:val="single" w:color="auto" w:sz="6" w:space="0"/>
                    <w:right w:val="single" w:color="auto" w:sz="6" w:space="0"/>
                  </w:tcBorders>
                  <w:vAlign w:val="center"/>
                </w:tcPr>
                <w:p w14:paraId="1C266BD0">
                  <w:pPr>
                    <w:pStyle w:val="48"/>
                  </w:pPr>
                  <w:r>
                    <w:t>相关计划要求</w:t>
                  </w:r>
                </w:p>
              </w:tc>
              <w:tc>
                <w:tcPr>
                  <w:tcW w:w="3030" w:type="dxa"/>
                  <w:tcBorders>
                    <w:top w:val="double" w:color="auto" w:sz="2" w:space="0"/>
                    <w:left w:val="single" w:color="auto" w:sz="6" w:space="0"/>
                    <w:bottom w:val="single" w:color="auto" w:sz="6" w:space="0"/>
                    <w:right w:val="single" w:color="auto" w:sz="6" w:space="0"/>
                  </w:tcBorders>
                  <w:vAlign w:val="center"/>
                </w:tcPr>
                <w:p w14:paraId="0902C5D6">
                  <w:pPr>
                    <w:pStyle w:val="48"/>
                  </w:pPr>
                  <w:r>
                    <w:t>本项目情况</w:t>
                  </w:r>
                </w:p>
              </w:tc>
              <w:tc>
                <w:tcPr>
                  <w:tcW w:w="736" w:type="dxa"/>
                  <w:tcBorders>
                    <w:top w:val="double" w:color="auto" w:sz="2" w:space="0"/>
                    <w:left w:val="single" w:color="auto" w:sz="6" w:space="0"/>
                    <w:bottom w:val="single" w:color="auto" w:sz="6" w:space="0"/>
                    <w:right w:val="nil"/>
                  </w:tcBorders>
                  <w:vAlign w:val="center"/>
                </w:tcPr>
                <w:p w14:paraId="4A6C49DB">
                  <w:pPr>
                    <w:pStyle w:val="48"/>
                  </w:pPr>
                  <w:r>
                    <w:t>符合性</w:t>
                  </w:r>
                </w:p>
              </w:tc>
            </w:tr>
            <w:tr w14:paraId="7B1FC76F">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0" w:hRule="atLeast"/>
                <w:jc w:val="center"/>
              </w:trPr>
              <w:tc>
                <w:tcPr>
                  <w:tcW w:w="3593" w:type="dxa"/>
                  <w:tcBorders>
                    <w:top w:val="single" w:color="auto" w:sz="6" w:space="0"/>
                    <w:left w:val="nil"/>
                    <w:bottom w:val="single" w:color="auto" w:sz="6" w:space="0"/>
                    <w:right w:val="single" w:color="auto" w:sz="6" w:space="0"/>
                  </w:tcBorders>
                  <w:vAlign w:val="center"/>
                </w:tcPr>
                <w:p w14:paraId="18F156E3">
                  <w:pPr>
                    <w:pStyle w:val="48"/>
                  </w:pPr>
                  <w: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3030" w:type="dxa"/>
                  <w:tcBorders>
                    <w:top w:val="single" w:color="auto" w:sz="6" w:space="0"/>
                    <w:left w:val="single" w:color="auto" w:sz="6" w:space="0"/>
                    <w:bottom w:val="single" w:color="auto" w:sz="6" w:space="0"/>
                    <w:right w:val="single" w:color="auto" w:sz="6" w:space="0"/>
                  </w:tcBorders>
                  <w:vAlign w:val="center"/>
                </w:tcPr>
                <w:p w14:paraId="7D9EF93C">
                  <w:pPr>
                    <w:pStyle w:val="48"/>
                  </w:pPr>
                  <w:r>
                    <w:t>本项目不属于高耗能、高排放低水平项目，项目符合产业政策、生态环境分区管控要求，项目按要求进行环评的编制，本项目总量控制NOx控制指标为1.2384t，不属于产能置换项目。</w:t>
                  </w:r>
                </w:p>
              </w:tc>
              <w:tc>
                <w:tcPr>
                  <w:tcW w:w="736" w:type="dxa"/>
                  <w:tcBorders>
                    <w:top w:val="single" w:color="auto" w:sz="6" w:space="0"/>
                    <w:left w:val="single" w:color="auto" w:sz="6" w:space="0"/>
                    <w:bottom w:val="single" w:color="auto" w:sz="6" w:space="0"/>
                    <w:right w:val="nil"/>
                  </w:tcBorders>
                  <w:vAlign w:val="center"/>
                </w:tcPr>
                <w:p w14:paraId="56CC6A88">
                  <w:pPr>
                    <w:pStyle w:val="48"/>
                  </w:pPr>
                  <w:r>
                    <w:t>符合</w:t>
                  </w:r>
                </w:p>
              </w:tc>
            </w:tr>
            <w:tr w14:paraId="7BC1663E">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93" w:type="dxa"/>
                  <w:tcBorders>
                    <w:top w:val="single" w:color="auto" w:sz="6" w:space="0"/>
                    <w:left w:val="nil"/>
                    <w:bottom w:val="single" w:color="auto" w:sz="6" w:space="0"/>
                    <w:right w:val="single" w:color="auto" w:sz="6" w:space="0"/>
                  </w:tcBorders>
                  <w:vAlign w:val="center"/>
                </w:tcPr>
                <w:p w14:paraId="0D32D9F9">
                  <w:pPr>
                    <w:pStyle w:val="48"/>
                  </w:pPr>
                  <w:r>
                    <w:t>实施工业炉窑清洁能源替代。有序推进以电代煤，积极稳妥推进以气代煤。重点区域不再新增燃料类煤气发生炉，新改扩建加热炉、热处理炉、干燥炉、熔化炉原则上采用清洁低碳能源；安全稳妥推进使用高污染燃料的工业炉窑改用工业余热、电能、天然气等；燃料类煤气发生炉实行清洁能源替代，或因地制宜采取园区（集群）集中供气、分散使用方式；逐步淘汰固定床间歇式煤气发生炉。</w:t>
                  </w:r>
                </w:p>
              </w:tc>
              <w:tc>
                <w:tcPr>
                  <w:tcW w:w="3030" w:type="dxa"/>
                  <w:tcBorders>
                    <w:top w:val="single" w:color="auto" w:sz="6" w:space="0"/>
                    <w:left w:val="single" w:color="auto" w:sz="6" w:space="0"/>
                    <w:bottom w:val="single" w:color="auto" w:sz="6" w:space="0"/>
                    <w:right w:val="single" w:color="auto" w:sz="6" w:space="0"/>
                  </w:tcBorders>
                  <w:vAlign w:val="center"/>
                </w:tcPr>
                <w:p w14:paraId="72E0E79E">
                  <w:pPr>
                    <w:pStyle w:val="48"/>
                  </w:pPr>
                  <w:r>
                    <w:t>本项目温控烘干炉使用高炉煤气，无煤炭使用设备，项目不涉及高污染燃料的工业炉窑、煤气发生炉。</w:t>
                  </w:r>
                </w:p>
              </w:tc>
              <w:tc>
                <w:tcPr>
                  <w:tcW w:w="736" w:type="dxa"/>
                  <w:tcBorders>
                    <w:top w:val="single" w:color="auto" w:sz="6" w:space="0"/>
                    <w:left w:val="single" w:color="auto" w:sz="6" w:space="0"/>
                    <w:bottom w:val="single" w:color="auto" w:sz="6" w:space="0"/>
                    <w:right w:val="nil"/>
                  </w:tcBorders>
                  <w:vAlign w:val="center"/>
                </w:tcPr>
                <w:p w14:paraId="39228126">
                  <w:pPr>
                    <w:pStyle w:val="48"/>
                  </w:pPr>
                  <w:r>
                    <w:t>符合</w:t>
                  </w:r>
                </w:p>
              </w:tc>
            </w:tr>
            <w:tr w14:paraId="61E70860">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593" w:type="dxa"/>
                  <w:tcBorders>
                    <w:top w:val="single" w:color="auto" w:sz="6" w:space="0"/>
                    <w:left w:val="nil"/>
                    <w:bottom w:val="double" w:color="auto" w:sz="2" w:space="0"/>
                    <w:right w:val="single" w:color="auto" w:sz="6" w:space="0"/>
                  </w:tcBorders>
                  <w:vAlign w:val="center"/>
                </w:tcPr>
                <w:p w14:paraId="457C57C0">
                  <w:pPr>
                    <w:pStyle w:val="48"/>
                  </w:pPr>
                  <w:r>
                    <w:t>确保工业企业全面稳定达标排放。推进玻璃、石灰、矿棉、有色等行业深度治理。全面开展锅炉和工业炉窑简易低效污染治理设施排查，通过清洁能源替代、升级改造、整合退出等方式实施分类处置。推进燃气锅炉低氮燃烧改造。生物质锅炉采用专用锅炉，配套布袋等高效除尘设施，禁止掺烧煤炭、生活垃圾等其他物料。推进整合小型生物质锅炉，积极引导城市建成区内生物质锅炉（含电力）超低排放改造。强化治污设施运行维护，减少非正常工况排放。重点涉气企业逐步取消烟气和含 VOCs 废气旁路，因安全生产需要无法取消的，安装在线监控系统及备用处置设施。</w:t>
                  </w:r>
                </w:p>
              </w:tc>
              <w:tc>
                <w:tcPr>
                  <w:tcW w:w="3030" w:type="dxa"/>
                  <w:tcBorders>
                    <w:top w:val="single" w:color="auto" w:sz="6" w:space="0"/>
                    <w:left w:val="single" w:color="auto" w:sz="6" w:space="0"/>
                    <w:bottom w:val="double" w:color="auto" w:sz="2" w:space="0"/>
                    <w:right w:val="single" w:color="auto" w:sz="6" w:space="0"/>
                  </w:tcBorders>
                  <w:vAlign w:val="center"/>
                </w:tcPr>
                <w:p w14:paraId="4E3F4B13">
                  <w:pPr>
                    <w:pStyle w:val="48"/>
                  </w:pPr>
                  <w:r>
                    <w:t>本项目属于废弃资源加工再利用项目，生产过程中产生的污染物主要为破碎、造粒加工，以及温控烘干炉排放废气，均通过环境保护措施减少污染物的排放，最终达标排放。</w:t>
                  </w:r>
                </w:p>
              </w:tc>
              <w:tc>
                <w:tcPr>
                  <w:tcW w:w="736" w:type="dxa"/>
                  <w:tcBorders>
                    <w:top w:val="single" w:color="auto" w:sz="6" w:space="0"/>
                    <w:left w:val="single" w:color="auto" w:sz="6" w:space="0"/>
                    <w:bottom w:val="double" w:color="auto" w:sz="2" w:space="0"/>
                    <w:right w:val="nil"/>
                  </w:tcBorders>
                  <w:vAlign w:val="center"/>
                </w:tcPr>
                <w:p w14:paraId="6D2FE813">
                  <w:pPr>
                    <w:pStyle w:val="48"/>
                  </w:pPr>
                  <w:r>
                    <w:t>符合</w:t>
                  </w:r>
                </w:p>
              </w:tc>
            </w:tr>
          </w:tbl>
          <w:p w14:paraId="7739453B">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7、与《固体废物综合治理行动计划》（国务院印发国发〔2025〕14号）符合性分析</w:t>
            </w:r>
          </w:p>
          <w:p w14:paraId="6B21DA06">
            <w:pPr>
              <w:pStyle w:val="90"/>
              <w:spacing w:before="156" w:beforeLines="50" w:line="240" w:lineRule="auto"/>
              <w:rPr>
                <w:color w:val="000000" w:themeColor="text1"/>
                <w14:textFill>
                  <w14:solidFill>
                    <w14:schemeClr w14:val="tx1"/>
                  </w14:solidFill>
                </w14:textFill>
              </w:rPr>
            </w:pPr>
            <w:r>
              <w:rPr>
                <w:color w:val="000000" w:themeColor="text1"/>
                <w14:textFill>
                  <w14:solidFill>
                    <w14:schemeClr w14:val="tx1"/>
                  </w14:solidFill>
                </w14:textFill>
              </w:rPr>
              <w:t>表1-7与《</w:t>
            </w:r>
            <w:bookmarkStart w:id="7" w:name="OLE_LINK9"/>
            <w:r>
              <w:rPr>
                <w:color w:val="000000" w:themeColor="text1"/>
                <w14:textFill>
                  <w14:solidFill>
                    <w14:schemeClr w14:val="tx1"/>
                  </w14:solidFill>
                </w14:textFill>
              </w:rPr>
              <w:t>固体废物综合治理行动计划</w:t>
            </w:r>
            <w:bookmarkEnd w:id="7"/>
            <w:r>
              <w:rPr>
                <w:color w:val="000000" w:themeColor="text1"/>
                <w14:textFill>
                  <w14:solidFill>
                    <w14:schemeClr w14:val="tx1"/>
                  </w14:solidFill>
                </w14:textFill>
              </w:rPr>
              <w:t>》（国务院印发国发〔2025〕14号）符合性分析</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369"/>
              <w:gridCol w:w="2843"/>
              <w:gridCol w:w="702"/>
            </w:tblGrid>
            <w:tr w14:paraId="4B3F2DB5">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4" w:type="dxa"/>
                  <w:tcBorders>
                    <w:top w:val="double" w:color="auto" w:sz="2" w:space="0"/>
                    <w:left w:val="nil"/>
                    <w:bottom w:val="single" w:color="auto" w:sz="6" w:space="0"/>
                    <w:right w:val="single" w:color="auto" w:sz="6" w:space="0"/>
                  </w:tcBorders>
                  <w:vAlign w:val="center"/>
                </w:tcPr>
                <w:p w14:paraId="0CB6001C">
                  <w:pPr>
                    <w:pStyle w:val="48"/>
                  </w:pPr>
                  <w:r>
                    <w:t>相关计划要求</w:t>
                  </w:r>
                </w:p>
              </w:tc>
              <w:tc>
                <w:tcPr>
                  <w:tcW w:w="2848" w:type="dxa"/>
                  <w:tcBorders>
                    <w:top w:val="double" w:color="auto" w:sz="2" w:space="0"/>
                    <w:left w:val="single" w:color="auto" w:sz="6" w:space="0"/>
                    <w:bottom w:val="single" w:color="auto" w:sz="6" w:space="0"/>
                    <w:right w:val="single" w:color="auto" w:sz="6" w:space="0"/>
                  </w:tcBorders>
                  <w:vAlign w:val="center"/>
                </w:tcPr>
                <w:p w14:paraId="3D2EE340">
                  <w:pPr>
                    <w:pStyle w:val="48"/>
                  </w:pPr>
                  <w:r>
                    <w:t>本项目情况</w:t>
                  </w:r>
                </w:p>
              </w:tc>
              <w:tc>
                <w:tcPr>
                  <w:tcW w:w="703" w:type="dxa"/>
                  <w:tcBorders>
                    <w:top w:val="double" w:color="auto" w:sz="2" w:space="0"/>
                    <w:left w:val="single" w:color="auto" w:sz="6" w:space="0"/>
                    <w:bottom w:val="single" w:color="auto" w:sz="6" w:space="0"/>
                    <w:right w:val="nil"/>
                  </w:tcBorders>
                  <w:vAlign w:val="center"/>
                </w:tcPr>
                <w:p w14:paraId="4AD0E71D">
                  <w:pPr>
                    <w:pStyle w:val="48"/>
                  </w:pPr>
                  <w:r>
                    <w:t>符合性</w:t>
                  </w:r>
                </w:p>
              </w:tc>
            </w:tr>
            <w:tr w14:paraId="74A45083">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0" w:hRule="atLeast"/>
                <w:jc w:val="center"/>
              </w:trPr>
              <w:tc>
                <w:tcPr>
                  <w:tcW w:w="3374" w:type="dxa"/>
                  <w:tcBorders>
                    <w:top w:val="single" w:color="auto" w:sz="6" w:space="0"/>
                    <w:left w:val="nil"/>
                    <w:bottom w:val="single" w:color="auto" w:sz="6" w:space="0"/>
                    <w:right w:val="single" w:color="auto" w:sz="6" w:space="0"/>
                  </w:tcBorders>
                  <w:vAlign w:val="center"/>
                </w:tcPr>
                <w:p w14:paraId="51C9615A">
                  <w:pPr>
                    <w:pStyle w:val="48"/>
                  </w:pPr>
                  <w:r>
                    <w:t>加强工业固体废物源头减量。严格落实产业、环保、节能等政策，依法依规淘汰落后产能。强化工业园区固体废物源头管控。大力推行绿色设计，支持企业改进生产工艺和装备，强化工业生产精细化管控，降低固体废物产生强度。推动重有色金属矿采选一体化建设，促进尾矿就近充填回填，原则上不再批准建设无自建矿山、无配套尾矿利用处置设施的选矿项目。推动重点行业固体废物产生量与综合消纳量逐步实现动态平衡。</w:t>
                  </w:r>
                </w:p>
              </w:tc>
              <w:tc>
                <w:tcPr>
                  <w:tcW w:w="2848" w:type="dxa"/>
                  <w:tcBorders>
                    <w:top w:val="single" w:color="auto" w:sz="6" w:space="0"/>
                    <w:left w:val="single" w:color="auto" w:sz="6" w:space="0"/>
                    <w:bottom w:val="single" w:color="auto" w:sz="6" w:space="0"/>
                    <w:right w:val="single" w:color="auto" w:sz="6" w:space="0"/>
                  </w:tcBorders>
                  <w:vAlign w:val="center"/>
                </w:tcPr>
                <w:p w14:paraId="35A8A96A">
                  <w:pPr>
                    <w:pStyle w:val="48"/>
                  </w:pPr>
                  <w:r>
                    <w:t>本项目为固体废物加工再利用项目，位于朝阳县瓦房子镇工业园区内，其建设目的正是消纳并综合利用园区内锰矿石加工企业产生的锰矿石废料（筛分产生的一般工业固废），将从末端实现园区固体废物的减量化与资源化，是对园区整体固废源头减量工作的补充。</w:t>
                  </w:r>
                </w:p>
              </w:tc>
              <w:tc>
                <w:tcPr>
                  <w:tcW w:w="703" w:type="dxa"/>
                  <w:tcBorders>
                    <w:top w:val="single" w:color="auto" w:sz="6" w:space="0"/>
                    <w:left w:val="single" w:color="auto" w:sz="6" w:space="0"/>
                    <w:bottom w:val="single" w:color="auto" w:sz="6" w:space="0"/>
                    <w:right w:val="nil"/>
                  </w:tcBorders>
                  <w:vAlign w:val="center"/>
                </w:tcPr>
                <w:p w14:paraId="22781AAE">
                  <w:pPr>
                    <w:pStyle w:val="48"/>
                  </w:pPr>
                  <w:r>
                    <w:t>符合</w:t>
                  </w:r>
                </w:p>
              </w:tc>
            </w:tr>
            <w:tr w14:paraId="1700EDBB">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4" w:type="dxa"/>
                  <w:tcBorders>
                    <w:top w:val="single" w:color="auto" w:sz="6" w:space="0"/>
                    <w:left w:val="nil"/>
                    <w:bottom w:val="single" w:color="auto" w:sz="6" w:space="0"/>
                    <w:right w:val="single" w:color="auto" w:sz="6" w:space="0"/>
                  </w:tcBorders>
                  <w:vAlign w:val="center"/>
                </w:tcPr>
                <w:p w14:paraId="5EB1A07B">
                  <w:pPr>
                    <w:pStyle w:val="48"/>
                  </w:pPr>
                  <w:r>
                    <w:t>加强工业固体废物规范化管理。完善工业固体废物管理台账制度，强化全链条跟踪管控。推行工业固体废物分类收集贮存，防范混堆混排。禁止向生活垃圾收集设施中投放工业固体废物。严格执行工业固体废物、危险废物跨省转移审批制度。规范各类企业危险废物收集管理。</w:t>
                  </w:r>
                </w:p>
              </w:tc>
              <w:tc>
                <w:tcPr>
                  <w:tcW w:w="2848" w:type="dxa"/>
                  <w:tcBorders>
                    <w:top w:val="single" w:color="auto" w:sz="6" w:space="0"/>
                    <w:left w:val="single" w:color="auto" w:sz="6" w:space="0"/>
                    <w:bottom w:val="single" w:color="auto" w:sz="6" w:space="0"/>
                    <w:right w:val="single" w:color="auto" w:sz="6" w:space="0"/>
                  </w:tcBorders>
                  <w:vAlign w:val="center"/>
                </w:tcPr>
                <w:p w14:paraId="5F66884A">
                  <w:pPr>
                    <w:pStyle w:val="48"/>
                    <w:jc w:val="both"/>
                  </w:pPr>
                  <w:r>
                    <w:t>本项目建成后需按照《一般工业固体废物管理台账制定指南（试行）》要求，建立管理台账，全面、准确地记录一般工业固体废物种类、数量、流向、贮存、利用、处置等信息。</w:t>
                  </w:r>
                </w:p>
              </w:tc>
              <w:tc>
                <w:tcPr>
                  <w:tcW w:w="703" w:type="dxa"/>
                  <w:tcBorders>
                    <w:top w:val="single" w:color="auto" w:sz="6" w:space="0"/>
                    <w:left w:val="single" w:color="auto" w:sz="6" w:space="0"/>
                    <w:bottom w:val="single" w:color="auto" w:sz="6" w:space="0"/>
                    <w:right w:val="nil"/>
                  </w:tcBorders>
                  <w:vAlign w:val="center"/>
                </w:tcPr>
                <w:p w14:paraId="7B877784">
                  <w:pPr>
                    <w:pStyle w:val="48"/>
                  </w:pPr>
                  <w:r>
                    <w:t>符合</w:t>
                  </w:r>
                </w:p>
              </w:tc>
            </w:tr>
            <w:tr w14:paraId="2508AF07">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4" w:type="dxa"/>
                  <w:tcBorders>
                    <w:top w:val="single" w:color="auto" w:sz="6" w:space="0"/>
                    <w:left w:val="nil"/>
                    <w:bottom w:val="single" w:color="auto" w:sz="6" w:space="0"/>
                    <w:right w:val="single" w:color="auto" w:sz="6" w:space="0"/>
                  </w:tcBorders>
                  <w:vAlign w:val="center"/>
                </w:tcPr>
                <w:p w14:paraId="19ACCC45">
                  <w:pPr>
                    <w:pStyle w:val="48"/>
                  </w:pPr>
                  <w:r>
                    <w:t>加强大宗固体废弃物综合利用。提升冶炼渣、尾矿、共伴生矿、赤泥、建筑垃圾综合利用能力，加强有价组分高效提取及整体利用，因地制宜推动煤矸石多元化利用。拓宽秸秆综合利用途径，提高秸秆还田科学化、规范化水平。推进畜禽养殖废弃物资源化利用。</w:t>
                  </w:r>
                </w:p>
              </w:tc>
              <w:tc>
                <w:tcPr>
                  <w:tcW w:w="2848" w:type="dxa"/>
                  <w:tcBorders>
                    <w:top w:val="single" w:color="auto" w:sz="6" w:space="0"/>
                    <w:left w:val="single" w:color="auto" w:sz="6" w:space="0"/>
                    <w:bottom w:val="single" w:color="auto" w:sz="6" w:space="0"/>
                    <w:right w:val="single" w:color="auto" w:sz="6" w:space="0"/>
                  </w:tcBorders>
                  <w:vAlign w:val="center"/>
                </w:tcPr>
                <w:p w14:paraId="1525226D">
                  <w:pPr>
                    <w:pStyle w:val="48"/>
                  </w:pPr>
                  <w:r>
                    <w:t>本项目为固体废物加工再利用项目，使用原料为锰矿石废料（锰矿石筛分产生），加强了固体废弃物综合利用。</w:t>
                  </w:r>
                </w:p>
              </w:tc>
              <w:tc>
                <w:tcPr>
                  <w:tcW w:w="703" w:type="dxa"/>
                  <w:tcBorders>
                    <w:top w:val="single" w:color="auto" w:sz="6" w:space="0"/>
                    <w:left w:val="single" w:color="auto" w:sz="6" w:space="0"/>
                    <w:bottom w:val="single" w:color="auto" w:sz="6" w:space="0"/>
                    <w:right w:val="nil"/>
                  </w:tcBorders>
                  <w:vAlign w:val="center"/>
                </w:tcPr>
                <w:p w14:paraId="4CA65B48">
                  <w:pPr>
                    <w:pStyle w:val="48"/>
                  </w:pPr>
                  <w:r>
                    <w:t>符合</w:t>
                  </w:r>
                </w:p>
              </w:tc>
            </w:tr>
            <w:tr w14:paraId="44867353">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4" w:type="dxa"/>
                  <w:tcBorders>
                    <w:top w:val="single" w:color="auto" w:sz="6" w:space="0"/>
                    <w:left w:val="nil"/>
                    <w:bottom w:val="double" w:color="auto" w:sz="2" w:space="0"/>
                    <w:right w:val="single" w:color="auto" w:sz="6" w:space="0"/>
                  </w:tcBorders>
                  <w:vAlign w:val="center"/>
                </w:tcPr>
                <w:p w14:paraId="592F5929">
                  <w:pPr>
                    <w:pStyle w:val="48"/>
                  </w:pPr>
                  <w:r>
                    <w:t>强化科技创新支撑。加强固体废物循环利用及重金属污染治理关键技术研发，开展资源循环利用重大技术装备攻关。制定生态环境技术指导目录。修订矿产资源、工业资源等综合利用先进适用工艺技术设备目录。</w:t>
                  </w:r>
                </w:p>
              </w:tc>
              <w:tc>
                <w:tcPr>
                  <w:tcW w:w="2848" w:type="dxa"/>
                  <w:tcBorders>
                    <w:top w:val="single" w:color="auto" w:sz="6" w:space="0"/>
                    <w:left w:val="single" w:color="auto" w:sz="6" w:space="0"/>
                    <w:bottom w:val="double" w:color="auto" w:sz="2" w:space="0"/>
                    <w:right w:val="single" w:color="auto" w:sz="6" w:space="0"/>
                  </w:tcBorders>
                  <w:vAlign w:val="center"/>
                </w:tcPr>
                <w:p w14:paraId="087C6DE3">
                  <w:pPr>
                    <w:pStyle w:val="48"/>
                  </w:pPr>
                  <w:r>
                    <w:t>本项目采用固体废物加工再利用工艺，对锰矿石废料进行整体利用，符合国家推动资源循环利用技术研发和应用的导向。</w:t>
                  </w:r>
                </w:p>
              </w:tc>
              <w:tc>
                <w:tcPr>
                  <w:tcW w:w="703" w:type="dxa"/>
                  <w:tcBorders>
                    <w:top w:val="single" w:color="auto" w:sz="6" w:space="0"/>
                    <w:left w:val="single" w:color="auto" w:sz="6" w:space="0"/>
                    <w:bottom w:val="double" w:color="auto" w:sz="2" w:space="0"/>
                    <w:right w:val="nil"/>
                  </w:tcBorders>
                  <w:vAlign w:val="center"/>
                </w:tcPr>
                <w:p w14:paraId="289057D6">
                  <w:pPr>
                    <w:pStyle w:val="48"/>
                  </w:pPr>
                  <w:r>
                    <w:t>符合</w:t>
                  </w:r>
                </w:p>
              </w:tc>
            </w:tr>
          </w:tbl>
          <w:p w14:paraId="75031509">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8、与《辽宁省深入打好污染防治攻坚战实施方案》（辽委〔2022〕8号）符合性分析</w:t>
            </w:r>
          </w:p>
          <w:p w14:paraId="124AEAF7">
            <w:pPr>
              <w:pStyle w:val="90"/>
              <w:rPr>
                <w:color w:val="000000" w:themeColor="text1"/>
                <w14:textFill>
                  <w14:solidFill>
                    <w14:schemeClr w14:val="tx1"/>
                  </w14:solidFill>
                </w14:textFill>
              </w:rPr>
            </w:pPr>
            <w:r>
              <w:rPr>
                <w:color w:val="000000" w:themeColor="text1"/>
                <w14:textFill>
                  <w14:solidFill>
                    <w14:schemeClr w14:val="tx1"/>
                  </w14:solidFill>
                </w14:textFill>
              </w:rPr>
              <w:t>表1-8与《辽宁省深入打好污染防治攻坚战实施方案》符合性分析</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368"/>
              <w:gridCol w:w="2843"/>
              <w:gridCol w:w="703"/>
            </w:tblGrid>
            <w:tr w14:paraId="41E3551A">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68" w:type="dxa"/>
                  <w:tcBorders>
                    <w:top w:val="double" w:color="auto" w:sz="2" w:space="0"/>
                    <w:left w:val="nil"/>
                    <w:bottom w:val="single" w:color="auto" w:sz="6" w:space="0"/>
                    <w:right w:val="single" w:color="auto" w:sz="6" w:space="0"/>
                  </w:tcBorders>
                  <w:vAlign w:val="center"/>
                </w:tcPr>
                <w:p w14:paraId="5F24C066">
                  <w:pPr>
                    <w:pStyle w:val="48"/>
                  </w:pPr>
                  <w:r>
                    <w:t>相关方案要求</w:t>
                  </w:r>
                </w:p>
              </w:tc>
              <w:tc>
                <w:tcPr>
                  <w:tcW w:w="2843" w:type="dxa"/>
                  <w:tcBorders>
                    <w:top w:val="double" w:color="auto" w:sz="2" w:space="0"/>
                    <w:left w:val="single" w:color="auto" w:sz="6" w:space="0"/>
                    <w:bottom w:val="single" w:color="auto" w:sz="6" w:space="0"/>
                    <w:right w:val="single" w:color="auto" w:sz="6" w:space="0"/>
                  </w:tcBorders>
                  <w:vAlign w:val="center"/>
                </w:tcPr>
                <w:p w14:paraId="1FF5EB83">
                  <w:pPr>
                    <w:pStyle w:val="48"/>
                  </w:pPr>
                  <w:r>
                    <w:t>本项目情况</w:t>
                  </w:r>
                </w:p>
              </w:tc>
              <w:tc>
                <w:tcPr>
                  <w:tcW w:w="703" w:type="dxa"/>
                  <w:tcBorders>
                    <w:top w:val="double" w:color="auto" w:sz="2" w:space="0"/>
                    <w:left w:val="single" w:color="auto" w:sz="6" w:space="0"/>
                    <w:bottom w:val="single" w:color="auto" w:sz="6" w:space="0"/>
                    <w:right w:val="nil"/>
                  </w:tcBorders>
                  <w:vAlign w:val="center"/>
                </w:tcPr>
                <w:p w14:paraId="3858CDFE">
                  <w:pPr>
                    <w:pStyle w:val="48"/>
                  </w:pPr>
                  <w:r>
                    <w:t>符合性</w:t>
                  </w:r>
                </w:p>
              </w:tc>
            </w:tr>
            <w:tr w14:paraId="3A7B925F">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68" w:type="dxa"/>
                  <w:tcBorders>
                    <w:top w:val="single" w:color="auto" w:sz="6" w:space="0"/>
                    <w:left w:val="nil"/>
                    <w:bottom w:val="single" w:color="auto" w:sz="6" w:space="0"/>
                    <w:right w:val="single" w:color="auto" w:sz="6" w:space="0"/>
                  </w:tcBorders>
                  <w:vAlign w:val="center"/>
                </w:tcPr>
                <w:p w14:paraId="49449964">
                  <w:pPr>
                    <w:pStyle w:val="48"/>
                  </w:pPr>
                  <w:r>
                    <w:t>坚决遏制高耗能高排放项目盲目发展。对“两高”项目实行清单管理、分类处置、动态监控。严格把好新建、扩建钢铁、水泥熟料、平板玻璃、电解铝等高耗能高排放项目准入关。支持符合规定特别是生产国内短缺重要产品、有利于碳达峰碳中和目标实现的项目发展。稳妥做好存量“两高”项目管理，合理设置政策过渡期，积极推进有节能减排潜力的项目改造升级。强化常态化监管，坚决停批停建不符合规定的“两高”项目。</w:t>
                  </w:r>
                </w:p>
              </w:tc>
              <w:tc>
                <w:tcPr>
                  <w:tcW w:w="2843" w:type="dxa"/>
                  <w:tcBorders>
                    <w:top w:val="single" w:color="auto" w:sz="6" w:space="0"/>
                    <w:left w:val="single" w:color="auto" w:sz="6" w:space="0"/>
                    <w:bottom w:val="single" w:color="auto" w:sz="6" w:space="0"/>
                    <w:right w:val="single" w:color="auto" w:sz="6" w:space="0"/>
                  </w:tcBorders>
                  <w:vAlign w:val="center"/>
                </w:tcPr>
                <w:p w14:paraId="67BD6E16">
                  <w:pPr>
                    <w:pStyle w:val="48"/>
                  </w:pPr>
                  <w:r>
                    <w:t>本项目属于废弃资源加工再利用项目，不属于“两高”项目。</w:t>
                  </w:r>
                </w:p>
              </w:tc>
              <w:tc>
                <w:tcPr>
                  <w:tcW w:w="703" w:type="dxa"/>
                  <w:tcBorders>
                    <w:top w:val="single" w:color="auto" w:sz="6" w:space="0"/>
                    <w:left w:val="single" w:color="auto" w:sz="6" w:space="0"/>
                    <w:bottom w:val="single" w:color="auto" w:sz="6" w:space="0"/>
                    <w:right w:val="nil"/>
                  </w:tcBorders>
                  <w:vAlign w:val="center"/>
                </w:tcPr>
                <w:p w14:paraId="69353D3F">
                  <w:pPr>
                    <w:pStyle w:val="48"/>
                  </w:pPr>
                  <w:r>
                    <w:t>符合</w:t>
                  </w:r>
                </w:p>
              </w:tc>
            </w:tr>
            <w:tr w14:paraId="65E5B577">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68" w:type="dxa"/>
                  <w:tcBorders>
                    <w:top w:val="single" w:color="auto" w:sz="6" w:space="0"/>
                    <w:left w:val="nil"/>
                    <w:bottom w:val="single" w:color="auto" w:sz="6" w:space="0"/>
                    <w:right w:val="single" w:color="auto" w:sz="6" w:space="0"/>
                  </w:tcBorders>
                  <w:vAlign w:val="center"/>
                </w:tcPr>
                <w:p w14:paraId="31AB2359">
                  <w:pPr>
                    <w:pStyle w:val="48"/>
                  </w:pPr>
                  <w:r>
                    <w:t>严格落实“三线一单”生态环境分区管控要求，优化区域生产力布局。健全以环评制度为主体的源头预防体系，严格规划环评审查和项目环评准入。开展重大经济技术政策的生态环境影响分析和重大生态环境政策的社会经济影响评估。</w:t>
                  </w:r>
                </w:p>
              </w:tc>
              <w:tc>
                <w:tcPr>
                  <w:tcW w:w="2843" w:type="dxa"/>
                  <w:tcBorders>
                    <w:top w:val="single" w:color="auto" w:sz="6" w:space="0"/>
                    <w:left w:val="single" w:color="auto" w:sz="6" w:space="0"/>
                    <w:bottom w:val="single" w:color="auto" w:sz="6" w:space="0"/>
                    <w:right w:val="single" w:color="auto" w:sz="6" w:space="0"/>
                  </w:tcBorders>
                  <w:vAlign w:val="center"/>
                </w:tcPr>
                <w:p w14:paraId="0D77E933">
                  <w:pPr>
                    <w:pStyle w:val="48"/>
                  </w:pPr>
                  <w:r>
                    <w:t>根据前述分析，本项目符合“三线一单”生态环境分区管控要求。</w:t>
                  </w:r>
                </w:p>
              </w:tc>
              <w:tc>
                <w:tcPr>
                  <w:tcW w:w="703" w:type="dxa"/>
                  <w:tcBorders>
                    <w:top w:val="single" w:color="auto" w:sz="6" w:space="0"/>
                    <w:left w:val="single" w:color="auto" w:sz="6" w:space="0"/>
                    <w:bottom w:val="single" w:color="auto" w:sz="6" w:space="0"/>
                    <w:right w:val="nil"/>
                  </w:tcBorders>
                  <w:vAlign w:val="center"/>
                </w:tcPr>
                <w:p w14:paraId="4C39F12A">
                  <w:pPr>
                    <w:pStyle w:val="48"/>
                  </w:pPr>
                  <w:r>
                    <w:t>符合</w:t>
                  </w:r>
                </w:p>
              </w:tc>
            </w:tr>
            <w:tr w14:paraId="0D689FB7">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68" w:type="dxa"/>
                  <w:tcBorders>
                    <w:top w:val="single" w:color="auto" w:sz="6" w:space="0"/>
                    <w:left w:val="nil"/>
                    <w:bottom w:val="double" w:color="auto" w:sz="2" w:space="0"/>
                    <w:right w:val="single" w:color="auto" w:sz="6" w:space="0"/>
                  </w:tcBorders>
                  <w:vAlign w:val="center"/>
                </w:tcPr>
                <w:p w14:paraId="386F94EF">
                  <w:pPr>
                    <w:pStyle w:val="48"/>
                  </w:pPr>
                  <w:r>
                    <w:t>加强大气面源和噪声污染治理。强化施工、道路、堆场、裸露地面等扬尘管控，推进低尘机械化清扫作业，加大城市出入口、城乡接合部等城乡重要路段清扫保洁力度。加大餐饮油烟污染、恶臭异味治理力度。全面推进绿色矿山建设，开展绿色矿山建设三年行动(2022-2024年)。</w:t>
                  </w:r>
                </w:p>
              </w:tc>
              <w:tc>
                <w:tcPr>
                  <w:tcW w:w="2843" w:type="dxa"/>
                  <w:tcBorders>
                    <w:top w:val="single" w:color="auto" w:sz="6" w:space="0"/>
                    <w:left w:val="single" w:color="auto" w:sz="6" w:space="0"/>
                    <w:bottom w:val="double" w:color="auto" w:sz="2" w:space="0"/>
                    <w:right w:val="single" w:color="auto" w:sz="6" w:space="0"/>
                  </w:tcBorders>
                  <w:vAlign w:val="center"/>
                </w:tcPr>
                <w:p w14:paraId="2BB17496">
                  <w:pPr>
                    <w:pStyle w:val="48"/>
                    <w:rPr>
                      <w:szCs w:val="21"/>
                    </w:rPr>
                  </w:pPr>
                  <w:r>
                    <w:rPr>
                      <w:szCs w:val="21"/>
                    </w:rPr>
                    <w:t>本项目租用朝阳金兴锰业有限公司已建厂房；</w:t>
                  </w:r>
                  <w:r>
                    <w:t>生产过程中产生的污染物主要为破碎、造粒加工，以及温控烘干炉排放废气，均通过环境保护措施减少污染物，最终达标排放。</w:t>
                  </w:r>
                </w:p>
              </w:tc>
              <w:tc>
                <w:tcPr>
                  <w:tcW w:w="703" w:type="dxa"/>
                  <w:tcBorders>
                    <w:top w:val="single" w:color="auto" w:sz="6" w:space="0"/>
                    <w:left w:val="single" w:color="auto" w:sz="6" w:space="0"/>
                    <w:bottom w:val="double" w:color="auto" w:sz="2" w:space="0"/>
                    <w:right w:val="nil"/>
                  </w:tcBorders>
                  <w:vAlign w:val="center"/>
                </w:tcPr>
                <w:p w14:paraId="51D25736">
                  <w:pPr>
                    <w:pStyle w:val="48"/>
                    <w:rPr>
                      <w:szCs w:val="21"/>
                    </w:rPr>
                  </w:pPr>
                  <w:r>
                    <w:rPr>
                      <w:szCs w:val="21"/>
                    </w:rPr>
                    <w:t>符合</w:t>
                  </w:r>
                </w:p>
              </w:tc>
            </w:tr>
          </w:tbl>
          <w:p w14:paraId="01C3F4F1">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9、与《</w:t>
            </w:r>
            <w:bookmarkStart w:id="8" w:name="OLE_LINK10"/>
            <w:r>
              <w:rPr>
                <w:b/>
                <w:bCs/>
                <w:color w:val="000000" w:themeColor="text1"/>
                <w14:textFill>
                  <w14:solidFill>
                    <w14:schemeClr w14:val="tx1"/>
                  </w14:solidFill>
                </w14:textFill>
              </w:rPr>
              <w:t>朝阳市空气质量持续改善行动实施方案</w:t>
            </w:r>
            <w:bookmarkEnd w:id="8"/>
            <w:r>
              <w:rPr>
                <w:b/>
                <w:bCs/>
                <w:color w:val="000000" w:themeColor="text1"/>
                <w14:textFill>
                  <w14:solidFill>
                    <w14:schemeClr w14:val="tx1"/>
                  </w14:solidFill>
                </w14:textFill>
              </w:rPr>
              <w:t>》（朝政办发[2024]46号）符合性分析</w:t>
            </w:r>
          </w:p>
          <w:p w14:paraId="559883A3">
            <w:pPr>
              <w:pStyle w:val="90"/>
              <w:rPr>
                <w:color w:val="000000" w:themeColor="text1"/>
                <w14:textFill>
                  <w14:solidFill>
                    <w14:schemeClr w14:val="tx1"/>
                  </w14:solidFill>
                </w14:textFill>
              </w:rPr>
            </w:pPr>
            <w:r>
              <w:rPr>
                <w:color w:val="000000" w:themeColor="text1"/>
                <w14:textFill>
                  <w14:solidFill>
                    <w14:schemeClr w14:val="tx1"/>
                  </w14:solidFill>
                </w14:textFill>
              </w:rPr>
              <w:t>表1-9与《朝阳市空气质量持续改善行动实施方案》符合性分析</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2"/>
              <w:gridCol w:w="1984"/>
              <w:gridCol w:w="648"/>
            </w:tblGrid>
            <w:tr w14:paraId="7036B3C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282" w:type="dxa"/>
                  <w:vAlign w:val="center"/>
                </w:tcPr>
                <w:p w14:paraId="56FEE5FF">
                  <w:pPr>
                    <w:pStyle w:val="48"/>
                  </w:pPr>
                  <w:r>
                    <w:t>相关方案要求</w:t>
                  </w:r>
                </w:p>
              </w:tc>
              <w:tc>
                <w:tcPr>
                  <w:tcW w:w="1984" w:type="dxa"/>
                  <w:vAlign w:val="center"/>
                </w:tcPr>
                <w:p w14:paraId="0BCA5A0E">
                  <w:pPr>
                    <w:pStyle w:val="48"/>
                  </w:pPr>
                  <w:r>
                    <w:t>本项目情况</w:t>
                  </w:r>
                </w:p>
              </w:tc>
              <w:tc>
                <w:tcPr>
                  <w:tcW w:w="648" w:type="dxa"/>
                  <w:vAlign w:val="center"/>
                </w:tcPr>
                <w:p w14:paraId="6CED8C92">
                  <w:pPr>
                    <w:pStyle w:val="48"/>
                  </w:pPr>
                  <w:r>
                    <w:t>符合性</w:t>
                  </w:r>
                </w:p>
              </w:tc>
            </w:tr>
            <w:tr w14:paraId="085459D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4282" w:type="dxa"/>
                  <w:vAlign w:val="center"/>
                </w:tcPr>
                <w:p w14:paraId="7D9C9590">
                  <w:pPr>
                    <w:pStyle w:val="48"/>
                  </w:pPr>
                  <w:r>
                    <w:t>推动优化产业结构和布局。坚决遏制高耗能、高排放、低水平项目盲目上马。新改扩建项目必须落实国家产业规划、生态环境分区管控方案、碳排放达峰目标等相关要求。有序推动高炉—转炉长流程炼钢转型为电炉短流程炼钢，到2025年，废钢占炼钢原料比重达到15%以上。实施“以钢定焦”，炼焦产能与长流程炼钢产能比控制在0.4左右。开展粗钢产量目标调控，高标准完成粗钢产量压减任务。严格落实《产业结构调整指导目录（2024年本）》，加快退出工业重点行业落后产能，推动重点领域设备更新升级和工艺流程优化改造，加快淘汰落后低效设备、超期服役老旧设备。</w:t>
                  </w:r>
                </w:p>
              </w:tc>
              <w:tc>
                <w:tcPr>
                  <w:tcW w:w="1984" w:type="dxa"/>
                  <w:vAlign w:val="center"/>
                </w:tcPr>
                <w:p w14:paraId="7B22AA46">
                  <w:pPr>
                    <w:pStyle w:val="48"/>
                  </w:pPr>
                  <w:r>
                    <w:t>本项目不属于高耗能、高排放、低水平项目；且项目符合国家产业规划、生态环境分区管控方案等要求。</w:t>
                  </w:r>
                </w:p>
              </w:tc>
              <w:tc>
                <w:tcPr>
                  <w:tcW w:w="648" w:type="dxa"/>
                  <w:vAlign w:val="center"/>
                </w:tcPr>
                <w:p w14:paraId="7BEB2E18">
                  <w:pPr>
                    <w:pStyle w:val="48"/>
                  </w:pPr>
                  <w:r>
                    <w:t>符合</w:t>
                  </w:r>
                </w:p>
              </w:tc>
            </w:tr>
            <w:tr w14:paraId="1770D57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82" w:type="dxa"/>
                  <w:vAlign w:val="center"/>
                </w:tcPr>
                <w:p w14:paraId="2708329A">
                  <w:pPr>
                    <w:pStyle w:val="48"/>
                  </w:pPr>
                  <w:r>
                    <w:t>推动产业绿色低碳发展。铸造、膨润土、陶瓷、有色金属、化工等制造业集中的县（市）区，2025年底前制定产业集群发展规划。新建燃煤发电、钢铁、焦化、水泥项目及65蒸吨/小时以上燃煤锅炉应满足超低排放要求。以工业园区为重点，开展低效失效治理设施、废气排放旁路、无组织放散、物料露天堆放等突出环境问题排查整治。开展汽修、石材加工、废旧资源再生利用等行业污染问题排查整治。进一步排查整治不符合城市建设规划、行业发展规划、生态环境功能定位的重污染企业，严防“散乱污”企业反弹。积极创建绿色工厂、绿色工业园区。推动绿色环保产业健康发展。</w:t>
                  </w:r>
                </w:p>
              </w:tc>
              <w:tc>
                <w:tcPr>
                  <w:tcW w:w="1984" w:type="dxa"/>
                  <w:vAlign w:val="center"/>
                </w:tcPr>
                <w:p w14:paraId="008A0415">
                  <w:pPr>
                    <w:pStyle w:val="48"/>
                  </w:pPr>
                  <w:r>
                    <w:t>根据前述分析，本项目符合《朝阳县国土空间总体规划（2021-2035）》以及辽宁省、朝阳市“十四五”生态环境保护规划。</w:t>
                  </w:r>
                </w:p>
              </w:tc>
              <w:tc>
                <w:tcPr>
                  <w:tcW w:w="648" w:type="dxa"/>
                  <w:vAlign w:val="center"/>
                </w:tcPr>
                <w:p w14:paraId="49CB4DB4">
                  <w:pPr>
                    <w:pStyle w:val="48"/>
                  </w:pPr>
                  <w:r>
                    <w:t>符合</w:t>
                  </w:r>
                </w:p>
              </w:tc>
            </w:tr>
            <w:tr w14:paraId="7A5A314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5" w:hRule="atLeast"/>
                <w:jc w:val="center"/>
              </w:trPr>
              <w:tc>
                <w:tcPr>
                  <w:tcW w:w="4282" w:type="dxa"/>
                  <w:vAlign w:val="center"/>
                </w:tcPr>
                <w:p w14:paraId="5EB960A9">
                  <w:pPr>
                    <w:pStyle w:val="48"/>
                  </w:pPr>
                  <w:r>
                    <w:t>大力发展新能源和清洁能源。原则上不再新增自备燃煤机组，支持自备燃煤机组实施清洁能源替代。加快推进风电、光伏、抽水蓄能、多能互补和氢能产业等重大项目建设。到2025年，全市清洁能源装机达到800万千瓦，装机占比达到75%，清洁能源发电量达到100亿千瓦时，发电占比达到65%，非化石能源消费比重、电能占终端能源消费比重稳步提高，达到省政府下达任务要求。稳步实施工业炉窑清洁能源替代，在用电、气源充分保障的前提下，有序推进以电代煤，积极稳妥推进以气代煤。</w:t>
                  </w:r>
                </w:p>
              </w:tc>
              <w:tc>
                <w:tcPr>
                  <w:tcW w:w="1984" w:type="dxa"/>
                  <w:vAlign w:val="center"/>
                </w:tcPr>
                <w:p w14:paraId="08BE22F7">
                  <w:pPr>
                    <w:pStyle w:val="48"/>
                  </w:pPr>
                  <w:r>
                    <w:t>本项目温控烘干炉使用高炉煤气，无使用燃煤设备。</w:t>
                  </w:r>
                </w:p>
              </w:tc>
              <w:tc>
                <w:tcPr>
                  <w:tcW w:w="648" w:type="dxa"/>
                  <w:vAlign w:val="center"/>
                </w:tcPr>
                <w:p w14:paraId="015022F8">
                  <w:pPr>
                    <w:pStyle w:val="48"/>
                  </w:pPr>
                  <w:r>
                    <w:t>符合</w:t>
                  </w:r>
                </w:p>
              </w:tc>
            </w:tr>
            <w:tr w14:paraId="652F52E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6" w:hRule="atLeast"/>
                <w:jc w:val="center"/>
              </w:trPr>
              <w:tc>
                <w:tcPr>
                  <w:tcW w:w="4282" w:type="dxa"/>
                  <w:vAlign w:val="center"/>
                </w:tcPr>
                <w:p w14:paraId="71213893">
                  <w:pPr>
                    <w:pStyle w:val="48"/>
                  </w:pPr>
                  <w:r>
                    <w:t>加快提升机动车清洁化水平。在火电、钢铁、焦化、有色等行业和物流园区推广新能源或国六排放标准中重型货车，发展零排放货运车队。到2025年，大宗货物清洁方式运输比例达到省政府下达任务要求。强化对年检机构的监管执法，加大重型柴油货车路检路查和入户检查力度，严格低排放区管控，严厉打击检验机构弄虚作假、排放超标车辆违规上路、高排放车辆违规驶入低排放控制区等违法行为。</w:t>
                  </w:r>
                </w:p>
              </w:tc>
              <w:tc>
                <w:tcPr>
                  <w:tcW w:w="1984" w:type="dxa"/>
                  <w:vAlign w:val="center"/>
                </w:tcPr>
                <w:p w14:paraId="2284453B">
                  <w:pPr>
                    <w:pStyle w:val="48"/>
                  </w:pPr>
                  <w:r>
                    <w:t>本项目使用新能源或国六排放标准中重型货车进行运输。</w:t>
                  </w:r>
                </w:p>
              </w:tc>
              <w:tc>
                <w:tcPr>
                  <w:tcW w:w="648" w:type="dxa"/>
                  <w:vAlign w:val="center"/>
                </w:tcPr>
                <w:p w14:paraId="4760BC94">
                  <w:pPr>
                    <w:pStyle w:val="48"/>
                  </w:pPr>
                  <w:r>
                    <w:t>符合</w:t>
                  </w:r>
                </w:p>
              </w:tc>
            </w:tr>
            <w:tr w14:paraId="53D35AE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82" w:type="dxa"/>
                  <w:vAlign w:val="center"/>
                </w:tcPr>
                <w:p w14:paraId="638D5424">
                  <w:pPr>
                    <w:pStyle w:val="48"/>
                  </w:pPr>
                  <w:r>
                    <w:t>强化扬尘污染综合治理。常态化开展施工场地、工业企业堆场料场和城市道路、裸地扬尘污染综合治理。将扬尘污染防治费用纳入工程造价。加强建筑工地“六个百分百”监管，严格落实施工扬尘防治措施公示制度。合理规划道路施工作业时间和作业面，严格落实产尘作业洒水抑尘措施，沟槽回填后及时洒水、覆盖，有效降低扬尘污染。加强市区裸地硬化或绿化，清理取缔各类违规堆场。强化渣土车监管，防止带泥土上路。加大执法监督力度，强化工业企业堆场料场扬尘防控。加强城市道路机械化清扫，加大重点区域、城市出入口、施工工地周边道路冲洗与机扫联合作业，严禁道路积尘。主城区道路机械化清扫率达到80%左右，县级建成区道路机械化清扫率达到70%左右。持续推进装配式建筑发展，到2025年，装配式建筑占新建建筑面积比例达到30%。</w:t>
                  </w:r>
                </w:p>
              </w:tc>
              <w:tc>
                <w:tcPr>
                  <w:tcW w:w="1984" w:type="dxa"/>
                  <w:vAlign w:val="center"/>
                </w:tcPr>
                <w:p w14:paraId="3FE1E78F">
                  <w:pPr>
                    <w:pStyle w:val="48"/>
                  </w:pPr>
                  <w:r>
                    <w:t>本项目租用朝阳金兴锰业有限公司已建厂房；生产过程中产生的污染物主要为破碎、造粒加工，以及温控烘干炉排放废气，均通过环境保护措施减少污染物排放，最终达标排放。</w:t>
                  </w:r>
                </w:p>
              </w:tc>
              <w:tc>
                <w:tcPr>
                  <w:tcW w:w="648" w:type="dxa"/>
                  <w:vAlign w:val="center"/>
                </w:tcPr>
                <w:p w14:paraId="587D23CD">
                  <w:pPr>
                    <w:pStyle w:val="48"/>
                  </w:pPr>
                  <w:r>
                    <w:t>符合</w:t>
                  </w:r>
                </w:p>
              </w:tc>
            </w:tr>
            <w:tr w14:paraId="79F80CB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82" w:type="dxa"/>
                  <w:vAlign w:val="center"/>
                </w:tcPr>
                <w:p w14:paraId="6E53D557">
                  <w:pPr>
                    <w:pStyle w:val="48"/>
                  </w:pPr>
                  <w:r>
                    <w:t>强化扬尘污染综合治理。常态化开展施工场地、工业企业堆场料场和城市道路、裸地扬尘污染综合治理。强化工业企业堆场料场扬尘防控。</w:t>
                  </w:r>
                </w:p>
              </w:tc>
              <w:tc>
                <w:tcPr>
                  <w:tcW w:w="1984" w:type="dxa"/>
                  <w:vAlign w:val="center"/>
                </w:tcPr>
                <w:p w14:paraId="212C60FF">
                  <w:pPr>
                    <w:pStyle w:val="48"/>
                    <w:jc w:val="both"/>
                  </w:pPr>
                  <w:r>
                    <w:t>本项目租用朝阳金兴锰业有限公司已建厂房，无需新建施工场地。生产过程中产生的污染物主要为破碎、造粒加工废气以及烘干炉排放废气，均通过配套的除尘、脱硫等环境保护措施处理后达标排放。原料及产品贮存在原料及产品库内，有效控制颗粒物污染。</w:t>
                  </w:r>
                </w:p>
              </w:tc>
              <w:tc>
                <w:tcPr>
                  <w:tcW w:w="648" w:type="dxa"/>
                  <w:vAlign w:val="center"/>
                </w:tcPr>
                <w:p w14:paraId="3E91C9D0">
                  <w:pPr>
                    <w:pStyle w:val="48"/>
                  </w:pPr>
                  <w:r>
                    <w:t>符合</w:t>
                  </w:r>
                </w:p>
              </w:tc>
            </w:tr>
            <w:tr w14:paraId="6424BC1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82" w:type="dxa"/>
                  <w:vAlign w:val="center"/>
                </w:tcPr>
                <w:p w14:paraId="3C0CFF15">
                  <w:pPr>
                    <w:pStyle w:val="48"/>
                  </w:pPr>
                  <w:r>
                    <w:t>推动优化产业结构和布局。坚决遏制高耗能、高排放、低水平项目盲目上马。新改扩建项目必须落实国家产业规划、生态环境分区管控方案、碳排放达峰目标等相关要求。严格落实《产业结构调整指导目录（2024年本）》，加快退出工业重点行业落后产能，推动重点领域设备更新升级和工艺流程优化改造。</w:t>
                  </w:r>
                </w:p>
              </w:tc>
              <w:tc>
                <w:tcPr>
                  <w:tcW w:w="1984" w:type="dxa"/>
                  <w:vAlign w:val="center"/>
                </w:tcPr>
                <w:p w14:paraId="59A2956E">
                  <w:pPr>
                    <w:pStyle w:val="48"/>
                    <w:jc w:val="both"/>
                  </w:pPr>
                  <w:r>
                    <w:t>本项目为固体废物加工再利用项目，不属于高耗能、高排放、低水平项目。项目符合国家产业规划、生态环境分区管控方案等要求，采用的工艺设备不属于淘汰类落后设备。</w:t>
                  </w:r>
                </w:p>
              </w:tc>
              <w:tc>
                <w:tcPr>
                  <w:tcW w:w="648" w:type="dxa"/>
                  <w:vAlign w:val="center"/>
                </w:tcPr>
                <w:p w14:paraId="4D4B7DC5">
                  <w:pPr>
                    <w:pStyle w:val="48"/>
                  </w:pPr>
                  <w:r>
                    <w:t>符合</w:t>
                  </w:r>
                </w:p>
              </w:tc>
            </w:tr>
          </w:tbl>
          <w:p w14:paraId="7051A4A9">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9、与《辽宁省科尔沁沙地歼灭战和荒漠化综合防治行动方案(2023—2030年)》符合性分析</w:t>
            </w:r>
          </w:p>
          <w:p w14:paraId="0726D877">
            <w:pPr>
              <w:pStyle w:val="90"/>
              <w:spacing w:before="156" w:beforeLines="50" w:line="240" w:lineRule="auto"/>
              <w:rPr>
                <w:color w:val="000000" w:themeColor="text1"/>
                <w14:textFill>
                  <w14:solidFill>
                    <w14:schemeClr w14:val="tx1"/>
                  </w14:solidFill>
                </w14:textFill>
              </w:rPr>
            </w:pPr>
            <w:r>
              <w:rPr>
                <w:color w:val="000000" w:themeColor="text1"/>
                <w14:textFill>
                  <w14:solidFill>
                    <w14:schemeClr w14:val="tx1"/>
                  </w14:solidFill>
                </w14:textFill>
              </w:rPr>
              <w:t>表1-10与《辽宁省科尔沁沙地歼灭战和荒漠化综合防治行动方案(2023—2030年)》符合性分析</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10"/>
              <w:gridCol w:w="1962"/>
              <w:gridCol w:w="842"/>
            </w:tblGrid>
            <w:tr w14:paraId="7E48515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110" w:type="dxa"/>
                  <w:tcBorders>
                    <w:top w:val="double" w:color="auto" w:sz="2" w:space="0"/>
                    <w:left w:val="nil"/>
                    <w:bottom w:val="single" w:color="auto" w:sz="4" w:space="0"/>
                    <w:right w:val="single" w:color="auto" w:sz="4" w:space="0"/>
                  </w:tcBorders>
                  <w:vAlign w:val="center"/>
                </w:tcPr>
                <w:p w14:paraId="784B0473">
                  <w:pPr>
                    <w:pStyle w:val="48"/>
                  </w:pPr>
                  <w:r>
                    <w:t>相关方案要求</w:t>
                  </w:r>
                </w:p>
              </w:tc>
              <w:tc>
                <w:tcPr>
                  <w:tcW w:w="1962" w:type="dxa"/>
                  <w:tcBorders>
                    <w:top w:val="double" w:color="auto" w:sz="2" w:space="0"/>
                    <w:left w:val="single" w:color="auto" w:sz="4" w:space="0"/>
                    <w:bottom w:val="single" w:color="auto" w:sz="4" w:space="0"/>
                    <w:right w:val="single" w:color="auto" w:sz="4" w:space="0"/>
                  </w:tcBorders>
                  <w:vAlign w:val="center"/>
                </w:tcPr>
                <w:p w14:paraId="70F6AAF5">
                  <w:pPr>
                    <w:pStyle w:val="48"/>
                  </w:pPr>
                  <w:r>
                    <w:t>本项目情况</w:t>
                  </w:r>
                </w:p>
              </w:tc>
              <w:tc>
                <w:tcPr>
                  <w:tcW w:w="842" w:type="dxa"/>
                  <w:tcBorders>
                    <w:top w:val="double" w:color="auto" w:sz="2" w:space="0"/>
                    <w:left w:val="single" w:color="auto" w:sz="4" w:space="0"/>
                    <w:bottom w:val="single" w:color="auto" w:sz="4" w:space="0"/>
                    <w:right w:val="nil"/>
                  </w:tcBorders>
                  <w:vAlign w:val="center"/>
                </w:tcPr>
                <w:p w14:paraId="42096A85">
                  <w:pPr>
                    <w:pStyle w:val="48"/>
                  </w:pPr>
                  <w:r>
                    <w:t>符合性</w:t>
                  </w:r>
                </w:p>
              </w:tc>
            </w:tr>
            <w:tr w14:paraId="2271375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110" w:type="dxa"/>
                  <w:tcBorders>
                    <w:top w:val="single" w:color="auto" w:sz="4" w:space="0"/>
                    <w:left w:val="nil"/>
                    <w:bottom w:val="double" w:color="auto" w:sz="2" w:space="0"/>
                    <w:right w:val="single" w:color="auto" w:sz="4" w:space="0"/>
                  </w:tcBorders>
                  <w:vAlign w:val="center"/>
                </w:tcPr>
                <w:p w14:paraId="3765A5CA">
                  <w:pPr>
                    <w:pStyle w:val="48"/>
                    <w:ind w:firstLine="420" w:firstLineChars="200"/>
                    <w:jc w:val="both"/>
                  </w:pPr>
                  <w:r>
                    <w:t>明确了指导思想和基本原则。依据整体工作安排，科学量化目标任务，分阶段提出了近期目标（2025年）和远期目标（2030年）。到2030年，全面打赢科尔沁沙地歼灭战，荒漠化综合防治取得决定性进展，区域生态系统稳定性显著提高。</w:t>
                  </w:r>
                </w:p>
                <w:p w14:paraId="519603EF">
                  <w:pPr>
                    <w:pStyle w:val="48"/>
                    <w:ind w:firstLine="420" w:firstLineChars="200"/>
                    <w:jc w:val="both"/>
                  </w:pPr>
                  <w:r>
                    <w:t>一是持续提升植被综合盖度。2030年现有沙化林草用地植被综合盖度达到80%以上。</w:t>
                  </w:r>
                </w:p>
                <w:p w14:paraId="0321C198">
                  <w:pPr>
                    <w:pStyle w:val="48"/>
                    <w:ind w:firstLine="420" w:firstLineChars="200"/>
                    <w:jc w:val="both"/>
                  </w:pPr>
                  <w:r>
                    <w:t>二是加大沙化耕地治理力度。对具备灌溉条件的沙化荒漠化耕地，农田防护林配置率2030年不低于70%；沙化耕地治理覆盖率2030年达到100%。</w:t>
                  </w:r>
                </w:p>
                <w:p w14:paraId="410C888F">
                  <w:pPr>
                    <w:pStyle w:val="48"/>
                    <w:ind w:firstLine="420" w:firstLineChars="200"/>
                    <w:jc w:val="both"/>
                  </w:pPr>
                  <w:r>
                    <w:t>三是提高荒漠化林草用地植被综合盖度。2030年达到70%以上。</w:t>
                  </w:r>
                </w:p>
                <w:p w14:paraId="18DFB377">
                  <w:pPr>
                    <w:pStyle w:val="48"/>
                    <w:ind w:firstLine="420" w:firstLineChars="200"/>
                    <w:jc w:val="both"/>
                  </w:pPr>
                  <w:r>
                    <w:t>四是合理利用水资源。区域水土保持率目标值2030年为77.68%。10条重点河流15个控制断面的生态流量保证率不低于90%，生态水量保证率不低于75%。</w:t>
                  </w:r>
                </w:p>
                <w:p w14:paraId="58F49AB8">
                  <w:pPr>
                    <w:pStyle w:val="48"/>
                    <w:ind w:firstLine="420" w:firstLineChars="200"/>
                    <w:jc w:val="both"/>
                  </w:pPr>
                  <w:r>
                    <w:t>五是扭转林草资源保护形势。2030年林草资源保护形势实现根本性扭转，建立完善的林草资源保护长效机制。</w:t>
                  </w:r>
                </w:p>
                <w:p w14:paraId="3AE0716A">
                  <w:pPr>
                    <w:pStyle w:val="48"/>
                    <w:ind w:firstLine="420" w:firstLineChars="200"/>
                    <w:jc w:val="both"/>
                  </w:pPr>
                  <w:r>
                    <w:t>六是推广应用绿色惠民模式。新能源开发、生态修复和产业发展相结合的绿色惠民模式2030年得到广泛应用。</w:t>
                  </w:r>
                </w:p>
                <w:p w14:paraId="4F6BD0EA">
                  <w:pPr>
                    <w:pStyle w:val="48"/>
                    <w:ind w:firstLine="420" w:firstLineChars="200"/>
                    <w:jc w:val="both"/>
                  </w:pPr>
                  <w:r>
                    <w:t>科尔沁沙地歼灭战攻坚区。包括沈阳市、阜新市和朝阳市的康平县、阜蒙县、彰武县、建平县、北票市5个县（市）。沙化土地面积427万亩，占全省沙化土地面积的63.4%。主要以沙化土地全面治理为重点，实施退化林草修复、沙化耕地治理和小流域综合治理等，实现治理全覆盖。</w:t>
                  </w:r>
                </w:p>
                <w:p w14:paraId="763A7FF0">
                  <w:pPr>
                    <w:pStyle w:val="48"/>
                    <w:ind w:firstLine="420" w:firstLineChars="200"/>
                    <w:jc w:val="both"/>
                  </w:pPr>
                  <w:r>
                    <w:t>荒漠化综合防治区。包括朝阳市的双塔区、龙城区、朝阳县、建平县、喀左县、北票市、凌源市7个县（市、区，建平县、北票市与科尔沁沙地歼灭战攻坚区重叠）。荒漠化土地总面积742.53万亩。加强以水土保持林草建设为主的综合治理，提升植被综合盖度，防止水土流失，改善生态环境，有效遏制土地荒漠化。</w:t>
                  </w:r>
                </w:p>
              </w:tc>
              <w:tc>
                <w:tcPr>
                  <w:tcW w:w="1962" w:type="dxa"/>
                  <w:tcBorders>
                    <w:top w:val="single" w:color="auto" w:sz="4" w:space="0"/>
                    <w:left w:val="single" w:color="auto" w:sz="4" w:space="0"/>
                    <w:bottom w:val="double" w:color="auto" w:sz="2" w:space="0"/>
                    <w:right w:val="single" w:color="auto" w:sz="4" w:space="0"/>
                  </w:tcBorders>
                  <w:vAlign w:val="center"/>
                </w:tcPr>
                <w:p w14:paraId="3D4B1FB6">
                  <w:pPr>
                    <w:pStyle w:val="48"/>
                    <w:jc w:val="both"/>
                  </w:pPr>
                  <w:r>
                    <w:t>本项目位于辽宁省朝阳市朝阳县瓦房子镇杨树沟村三组（朝阳金兴锰业有限公司厂区内），属于科尔沁沙地歼灭战荒漠化综合防治区，运营过程中强化环境绿化建设生态厂区，绿化应见缝插针，注意边角结合部的绿化，采取立体绿化，以起到防沙治沙调节气候、美化环境、防尘、降噪的目的。</w:t>
                  </w:r>
                </w:p>
              </w:tc>
              <w:tc>
                <w:tcPr>
                  <w:tcW w:w="842" w:type="dxa"/>
                  <w:tcBorders>
                    <w:top w:val="single" w:color="auto" w:sz="4" w:space="0"/>
                    <w:left w:val="single" w:color="auto" w:sz="4" w:space="0"/>
                    <w:bottom w:val="double" w:color="auto" w:sz="2" w:space="0"/>
                    <w:right w:val="nil"/>
                  </w:tcBorders>
                  <w:vAlign w:val="center"/>
                </w:tcPr>
                <w:p w14:paraId="060C56F9">
                  <w:pPr>
                    <w:pStyle w:val="48"/>
                  </w:pPr>
                  <w:r>
                    <w:t>符合</w:t>
                  </w:r>
                </w:p>
              </w:tc>
            </w:tr>
          </w:tbl>
          <w:p w14:paraId="6C65F1BB">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10、与《辽宁省防沙治沙条例》符合性分析</w:t>
            </w:r>
          </w:p>
          <w:p w14:paraId="1DF771F2">
            <w:pPr>
              <w:pStyle w:val="90"/>
              <w:rPr>
                <w:color w:val="000000" w:themeColor="text1"/>
                <w14:textFill>
                  <w14:solidFill>
                    <w14:schemeClr w14:val="tx1"/>
                  </w14:solidFill>
                </w14:textFill>
              </w:rPr>
            </w:pPr>
            <w:r>
              <w:rPr>
                <w:color w:val="000000" w:themeColor="text1"/>
                <w14:textFill>
                  <w14:solidFill>
                    <w14:schemeClr w14:val="tx1"/>
                  </w14:solidFill>
                </w14:textFill>
              </w:rPr>
              <w:t>表1-11与《辽宁省防沙治沙条例》符合性分析</w:t>
            </w:r>
          </w:p>
          <w:tbl>
            <w:tblPr>
              <w:tblStyle w:val="35"/>
              <w:tblW w:w="4949" w:type="pct"/>
              <w:jc w:val="center"/>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367"/>
              <w:gridCol w:w="2821"/>
              <w:gridCol w:w="725"/>
            </w:tblGrid>
            <w:tr w14:paraId="7931D2CE">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368" w:type="dxa"/>
                  <w:tcBorders>
                    <w:top w:val="double" w:color="auto" w:sz="2" w:space="0"/>
                    <w:left w:val="nil"/>
                    <w:bottom w:val="single" w:color="auto" w:sz="6" w:space="0"/>
                    <w:right w:val="single" w:color="auto" w:sz="6" w:space="0"/>
                  </w:tcBorders>
                  <w:vAlign w:val="center"/>
                </w:tcPr>
                <w:p w14:paraId="38DB10AE">
                  <w:pPr>
                    <w:pStyle w:val="48"/>
                  </w:pPr>
                  <w:r>
                    <w:t>条例相关要求</w:t>
                  </w:r>
                </w:p>
              </w:tc>
              <w:tc>
                <w:tcPr>
                  <w:tcW w:w="2821" w:type="dxa"/>
                  <w:tcBorders>
                    <w:top w:val="double" w:color="auto" w:sz="2" w:space="0"/>
                    <w:left w:val="single" w:color="auto" w:sz="6" w:space="0"/>
                    <w:bottom w:val="single" w:color="auto" w:sz="6" w:space="0"/>
                    <w:right w:val="single" w:color="auto" w:sz="6" w:space="0"/>
                  </w:tcBorders>
                  <w:vAlign w:val="center"/>
                </w:tcPr>
                <w:p w14:paraId="471BACCA">
                  <w:pPr>
                    <w:pStyle w:val="48"/>
                  </w:pPr>
                  <w:r>
                    <w:t>本项目情况</w:t>
                  </w:r>
                </w:p>
              </w:tc>
              <w:tc>
                <w:tcPr>
                  <w:tcW w:w="725" w:type="dxa"/>
                  <w:tcBorders>
                    <w:top w:val="double" w:color="auto" w:sz="2" w:space="0"/>
                    <w:left w:val="single" w:color="auto" w:sz="6" w:space="0"/>
                    <w:bottom w:val="single" w:color="auto" w:sz="6" w:space="0"/>
                    <w:right w:val="nil"/>
                  </w:tcBorders>
                  <w:vAlign w:val="center"/>
                </w:tcPr>
                <w:p w14:paraId="0BC0A976">
                  <w:pPr>
                    <w:pStyle w:val="48"/>
                  </w:pPr>
                  <w:r>
                    <w:t>符合性</w:t>
                  </w:r>
                </w:p>
              </w:tc>
            </w:tr>
            <w:tr w14:paraId="549396E3">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368" w:type="dxa"/>
                  <w:tcBorders>
                    <w:top w:val="single" w:color="auto" w:sz="6" w:space="0"/>
                    <w:left w:val="nil"/>
                    <w:bottom w:val="single" w:color="auto" w:sz="6" w:space="0"/>
                    <w:right w:val="single" w:color="auto" w:sz="6" w:space="0"/>
                  </w:tcBorders>
                  <w:vAlign w:val="center"/>
                </w:tcPr>
                <w:p w14:paraId="077118DC">
                  <w:pPr>
                    <w:pStyle w:val="48"/>
                  </w:pPr>
                  <w:r>
                    <w:t>第十一条：沙化土地实行分类保护。沙化土地分为封禁保护区、综合治理区、适度利用区。</w:t>
                  </w:r>
                </w:p>
              </w:tc>
              <w:tc>
                <w:tcPr>
                  <w:tcW w:w="2821" w:type="dxa"/>
                  <w:vMerge w:val="restart"/>
                  <w:tcBorders>
                    <w:top w:val="single" w:color="auto" w:sz="6" w:space="0"/>
                    <w:left w:val="single" w:color="auto" w:sz="6" w:space="0"/>
                    <w:bottom w:val="single" w:color="auto" w:sz="6" w:space="0"/>
                    <w:right w:val="single" w:color="auto" w:sz="6" w:space="0"/>
                  </w:tcBorders>
                  <w:vAlign w:val="center"/>
                </w:tcPr>
                <w:p w14:paraId="18D35251">
                  <w:pPr>
                    <w:pStyle w:val="48"/>
                  </w:pPr>
                  <w:r>
                    <w:t>本项目位于辽宁省朝阳市朝阳县瓦房子镇杨树沟村三组（朝阳金兴锰业有限公司厂区内），项目用地区域不属于沙化土地，不属于封禁保护区，用地性质为工业用地。本项目废气经处理后能够达标排放、脱硫废水处理后循环使用不外排、固体废物均得到合理处置。厂内地面硬化，不会造成土壤沙化等生态环境问题。本项目运营过程中应加强环境绿化，注意边角结合的绿化，采取立体绿化，以起到防沙治沙、调节气候、美化环境、防尘、降噪的目的。</w:t>
                  </w:r>
                </w:p>
              </w:tc>
              <w:tc>
                <w:tcPr>
                  <w:tcW w:w="725" w:type="dxa"/>
                  <w:vMerge w:val="restart"/>
                  <w:tcBorders>
                    <w:top w:val="single" w:color="auto" w:sz="6" w:space="0"/>
                    <w:left w:val="single" w:color="auto" w:sz="6" w:space="0"/>
                    <w:bottom w:val="single" w:color="auto" w:sz="6" w:space="0"/>
                    <w:right w:val="nil"/>
                  </w:tcBorders>
                  <w:vAlign w:val="center"/>
                </w:tcPr>
                <w:p w14:paraId="7E09AF36">
                  <w:pPr>
                    <w:pStyle w:val="48"/>
                  </w:pPr>
                  <w:r>
                    <w:t>符合</w:t>
                  </w:r>
                </w:p>
              </w:tc>
            </w:tr>
            <w:tr w14:paraId="2A09CA32">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368" w:type="dxa"/>
                  <w:tcBorders>
                    <w:top w:val="single" w:color="auto" w:sz="6" w:space="0"/>
                    <w:left w:val="nil"/>
                    <w:bottom w:val="single" w:color="auto" w:sz="6" w:space="0"/>
                    <w:right w:val="single" w:color="auto" w:sz="6" w:space="0"/>
                  </w:tcBorders>
                  <w:vAlign w:val="center"/>
                </w:tcPr>
                <w:p w14:paraId="3D106E70">
                  <w:pPr>
                    <w:pStyle w:val="48"/>
                  </w:pPr>
                  <w:r>
                    <w:t>第十二条：在封禁保护区内禁止一切破坏植被的活动。</w:t>
                  </w:r>
                </w:p>
              </w:tc>
              <w:tc>
                <w:tcPr>
                  <w:tcW w:w="2821" w:type="dxa"/>
                  <w:vMerge w:val="continue"/>
                  <w:tcBorders>
                    <w:top w:val="single" w:color="auto" w:sz="6" w:space="0"/>
                    <w:left w:val="single" w:color="auto" w:sz="6" w:space="0"/>
                    <w:bottom w:val="single" w:color="auto" w:sz="6" w:space="0"/>
                    <w:right w:val="single" w:color="auto" w:sz="6" w:space="0"/>
                  </w:tcBorders>
                  <w:vAlign w:val="center"/>
                </w:tcPr>
                <w:p w14:paraId="3A698EB6">
                  <w:pPr>
                    <w:pStyle w:val="48"/>
                    <w:rPr>
                      <w:kern w:val="0"/>
                      <w:szCs w:val="21"/>
                      <w:highlight w:val="yellow"/>
                    </w:rPr>
                  </w:pPr>
                </w:p>
              </w:tc>
              <w:tc>
                <w:tcPr>
                  <w:tcW w:w="725" w:type="dxa"/>
                  <w:vMerge w:val="continue"/>
                  <w:tcBorders>
                    <w:top w:val="single" w:color="auto" w:sz="6" w:space="0"/>
                    <w:left w:val="single" w:color="auto" w:sz="6" w:space="0"/>
                    <w:bottom w:val="single" w:color="auto" w:sz="6" w:space="0"/>
                    <w:right w:val="nil"/>
                  </w:tcBorders>
                  <w:vAlign w:val="center"/>
                </w:tcPr>
                <w:p w14:paraId="7E94B5A7">
                  <w:pPr>
                    <w:pStyle w:val="48"/>
                    <w:rPr>
                      <w:kern w:val="0"/>
                      <w:szCs w:val="21"/>
                      <w:highlight w:val="yellow"/>
                    </w:rPr>
                  </w:pPr>
                </w:p>
              </w:tc>
            </w:tr>
            <w:tr w14:paraId="092DE99B">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368" w:type="dxa"/>
                  <w:tcBorders>
                    <w:top w:val="single" w:color="auto" w:sz="6" w:space="0"/>
                    <w:left w:val="nil"/>
                    <w:bottom w:val="single" w:color="auto" w:sz="6" w:space="0"/>
                    <w:right w:val="single" w:color="auto" w:sz="6" w:space="0"/>
                  </w:tcBorders>
                  <w:vAlign w:val="center"/>
                </w:tcPr>
                <w:p w14:paraId="549EA3D3">
                  <w:pPr>
                    <w:pStyle w:val="48"/>
                  </w:pPr>
                  <w:r>
                    <w:t>第十三条：在综合治理区内禁止放牧、开垦、挖沙，禁止采伐天然林和砍伐灌木、野生药材及其他固沙植物，禁止对人工林进行除依法可以抚育更新性质之外的采伐。</w:t>
                  </w:r>
                </w:p>
              </w:tc>
              <w:tc>
                <w:tcPr>
                  <w:tcW w:w="2821" w:type="dxa"/>
                  <w:vMerge w:val="continue"/>
                  <w:tcBorders>
                    <w:top w:val="single" w:color="auto" w:sz="6" w:space="0"/>
                    <w:left w:val="single" w:color="auto" w:sz="6" w:space="0"/>
                    <w:bottom w:val="single" w:color="auto" w:sz="6" w:space="0"/>
                    <w:right w:val="single" w:color="auto" w:sz="6" w:space="0"/>
                  </w:tcBorders>
                  <w:vAlign w:val="center"/>
                </w:tcPr>
                <w:p w14:paraId="64FFB050">
                  <w:pPr>
                    <w:pStyle w:val="48"/>
                    <w:rPr>
                      <w:kern w:val="0"/>
                      <w:szCs w:val="21"/>
                      <w:highlight w:val="yellow"/>
                    </w:rPr>
                  </w:pPr>
                </w:p>
              </w:tc>
              <w:tc>
                <w:tcPr>
                  <w:tcW w:w="725" w:type="dxa"/>
                  <w:vMerge w:val="continue"/>
                  <w:tcBorders>
                    <w:top w:val="single" w:color="auto" w:sz="6" w:space="0"/>
                    <w:left w:val="single" w:color="auto" w:sz="6" w:space="0"/>
                    <w:bottom w:val="single" w:color="auto" w:sz="6" w:space="0"/>
                    <w:right w:val="nil"/>
                  </w:tcBorders>
                  <w:vAlign w:val="center"/>
                </w:tcPr>
                <w:p w14:paraId="401BE506">
                  <w:pPr>
                    <w:pStyle w:val="48"/>
                    <w:rPr>
                      <w:kern w:val="0"/>
                      <w:szCs w:val="21"/>
                      <w:highlight w:val="yellow"/>
                    </w:rPr>
                  </w:pPr>
                </w:p>
              </w:tc>
            </w:tr>
            <w:tr w14:paraId="25BBCD40">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368" w:type="dxa"/>
                  <w:tcBorders>
                    <w:top w:val="single" w:color="auto" w:sz="6" w:space="0"/>
                    <w:left w:val="nil"/>
                    <w:bottom w:val="single" w:color="auto" w:sz="6" w:space="0"/>
                    <w:right w:val="single" w:color="auto" w:sz="6" w:space="0"/>
                  </w:tcBorders>
                  <w:vAlign w:val="center"/>
                </w:tcPr>
                <w:p w14:paraId="41678B4B">
                  <w:pPr>
                    <w:pStyle w:val="48"/>
                  </w:pPr>
                  <w:r>
                    <w:t>第十四条：在适度利用区内禁止砍伐灌木、野生药材及固沙植物。需要通过平茬等技术措施促进更新的，或是按照治理方案合理利用的，应当遵守有关法律法规和技术规程。</w:t>
                  </w:r>
                </w:p>
              </w:tc>
              <w:tc>
                <w:tcPr>
                  <w:tcW w:w="2821" w:type="dxa"/>
                  <w:vMerge w:val="continue"/>
                  <w:tcBorders>
                    <w:top w:val="single" w:color="auto" w:sz="6" w:space="0"/>
                    <w:left w:val="single" w:color="auto" w:sz="6" w:space="0"/>
                    <w:bottom w:val="single" w:color="auto" w:sz="6" w:space="0"/>
                    <w:right w:val="single" w:color="auto" w:sz="6" w:space="0"/>
                  </w:tcBorders>
                  <w:vAlign w:val="center"/>
                </w:tcPr>
                <w:p w14:paraId="3C5787A0">
                  <w:pPr>
                    <w:pStyle w:val="48"/>
                    <w:rPr>
                      <w:kern w:val="0"/>
                      <w:szCs w:val="21"/>
                    </w:rPr>
                  </w:pPr>
                </w:p>
              </w:tc>
              <w:tc>
                <w:tcPr>
                  <w:tcW w:w="725" w:type="dxa"/>
                  <w:vMerge w:val="continue"/>
                  <w:tcBorders>
                    <w:top w:val="single" w:color="auto" w:sz="6" w:space="0"/>
                    <w:left w:val="single" w:color="auto" w:sz="6" w:space="0"/>
                    <w:bottom w:val="single" w:color="auto" w:sz="6" w:space="0"/>
                    <w:right w:val="nil"/>
                  </w:tcBorders>
                  <w:vAlign w:val="center"/>
                </w:tcPr>
                <w:p w14:paraId="04FAD4A1">
                  <w:pPr>
                    <w:pStyle w:val="48"/>
                    <w:rPr>
                      <w:kern w:val="0"/>
                      <w:szCs w:val="21"/>
                    </w:rPr>
                  </w:pPr>
                </w:p>
              </w:tc>
            </w:tr>
          </w:tbl>
          <w:p w14:paraId="5AB899B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11、与《国家污染防治技术指导目录（2025年）》符合性分析</w:t>
            </w:r>
          </w:p>
          <w:p w14:paraId="76ECE97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本项目采用湿法脱硫（石灰石-石膏法），经对比不属于《国家污染防治技术指导目录（2025年）》中低效类技术，《目录》中对湿法脱硫（石灰石-石膏法）无要求。</w:t>
            </w:r>
          </w:p>
          <w:p w14:paraId="10859E6F">
            <w:pPr>
              <w:pStyle w:val="90"/>
              <w:rPr>
                <w:color w:val="000000" w:themeColor="text1"/>
                <w14:textFill>
                  <w14:solidFill>
                    <w14:schemeClr w14:val="tx1"/>
                  </w14:solidFill>
                </w14:textFill>
              </w:rPr>
            </w:pPr>
            <w:r>
              <w:rPr>
                <w:rFonts w:ascii="宋体" w:hAnsi="宋体"/>
                <w:color w:val="000000" w:themeColor="text1"/>
                <w14:textFill>
                  <w14:solidFill>
                    <w14:schemeClr w14:val="tx1"/>
                  </w14:solidFill>
                </w14:textFill>
              </w:rPr>
              <w:t>表</w:t>
            </w:r>
            <w:r>
              <w:rPr>
                <w:color w:val="000000" w:themeColor="text1"/>
                <w14:textFill>
                  <w14:solidFill>
                    <w14:schemeClr w14:val="tx1"/>
                  </w14:solidFill>
                </w14:textFill>
              </w:rPr>
              <w:t>1-12</w:t>
            </w:r>
            <w:r>
              <w:rPr>
                <w:rFonts w:ascii="宋体" w:hAnsi="宋体"/>
                <w:color w:val="000000" w:themeColor="text1"/>
                <w14:textFill>
                  <w14:solidFill>
                    <w14:schemeClr w14:val="tx1"/>
                  </w14:solidFill>
                </w14:textFill>
              </w:rPr>
              <w:t>与《国家污染防治技术指导目录</w:t>
            </w:r>
            <w:r>
              <w:rPr>
                <w:color w:val="000000" w:themeColor="text1"/>
                <w14:textFill>
                  <w14:solidFill>
                    <w14:schemeClr w14:val="tx1"/>
                  </w14:solidFill>
                </w14:textFill>
              </w:rPr>
              <w:t>（2025年）</w:t>
            </w:r>
            <w:r>
              <w:rPr>
                <w:rFonts w:ascii="宋体" w:hAnsi="宋体"/>
                <w:color w:val="000000" w:themeColor="text1"/>
                <w14:textFill>
                  <w14:solidFill>
                    <w14:schemeClr w14:val="tx1"/>
                  </w14:solidFill>
                </w14:textFill>
              </w:rPr>
              <w:t>》符合性分析</w:t>
            </w:r>
          </w:p>
          <w:tbl>
            <w:tblPr>
              <w:tblStyle w:val="36"/>
              <w:tblW w:w="0" w:type="auto"/>
              <w:tblInd w:w="108" w:type="dxa"/>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5"/>
              <w:gridCol w:w="1276"/>
              <w:gridCol w:w="992"/>
              <w:gridCol w:w="1132"/>
              <w:gridCol w:w="2126"/>
              <w:gridCol w:w="663"/>
            </w:tblGrid>
            <w:tr w14:paraId="05BC5C6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5" w:type="dxa"/>
                  <w:vAlign w:val="center"/>
                </w:tcPr>
                <w:p w14:paraId="711BB2A8">
                  <w:pPr>
                    <w:pStyle w:val="48"/>
                  </w:pPr>
                  <w:r>
                    <w:rPr>
                      <w:rFonts w:hint="eastAsia" w:ascii="宋体" w:hAnsi="宋体"/>
                    </w:rPr>
                    <w:t>低效</w:t>
                  </w:r>
                  <w:r>
                    <w:rPr>
                      <w:rFonts w:ascii="宋体" w:hAnsi="宋体"/>
                    </w:rPr>
                    <w:t>技术名称</w:t>
                  </w:r>
                </w:p>
              </w:tc>
              <w:tc>
                <w:tcPr>
                  <w:tcW w:w="1276" w:type="dxa"/>
                  <w:vAlign w:val="center"/>
                </w:tcPr>
                <w:p w14:paraId="4EA1C8EC">
                  <w:pPr>
                    <w:pStyle w:val="48"/>
                  </w:pPr>
                  <w:r>
                    <w:rPr>
                      <w:rFonts w:ascii="宋体" w:hAnsi="宋体"/>
                    </w:rPr>
                    <w:t>工艺、设施简介</w:t>
                  </w:r>
                </w:p>
              </w:tc>
              <w:tc>
                <w:tcPr>
                  <w:tcW w:w="992" w:type="dxa"/>
                  <w:vAlign w:val="center"/>
                </w:tcPr>
                <w:p w14:paraId="2FA5E32C">
                  <w:pPr>
                    <w:pStyle w:val="48"/>
                  </w:pPr>
                  <w:r>
                    <w:rPr>
                      <w:rFonts w:ascii="宋体" w:hAnsi="宋体"/>
                    </w:rPr>
                    <w:t>技术缺陷</w:t>
                  </w:r>
                </w:p>
              </w:tc>
              <w:tc>
                <w:tcPr>
                  <w:tcW w:w="1132" w:type="dxa"/>
                  <w:vAlign w:val="center"/>
                </w:tcPr>
                <w:p w14:paraId="0A08D5DF">
                  <w:pPr>
                    <w:pStyle w:val="48"/>
                  </w:pPr>
                  <w:r>
                    <w:rPr>
                      <w:rFonts w:ascii="宋体" w:hAnsi="宋体"/>
                    </w:rPr>
                    <w:t>应用（排除）范围</w:t>
                  </w:r>
                </w:p>
              </w:tc>
              <w:tc>
                <w:tcPr>
                  <w:tcW w:w="2126" w:type="dxa"/>
                  <w:vAlign w:val="center"/>
                </w:tcPr>
                <w:p w14:paraId="1001790C">
                  <w:pPr>
                    <w:pStyle w:val="48"/>
                  </w:pPr>
                  <w:r>
                    <w:rPr>
                      <w:rFonts w:ascii="宋体" w:hAnsi="宋体"/>
                    </w:rPr>
                    <w:t>本项目情况</w:t>
                  </w:r>
                </w:p>
              </w:tc>
              <w:tc>
                <w:tcPr>
                  <w:tcW w:w="663" w:type="dxa"/>
                  <w:vAlign w:val="center"/>
                </w:tcPr>
                <w:p w14:paraId="238D7B35">
                  <w:pPr>
                    <w:pStyle w:val="48"/>
                  </w:pPr>
                  <w:r>
                    <w:rPr>
                      <w:rFonts w:ascii="宋体" w:hAnsi="宋体"/>
                    </w:rPr>
                    <w:t>符合性</w:t>
                  </w:r>
                </w:p>
              </w:tc>
            </w:tr>
            <w:tr w14:paraId="43D9DB9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5" w:type="dxa"/>
                  <w:vAlign w:val="center"/>
                </w:tcPr>
                <w:p w14:paraId="26326F9B">
                  <w:pPr>
                    <w:pStyle w:val="48"/>
                    <w:rPr>
                      <w:rFonts w:ascii="宋体" w:hAnsi="宋体"/>
                    </w:rPr>
                  </w:pPr>
                  <w:r>
                    <w:rPr>
                      <w:rFonts w:hint="eastAsia" w:ascii="宋体" w:hAnsi="宋体"/>
                    </w:rPr>
                    <w:t>烟气湿法除尘脱硫一体化技术</w:t>
                  </w:r>
                </w:p>
              </w:tc>
              <w:tc>
                <w:tcPr>
                  <w:tcW w:w="1276" w:type="dxa"/>
                  <w:vAlign w:val="center"/>
                </w:tcPr>
                <w:p w14:paraId="77F05503">
                  <w:pPr>
                    <w:pStyle w:val="48"/>
                    <w:rPr>
                      <w:rFonts w:ascii="宋体" w:hAnsi="宋体"/>
                    </w:rPr>
                  </w:pPr>
                  <w:r>
                    <w:rPr>
                      <w:rFonts w:hint="eastAsia" w:ascii="宋体" w:hAnsi="宋体"/>
                    </w:rPr>
                    <w:t>技术湿法除尘与湿法脱硫在一个装置内进行，前后端无其他除尘设施。</w:t>
                  </w:r>
                </w:p>
              </w:tc>
              <w:tc>
                <w:tcPr>
                  <w:tcW w:w="992" w:type="dxa"/>
                  <w:vAlign w:val="center"/>
                </w:tcPr>
                <w:p w14:paraId="59FA4DC6">
                  <w:pPr>
                    <w:pStyle w:val="48"/>
                    <w:rPr>
                      <w:rFonts w:ascii="宋体" w:hAnsi="宋体"/>
                    </w:rPr>
                  </w:pPr>
                  <w:r>
                    <w:rPr>
                      <w:rFonts w:hint="eastAsia" w:ascii="宋体" w:hAnsi="宋体"/>
                    </w:rPr>
                    <w:t>尘效率低，单独使用颗粒物难以稳定达标排放。</w:t>
                  </w:r>
                </w:p>
              </w:tc>
              <w:tc>
                <w:tcPr>
                  <w:tcW w:w="1132" w:type="dxa"/>
                  <w:vAlign w:val="center"/>
                </w:tcPr>
                <w:p w14:paraId="72867E2B">
                  <w:pPr>
                    <w:pStyle w:val="48"/>
                    <w:rPr>
                      <w:rFonts w:ascii="宋体" w:hAnsi="宋体"/>
                    </w:rPr>
                  </w:pPr>
                  <w:r>
                    <w:rPr>
                      <w:rFonts w:hint="eastAsia" w:ascii="宋体" w:hAnsi="宋体"/>
                    </w:rPr>
                    <w:t>除范围：低浓度除尘。</w:t>
                  </w:r>
                </w:p>
              </w:tc>
              <w:tc>
                <w:tcPr>
                  <w:tcW w:w="2126" w:type="dxa"/>
                  <w:vAlign w:val="center"/>
                </w:tcPr>
                <w:p w14:paraId="2CA31E46">
                  <w:pPr>
                    <w:pStyle w:val="48"/>
                    <w:rPr>
                      <w:rFonts w:ascii="宋体" w:hAnsi="宋体"/>
                    </w:rPr>
                  </w:pPr>
                  <w:r>
                    <w:rPr>
                      <w:rFonts w:hint="eastAsia" w:ascii="宋体" w:hAnsi="宋体"/>
                    </w:rPr>
                    <w:t>本项目使用石灰石-石膏法脱硫（湿法脱硫），建设独立的脱硫设施；除尘使用独立的布袋除尘器。</w:t>
                  </w:r>
                </w:p>
              </w:tc>
              <w:tc>
                <w:tcPr>
                  <w:tcW w:w="663" w:type="dxa"/>
                  <w:vAlign w:val="center"/>
                </w:tcPr>
                <w:p w14:paraId="08CD3794">
                  <w:pPr>
                    <w:pStyle w:val="48"/>
                    <w:rPr>
                      <w:rFonts w:ascii="宋体" w:hAnsi="宋体"/>
                    </w:rPr>
                  </w:pPr>
                  <w:r>
                    <w:rPr>
                      <w:rFonts w:hint="eastAsia" w:ascii="宋体" w:hAnsi="宋体"/>
                    </w:rPr>
                    <w:t>不属于低效技术</w:t>
                  </w:r>
                </w:p>
              </w:tc>
            </w:tr>
            <w:tr w14:paraId="0F394C3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5" w:type="dxa"/>
                  <w:vAlign w:val="center"/>
                </w:tcPr>
                <w:p w14:paraId="17C9295D">
                  <w:pPr>
                    <w:pStyle w:val="48"/>
                  </w:pPr>
                  <w:r>
                    <w:t>喷淋脱硫技术</w:t>
                  </w:r>
                </w:p>
              </w:tc>
              <w:tc>
                <w:tcPr>
                  <w:tcW w:w="1276" w:type="dxa"/>
                  <w:vAlign w:val="center"/>
                </w:tcPr>
                <w:p w14:paraId="1B44868A">
                  <w:pPr>
                    <w:pStyle w:val="48"/>
                  </w:pPr>
                  <w:r>
                    <w:rPr>
                      <w:rFonts w:ascii="宋体" w:hAnsi="宋体"/>
                    </w:rPr>
                    <w:t>该技术以水为吸收剂（不含脱硫剂），与烟气接触吸收烟气中的二氧化硫。海水脱硫工艺除外。</w:t>
                  </w:r>
                </w:p>
              </w:tc>
              <w:tc>
                <w:tcPr>
                  <w:tcW w:w="992" w:type="dxa"/>
                  <w:vAlign w:val="center"/>
                </w:tcPr>
                <w:p w14:paraId="2EEA26FD">
                  <w:pPr>
                    <w:pStyle w:val="48"/>
                  </w:pPr>
                  <w:r>
                    <w:rPr>
                      <w:rFonts w:ascii="宋体" w:hAnsi="宋体"/>
                    </w:rPr>
                    <w:t>水对二氧化硫的吸收率很低且不稳定，吸收的二氧化硫易重新析出。</w:t>
                  </w:r>
                </w:p>
              </w:tc>
              <w:tc>
                <w:tcPr>
                  <w:tcW w:w="1132" w:type="dxa"/>
                  <w:vAlign w:val="center"/>
                </w:tcPr>
                <w:p w14:paraId="67E67CFE">
                  <w:pPr>
                    <w:pStyle w:val="48"/>
                  </w:pPr>
                  <w:r>
                    <w:rPr>
                      <w:rFonts w:ascii="宋体" w:hAnsi="宋体"/>
                    </w:rPr>
                    <w:t>应用范围：全行业烟气脱硫。</w:t>
                  </w:r>
                </w:p>
              </w:tc>
              <w:tc>
                <w:tcPr>
                  <w:tcW w:w="2126" w:type="dxa"/>
                  <w:vAlign w:val="center"/>
                </w:tcPr>
                <w:p w14:paraId="10560840">
                  <w:pPr>
                    <w:pStyle w:val="48"/>
                  </w:pPr>
                  <w:r>
                    <w:rPr>
                      <w:rFonts w:hint="eastAsia" w:ascii="宋体" w:hAnsi="宋体"/>
                    </w:rPr>
                    <w:t>本项目使用石灰石-石膏法脱硫（湿法脱硫）</w:t>
                  </w:r>
                  <w:r>
                    <w:rPr>
                      <w:rFonts w:ascii="宋体" w:hAnsi="宋体"/>
                    </w:rPr>
                    <w:t>。</w:t>
                  </w:r>
                </w:p>
              </w:tc>
              <w:tc>
                <w:tcPr>
                  <w:tcW w:w="663" w:type="dxa"/>
                  <w:vAlign w:val="center"/>
                </w:tcPr>
                <w:p w14:paraId="4F8728E9">
                  <w:pPr>
                    <w:pStyle w:val="48"/>
                  </w:pPr>
                  <w:r>
                    <w:rPr>
                      <w:rFonts w:hint="eastAsia" w:ascii="宋体" w:hAnsi="宋体"/>
                    </w:rPr>
                    <w:t>不属于低效技术</w:t>
                  </w:r>
                </w:p>
              </w:tc>
            </w:tr>
          </w:tbl>
          <w:p w14:paraId="242C833D">
            <w:pPr>
              <w:pStyle w:val="105"/>
              <w:ind w:firstLine="480"/>
              <w:rPr>
                <w:color w:val="000000" w:themeColor="text1"/>
                <w14:textFill>
                  <w14:solidFill>
                    <w14:schemeClr w14:val="tx1"/>
                  </w14:solidFill>
                </w14:textFill>
              </w:rPr>
            </w:pPr>
          </w:p>
          <w:p w14:paraId="5AB37EAB">
            <w:pPr>
              <w:pStyle w:val="105"/>
              <w:ind w:firstLine="480"/>
              <w:rPr>
                <w:color w:val="000000" w:themeColor="text1"/>
                <w14:textFill>
                  <w14:solidFill>
                    <w14:schemeClr w14:val="tx1"/>
                  </w14:solidFill>
                </w14:textFill>
              </w:rPr>
            </w:pPr>
          </w:p>
          <w:p w14:paraId="330F5936">
            <w:pPr>
              <w:pStyle w:val="105"/>
              <w:ind w:firstLine="480"/>
              <w:rPr>
                <w:color w:val="000000" w:themeColor="text1"/>
                <w14:textFill>
                  <w14:solidFill>
                    <w14:schemeClr w14:val="tx1"/>
                  </w14:solidFill>
                </w14:textFill>
              </w:rPr>
            </w:pPr>
          </w:p>
          <w:p w14:paraId="6EDE4674">
            <w:pPr>
              <w:pStyle w:val="105"/>
              <w:ind w:firstLine="480"/>
              <w:rPr>
                <w:color w:val="000000" w:themeColor="text1"/>
                <w14:textFill>
                  <w14:solidFill>
                    <w14:schemeClr w14:val="tx1"/>
                  </w14:solidFill>
                </w14:textFill>
              </w:rPr>
            </w:pPr>
          </w:p>
          <w:p w14:paraId="6041C82D">
            <w:pPr>
              <w:pStyle w:val="105"/>
              <w:ind w:firstLine="480"/>
              <w:rPr>
                <w:color w:val="000000" w:themeColor="text1"/>
                <w14:textFill>
                  <w14:solidFill>
                    <w14:schemeClr w14:val="tx1"/>
                  </w14:solidFill>
                </w14:textFill>
              </w:rPr>
            </w:pPr>
          </w:p>
        </w:tc>
      </w:tr>
    </w:tbl>
    <w:p w14:paraId="3604C3A1">
      <w:pPr>
        <w:pStyle w:val="32"/>
        <w:pageBreakBefore/>
        <w:rPr>
          <w:rFonts w:ascii="Times New Roman" w:hAnsi="Times New Roman"/>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二、建设项目工程分析</w:t>
      </w:r>
    </w:p>
    <w:tbl>
      <w:tblPr>
        <w:tblStyle w:val="35"/>
        <w:tblW w:w="944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990"/>
      </w:tblGrid>
      <w:tr w14:paraId="237819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9" w:hRule="atLeast"/>
          <w:jc w:val="center"/>
        </w:trPr>
        <w:tc>
          <w:tcPr>
            <w:tcW w:w="456" w:type="dxa"/>
            <w:tcBorders>
              <w:top w:val="single" w:color="auto" w:sz="8" w:space="0"/>
              <w:left w:val="single" w:color="auto" w:sz="8" w:space="0"/>
              <w:bottom w:val="single" w:color="auto" w:sz="4" w:space="0"/>
              <w:right w:val="single" w:color="auto" w:sz="4" w:space="0"/>
            </w:tcBorders>
            <w:vAlign w:val="center"/>
          </w:tcPr>
          <w:p w14:paraId="6FD1BAFF">
            <w:pPr>
              <w:pStyle w:val="129"/>
              <w:snapToGrid w:val="0"/>
              <w:rPr>
                <w:color w:val="000000" w:themeColor="text1"/>
                <w:sz w:val="24"/>
                <w:szCs w:val="24"/>
                <w:highlight w:val="yellow"/>
                <w14:textFill>
                  <w14:solidFill>
                    <w14:schemeClr w14:val="tx1"/>
                  </w14:solidFill>
                </w14:textFill>
              </w:rPr>
            </w:pPr>
            <w:bookmarkStart w:id="9" w:name="_Hlk231549488"/>
            <w:r>
              <w:rPr>
                <w:color w:val="000000" w:themeColor="text1"/>
                <w:sz w:val="24"/>
                <w:szCs w:val="24"/>
                <w14:textFill>
                  <w14:solidFill>
                    <w14:schemeClr w14:val="tx1"/>
                  </w14:solidFill>
                </w14:textFill>
              </w:rPr>
              <w:t>建设内容</w:t>
            </w:r>
          </w:p>
        </w:tc>
        <w:tc>
          <w:tcPr>
            <w:tcW w:w="8990" w:type="dxa"/>
            <w:tcBorders>
              <w:top w:val="single" w:color="auto" w:sz="8" w:space="0"/>
              <w:left w:val="single" w:color="auto" w:sz="4" w:space="0"/>
              <w:bottom w:val="single" w:color="auto" w:sz="4" w:space="0"/>
              <w:right w:val="single" w:color="auto" w:sz="8" w:space="0"/>
            </w:tcBorders>
          </w:tcPr>
          <w:p w14:paraId="5BFFBBBA">
            <w:pPr>
              <w:spacing w:before="156" w:beforeLines="50"/>
              <w:ind w:firstLine="482"/>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1、项目概况</w:t>
            </w:r>
          </w:p>
          <w:p w14:paraId="7CD1A868">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（1）项目由来及建设必要性</w:t>
            </w:r>
          </w:p>
          <w:p w14:paraId="123695D2">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朝阳市锰矿资源丰富，瓦房子镇是辽宁省重要的锰矿资源承载地和锰业发展基地。根据朝阳市人民政府发布的矿产资源信息，全市锰矿储量占全省总量的99.2%，拥有东北地区唯一的大型锰矿床。</w:t>
            </w:r>
          </w:p>
          <w:p w14:paraId="531E4C77">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锰矿冶炼加工企业在矿石破碎、筛分、磁选等加工环节中，会产生大量低品位锰矿石筛分废料。我国锰矿资源存在“富少贫多”、伴生矿物繁杂等特点，矿石平均品位较低，加之锰矿加工过程中选别效率和回收率的限制，筛分废料的产生量较大，如长期堆存于厂区或填埋处置不仅占用土地资源，长期堆存还存在扬尘污染、淋溶水渗透等环境风险。锰矿冶炼企业已形成对锰矿筛分废料消纳的需求。本项目的建设，填补园区在锰矿石筛分废料加工再利用环节的空白，对区域内锰矿冶炼企业产生的锰矿石筛分废料进行集中加工和再利用，既是落实国家及辽宁省大宗固废综合利用政策的实际行动，也是完善园区固废治理体系、推动区域产业绿色转型的重要举措。</w:t>
            </w:r>
          </w:p>
          <w:p w14:paraId="4C684D64">
            <w:pPr>
              <w:pStyle w:val="43"/>
              <w:ind w:firstLine="420"/>
              <w:rPr>
                <w:color w:val="000000" w:themeColor="text1"/>
                <w:szCs w:val="24"/>
                <w14:textFill>
                  <w14:solidFill>
                    <w14:schemeClr w14:val="tx1"/>
                  </w14:solidFill>
                </w14:textFill>
              </w:rPr>
            </w:pPr>
            <w:r>
              <w:rPr>
                <w:color w:val="000000" w:themeColor="text1"/>
                <w14:textFill>
                  <w14:solidFill>
                    <w14:schemeClr w14:val="tx1"/>
                  </w14:solidFill>
                </w14:textFill>
              </w:rPr>
              <w:t>朝阳县瓦房子镇工业园区规划定位是以锰合金冶炼、精深加工及设备制造为主，</w:t>
            </w:r>
            <w:r>
              <w:rPr>
                <w:color w:val="000000" w:themeColor="text1"/>
                <w:szCs w:val="24"/>
                <w14:textFill>
                  <w14:solidFill>
                    <w14:schemeClr w14:val="tx1"/>
                  </w14:solidFill>
                </w14:textFill>
              </w:rPr>
              <w:t>锰合金冶炼企业对其原料锰矿石进行筛分加工时会产生粒度过细导致不能入炉的废弃锰矿散料，重新入炉冶炼会严重破坏冶炼过程的稳定、高效和安全运行，产生破坏炉料透气性、影响炉内热量分布与炉衬寿命等问题。</w:t>
            </w:r>
          </w:p>
          <w:p w14:paraId="586DDF33">
            <w:pPr>
              <w:pStyle w:val="43"/>
              <w:ind w:firstLine="420"/>
              <w:rPr>
                <w:color w:val="000000" w:themeColor="text1"/>
                <w:szCs w:val="24"/>
                <w14:textFill>
                  <w14:solidFill>
                    <w14:schemeClr w14:val="tx1"/>
                  </w14:solidFill>
                </w14:textFill>
              </w:rPr>
            </w:pPr>
            <w:r>
              <w:rPr>
                <w:color w:val="000000" w:themeColor="text1"/>
                <w:szCs w:val="24"/>
                <w14:textFill>
                  <w14:solidFill>
                    <w14:schemeClr w14:val="tx1"/>
                  </w14:solidFill>
                </w14:textFill>
              </w:rPr>
              <w:t>本项目利用锰合金冶炼企业筛分产生的粒度过细导致不能入炉的锰矿石废料，通过破碎、造粒、烘干等加工，使其成为大小相对统一、状态稳定的球块状产品，能够重新作为冶炼原料入炉，出售回提供锰矿石废料的冶炼企业作为冶炼原料进一步加工，为朝阳县瓦房子镇工业园区减少一般固体废物的产出，多余产能从园区外购进锰矿石废料。</w:t>
            </w:r>
          </w:p>
          <w:p w14:paraId="0A189A9F">
            <w:pPr>
              <w:pStyle w:val="43"/>
              <w:ind w:firstLine="420"/>
              <w:rPr>
                <w:color w:val="000000" w:themeColor="text1"/>
                <w:szCs w:val="24"/>
                <w14:textFill>
                  <w14:solidFill>
                    <w14:schemeClr w14:val="tx1"/>
                  </w14:solidFill>
                </w14:textFill>
              </w:rPr>
            </w:pPr>
            <w:r>
              <w:rPr>
                <w:color w:val="000000" w:themeColor="text1"/>
                <w:szCs w:val="24"/>
                <w14:textFill>
                  <w14:solidFill>
                    <w14:schemeClr w14:val="tx1"/>
                  </w14:solidFill>
                </w14:textFill>
              </w:rPr>
              <w:t>（2）项目基本情况</w:t>
            </w:r>
          </w:p>
          <w:p w14:paraId="6CF0793C">
            <w:pPr>
              <w:pStyle w:val="43"/>
              <w:ind w:firstLine="420"/>
              <w:rPr>
                <w:color w:val="000000" w:themeColor="text1"/>
                <w14:textFill>
                  <w14:solidFill>
                    <w14:schemeClr w14:val="tx1"/>
                  </w14:solidFill>
                </w14:textFill>
              </w:rPr>
            </w:pPr>
            <w:r>
              <w:rPr>
                <w:color w:val="000000" w:themeColor="text1"/>
                <w:szCs w:val="24"/>
                <w14:textFill>
                  <w14:solidFill>
                    <w14:schemeClr w14:val="tx1"/>
                  </w14:solidFill>
                </w14:textFill>
              </w:rPr>
              <w:t>根据市场需求，</w:t>
            </w:r>
            <w:r>
              <w:rPr>
                <w:color w:val="000000" w:themeColor="text1"/>
                <w14:textFill>
                  <w14:solidFill>
                    <w14:schemeClr w14:val="tx1"/>
                  </w14:solidFill>
                </w14:textFill>
              </w:rPr>
              <w:t>朝阳县金兴再生资源加工厂在朝阳金兴锰业有限公司厂区内租赁部分土地建设本项目，其中生产车间、原料及成品库利用租用前已建厂房。本项目原料为锰矿石废料，来源为朝阳金兴锰业有限公司15000t/a、建昌县天星科技有限公司30000t/a、葫芦岛天星实业有限责任公司27000t/a，均为原料破碎产生的细颗粒废料，因达不到企业冶炼原料的入炉要求作为一般固废出售，经配膨润土经破碎、造粒、烘干加工成为可以用于冶炼的热造块原料。</w:t>
            </w:r>
          </w:p>
          <w:p w14:paraId="6067EAD5">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项目名称：朝阳县金兴再生资源加工厂（个体工商户）固废资源加工再利用项目</w:t>
            </w:r>
          </w:p>
          <w:p w14:paraId="0DA8C6EC">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建设单位：朝阳县金兴再生资源加工厂（个体工商户）</w:t>
            </w:r>
          </w:p>
          <w:p w14:paraId="1EE40189">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建设地点：辽宁省朝阳市朝阳县瓦房子镇杨树沟村三组（朝阳金兴锰业有限公司厂区内），占地均位于朝阳县瓦房子镇工业园区内。用地性质为工业用地。地理位置图见附图一。</w:t>
            </w:r>
          </w:p>
          <w:p w14:paraId="2C1BA848">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占地面积：5392m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（全部为租用）</w:t>
            </w:r>
          </w:p>
          <w:p w14:paraId="3C139EE2">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建设性质：新建</w:t>
            </w:r>
          </w:p>
          <w:p w14:paraId="57C31DF1">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劳动定员：劳动定员10人，4班3运转。</w:t>
            </w:r>
          </w:p>
          <w:p w14:paraId="73607838">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操作时间：300天，每天24小时，每年7200小时</w:t>
            </w:r>
          </w:p>
          <w:p w14:paraId="56F0FC18">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项目投资：总投资600万元</w:t>
            </w:r>
          </w:p>
          <w:p w14:paraId="76041961">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建设现状：本项目部分设备已安装，但未投入生产，已安装设备包括破碎机1台、造粒机1台、温控烘干炉1台。其他车间等相关建筑与设施均为租用场地原有，不存在建设行为。已取得《朝阳市生态环境局（朝阳县）免于行政处罚决定书》（朝县环免罚字[2026]001号）。</w:t>
            </w:r>
          </w:p>
          <w:p w14:paraId="164E9753">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建设工期：建设工期为3个月</w:t>
            </w:r>
          </w:p>
          <w:p w14:paraId="60101302">
            <w:pPr>
              <w:pStyle w:val="43"/>
              <w:ind w:firstLine="420"/>
              <w:rPr>
                <w:color w:val="000000" w:themeColor="text1"/>
                <w14:textFill>
                  <w14:solidFill>
                    <w14:schemeClr w14:val="tx1"/>
                  </w14:solidFill>
                </w14:textFill>
              </w:rPr>
            </w:pPr>
            <w:r>
              <w:rPr>
                <w:color w:val="000000" w:themeColor="text1"/>
                <w14:textFill>
                  <w14:solidFill>
                    <w14:schemeClr w14:val="tx1"/>
                  </w14:solidFill>
                </w14:textFill>
              </w:rPr>
              <w:t>原料来源：朝阳金兴锰业有限公司、建昌县天星科技有限公司、葫芦岛天星实业有限责任公司。收集本项目原辅材料（固体废物）相关的环保资料详见下表。</w:t>
            </w:r>
          </w:p>
          <w:p w14:paraId="63B614FB">
            <w:pPr>
              <w:pStyle w:val="49"/>
            </w:pPr>
            <w:r>
              <w:t>表2-1主要原辅材料（固体废物）来源</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88"/>
              <w:gridCol w:w="899"/>
              <w:gridCol w:w="1408"/>
              <w:gridCol w:w="1027"/>
              <w:gridCol w:w="1087"/>
              <w:gridCol w:w="1840"/>
              <w:gridCol w:w="1105"/>
              <w:gridCol w:w="832"/>
            </w:tblGrid>
            <w:tr w14:paraId="6AA5FE1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7" w:hRule="atLeast"/>
                <w:jc w:val="center"/>
              </w:trPr>
              <w:tc>
                <w:tcPr>
                  <w:tcW w:w="446" w:type="dxa"/>
                  <w:vAlign w:val="center"/>
                </w:tcPr>
                <w:p w14:paraId="5B4FD88B">
                  <w:pPr>
                    <w:pStyle w:val="1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821" w:type="dxa"/>
                  <w:vAlign w:val="center"/>
                </w:tcPr>
                <w:p w14:paraId="213333E6">
                  <w:pPr>
                    <w:pStyle w:val="121"/>
                    <w:rPr>
                      <w:color w:val="000000" w:themeColor="text1"/>
                      <w14:textFill>
                        <w14:solidFill>
                          <w14:schemeClr w14:val="tx1"/>
                        </w14:solidFill>
                      </w14:textFill>
                    </w:rPr>
                  </w:pPr>
                  <w:r>
                    <w:rPr>
                      <w:color w:val="000000" w:themeColor="text1"/>
                      <w14:textFill>
                        <w14:solidFill>
                          <w14:schemeClr w14:val="tx1"/>
                        </w14:solidFill>
                      </w14:textFill>
                    </w:rPr>
                    <w:t>原辅材料名称</w:t>
                  </w:r>
                </w:p>
              </w:tc>
              <w:tc>
                <w:tcPr>
                  <w:tcW w:w="1285" w:type="dxa"/>
                  <w:vAlign w:val="center"/>
                </w:tcPr>
                <w:p w14:paraId="445ACB82">
                  <w:pPr>
                    <w:pStyle w:val="121"/>
                    <w:rPr>
                      <w:color w:val="000000" w:themeColor="text1"/>
                      <w14:textFill>
                        <w14:solidFill>
                          <w14:schemeClr w14:val="tx1"/>
                        </w14:solidFill>
                      </w14:textFill>
                    </w:rPr>
                  </w:pPr>
                  <w:r>
                    <w:rPr>
                      <w:color w:val="000000" w:themeColor="text1"/>
                      <w14:textFill>
                        <w14:solidFill>
                          <w14:schemeClr w14:val="tx1"/>
                        </w14:solidFill>
                      </w14:textFill>
                    </w:rPr>
                    <w:t>原辅材料</w:t>
                  </w:r>
                </w:p>
                <w:p w14:paraId="6A3E029B">
                  <w:pPr>
                    <w:pStyle w:val="121"/>
                    <w:rPr>
                      <w:color w:val="000000" w:themeColor="text1"/>
                      <w14:textFill>
                        <w14:solidFill>
                          <w14:schemeClr w14:val="tx1"/>
                        </w14:solidFill>
                      </w14:textFill>
                    </w:rPr>
                  </w:pPr>
                  <w:r>
                    <w:rPr>
                      <w:color w:val="000000" w:themeColor="text1"/>
                      <w14:textFill>
                        <w14:solidFill>
                          <w14:schemeClr w14:val="tx1"/>
                        </w14:solidFill>
                      </w14:textFill>
                    </w:rPr>
                    <w:t>来源</w:t>
                  </w:r>
                </w:p>
              </w:tc>
              <w:tc>
                <w:tcPr>
                  <w:tcW w:w="937" w:type="dxa"/>
                  <w:vAlign w:val="center"/>
                </w:tcPr>
                <w:p w14:paraId="67F6DFFA">
                  <w:pPr>
                    <w:pStyle w:val="121"/>
                    <w:rPr>
                      <w:color w:val="000000" w:themeColor="text1"/>
                      <w14:textFill>
                        <w14:solidFill>
                          <w14:schemeClr w14:val="tx1"/>
                        </w14:solidFill>
                      </w14:textFill>
                    </w:rPr>
                  </w:pPr>
                  <w:r>
                    <w:rPr>
                      <w:color w:val="000000" w:themeColor="text1"/>
                      <w14:textFill>
                        <w14:solidFill>
                          <w14:schemeClr w14:val="tx1"/>
                        </w14:solidFill>
                      </w14:textFill>
                    </w:rPr>
                    <w:t>原料供给能力（t/a）</w:t>
                  </w:r>
                </w:p>
              </w:tc>
              <w:tc>
                <w:tcPr>
                  <w:tcW w:w="992" w:type="dxa"/>
                  <w:vAlign w:val="center"/>
                </w:tcPr>
                <w:p w14:paraId="04FB7AB3">
                  <w:pPr>
                    <w:pStyle w:val="121"/>
                    <w:rPr>
                      <w:color w:val="000000" w:themeColor="text1"/>
                      <w14:textFill>
                        <w14:solidFill>
                          <w14:schemeClr w14:val="tx1"/>
                        </w14:solidFill>
                      </w14:textFill>
                    </w:rPr>
                  </w:pPr>
                  <w:r>
                    <w:rPr>
                      <w:color w:val="000000" w:themeColor="text1"/>
                      <w14:textFill>
                        <w14:solidFill>
                          <w14:schemeClr w14:val="tx1"/>
                        </w14:solidFill>
                      </w14:textFill>
                    </w:rPr>
                    <w:t>本项目用量</w:t>
                  </w:r>
                </w:p>
                <w:p w14:paraId="3E9EE8B0">
                  <w:pPr>
                    <w:pStyle w:val="121"/>
                    <w:rPr>
                      <w:color w:val="000000" w:themeColor="text1"/>
                      <w14:textFill>
                        <w14:solidFill>
                          <w14:schemeClr w14:val="tx1"/>
                        </w14:solidFill>
                      </w14:textFill>
                    </w:rPr>
                  </w:pPr>
                  <w:r>
                    <w:rPr>
                      <w:color w:val="000000" w:themeColor="text1"/>
                      <w14:textFill>
                        <w14:solidFill>
                          <w14:schemeClr w14:val="tx1"/>
                        </w14:solidFill>
                      </w14:textFill>
                    </w:rPr>
                    <w:t>（t/a）</w:t>
                  </w:r>
                </w:p>
              </w:tc>
              <w:tc>
                <w:tcPr>
                  <w:tcW w:w="1679" w:type="dxa"/>
                  <w:vAlign w:val="center"/>
                </w:tcPr>
                <w:p w14:paraId="71518299">
                  <w:pPr>
                    <w:pStyle w:val="121"/>
                    <w:rPr>
                      <w:color w:val="000000" w:themeColor="text1"/>
                      <w14:textFill>
                        <w14:solidFill>
                          <w14:schemeClr w14:val="tx1"/>
                        </w14:solidFill>
                      </w14:textFill>
                    </w:rPr>
                  </w:pPr>
                  <w:r>
                    <w:rPr>
                      <w:color w:val="000000" w:themeColor="text1"/>
                      <w14:textFill>
                        <w14:solidFill>
                          <w14:schemeClr w14:val="tx1"/>
                        </w14:solidFill>
                      </w14:textFill>
                    </w:rPr>
                    <w:t>相关</w:t>
                  </w:r>
                </w:p>
                <w:p w14:paraId="5F0C1F8A">
                  <w:pPr>
                    <w:pStyle w:val="121"/>
                    <w:rPr>
                      <w:color w:val="000000" w:themeColor="text1"/>
                      <w14:textFill>
                        <w14:solidFill>
                          <w14:schemeClr w14:val="tx1"/>
                        </w14:solidFill>
                      </w14:textFill>
                    </w:rPr>
                  </w:pPr>
                  <w:r>
                    <w:rPr>
                      <w:color w:val="000000" w:themeColor="text1"/>
                      <w14:textFill>
                        <w14:solidFill>
                          <w14:schemeClr w14:val="tx1"/>
                        </w14:solidFill>
                      </w14:textFill>
                    </w:rPr>
                    <w:t>环保手续</w:t>
                  </w:r>
                </w:p>
              </w:tc>
              <w:tc>
                <w:tcPr>
                  <w:tcW w:w="1008" w:type="dxa"/>
                  <w:vAlign w:val="center"/>
                </w:tcPr>
                <w:p w14:paraId="6F22E9FD">
                  <w:pPr>
                    <w:pStyle w:val="121"/>
                    <w:rPr>
                      <w:color w:val="000000" w:themeColor="text1"/>
                      <w14:textFill>
                        <w14:solidFill>
                          <w14:schemeClr w14:val="tx1"/>
                        </w14:solidFill>
                      </w14:textFill>
                    </w:rPr>
                  </w:pPr>
                  <w:r>
                    <w:rPr>
                      <w:color w:val="000000" w:themeColor="text1"/>
                      <w14:textFill>
                        <w14:solidFill>
                          <w14:schemeClr w14:val="tx1"/>
                        </w14:solidFill>
                      </w14:textFill>
                    </w:rPr>
                    <w:t>产生环节</w:t>
                  </w:r>
                </w:p>
              </w:tc>
              <w:tc>
                <w:tcPr>
                  <w:tcW w:w="759" w:type="dxa"/>
                  <w:vAlign w:val="center"/>
                </w:tcPr>
                <w:p w14:paraId="29778E97">
                  <w:pPr>
                    <w:pStyle w:val="121"/>
                    <w:rPr>
                      <w:color w:val="000000" w:themeColor="text1"/>
                      <w14:textFill>
                        <w14:solidFill>
                          <w14:schemeClr w14:val="tx1"/>
                        </w14:solidFill>
                      </w14:textFill>
                    </w:rPr>
                  </w:pPr>
                  <w:r>
                    <w:rPr>
                      <w:color w:val="000000" w:themeColor="text1"/>
                      <w14:textFill>
                        <w14:solidFill>
                          <w14:schemeClr w14:val="tx1"/>
                        </w14:solidFill>
                      </w14:textFill>
                    </w:rPr>
                    <w:t>固体废物属性</w:t>
                  </w:r>
                </w:p>
              </w:tc>
            </w:tr>
            <w:tr w14:paraId="786AD5D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1" w:hRule="atLeast"/>
                <w:jc w:val="center"/>
              </w:trPr>
              <w:tc>
                <w:tcPr>
                  <w:tcW w:w="446" w:type="dxa"/>
                  <w:vAlign w:val="center"/>
                </w:tcPr>
                <w:p w14:paraId="7D126E68">
                  <w:pPr>
                    <w:pStyle w:val="1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821" w:type="dxa"/>
                  <w:vAlign w:val="center"/>
                </w:tcPr>
                <w:p w14:paraId="47227DBF">
                  <w:pPr>
                    <w:pStyle w:val="121"/>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1285" w:type="dxa"/>
                  <w:vAlign w:val="center"/>
                </w:tcPr>
                <w:p w14:paraId="113EECDE">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p>
              </w:tc>
              <w:tc>
                <w:tcPr>
                  <w:tcW w:w="937" w:type="dxa"/>
                  <w:vAlign w:val="center"/>
                </w:tcPr>
                <w:p w14:paraId="3611CA61">
                  <w:pPr>
                    <w:pStyle w:val="121"/>
                    <w:rPr>
                      <w:color w:val="000000" w:themeColor="text1"/>
                      <w14:textFill>
                        <w14:solidFill>
                          <w14:schemeClr w14:val="tx1"/>
                        </w14:solidFill>
                      </w14:textFill>
                    </w:rPr>
                  </w:pPr>
                  <w:r>
                    <w:rPr>
                      <w:color w:val="000000" w:themeColor="text1"/>
                      <w14:textFill>
                        <w14:solidFill>
                          <w14:schemeClr w14:val="tx1"/>
                        </w14:solidFill>
                      </w14:textFill>
                    </w:rPr>
                    <w:t>30000</w:t>
                  </w:r>
                </w:p>
              </w:tc>
              <w:tc>
                <w:tcPr>
                  <w:tcW w:w="992" w:type="dxa"/>
                  <w:vAlign w:val="center"/>
                </w:tcPr>
                <w:p w14:paraId="638DBAE3">
                  <w:pPr>
                    <w:pStyle w:val="121"/>
                    <w:rPr>
                      <w:color w:val="000000" w:themeColor="text1"/>
                      <w14:textFill>
                        <w14:solidFill>
                          <w14:schemeClr w14:val="tx1"/>
                        </w14:solidFill>
                      </w14:textFill>
                    </w:rPr>
                  </w:pPr>
                  <w:r>
                    <w:rPr>
                      <w:color w:val="000000" w:themeColor="text1"/>
                      <w14:textFill>
                        <w14:solidFill>
                          <w14:schemeClr w14:val="tx1"/>
                        </w14:solidFill>
                      </w14:textFill>
                    </w:rPr>
                    <w:t>15000</w:t>
                  </w:r>
                </w:p>
              </w:tc>
              <w:tc>
                <w:tcPr>
                  <w:tcW w:w="1679" w:type="dxa"/>
                  <w:vAlign w:val="center"/>
                </w:tcPr>
                <w:p w14:paraId="4F477386">
                  <w:pPr>
                    <w:pStyle w:val="121"/>
                    <w:rPr>
                      <w:color w:val="000000" w:themeColor="text1"/>
                      <w:highlight w:val="yellow"/>
                      <w14:textFill>
                        <w14:solidFill>
                          <w14:schemeClr w14:val="tx1"/>
                        </w14:solidFill>
                      </w14:textFill>
                    </w:rPr>
                  </w:pPr>
                  <w:r>
                    <w:rPr>
                      <w:color w:val="000000" w:themeColor="text1"/>
                      <w14:textFill>
                        <w14:solidFill>
                          <w14:schemeClr w14:val="tx1"/>
                        </w14:solidFill>
                      </w14:textFill>
                    </w:rPr>
                    <w:t>《朝阳金兴锰业有限公司年产3万吨锰铁合金生产线环境影响报告书》</w:t>
                  </w:r>
                  <w:bookmarkStart w:id="10" w:name="OLE_LINK2"/>
                  <w:bookmarkStart w:id="11" w:name="OLE_LINK3"/>
                  <w:r>
                    <w:rPr>
                      <w:color w:val="000000" w:themeColor="text1"/>
                      <w14:textFill>
                        <w14:solidFill>
                          <w14:schemeClr w14:val="tx1"/>
                        </w14:solidFill>
                      </w14:textFill>
                    </w:rPr>
                    <w:t>、批复、验收报告、排污许可证</w:t>
                  </w:r>
                  <w:bookmarkEnd w:id="10"/>
                  <w:bookmarkEnd w:id="11"/>
                  <w:r>
                    <w:rPr>
                      <w:color w:val="000000" w:themeColor="text1"/>
                      <w14:textFill>
                        <w14:solidFill>
                          <w14:schemeClr w14:val="tx1"/>
                        </w14:solidFill>
                      </w14:textFill>
                    </w:rPr>
                    <w:t>，见附件9</w:t>
                  </w:r>
                </w:p>
              </w:tc>
              <w:tc>
                <w:tcPr>
                  <w:tcW w:w="1008" w:type="dxa"/>
                  <w:vAlign w:val="center"/>
                </w:tcPr>
                <w:p w14:paraId="0327CC73">
                  <w:pPr>
                    <w:pStyle w:val="121"/>
                    <w:rPr>
                      <w:color w:val="000000" w:themeColor="text1"/>
                      <w14:textFill>
                        <w14:solidFill>
                          <w14:schemeClr w14:val="tx1"/>
                        </w14:solidFill>
                      </w14:textFill>
                    </w:rPr>
                  </w:pPr>
                  <w:r>
                    <w:rPr>
                      <w:color w:val="000000" w:themeColor="text1"/>
                      <w14:textFill>
                        <w14:solidFill>
                          <w14:schemeClr w14:val="tx1"/>
                        </w14:solidFill>
                      </w14:textFill>
                    </w:rPr>
                    <w:t>锰矿石原料筛分</w:t>
                  </w:r>
                </w:p>
              </w:tc>
              <w:tc>
                <w:tcPr>
                  <w:tcW w:w="759" w:type="dxa"/>
                  <w:vAlign w:val="center"/>
                </w:tcPr>
                <w:p w14:paraId="28DB196B">
                  <w:pPr>
                    <w:pStyle w:val="121"/>
                    <w:rPr>
                      <w:color w:val="000000" w:themeColor="text1"/>
                      <w14:textFill>
                        <w14:solidFill>
                          <w14:schemeClr w14:val="tx1"/>
                        </w14:solidFill>
                      </w14:textFill>
                    </w:rPr>
                  </w:pPr>
                  <w:r>
                    <w:rPr>
                      <w:color w:val="000000" w:themeColor="text1"/>
                      <w14:textFill>
                        <w14:solidFill>
                          <w14:schemeClr w14:val="tx1"/>
                        </w14:solidFill>
                      </w14:textFill>
                    </w:rPr>
                    <w:t>一般固废</w:t>
                  </w:r>
                </w:p>
              </w:tc>
            </w:tr>
            <w:tr w14:paraId="2321928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446" w:type="dxa"/>
                  <w:vAlign w:val="center"/>
                </w:tcPr>
                <w:p w14:paraId="359AA440">
                  <w:pPr>
                    <w:pStyle w:val="1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821" w:type="dxa"/>
                  <w:vAlign w:val="center"/>
                </w:tcPr>
                <w:p w14:paraId="089BEA91">
                  <w:pPr>
                    <w:pStyle w:val="121"/>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1285" w:type="dxa"/>
                  <w:vAlign w:val="center"/>
                </w:tcPr>
                <w:p w14:paraId="608282CF">
                  <w:pPr>
                    <w:pStyle w:val="121"/>
                    <w:rPr>
                      <w:color w:val="000000" w:themeColor="text1"/>
                      <w14:textFill>
                        <w14:solidFill>
                          <w14:schemeClr w14:val="tx1"/>
                        </w14:solidFill>
                      </w14:textFill>
                    </w:rPr>
                  </w:pPr>
                  <w:r>
                    <w:rPr>
                      <w:color w:val="000000" w:themeColor="text1"/>
                      <w14:textFill>
                        <w14:solidFill>
                          <w14:schemeClr w14:val="tx1"/>
                        </w14:solidFill>
                      </w14:textFill>
                    </w:rPr>
                    <w:t>建昌县天星科技有限公司</w:t>
                  </w:r>
                </w:p>
              </w:tc>
              <w:tc>
                <w:tcPr>
                  <w:tcW w:w="937" w:type="dxa"/>
                  <w:vAlign w:val="center"/>
                </w:tcPr>
                <w:p w14:paraId="09E119A4">
                  <w:pPr>
                    <w:pStyle w:val="121"/>
                    <w:rPr>
                      <w:color w:val="000000" w:themeColor="text1"/>
                      <w14:textFill>
                        <w14:solidFill>
                          <w14:schemeClr w14:val="tx1"/>
                        </w14:solidFill>
                      </w14:textFill>
                    </w:rPr>
                  </w:pPr>
                  <w:r>
                    <w:rPr>
                      <w:color w:val="000000" w:themeColor="text1"/>
                      <w14:textFill>
                        <w14:solidFill>
                          <w14:schemeClr w14:val="tx1"/>
                        </w14:solidFill>
                      </w14:textFill>
                    </w:rPr>
                    <w:t>40000</w:t>
                  </w:r>
                </w:p>
              </w:tc>
              <w:tc>
                <w:tcPr>
                  <w:tcW w:w="992" w:type="dxa"/>
                  <w:vAlign w:val="center"/>
                </w:tcPr>
                <w:p w14:paraId="1BA16546">
                  <w:pPr>
                    <w:pStyle w:val="121"/>
                    <w:rPr>
                      <w:color w:val="000000" w:themeColor="text1"/>
                      <w14:textFill>
                        <w14:solidFill>
                          <w14:schemeClr w14:val="tx1"/>
                        </w14:solidFill>
                      </w14:textFill>
                    </w:rPr>
                  </w:pPr>
                  <w:r>
                    <w:rPr>
                      <w:color w:val="000000" w:themeColor="text1"/>
                      <w14:textFill>
                        <w14:solidFill>
                          <w14:schemeClr w14:val="tx1"/>
                        </w14:solidFill>
                      </w14:textFill>
                    </w:rPr>
                    <w:t>30000</w:t>
                  </w:r>
                </w:p>
              </w:tc>
              <w:tc>
                <w:tcPr>
                  <w:tcW w:w="1679" w:type="dxa"/>
                  <w:vAlign w:val="center"/>
                </w:tcPr>
                <w:p w14:paraId="19B6E6DA">
                  <w:pPr>
                    <w:pStyle w:val="121"/>
                    <w:rPr>
                      <w:color w:val="000000" w:themeColor="text1"/>
                      <w:highlight w:val="yellow"/>
                      <w14:textFill>
                        <w14:solidFill>
                          <w14:schemeClr w14:val="tx1"/>
                        </w14:solidFill>
                      </w14:textFill>
                    </w:rPr>
                  </w:pPr>
                  <w:r>
                    <w:rPr>
                      <w:color w:val="000000" w:themeColor="text1"/>
                      <w14:textFill>
                        <w14:solidFill>
                          <w14:schemeClr w14:val="tx1"/>
                        </w14:solidFill>
                      </w14:textFill>
                    </w:rPr>
                    <w:t>《建昌县天星科技有限公司</w:t>
                  </w:r>
                  <w:r>
                    <w:rPr>
                      <w:rStyle w:val="148"/>
                      <w:color w:val="000000" w:themeColor="text1"/>
                      <w14:textFill>
                        <w14:solidFill>
                          <w14:schemeClr w14:val="tx1"/>
                        </w14:solidFill>
                      </w14:textFill>
                    </w:rPr>
                    <w:t>100m</w:t>
                  </w:r>
                  <w:r>
                    <w:rPr>
                      <w:rStyle w:val="149"/>
                      <w:color w:val="000000" w:themeColor="text1"/>
                      <w14:textFill>
                        <w14:solidFill>
                          <w14:schemeClr w14:val="tx1"/>
                        </w14:solidFill>
                      </w14:textFill>
                    </w:rPr>
                    <w:t>3</w:t>
                  </w:r>
                  <w:r>
                    <w:rPr>
                      <w:rStyle w:val="119"/>
                      <w:rFonts w:hint="default" w:ascii="Times New Roman" w:hAnsi="Times New Roman"/>
                      <w:color w:val="000000" w:themeColor="text1"/>
                      <w14:textFill>
                        <w14:solidFill>
                          <w14:schemeClr w14:val="tx1"/>
                        </w14:solidFill>
                      </w14:textFill>
                    </w:rPr>
                    <w:t>锰矿提纯炉改扩建项目环境影响报告书》</w:t>
                  </w:r>
                  <w:r>
                    <w:rPr>
                      <w:color w:val="000000" w:themeColor="text1"/>
                      <w14:textFill>
                        <w14:solidFill>
                          <w14:schemeClr w14:val="tx1"/>
                        </w14:solidFill>
                      </w14:textFill>
                    </w:rPr>
                    <w:t>、批复、验收意见、排污许可证，见附件10</w:t>
                  </w:r>
                </w:p>
              </w:tc>
              <w:tc>
                <w:tcPr>
                  <w:tcW w:w="1008" w:type="dxa"/>
                  <w:vAlign w:val="center"/>
                </w:tcPr>
                <w:p w14:paraId="18C30A6C">
                  <w:pPr>
                    <w:pStyle w:val="121"/>
                    <w:rPr>
                      <w:color w:val="000000" w:themeColor="text1"/>
                      <w14:textFill>
                        <w14:solidFill>
                          <w14:schemeClr w14:val="tx1"/>
                        </w14:solidFill>
                      </w14:textFill>
                    </w:rPr>
                  </w:pPr>
                  <w:r>
                    <w:rPr>
                      <w:color w:val="000000" w:themeColor="text1"/>
                      <w14:textFill>
                        <w14:solidFill>
                          <w14:schemeClr w14:val="tx1"/>
                        </w14:solidFill>
                      </w14:textFill>
                    </w:rPr>
                    <w:t>锰矿石原料筛分</w:t>
                  </w:r>
                </w:p>
              </w:tc>
              <w:tc>
                <w:tcPr>
                  <w:tcW w:w="759" w:type="dxa"/>
                  <w:vAlign w:val="center"/>
                </w:tcPr>
                <w:p w14:paraId="0D7380D1">
                  <w:pPr>
                    <w:pStyle w:val="121"/>
                    <w:rPr>
                      <w:color w:val="000000" w:themeColor="text1"/>
                      <w14:textFill>
                        <w14:solidFill>
                          <w14:schemeClr w14:val="tx1"/>
                        </w14:solidFill>
                      </w14:textFill>
                    </w:rPr>
                  </w:pPr>
                  <w:r>
                    <w:rPr>
                      <w:color w:val="000000" w:themeColor="text1"/>
                      <w14:textFill>
                        <w14:solidFill>
                          <w14:schemeClr w14:val="tx1"/>
                        </w14:solidFill>
                      </w14:textFill>
                    </w:rPr>
                    <w:t>一般固废</w:t>
                  </w:r>
                </w:p>
              </w:tc>
            </w:tr>
            <w:tr w14:paraId="779F672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446" w:type="dxa"/>
                  <w:vAlign w:val="center"/>
                </w:tcPr>
                <w:p w14:paraId="59FE9B75">
                  <w:pPr>
                    <w:pStyle w:val="1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821" w:type="dxa"/>
                  <w:vAlign w:val="center"/>
                </w:tcPr>
                <w:p w14:paraId="179EB89D">
                  <w:pPr>
                    <w:pStyle w:val="121"/>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1285" w:type="dxa"/>
                  <w:vAlign w:val="center"/>
                </w:tcPr>
                <w:p w14:paraId="3F1D2219">
                  <w:pPr>
                    <w:pStyle w:val="121"/>
                    <w:rPr>
                      <w:color w:val="000000" w:themeColor="text1"/>
                      <w14:textFill>
                        <w14:solidFill>
                          <w14:schemeClr w14:val="tx1"/>
                        </w14:solidFill>
                      </w14:textFill>
                    </w:rPr>
                  </w:pPr>
                  <w:r>
                    <w:rPr>
                      <w:color w:val="000000" w:themeColor="text1"/>
                      <w14:textFill>
                        <w14:solidFill>
                          <w14:schemeClr w14:val="tx1"/>
                        </w14:solidFill>
                      </w14:textFill>
                    </w:rPr>
                    <w:t>葫芦岛天星实业有限责任公司</w:t>
                  </w:r>
                </w:p>
              </w:tc>
              <w:tc>
                <w:tcPr>
                  <w:tcW w:w="937" w:type="dxa"/>
                  <w:vAlign w:val="center"/>
                </w:tcPr>
                <w:p w14:paraId="5BB1E25C">
                  <w:pPr>
                    <w:pStyle w:val="121"/>
                    <w:rPr>
                      <w:color w:val="000000" w:themeColor="text1"/>
                      <w14:textFill>
                        <w14:solidFill>
                          <w14:schemeClr w14:val="tx1"/>
                        </w14:solidFill>
                      </w14:textFill>
                    </w:rPr>
                  </w:pPr>
                  <w:r>
                    <w:rPr>
                      <w:color w:val="000000" w:themeColor="text1"/>
                      <w14:textFill>
                        <w14:solidFill>
                          <w14:schemeClr w14:val="tx1"/>
                        </w14:solidFill>
                      </w14:textFill>
                    </w:rPr>
                    <w:t>40000</w:t>
                  </w:r>
                </w:p>
              </w:tc>
              <w:tc>
                <w:tcPr>
                  <w:tcW w:w="992" w:type="dxa"/>
                  <w:vAlign w:val="center"/>
                </w:tcPr>
                <w:p w14:paraId="5245D5FD">
                  <w:pPr>
                    <w:pStyle w:val="121"/>
                    <w:rPr>
                      <w:color w:val="000000" w:themeColor="text1"/>
                      <w14:textFill>
                        <w14:solidFill>
                          <w14:schemeClr w14:val="tx1"/>
                        </w14:solidFill>
                      </w14:textFill>
                    </w:rPr>
                  </w:pPr>
                  <w:r>
                    <w:rPr>
                      <w:color w:val="000000" w:themeColor="text1"/>
                      <w14:textFill>
                        <w14:solidFill>
                          <w14:schemeClr w14:val="tx1"/>
                        </w14:solidFill>
                      </w14:textFill>
                    </w:rPr>
                    <w:t>27000</w:t>
                  </w:r>
                </w:p>
              </w:tc>
              <w:tc>
                <w:tcPr>
                  <w:tcW w:w="1679" w:type="dxa"/>
                  <w:vAlign w:val="center"/>
                </w:tcPr>
                <w:p w14:paraId="5C2F1A55">
                  <w:pPr>
                    <w:pStyle w:val="121"/>
                    <w:rPr>
                      <w:color w:val="000000" w:themeColor="text1"/>
                      <w:highlight w:val="yellow"/>
                      <w14:textFill>
                        <w14:solidFill>
                          <w14:schemeClr w14:val="tx1"/>
                        </w14:solidFill>
                      </w14:textFill>
                    </w:rPr>
                  </w:pPr>
                  <w:r>
                    <w:rPr>
                      <w:color w:val="000000" w:themeColor="text1"/>
                      <w14:textFill>
                        <w14:solidFill>
                          <w14:schemeClr w14:val="tx1"/>
                        </w14:solidFill>
                      </w14:textFill>
                    </w:rPr>
                    <w:t>葫芦岛天星实业有限责任公司</w:t>
                  </w:r>
                  <w:r>
                    <w:rPr>
                      <w:rStyle w:val="150"/>
                      <w:color w:val="000000" w:themeColor="text1"/>
                      <w14:textFill>
                        <w14:solidFill>
                          <w14:schemeClr w14:val="tx1"/>
                        </w14:solidFill>
                      </w14:textFill>
                    </w:rPr>
                    <w:t>3</w:t>
                  </w:r>
                  <w:r>
                    <w:rPr>
                      <w:rStyle w:val="123"/>
                      <w:color w:val="000000" w:themeColor="text1"/>
                      <w14:textFill>
                        <w14:solidFill>
                          <w14:schemeClr w14:val="tx1"/>
                        </w14:solidFill>
                      </w14:textFill>
                    </w:rPr>
                    <w:t>万吨</w:t>
                  </w:r>
                  <w:r>
                    <w:rPr>
                      <w:rStyle w:val="150"/>
                      <w:color w:val="000000" w:themeColor="text1"/>
                      <w14:textFill>
                        <w14:solidFill>
                          <w14:schemeClr w14:val="tx1"/>
                        </w14:solidFill>
                      </w14:textFill>
                    </w:rPr>
                    <w:t>/</w:t>
                  </w:r>
                  <w:r>
                    <w:rPr>
                      <w:rStyle w:val="123"/>
                      <w:color w:val="000000" w:themeColor="text1"/>
                      <w14:textFill>
                        <w14:solidFill>
                          <w14:schemeClr w14:val="tx1"/>
                        </w14:solidFill>
                      </w14:textFill>
                    </w:rPr>
                    <w:t>年中低碳锰铁扩建项目环境影响报告书</w:t>
                  </w:r>
                  <w:r>
                    <w:rPr>
                      <w:rStyle w:val="119"/>
                      <w:rFonts w:hint="default" w:ascii="Times New Roman" w:hAnsi="Times New Roman"/>
                      <w:color w:val="000000" w:themeColor="text1"/>
                      <w14:textFill>
                        <w14:solidFill>
                          <w14:schemeClr w14:val="tx1"/>
                        </w14:solidFill>
                      </w14:textFill>
                    </w:rPr>
                    <w:t>》</w:t>
                  </w:r>
                  <w:r>
                    <w:rPr>
                      <w:color w:val="000000" w:themeColor="text1"/>
                      <w14:textFill>
                        <w14:solidFill>
                          <w14:schemeClr w14:val="tx1"/>
                        </w14:solidFill>
                      </w14:textFill>
                    </w:rPr>
                    <w:t>、批复、验收意见、排污许可证，见附件11</w:t>
                  </w:r>
                </w:p>
              </w:tc>
              <w:tc>
                <w:tcPr>
                  <w:tcW w:w="1008" w:type="dxa"/>
                  <w:vAlign w:val="center"/>
                </w:tcPr>
                <w:p w14:paraId="16121D67">
                  <w:pPr>
                    <w:pStyle w:val="121"/>
                    <w:rPr>
                      <w:color w:val="000000" w:themeColor="text1"/>
                      <w14:textFill>
                        <w14:solidFill>
                          <w14:schemeClr w14:val="tx1"/>
                        </w14:solidFill>
                      </w14:textFill>
                    </w:rPr>
                  </w:pPr>
                  <w:r>
                    <w:rPr>
                      <w:color w:val="000000" w:themeColor="text1"/>
                      <w14:textFill>
                        <w14:solidFill>
                          <w14:schemeClr w14:val="tx1"/>
                        </w14:solidFill>
                      </w14:textFill>
                    </w:rPr>
                    <w:t>锰矿石原料筛分</w:t>
                  </w:r>
                </w:p>
              </w:tc>
              <w:tc>
                <w:tcPr>
                  <w:tcW w:w="759" w:type="dxa"/>
                  <w:vAlign w:val="center"/>
                </w:tcPr>
                <w:p w14:paraId="4FFEA8D2">
                  <w:pPr>
                    <w:pStyle w:val="121"/>
                    <w:rPr>
                      <w:color w:val="000000" w:themeColor="text1"/>
                      <w14:textFill>
                        <w14:solidFill>
                          <w14:schemeClr w14:val="tx1"/>
                        </w14:solidFill>
                      </w14:textFill>
                    </w:rPr>
                  </w:pPr>
                  <w:r>
                    <w:rPr>
                      <w:color w:val="000000" w:themeColor="text1"/>
                      <w14:textFill>
                        <w14:solidFill>
                          <w14:schemeClr w14:val="tx1"/>
                        </w14:solidFill>
                      </w14:textFill>
                    </w:rPr>
                    <w:t>一般固废</w:t>
                  </w:r>
                </w:p>
              </w:tc>
            </w:tr>
          </w:tbl>
          <w:p w14:paraId="39459F28">
            <w:pPr>
              <w:pStyle w:val="43"/>
              <w:ind w:firstLine="422"/>
              <w:rPr>
                <w:b/>
                <w:bCs/>
                <w:color w:val="000000" w:themeColor="text1"/>
                <w14:textFill>
                  <w14:solidFill>
                    <w14:schemeClr w14:val="tx1"/>
                  </w14:solidFill>
                </w14:textFill>
              </w:rPr>
            </w:pPr>
            <w:r>
              <w:rPr>
                <w:b/>
                <w:bCs/>
                <w:color w:val="000000" w:themeColor="text1"/>
                <w14:textFill>
                  <w14:solidFill>
                    <w14:schemeClr w14:val="tx1"/>
                  </w14:solidFill>
                </w14:textFill>
              </w:rPr>
              <w:t>2.项目组成</w:t>
            </w:r>
          </w:p>
          <w:p w14:paraId="3EF7A6C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本项目占地面积5392m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，建筑面积3662m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（包括</w:t>
            </w:r>
            <w:r>
              <w:rPr>
                <w:color w:val="000000" w:themeColor="text1"/>
                <w14:textFill>
                  <w14:solidFill>
                    <w14:schemeClr w14:val="tx1"/>
                  </w14:solidFill>
                </w14:textFill>
              </w:rPr>
              <w:t>原料及成品库1000m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，生产车间2470m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，脱硫沉淀池192m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，均为一层），其余建筑间空地1</w:t>
            </w:r>
            <w:r>
              <w:rPr>
                <w:color w:val="000000" w:themeColor="text1"/>
                <w14:textFill>
                  <w14:solidFill>
                    <w14:schemeClr w14:val="tx1"/>
                  </w14:solidFill>
                </w14:textFill>
              </w:rPr>
              <w:t>730 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详见表2-2。</w:t>
            </w:r>
          </w:p>
          <w:p w14:paraId="3DC54987">
            <w:pPr>
              <w:pStyle w:val="105"/>
              <w:ind w:firstLine="480"/>
              <w:rPr>
                <w:color w:val="000000" w:themeColor="text1"/>
                <w14:textFill>
                  <w14:solidFill>
                    <w14:schemeClr w14:val="tx1"/>
                  </w14:solidFill>
                </w14:textFill>
              </w:rPr>
            </w:pPr>
            <w:bookmarkStart w:id="12" w:name="OLE_LINK26"/>
            <w:r>
              <w:rPr>
                <w:color w:val="000000" w:themeColor="text1"/>
                <w14:textFill>
                  <w14:solidFill>
                    <w14:schemeClr w14:val="tx1"/>
                  </w14:solidFill>
                </w14:textFill>
              </w:rPr>
              <w:t>（1）本项目工程组成情况见表2-</w:t>
            </w:r>
            <w:bookmarkEnd w:id="12"/>
            <w:r>
              <w:rPr>
                <w:color w:val="000000" w:themeColor="text1"/>
                <w14:textFill>
                  <w14:solidFill>
                    <w14:schemeClr w14:val="tx1"/>
                  </w14:solidFill>
                </w14:textFill>
              </w:rPr>
              <w:t>2。</w:t>
            </w:r>
          </w:p>
          <w:p w14:paraId="54A28CD8">
            <w:pPr>
              <w:pStyle w:val="49"/>
            </w:pPr>
            <w:r>
              <w:t>表2-2本项目工程组成一览表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8"/>
              <w:gridCol w:w="1306"/>
              <w:gridCol w:w="728"/>
              <w:gridCol w:w="2578"/>
              <w:gridCol w:w="1694"/>
              <w:gridCol w:w="1482"/>
            </w:tblGrid>
            <w:tr w14:paraId="5347536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Align w:val="center"/>
                </w:tcPr>
                <w:p w14:paraId="7B021B46">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工程类别</w:t>
                  </w:r>
                </w:p>
              </w:tc>
              <w:tc>
                <w:tcPr>
                  <w:tcW w:w="1306" w:type="dxa"/>
                  <w:vAlign w:val="center"/>
                </w:tcPr>
                <w:p w14:paraId="1ADD4059">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工程名称</w:t>
                  </w:r>
                </w:p>
              </w:tc>
              <w:tc>
                <w:tcPr>
                  <w:tcW w:w="5000" w:type="dxa"/>
                  <w:gridSpan w:val="3"/>
                  <w:vAlign w:val="center"/>
                </w:tcPr>
                <w:p w14:paraId="34FA49CF">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建设内容及规模</w:t>
                  </w:r>
                </w:p>
              </w:tc>
              <w:tc>
                <w:tcPr>
                  <w:tcW w:w="1482" w:type="dxa"/>
                  <w:vAlign w:val="center"/>
                </w:tcPr>
                <w:p w14:paraId="00EE5BE0">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建设情况</w:t>
                  </w:r>
                </w:p>
              </w:tc>
            </w:tr>
            <w:tr w14:paraId="765B0B8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Align w:val="center"/>
                </w:tcPr>
                <w:p w14:paraId="725764A4">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1306" w:type="dxa"/>
                  <w:vAlign w:val="center"/>
                </w:tcPr>
                <w:p w14:paraId="1DBCE529">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生产车间</w:t>
                  </w:r>
                </w:p>
              </w:tc>
              <w:tc>
                <w:tcPr>
                  <w:tcW w:w="5000" w:type="dxa"/>
                  <w:gridSpan w:val="3"/>
                  <w:vAlign w:val="center"/>
                </w:tcPr>
                <w:p w14:paraId="72B019DA">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租用生产车间</w:t>
                  </w:r>
                  <w:r>
                    <w:rPr>
                      <w:rFonts w:hint="eastAsia"/>
                      <w:color w:val="000000" w:themeColor="text1"/>
                      <w14:textFill>
                        <w14:solidFill>
                          <w14:schemeClr w14:val="tx1"/>
                        </w14:solidFill>
                      </w14:textFill>
                    </w:rPr>
                    <w:t>整体</w:t>
                  </w:r>
                  <w:r>
                    <w:rPr>
                      <w:color w:val="000000" w:themeColor="text1"/>
                      <w14:textFill>
                        <w14:solidFill>
                          <w14:schemeClr w14:val="tx1"/>
                        </w14:solidFill>
                      </w14:textFill>
                    </w:rPr>
                    <w:t>建筑面积为2470m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，为门式钢架轻型房屋钢结构。</w:t>
                  </w:r>
                  <w:r>
                    <w:rPr>
                      <w:rFonts w:hint="eastAsia"/>
                      <w:color w:val="000000" w:themeColor="text1"/>
                      <w14:textFill>
                        <w14:solidFill>
                          <w14:schemeClr w14:val="tx1"/>
                        </w14:solidFill>
                      </w14:textFill>
                    </w:rPr>
                    <w:t>（生产车间原为朝阳金兴锰业有限公司铸造车间，停用的铸造炉现存放于车间西侧，属于朝阳金兴锰业有限公司资产，由其负责在本项目开工前拆除，占地面积约为4</w:t>
                  </w:r>
                  <w:r>
                    <w:rPr>
                      <w:color w:val="000000" w:themeColor="text1"/>
                      <w14:textFill>
                        <w14:solidFill>
                          <w14:schemeClr w14:val="tx1"/>
                        </w14:solidFill>
                      </w14:textFill>
                    </w:rPr>
                    <w:t>00m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车间内建设固体废物回收利用生产线一条，包括破碎机1台、造粒机1台、温控烘干炉1台。</w:t>
                  </w:r>
                </w:p>
              </w:tc>
              <w:tc>
                <w:tcPr>
                  <w:tcW w:w="1482" w:type="dxa"/>
                  <w:vAlign w:val="center"/>
                </w:tcPr>
                <w:p w14:paraId="68DCB6BB">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租用场地内原有车间（设备已安装未生产）</w:t>
                  </w:r>
                </w:p>
              </w:tc>
            </w:tr>
            <w:tr w14:paraId="14A3048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restart"/>
                  <w:vAlign w:val="center"/>
                </w:tcPr>
                <w:p w14:paraId="1DD74ECF">
                  <w:pPr>
                    <w:pStyle w:val="135"/>
                    <w:adjustRightInd w:val="0"/>
                    <w:snapToGrid w:val="0"/>
                    <w:rPr>
                      <w:color w:val="000000" w:themeColor="text1"/>
                      <w:highlight w:val="yellow"/>
                      <w14:textFill>
                        <w14:solidFill>
                          <w14:schemeClr w14:val="tx1"/>
                        </w14:solidFill>
                      </w14:textFill>
                    </w:rPr>
                  </w:pPr>
                  <w:r>
                    <w:rPr>
                      <w:color w:val="000000" w:themeColor="text1"/>
                      <w14:textFill>
                        <w14:solidFill>
                          <w14:schemeClr w14:val="tx1"/>
                        </w14:solidFill>
                      </w14:textFill>
                    </w:rPr>
                    <w:t>储运工程</w:t>
                  </w:r>
                </w:p>
              </w:tc>
              <w:tc>
                <w:tcPr>
                  <w:tcW w:w="1306" w:type="dxa"/>
                  <w:vMerge w:val="restart"/>
                  <w:vAlign w:val="center"/>
                </w:tcPr>
                <w:p w14:paraId="67F7175D">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c>
                <w:tcPr>
                  <w:tcW w:w="5000" w:type="dxa"/>
                  <w:gridSpan w:val="3"/>
                  <w:vAlign w:val="center"/>
                </w:tcPr>
                <w:p w14:paraId="0D484585">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原料及成品库概况：位于生产车间西北侧，建筑面积1000m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，为门式钢架轻型房屋钢结构。原料及成品库内设置投料口2个，原料通过密闭的传送带传送至生产车间。</w:t>
                  </w:r>
                  <w:r>
                    <w:rPr>
                      <w:bCs/>
                      <w:color w:val="000000" w:themeColor="text1"/>
                      <w14:textFill>
                        <w14:solidFill>
                          <w14:schemeClr w14:val="tx1"/>
                        </w14:solidFill>
                      </w14:textFill>
                    </w:rPr>
                    <w:t>膨润土贮存区域按照100m</w:t>
                  </w:r>
                  <w:r>
                    <w:rPr>
                      <w:bCs/>
                      <w:color w:val="000000" w:themeColor="text1"/>
                      <w:vertAlign w:val="superscript"/>
                      <w14:textFill>
                        <w14:solidFill>
                          <w14:schemeClr w14:val="tx1"/>
                        </w14:solidFill>
                      </w14:textFill>
                    </w:rPr>
                    <w:t>2</w:t>
                  </w:r>
                  <w:r>
                    <w:rPr>
                      <w:bCs/>
                      <w:color w:val="000000" w:themeColor="text1"/>
                      <w14:textFill>
                        <w14:solidFill>
                          <w14:schemeClr w14:val="tx1"/>
                        </w14:solidFill>
                      </w14:textFill>
                    </w:rPr>
                    <w:t>设置，原料锰矿石500m</w:t>
                  </w:r>
                  <w:r>
                    <w:rPr>
                      <w:bCs/>
                      <w:color w:val="000000" w:themeColor="text1"/>
                      <w:vertAlign w:val="superscript"/>
                      <w14:textFill>
                        <w14:solidFill>
                          <w14:schemeClr w14:val="tx1"/>
                        </w14:solidFill>
                      </w14:textFill>
                    </w:rPr>
                    <w:t>2</w:t>
                  </w:r>
                  <w:r>
                    <w:rPr>
                      <w:bCs/>
                      <w:color w:val="000000" w:themeColor="text1"/>
                      <w14:textFill>
                        <w14:solidFill>
                          <w14:schemeClr w14:val="tx1"/>
                        </w14:solidFill>
                      </w14:textFill>
                    </w:rPr>
                    <w:t>，产品300m</w:t>
                  </w:r>
                  <w:r>
                    <w:rPr>
                      <w:bCs/>
                      <w:color w:val="000000" w:themeColor="text1"/>
                      <w:vertAlign w:val="superscript"/>
                      <w14:textFill>
                        <w14:solidFill>
                          <w14:schemeClr w14:val="tx1"/>
                        </w14:solidFill>
                      </w14:textFill>
                    </w:rPr>
                    <w:t>2</w:t>
                  </w:r>
                  <w:r>
                    <w:rPr>
                      <w:bCs/>
                      <w:color w:val="000000" w:themeColor="text1"/>
                      <w14:textFill>
                        <w14:solidFill>
                          <w14:schemeClr w14:val="tx1"/>
                        </w14:solidFill>
                      </w14:textFill>
                    </w:rPr>
                    <w:t>设置，剩余100m</w:t>
                  </w:r>
                  <w:r>
                    <w:rPr>
                      <w:bCs/>
                      <w:color w:val="000000" w:themeColor="text1"/>
                      <w:vertAlign w:val="superscript"/>
                      <w14:textFill>
                        <w14:solidFill>
                          <w14:schemeClr w14:val="tx1"/>
                        </w14:solidFill>
                      </w14:textFill>
                    </w:rPr>
                    <w:t>2</w:t>
                  </w:r>
                  <w:r>
                    <w:rPr>
                      <w:bCs/>
                      <w:color w:val="000000" w:themeColor="text1"/>
                      <w14:textFill>
                        <w14:solidFill>
                          <w14:schemeClr w14:val="tx1"/>
                        </w14:solidFill>
                      </w14:textFill>
                    </w:rPr>
                    <w:t>为投料口及通道</w:t>
                  </w:r>
                  <w:r>
                    <w:rPr>
                      <w:rFonts w:hint="eastAsia"/>
                      <w:bCs/>
                      <w:color w:val="000000" w:themeColor="text1"/>
                      <w14:textFill>
                        <w14:solidFill>
                          <w14:schemeClr w14:val="tx1"/>
                        </w14:solidFill>
                      </w14:textFill>
                    </w:rPr>
                    <w:t>。膨润土储存能力1</w:t>
                  </w:r>
                  <w:r>
                    <w:rPr>
                      <w:bCs/>
                      <w:color w:val="000000" w:themeColor="text1"/>
                      <w14:textFill>
                        <w14:solidFill>
                          <w14:schemeClr w14:val="tx1"/>
                        </w14:solidFill>
                      </w14:textFill>
                    </w:rPr>
                    <w:t>60</w:t>
                  </w:r>
                  <w:r>
                    <w:rPr>
                      <w:rFonts w:hint="eastAsia"/>
                      <w:bCs/>
                      <w:color w:val="000000" w:themeColor="text1"/>
                      <w14:textFill>
                        <w14:solidFill>
                          <w14:schemeClr w14:val="tx1"/>
                        </w14:solidFill>
                      </w14:textFill>
                    </w:rPr>
                    <w:t>t，原料锰矿石废料储存能力1</w:t>
                  </w:r>
                  <w:r>
                    <w:rPr>
                      <w:bCs/>
                      <w:color w:val="000000" w:themeColor="text1"/>
                      <w14:textFill>
                        <w14:solidFill>
                          <w14:schemeClr w14:val="tx1"/>
                        </w14:solidFill>
                      </w14:textFill>
                    </w:rPr>
                    <w:t>417</w:t>
                  </w:r>
                  <w:r>
                    <w:rPr>
                      <w:rFonts w:hint="eastAsia"/>
                      <w:bCs/>
                      <w:color w:val="000000" w:themeColor="text1"/>
                      <w14:textFill>
                        <w14:solidFill>
                          <w14:schemeClr w14:val="tx1"/>
                        </w14:solidFill>
                      </w14:textFill>
                    </w:rPr>
                    <w:t>t，成品热造块储存能力8</w:t>
                  </w:r>
                  <w:r>
                    <w:rPr>
                      <w:bCs/>
                      <w:color w:val="000000" w:themeColor="text1"/>
                      <w14:textFill>
                        <w14:solidFill>
                          <w14:schemeClr w14:val="tx1"/>
                        </w14:solidFill>
                      </w14:textFill>
                    </w:rPr>
                    <w:t>56</w:t>
                  </w:r>
                  <w:r>
                    <w:rPr>
                      <w:rFonts w:hint="eastAsia"/>
                      <w:bCs/>
                      <w:color w:val="000000" w:themeColor="text1"/>
                      <w14:textFill>
                        <w14:solidFill>
                          <w14:schemeClr w14:val="tx1"/>
                        </w14:solidFill>
                      </w14:textFill>
                    </w:rPr>
                    <w:t>t，合计2</w:t>
                  </w:r>
                  <w:r>
                    <w:rPr>
                      <w:bCs/>
                      <w:color w:val="000000" w:themeColor="text1"/>
                      <w14:textFill>
                        <w14:solidFill>
                          <w14:schemeClr w14:val="tx1"/>
                        </w14:solidFill>
                      </w14:textFill>
                    </w:rPr>
                    <w:t>433</w:t>
                  </w:r>
                  <w:r>
                    <w:rPr>
                      <w:rFonts w:hint="eastAsia"/>
                      <w:bCs/>
                      <w:color w:val="000000" w:themeColor="text1"/>
                      <w14:textFill>
                        <w14:solidFill>
                          <w14:schemeClr w14:val="tx1"/>
                        </w14:solidFill>
                      </w14:textFill>
                    </w:rPr>
                    <w:t>t。</w:t>
                  </w:r>
                </w:p>
              </w:tc>
              <w:tc>
                <w:tcPr>
                  <w:tcW w:w="1482" w:type="dxa"/>
                  <w:vMerge w:val="restart"/>
                  <w:vAlign w:val="center"/>
                </w:tcPr>
                <w:p w14:paraId="289FC706">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租用场地内原有库房（设备未安装）</w:t>
                  </w:r>
                </w:p>
              </w:tc>
            </w:tr>
            <w:tr w14:paraId="5C0A17C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4CF07BBD">
                  <w:pPr>
                    <w:pStyle w:val="135"/>
                    <w:adjustRightInd w:val="0"/>
                    <w:snapToGrid w:val="0"/>
                    <w:rPr>
                      <w:color w:val="000000" w:themeColor="text1"/>
                      <w14:textFill>
                        <w14:solidFill>
                          <w14:schemeClr w14:val="tx1"/>
                        </w14:solidFill>
                      </w14:textFill>
                    </w:rPr>
                  </w:pPr>
                </w:p>
              </w:tc>
              <w:tc>
                <w:tcPr>
                  <w:tcW w:w="1306" w:type="dxa"/>
                  <w:vMerge w:val="continue"/>
                  <w:vAlign w:val="center"/>
                </w:tcPr>
                <w:p w14:paraId="40C7E850">
                  <w:pPr>
                    <w:pStyle w:val="135"/>
                    <w:adjustRightInd w:val="0"/>
                    <w:snapToGrid w:val="0"/>
                    <w:rPr>
                      <w:color w:val="000000" w:themeColor="text1"/>
                      <w14:textFill>
                        <w14:solidFill>
                          <w14:schemeClr w14:val="tx1"/>
                        </w14:solidFill>
                      </w14:textFill>
                    </w:rPr>
                  </w:pPr>
                </w:p>
              </w:tc>
              <w:tc>
                <w:tcPr>
                  <w:tcW w:w="5000" w:type="dxa"/>
                  <w:gridSpan w:val="3"/>
                  <w:vAlign w:val="center"/>
                </w:tcPr>
                <w:p w14:paraId="5028190E">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原料膨润土储存：使用膨润土原料为袋装，设置膨润土储存区域100 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，堆存密度约为0.8t/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，按照袋高1m，堆存两层计算，最大贮存量为160t。</w:t>
                  </w:r>
                </w:p>
              </w:tc>
              <w:tc>
                <w:tcPr>
                  <w:tcW w:w="1482" w:type="dxa"/>
                  <w:vMerge w:val="continue"/>
                  <w:vAlign w:val="center"/>
                </w:tcPr>
                <w:p w14:paraId="2D561FAE">
                  <w:pPr>
                    <w:pStyle w:val="135"/>
                    <w:adjustRightInd w:val="0"/>
                    <w:snapToGrid w:val="0"/>
                    <w:rPr>
                      <w:color w:val="000000" w:themeColor="text1"/>
                      <w14:textFill>
                        <w14:solidFill>
                          <w14:schemeClr w14:val="tx1"/>
                        </w14:solidFill>
                      </w14:textFill>
                    </w:rPr>
                  </w:pPr>
                </w:p>
              </w:tc>
            </w:tr>
            <w:tr w14:paraId="627D4F5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0A3EDE4D">
                  <w:pPr>
                    <w:pStyle w:val="135"/>
                    <w:adjustRightInd w:val="0"/>
                    <w:snapToGrid w:val="0"/>
                    <w:rPr>
                      <w:color w:val="000000" w:themeColor="text1"/>
                      <w14:textFill>
                        <w14:solidFill>
                          <w14:schemeClr w14:val="tx1"/>
                        </w14:solidFill>
                      </w14:textFill>
                    </w:rPr>
                  </w:pPr>
                </w:p>
              </w:tc>
              <w:tc>
                <w:tcPr>
                  <w:tcW w:w="1306" w:type="dxa"/>
                  <w:vMerge w:val="continue"/>
                  <w:vAlign w:val="center"/>
                </w:tcPr>
                <w:p w14:paraId="28E2DB82">
                  <w:pPr>
                    <w:pStyle w:val="135"/>
                    <w:adjustRightInd w:val="0"/>
                    <w:snapToGrid w:val="0"/>
                    <w:rPr>
                      <w:color w:val="000000" w:themeColor="text1"/>
                      <w14:textFill>
                        <w14:solidFill>
                          <w14:schemeClr w14:val="tx1"/>
                        </w14:solidFill>
                      </w14:textFill>
                    </w:rPr>
                  </w:pPr>
                </w:p>
              </w:tc>
              <w:tc>
                <w:tcPr>
                  <w:tcW w:w="5000" w:type="dxa"/>
                  <w:gridSpan w:val="3"/>
                  <w:vAlign w:val="center"/>
                </w:tcPr>
                <w:p w14:paraId="220BD229">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原料锰矿石废料储存：使用原料锰矿石废料为散装细颗粒，设置储存区域500 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，堆存密度约为1.8t/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，按照2m高堆存计算，最大贮存量为1417t。</w:t>
                  </w:r>
                </w:p>
              </w:tc>
              <w:tc>
                <w:tcPr>
                  <w:tcW w:w="1482" w:type="dxa"/>
                  <w:vMerge w:val="continue"/>
                  <w:vAlign w:val="center"/>
                </w:tcPr>
                <w:p w14:paraId="3A8A30C2">
                  <w:pPr>
                    <w:pStyle w:val="135"/>
                    <w:adjustRightInd w:val="0"/>
                    <w:snapToGrid w:val="0"/>
                    <w:rPr>
                      <w:color w:val="000000" w:themeColor="text1"/>
                      <w14:textFill>
                        <w14:solidFill>
                          <w14:schemeClr w14:val="tx1"/>
                        </w14:solidFill>
                      </w14:textFill>
                    </w:rPr>
                  </w:pPr>
                </w:p>
              </w:tc>
            </w:tr>
            <w:tr w14:paraId="7E28B12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7C5A1778">
                  <w:pPr>
                    <w:widowControl/>
                    <w:rPr>
                      <w:color w:val="000000" w:themeColor="text1"/>
                      <w:kern w:val="0"/>
                      <w:highlight w:val="yellow"/>
                      <w14:textFill>
                        <w14:solidFill>
                          <w14:schemeClr w14:val="tx1"/>
                        </w14:solidFill>
                      </w14:textFill>
                    </w:rPr>
                  </w:pPr>
                </w:p>
              </w:tc>
              <w:tc>
                <w:tcPr>
                  <w:tcW w:w="1306" w:type="dxa"/>
                  <w:vMerge w:val="continue"/>
                  <w:vAlign w:val="center"/>
                </w:tcPr>
                <w:p w14:paraId="27434663">
                  <w:pPr>
                    <w:pStyle w:val="135"/>
                    <w:adjustRightInd w:val="0"/>
                    <w:snapToGrid w:val="0"/>
                    <w:rPr>
                      <w:color w:val="000000" w:themeColor="text1"/>
                      <w14:textFill>
                        <w14:solidFill>
                          <w14:schemeClr w14:val="tx1"/>
                        </w14:solidFill>
                      </w14:textFill>
                    </w:rPr>
                  </w:pPr>
                </w:p>
              </w:tc>
              <w:tc>
                <w:tcPr>
                  <w:tcW w:w="5000" w:type="dxa"/>
                  <w:gridSpan w:val="3"/>
                  <w:vAlign w:val="center"/>
                </w:tcPr>
                <w:p w14:paraId="5AF01E1A">
                  <w:pPr>
                    <w:pStyle w:val="135"/>
                    <w:adjustRightInd w:val="0"/>
                    <w:snapToGrid w:val="0"/>
                    <w:jc w:val="left"/>
                    <w:rPr>
                      <w:color w:val="000000" w:themeColor="text1"/>
                      <w14:textFill>
                        <w14:solidFill>
                          <w14:schemeClr w14:val="tx1"/>
                        </w14:solidFill>
                      </w14:textFill>
                    </w:rPr>
                  </w:pPr>
                  <w:bookmarkStart w:id="13" w:name="OLE_LINK7"/>
                  <w:r>
                    <w:rPr>
                      <w:color w:val="000000" w:themeColor="text1"/>
                      <w14:textFill>
                        <w14:solidFill>
                          <w14:schemeClr w14:val="tx1"/>
                        </w14:solidFill>
                      </w14:textFill>
                    </w:rPr>
                    <w:t>成品热造块储存：成品热造块为块状，设置储存区域300 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，堆存密度约为2t/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，按照2m高堆存计算</w:t>
                  </w:r>
                  <w:bookmarkEnd w:id="13"/>
                  <w:r>
                    <w:rPr>
                      <w:color w:val="000000" w:themeColor="text1"/>
                      <w14:textFill>
                        <w14:solidFill>
                          <w14:schemeClr w14:val="tx1"/>
                        </w14:solidFill>
                      </w14:textFill>
                    </w:rPr>
                    <w:t>，最大贮存量为856t。</w:t>
                  </w:r>
                </w:p>
              </w:tc>
              <w:tc>
                <w:tcPr>
                  <w:tcW w:w="1482" w:type="dxa"/>
                  <w:vMerge w:val="continue"/>
                  <w:vAlign w:val="center"/>
                </w:tcPr>
                <w:p w14:paraId="48BFB8FE">
                  <w:pPr>
                    <w:pStyle w:val="135"/>
                    <w:adjustRightInd w:val="0"/>
                    <w:snapToGrid w:val="0"/>
                    <w:rPr>
                      <w:color w:val="000000" w:themeColor="text1"/>
                      <w14:textFill>
                        <w14:solidFill>
                          <w14:schemeClr w14:val="tx1"/>
                        </w14:solidFill>
                      </w14:textFill>
                    </w:rPr>
                  </w:pPr>
                </w:p>
              </w:tc>
            </w:tr>
            <w:tr w14:paraId="685A4EE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restart"/>
                  <w:vAlign w:val="center"/>
                </w:tcPr>
                <w:p w14:paraId="7A22016E">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公用工程</w:t>
                  </w:r>
                </w:p>
              </w:tc>
              <w:tc>
                <w:tcPr>
                  <w:tcW w:w="1306" w:type="dxa"/>
                  <w:vAlign w:val="center"/>
                </w:tcPr>
                <w:p w14:paraId="059DE35B">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供水</w:t>
                  </w:r>
                </w:p>
              </w:tc>
              <w:tc>
                <w:tcPr>
                  <w:tcW w:w="5000" w:type="dxa"/>
                  <w:gridSpan w:val="3"/>
                  <w:vAlign w:val="center"/>
                </w:tcPr>
                <w:p w14:paraId="1527E06B">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项目生活用水和抑尘用水依托朝阳金兴锰业有限公司（本项目租用其部分场地）供水系统。</w:t>
                  </w:r>
                </w:p>
              </w:tc>
              <w:tc>
                <w:tcPr>
                  <w:tcW w:w="1482" w:type="dxa"/>
                  <w:vAlign w:val="center"/>
                </w:tcPr>
                <w:p w14:paraId="35D931DA">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依托</w:t>
                  </w:r>
                </w:p>
              </w:tc>
            </w:tr>
            <w:tr w14:paraId="65D5F34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6B913A5F">
                  <w:pPr>
                    <w:widowControl/>
                    <w:rPr>
                      <w:color w:val="000000" w:themeColor="text1"/>
                      <w:kern w:val="0"/>
                      <w14:textFill>
                        <w14:solidFill>
                          <w14:schemeClr w14:val="tx1"/>
                        </w14:solidFill>
                      </w14:textFill>
                    </w:rPr>
                  </w:pPr>
                </w:p>
              </w:tc>
              <w:tc>
                <w:tcPr>
                  <w:tcW w:w="1306" w:type="dxa"/>
                  <w:vAlign w:val="center"/>
                </w:tcPr>
                <w:p w14:paraId="3D793B88">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5000" w:type="dxa"/>
                  <w:gridSpan w:val="3"/>
                  <w:vAlign w:val="center"/>
                </w:tcPr>
                <w:p w14:paraId="6EEDB555">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用电依托朝阳金兴锰业有限公司（本项目租用其部分场地）供电系统。</w:t>
                  </w:r>
                </w:p>
              </w:tc>
              <w:tc>
                <w:tcPr>
                  <w:tcW w:w="1482" w:type="dxa"/>
                  <w:vAlign w:val="center"/>
                </w:tcPr>
                <w:p w14:paraId="3052716B">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依托</w:t>
                  </w:r>
                </w:p>
              </w:tc>
            </w:tr>
            <w:tr w14:paraId="7755140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5BE3E494">
                  <w:pPr>
                    <w:widowControl/>
                    <w:rPr>
                      <w:color w:val="000000" w:themeColor="text1"/>
                      <w:kern w:val="0"/>
                      <w14:textFill>
                        <w14:solidFill>
                          <w14:schemeClr w14:val="tx1"/>
                        </w14:solidFill>
                      </w14:textFill>
                    </w:rPr>
                  </w:pPr>
                </w:p>
              </w:tc>
              <w:tc>
                <w:tcPr>
                  <w:tcW w:w="1306" w:type="dxa"/>
                  <w:vAlign w:val="center"/>
                </w:tcPr>
                <w:p w14:paraId="50C4FB86">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供气</w:t>
                  </w:r>
                </w:p>
              </w:tc>
              <w:tc>
                <w:tcPr>
                  <w:tcW w:w="5000" w:type="dxa"/>
                  <w:gridSpan w:val="3"/>
                  <w:vAlign w:val="center"/>
                </w:tcPr>
                <w:p w14:paraId="2FF223E4">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烘干设备用气来自朝阳金兴锰业有限公司（本项目租用其部分场地）高炉煤气</w:t>
                  </w:r>
                  <w:r>
                    <w:rPr>
                      <w:rFonts w:hint="eastAsia"/>
                      <w:color w:val="000000" w:themeColor="text1"/>
                      <w14:textFill>
                        <w14:solidFill>
                          <w14:schemeClr w14:val="tx1"/>
                        </w14:solidFill>
                      </w14:textFill>
                    </w:rPr>
                    <w:t>，通过管道输送，不设置储存设施</w:t>
                  </w:r>
                  <w:r>
                    <w:rPr>
                      <w:color w:val="000000" w:themeColor="text1"/>
                      <w14:textFill>
                        <w14:solidFill>
                          <w14:schemeClr w14:val="tx1"/>
                        </w14:solidFill>
                      </w14:textFill>
                    </w:rPr>
                    <w:t>。</w:t>
                  </w:r>
                </w:p>
              </w:tc>
              <w:tc>
                <w:tcPr>
                  <w:tcW w:w="1482" w:type="dxa"/>
                  <w:vAlign w:val="center"/>
                </w:tcPr>
                <w:p w14:paraId="77579DFE">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依托</w:t>
                  </w:r>
                </w:p>
              </w:tc>
            </w:tr>
            <w:tr w14:paraId="0C2B0DB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15ED5896">
                  <w:pPr>
                    <w:widowControl/>
                    <w:rPr>
                      <w:color w:val="000000" w:themeColor="text1"/>
                      <w:kern w:val="0"/>
                      <w14:textFill>
                        <w14:solidFill>
                          <w14:schemeClr w14:val="tx1"/>
                        </w14:solidFill>
                      </w14:textFill>
                    </w:rPr>
                  </w:pPr>
                </w:p>
              </w:tc>
              <w:tc>
                <w:tcPr>
                  <w:tcW w:w="1306" w:type="dxa"/>
                  <w:vAlign w:val="center"/>
                </w:tcPr>
                <w:p w14:paraId="4D6C2D76">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供暖</w:t>
                  </w:r>
                </w:p>
              </w:tc>
              <w:tc>
                <w:tcPr>
                  <w:tcW w:w="5000" w:type="dxa"/>
                  <w:gridSpan w:val="3"/>
                  <w:vAlign w:val="center"/>
                </w:tcPr>
                <w:p w14:paraId="4A18DFD5">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本项目只含生产车间和原料及成品库，不取暖。</w:t>
                  </w:r>
                </w:p>
              </w:tc>
              <w:tc>
                <w:tcPr>
                  <w:tcW w:w="1482" w:type="dxa"/>
                  <w:vAlign w:val="center"/>
                </w:tcPr>
                <w:p w14:paraId="374FD1A9">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w:t>
                  </w:r>
                </w:p>
              </w:tc>
            </w:tr>
            <w:tr w14:paraId="69580A2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898" w:type="dxa"/>
                  <w:vMerge w:val="restart"/>
                  <w:vAlign w:val="center"/>
                </w:tcPr>
                <w:p w14:paraId="6ABA3710">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环保工程</w:t>
                  </w:r>
                </w:p>
              </w:tc>
              <w:tc>
                <w:tcPr>
                  <w:tcW w:w="1306" w:type="dxa"/>
                  <w:vMerge w:val="restart"/>
                  <w:vAlign w:val="center"/>
                </w:tcPr>
                <w:p w14:paraId="04DF5E3F">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728" w:type="dxa"/>
                  <w:vAlign w:val="center"/>
                </w:tcPr>
                <w:p w14:paraId="082F4CEA">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上料</w:t>
                  </w:r>
                </w:p>
              </w:tc>
              <w:tc>
                <w:tcPr>
                  <w:tcW w:w="4272" w:type="dxa"/>
                  <w:gridSpan w:val="2"/>
                  <w:vAlign w:val="center"/>
                </w:tcPr>
                <w:p w14:paraId="19A65F10">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上料机位于封闭原料及成品库，通过铲车及工人辅助上料，通过密闭传送皮带传送至生产车间，上料口上方设置集气罩收集，收集废气通过布袋除尘器处理后经15m高排气筒排放DA002。未收集部分过车间沉降后无组织排放。（上料口、破碎机、造粒机、烘干出料共用1根排气筒）</w:t>
                  </w:r>
                </w:p>
              </w:tc>
              <w:tc>
                <w:tcPr>
                  <w:tcW w:w="1482" w:type="dxa"/>
                  <w:vAlign w:val="center"/>
                </w:tcPr>
                <w:p w14:paraId="1E99A92E">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上料设备已建，配套环保措施未建设</w:t>
                  </w:r>
                </w:p>
                <w:p w14:paraId="07FBFE50">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（未生产）</w:t>
                  </w:r>
                </w:p>
              </w:tc>
            </w:tr>
            <w:tr w14:paraId="5E341E2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898" w:type="dxa"/>
                  <w:vMerge w:val="continue"/>
                  <w:vAlign w:val="center"/>
                </w:tcPr>
                <w:p w14:paraId="718AFBEB">
                  <w:pPr>
                    <w:widowControl/>
                    <w:rPr>
                      <w:color w:val="000000" w:themeColor="text1"/>
                      <w:kern w:val="0"/>
                      <w:highlight w:val="yellow"/>
                      <w14:textFill>
                        <w14:solidFill>
                          <w14:schemeClr w14:val="tx1"/>
                        </w14:solidFill>
                      </w14:textFill>
                    </w:rPr>
                  </w:pPr>
                </w:p>
              </w:tc>
              <w:tc>
                <w:tcPr>
                  <w:tcW w:w="1306" w:type="dxa"/>
                  <w:vMerge w:val="continue"/>
                  <w:vAlign w:val="center"/>
                </w:tcPr>
                <w:p w14:paraId="7BEF6093">
                  <w:pPr>
                    <w:widowControl/>
                    <w:rPr>
                      <w:color w:val="000000" w:themeColor="text1"/>
                      <w:kern w:val="0"/>
                      <w:highlight w:val="yellow"/>
                      <w14:textFill>
                        <w14:solidFill>
                          <w14:schemeClr w14:val="tx1"/>
                        </w14:solidFill>
                      </w14:textFill>
                    </w:rPr>
                  </w:pPr>
                </w:p>
              </w:tc>
              <w:tc>
                <w:tcPr>
                  <w:tcW w:w="728" w:type="dxa"/>
                  <w:vAlign w:val="center"/>
                </w:tcPr>
                <w:p w14:paraId="2958F17F">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破碎机</w:t>
                  </w:r>
                </w:p>
              </w:tc>
              <w:tc>
                <w:tcPr>
                  <w:tcW w:w="4272" w:type="dxa"/>
                  <w:gridSpan w:val="2"/>
                  <w:vAlign w:val="center"/>
                </w:tcPr>
                <w:p w14:paraId="543565FC">
                  <w:pPr>
                    <w:pStyle w:val="135"/>
                    <w:adjustRightInd w:val="0"/>
                    <w:snapToGrid w:val="0"/>
                    <w:jc w:val="left"/>
                    <w:rPr>
                      <w:color w:val="000000" w:themeColor="text1"/>
                      <w:highlight w:val="yellow"/>
                      <w14:textFill>
                        <w14:solidFill>
                          <w14:schemeClr w14:val="tx1"/>
                        </w14:solidFill>
                      </w14:textFill>
                    </w:rPr>
                  </w:pPr>
                  <w:r>
                    <w:rPr>
                      <w:color w:val="000000" w:themeColor="text1"/>
                      <w14:textFill>
                        <w14:solidFill>
                          <w14:schemeClr w14:val="tx1"/>
                        </w14:solidFill>
                      </w14:textFill>
                    </w:rPr>
                    <w:t>破碎机位于封闭生产车间内，破碎机上方设置集气罩收集，收集废气通过布袋除尘器处理后经15m高排气筒DA002排放。未收集部分过车间沉降后无组织排放。（上料口、破碎机、造粒机、</w:t>
                  </w:r>
                  <w:r>
                    <w:rPr>
                      <w:rFonts w:hint="eastAsia"/>
                      <w:color w:val="000000" w:themeColor="text1"/>
                      <w14:textFill>
                        <w14:solidFill>
                          <w14:schemeClr w14:val="tx1"/>
                        </w14:solidFill>
                      </w14:textFill>
                    </w:rPr>
                    <w:t>温控烘干炉（密闭）</w:t>
                  </w:r>
                  <w:r>
                    <w:rPr>
                      <w:color w:val="000000" w:themeColor="text1"/>
                      <w14:textFill>
                        <w14:solidFill>
                          <w14:schemeClr w14:val="tx1"/>
                        </w14:solidFill>
                      </w14:textFill>
                    </w:rPr>
                    <w:t>烘干出料共用1根排气筒）</w:t>
                  </w:r>
                </w:p>
              </w:tc>
              <w:tc>
                <w:tcPr>
                  <w:tcW w:w="1482" w:type="dxa"/>
                  <w:vAlign w:val="center"/>
                </w:tcPr>
                <w:p w14:paraId="1F964E03">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破碎设备已建，配套环保措施未建设</w:t>
                  </w:r>
                </w:p>
                <w:p w14:paraId="643B9E48">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（未生产）</w:t>
                  </w:r>
                </w:p>
              </w:tc>
            </w:tr>
            <w:tr w14:paraId="594364A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898" w:type="dxa"/>
                  <w:vMerge w:val="continue"/>
                  <w:vAlign w:val="center"/>
                </w:tcPr>
                <w:p w14:paraId="10758A86">
                  <w:pPr>
                    <w:widowControl/>
                    <w:rPr>
                      <w:color w:val="000000" w:themeColor="text1"/>
                      <w:kern w:val="0"/>
                      <w:highlight w:val="yellow"/>
                      <w14:textFill>
                        <w14:solidFill>
                          <w14:schemeClr w14:val="tx1"/>
                        </w14:solidFill>
                      </w14:textFill>
                    </w:rPr>
                  </w:pPr>
                </w:p>
              </w:tc>
              <w:tc>
                <w:tcPr>
                  <w:tcW w:w="1306" w:type="dxa"/>
                  <w:vMerge w:val="continue"/>
                  <w:vAlign w:val="center"/>
                </w:tcPr>
                <w:p w14:paraId="084FEDAE">
                  <w:pPr>
                    <w:widowControl/>
                    <w:rPr>
                      <w:color w:val="000000" w:themeColor="text1"/>
                      <w:kern w:val="0"/>
                      <w:highlight w:val="yellow"/>
                      <w14:textFill>
                        <w14:solidFill>
                          <w14:schemeClr w14:val="tx1"/>
                        </w14:solidFill>
                      </w14:textFill>
                    </w:rPr>
                  </w:pPr>
                </w:p>
              </w:tc>
              <w:tc>
                <w:tcPr>
                  <w:tcW w:w="728" w:type="dxa"/>
                  <w:vAlign w:val="center"/>
                </w:tcPr>
                <w:p w14:paraId="7D5DEC1F">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造粒机</w:t>
                  </w:r>
                </w:p>
              </w:tc>
              <w:tc>
                <w:tcPr>
                  <w:tcW w:w="4272" w:type="dxa"/>
                  <w:gridSpan w:val="2"/>
                  <w:vAlign w:val="center"/>
                </w:tcPr>
                <w:p w14:paraId="17385F25">
                  <w:pPr>
                    <w:pStyle w:val="135"/>
                    <w:adjustRightInd w:val="0"/>
                    <w:snapToGrid w:val="0"/>
                    <w:jc w:val="left"/>
                    <w:rPr>
                      <w:color w:val="000000" w:themeColor="text1"/>
                      <w:highlight w:val="yellow"/>
                      <w14:textFill>
                        <w14:solidFill>
                          <w14:schemeClr w14:val="tx1"/>
                        </w14:solidFill>
                      </w14:textFill>
                    </w:rPr>
                  </w:pPr>
                  <w:r>
                    <w:rPr>
                      <w:color w:val="000000" w:themeColor="text1"/>
                      <w14:textFill>
                        <w14:solidFill>
                          <w14:schemeClr w14:val="tx1"/>
                        </w14:solidFill>
                      </w14:textFill>
                    </w:rPr>
                    <w:t>造粒机位于封闭生产车间内，造粒机上方设置集气罩收集，收集废气通过布袋除尘器处理后经15m高排气筒DA002排放。未收集部分过车间沉降后无组织排放。（上料口、破碎机、造粒机、烘干出料共用1根排气筒）</w:t>
                  </w:r>
                </w:p>
              </w:tc>
              <w:tc>
                <w:tcPr>
                  <w:tcW w:w="1482" w:type="dxa"/>
                  <w:vAlign w:val="center"/>
                </w:tcPr>
                <w:p w14:paraId="68A6C7E9">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造粒设备已建，配套环保措施未建设</w:t>
                  </w:r>
                </w:p>
                <w:p w14:paraId="61501BB2">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（未生产）</w:t>
                  </w:r>
                </w:p>
              </w:tc>
            </w:tr>
            <w:tr w14:paraId="00F3445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0978AD6A">
                  <w:pPr>
                    <w:widowControl/>
                    <w:rPr>
                      <w:color w:val="000000" w:themeColor="text1"/>
                      <w:kern w:val="0"/>
                      <w:highlight w:val="yellow"/>
                      <w14:textFill>
                        <w14:solidFill>
                          <w14:schemeClr w14:val="tx1"/>
                        </w14:solidFill>
                      </w14:textFill>
                    </w:rPr>
                  </w:pPr>
                </w:p>
              </w:tc>
              <w:tc>
                <w:tcPr>
                  <w:tcW w:w="1306" w:type="dxa"/>
                  <w:vMerge w:val="continue"/>
                  <w:vAlign w:val="center"/>
                </w:tcPr>
                <w:p w14:paraId="75A17A12">
                  <w:pPr>
                    <w:widowControl/>
                    <w:rPr>
                      <w:color w:val="000000" w:themeColor="text1"/>
                      <w:kern w:val="0"/>
                      <w:highlight w:val="yellow"/>
                      <w14:textFill>
                        <w14:solidFill>
                          <w14:schemeClr w14:val="tx1"/>
                        </w14:solidFill>
                      </w14:textFill>
                    </w:rPr>
                  </w:pPr>
                </w:p>
              </w:tc>
              <w:tc>
                <w:tcPr>
                  <w:tcW w:w="728" w:type="dxa"/>
                  <w:vAlign w:val="center"/>
                </w:tcPr>
                <w:p w14:paraId="4ED4F814">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温控烘干炉</w:t>
                  </w:r>
                </w:p>
              </w:tc>
              <w:tc>
                <w:tcPr>
                  <w:tcW w:w="2578" w:type="dxa"/>
                  <w:vAlign w:val="center"/>
                </w:tcPr>
                <w:p w14:paraId="5B3DF4B3">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造粒机产出球块状产品通过密闭传送皮带进入密闭炉窑进行烘干，烘干废气通过风机引出，进入布袋除尘器除尘，再经过湿法脱硫（石灰石-石膏法）。出料为球块状稳定成品，不额外在出料口处设置环境保护措施。</w:t>
                  </w:r>
                </w:p>
              </w:tc>
              <w:tc>
                <w:tcPr>
                  <w:tcW w:w="1694" w:type="dxa"/>
                  <w:vAlign w:val="center"/>
                </w:tcPr>
                <w:p w14:paraId="72E16445">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烘干废气通过脉冲式布袋除尘器处理后，再经过湿法脱硫（石灰石-石膏法），</w:t>
                  </w:r>
                  <w:r>
                    <w:rPr>
                      <w:rFonts w:hint="eastAsia"/>
                      <w:color w:val="000000" w:themeColor="text1"/>
                      <w14:textFill>
                        <w14:solidFill>
                          <w14:schemeClr w14:val="tx1"/>
                        </w14:solidFill>
                      </w14:textFill>
                    </w:rPr>
                    <w:t>其布袋材质选用由于废气温度、湿度较高，采用玻璃纤维材质（耐高温）布袋进行过滤。</w:t>
                  </w:r>
                  <w:r>
                    <w:rPr>
                      <w:color w:val="000000" w:themeColor="text1"/>
                      <w14:textFill>
                        <w14:solidFill>
                          <w14:schemeClr w14:val="tx1"/>
                        </w14:solidFill>
                      </w14:textFill>
                    </w:rPr>
                    <w:t>最终通过1根15m高排气筒DA001排放（本项目周边无高建筑，排气筒能够满足高出周围200m范围内建筑5m以上的要求）。</w:t>
                  </w:r>
                </w:p>
              </w:tc>
              <w:tc>
                <w:tcPr>
                  <w:tcW w:w="1482" w:type="dxa"/>
                  <w:vAlign w:val="center"/>
                </w:tcPr>
                <w:p w14:paraId="4BD0A4D3">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烘干设备已建，配套环保措施未建设</w:t>
                  </w:r>
                </w:p>
                <w:p w14:paraId="1E5012F0">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（未生产）</w:t>
                  </w:r>
                </w:p>
              </w:tc>
            </w:tr>
            <w:tr w14:paraId="0D076D8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0F90F467">
                  <w:pPr>
                    <w:widowControl/>
                    <w:rPr>
                      <w:color w:val="000000" w:themeColor="text1"/>
                      <w:kern w:val="0"/>
                      <w:highlight w:val="yellow"/>
                      <w14:textFill>
                        <w14:solidFill>
                          <w14:schemeClr w14:val="tx1"/>
                        </w14:solidFill>
                      </w14:textFill>
                    </w:rPr>
                  </w:pPr>
                </w:p>
              </w:tc>
              <w:tc>
                <w:tcPr>
                  <w:tcW w:w="1306" w:type="dxa"/>
                  <w:vMerge w:val="continue"/>
                  <w:vAlign w:val="center"/>
                </w:tcPr>
                <w:p w14:paraId="46FCDB80">
                  <w:pPr>
                    <w:widowControl/>
                    <w:rPr>
                      <w:color w:val="000000" w:themeColor="text1"/>
                      <w:kern w:val="0"/>
                      <w:highlight w:val="yellow"/>
                      <w14:textFill>
                        <w14:solidFill>
                          <w14:schemeClr w14:val="tx1"/>
                        </w14:solidFill>
                      </w14:textFill>
                    </w:rPr>
                  </w:pPr>
                </w:p>
              </w:tc>
              <w:tc>
                <w:tcPr>
                  <w:tcW w:w="728" w:type="dxa"/>
                  <w:vAlign w:val="center"/>
                </w:tcPr>
                <w:p w14:paraId="6D7D98CC">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烘干出料</w:t>
                  </w:r>
                </w:p>
              </w:tc>
              <w:tc>
                <w:tcPr>
                  <w:tcW w:w="4272" w:type="dxa"/>
                  <w:gridSpan w:val="2"/>
                  <w:vAlign w:val="center"/>
                </w:tcPr>
                <w:p w14:paraId="065BC3CC">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沿烘干室下方卸料口外圈边缘外侧上方设置集气罩，（收集废气通过脉冲袋式除尘器处理后通过1根15m高排气筒DA002（投料、破碎、造粒、烘干出料共用）排放，布袋除尘器处理效率为99%。未收集废气经过厂房沉降后无组织排放。</w:t>
                  </w:r>
                </w:p>
              </w:tc>
              <w:tc>
                <w:tcPr>
                  <w:tcW w:w="1482" w:type="dxa"/>
                  <w:vAlign w:val="center"/>
                </w:tcPr>
                <w:p w14:paraId="09731BFD">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烘干设备已建，配套环保措施未建设</w:t>
                  </w:r>
                </w:p>
                <w:p w14:paraId="20057933">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（未生产）</w:t>
                  </w:r>
                </w:p>
              </w:tc>
            </w:tr>
            <w:tr w14:paraId="5A19709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710178E8">
                  <w:pPr>
                    <w:widowControl/>
                    <w:rPr>
                      <w:color w:val="000000" w:themeColor="text1"/>
                      <w:kern w:val="0"/>
                      <w:highlight w:val="yellow"/>
                      <w14:textFill>
                        <w14:solidFill>
                          <w14:schemeClr w14:val="tx1"/>
                        </w14:solidFill>
                      </w14:textFill>
                    </w:rPr>
                  </w:pPr>
                </w:p>
              </w:tc>
              <w:tc>
                <w:tcPr>
                  <w:tcW w:w="1306" w:type="dxa"/>
                  <w:vMerge w:val="continue"/>
                  <w:vAlign w:val="center"/>
                </w:tcPr>
                <w:p w14:paraId="60884435">
                  <w:pPr>
                    <w:widowControl/>
                    <w:rPr>
                      <w:color w:val="000000" w:themeColor="text1"/>
                      <w:kern w:val="0"/>
                      <w:highlight w:val="yellow"/>
                      <w14:textFill>
                        <w14:solidFill>
                          <w14:schemeClr w14:val="tx1"/>
                        </w14:solidFill>
                      </w14:textFill>
                    </w:rPr>
                  </w:pPr>
                </w:p>
              </w:tc>
              <w:tc>
                <w:tcPr>
                  <w:tcW w:w="728" w:type="dxa"/>
                  <w:vAlign w:val="center"/>
                </w:tcPr>
                <w:p w14:paraId="66AD7CB1">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原料运输</w:t>
                  </w:r>
                </w:p>
              </w:tc>
              <w:tc>
                <w:tcPr>
                  <w:tcW w:w="4272" w:type="dxa"/>
                  <w:gridSpan w:val="2"/>
                  <w:vAlign w:val="center"/>
                </w:tcPr>
                <w:p w14:paraId="28959188">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运输车辆进行覆盖，厂内道路洒水抑尘。</w:t>
                  </w:r>
                </w:p>
              </w:tc>
              <w:tc>
                <w:tcPr>
                  <w:tcW w:w="1482" w:type="dxa"/>
                  <w:vAlign w:val="center"/>
                </w:tcPr>
                <w:p w14:paraId="0CFCD238">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新建</w:t>
                  </w:r>
                </w:p>
              </w:tc>
            </w:tr>
            <w:tr w14:paraId="78DA142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1D00CD7C">
                  <w:pPr>
                    <w:widowControl/>
                    <w:rPr>
                      <w:color w:val="000000" w:themeColor="text1"/>
                      <w:kern w:val="0"/>
                      <w:highlight w:val="yellow"/>
                      <w14:textFill>
                        <w14:solidFill>
                          <w14:schemeClr w14:val="tx1"/>
                        </w14:solidFill>
                      </w14:textFill>
                    </w:rPr>
                  </w:pPr>
                </w:p>
              </w:tc>
              <w:tc>
                <w:tcPr>
                  <w:tcW w:w="1306" w:type="dxa"/>
                  <w:vMerge w:val="continue"/>
                  <w:vAlign w:val="center"/>
                </w:tcPr>
                <w:p w14:paraId="42D7E138">
                  <w:pPr>
                    <w:widowControl/>
                    <w:rPr>
                      <w:color w:val="000000" w:themeColor="text1"/>
                      <w:kern w:val="0"/>
                      <w:highlight w:val="yellow"/>
                      <w14:textFill>
                        <w14:solidFill>
                          <w14:schemeClr w14:val="tx1"/>
                        </w14:solidFill>
                      </w14:textFill>
                    </w:rPr>
                  </w:pPr>
                </w:p>
              </w:tc>
              <w:tc>
                <w:tcPr>
                  <w:tcW w:w="728" w:type="dxa"/>
                  <w:vAlign w:val="center"/>
                </w:tcPr>
                <w:p w14:paraId="6EE7ECA5">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成品运输</w:t>
                  </w:r>
                </w:p>
              </w:tc>
              <w:tc>
                <w:tcPr>
                  <w:tcW w:w="4272" w:type="dxa"/>
                  <w:gridSpan w:val="2"/>
                  <w:vAlign w:val="center"/>
                </w:tcPr>
                <w:p w14:paraId="526E64D6">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运输车辆进行覆盖，道路洒水抑尘。</w:t>
                  </w:r>
                </w:p>
              </w:tc>
              <w:tc>
                <w:tcPr>
                  <w:tcW w:w="1482" w:type="dxa"/>
                  <w:vAlign w:val="center"/>
                </w:tcPr>
                <w:p w14:paraId="701F38FC">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新建</w:t>
                  </w:r>
                </w:p>
              </w:tc>
            </w:tr>
            <w:tr w14:paraId="22A94B9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614513A2">
                  <w:pPr>
                    <w:widowControl/>
                    <w:rPr>
                      <w:color w:val="000000" w:themeColor="text1"/>
                      <w:kern w:val="0"/>
                      <w:highlight w:val="yellow"/>
                      <w14:textFill>
                        <w14:solidFill>
                          <w14:schemeClr w14:val="tx1"/>
                        </w14:solidFill>
                      </w14:textFill>
                    </w:rPr>
                  </w:pPr>
                </w:p>
              </w:tc>
              <w:tc>
                <w:tcPr>
                  <w:tcW w:w="1306" w:type="dxa"/>
                  <w:vMerge w:val="restart"/>
                  <w:vAlign w:val="center"/>
                </w:tcPr>
                <w:p w14:paraId="320F0F7C">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废水</w:t>
                  </w:r>
                </w:p>
              </w:tc>
              <w:tc>
                <w:tcPr>
                  <w:tcW w:w="728" w:type="dxa"/>
                  <w:vAlign w:val="center"/>
                </w:tcPr>
                <w:p w14:paraId="06D1D587">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降尘用水</w:t>
                  </w:r>
                </w:p>
              </w:tc>
              <w:tc>
                <w:tcPr>
                  <w:tcW w:w="4272" w:type="dxa"/>
                  <w:gridSpan w:val="2"/>
                  <w:vAlign w:val="center"/>
                </w:tcPr>
                <w:p w14:paraId="3AF9487A">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降尘用水全部蒸发损耗，无废水排放。</w:t>
                  </w:r>
                </w:p>
              </w:tc>
              <w:tc>
                <w:tcPr>
                  <w:tcW w:w="1482" w:type="dxa"/>
                  <w:vAlign w:val="center"/>
                </w:tcPr>
                <w:p w14:paraId="085E3F26">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新建</w:t>
                  </w:r>
                </w:p>
              </w:tc>
            </w:tr>
            <w:tr w14:paraId="2E0E9E1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53C53E23">
                  <w:pPr>
                    <w:widowControl/>
                    <w:rPr>
                      <w:color w:val="000000" w:themeColor="text1"/>
                      <w:kern w:val="0"/>
                      <w:highlight w:val="yellow"/>
                      <w14:textFill>
                        <w14:solidFill>
                          <w14:schemeClr w14:val="tx1"/>
                        </w14:solidFill>
                      </w14:textFill>
                    </w:rPr>
                  </w:pPr>
                </w:p>
              </w:tc>
              <w:tc>
                <w:tcPr>
                  <w:tcW w:w="1306" w:type="dxa"/>
                  <w:vMerge w:val="continue"/>
                  <w:vAlign w:val="center"/>
                </w:tcPr>
                <w:p w14:paraId="50EDA898">
                  <w:pPr>
                    <w:widowControl/>
                    <w:rPr>
                      <w:color w:val="000000" w:themeColor="text1"/>
                      <w:kern w:val="0"/>
                      <w:highlight w:val="yellow"/>
                      <w14:textFill>
                        <w14:solidFill>
                          <w14:schemeClr w14:val="tx1"/>
                        </w14:solidFill>
                      </w14:textFill>
                    </w:rPr>
                  </w:pPr>
                </w:p>
              </w:tc>
              <w:tc>
                <w:tcPr>
                  <w:tcW w:w="728" w:type="dxa"/>
                  <w:vAlign w:val="center"/>
                </w:tcPr>
                <w:p w14:paraId="4869ADEE">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脱硫废水</w:t>
                  </w:r>
                </w:p>
              </w:tc>
              <w:tc>
                <w:tcPr>
                  <w:tcW w:w="4272" w:type="dxa"/>
                  <w:gridSpan w:val="2"/>
                  <w:vAlign w:val="center"/>
                </w:tcPr>
                <w:p w14:paraId="19424DB8">
                  <w:pPr>
                    <w:pStyle w:val="135"/>
                    <w:adjustRightInd w:val="0"/>
                    <w:snapToGrid w:val="0"/>
                    <w:jc w:val="both"/>
                    <w:rPr>
                      <w:color w:val="000000" w:themeColor="text1"/>
                      <w14:textFill>
                        <w14:solidFill>
                          <w14:schemeClr w14:val="tx1"/>
                        </w14:solidFill>
                      </w14:textFill>
                    </w:rPr>
                  </w:pPr>
                  <w:r>
                    <w:rPr>
                      <w:color w:val="000000" w:themeColor="text1"/>
                      <w14:textFill>
                        <w14:solidFill>
                          <w14:schemeClr w14:val="tx1"/>
                        </w14:solidFill>
                      </w14:textFill>
                    </w:rPr>
                    <w:t>生产车间东南侧设置沉淀池（12×16×1.5m），沉淀后</w:t>
                  </w:r>
                  <w:r>
                    <w:rPr>
                      <w:rFonts w:hint="eastAsia"/>
                      <w:color w:val="000000" w:themeColor="text1"/>
                      <w14:textFill>
                        <w14:solidFill>
                          <w14:schemeClr w14:val="tx1"/>
                        </w14:solidFill>
                      </w14:textFill>
                    </w:rPr>
                    <w:t>（以自然沉淀为基础加入生石灰辅助调节p</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与沉淀）</w:t>
                  </w:r>
                  <w:r>
                    <w:rPr>
                      <w:color w:val="000000" w:themeColor="text1"/>
                      <w14:textFill>
                        <w14:solidFill>
                          <w14:schemeClr w14:val="tx1"/>
                        </w14:solidFill>
                      </w14:textFill>
                    </w:rPr>
                    <w:t>的废水全部回用于湿法脱硫（石灰石-石膏法）喷淋。其中沉淀池分为废水池（12×8×1.5m）、清水池（12×8×1.5m），废水进入废水池沉淀，上清液经过上方联通的渠道通过自然流入的方式进入紧邻的清水池。</w:t>
                  </w:r>
                </w:p>
              </w:tc>
              <w:tc>
                <w:tcPr>
                  <w:tcW w:w="1482" w:type="dxa"/>
                  <w:vAlign w:val="center"/>
                </w:tcPr>
                <w:p w14:paraId="1FAC3F8C">
                  <w:pPr>
                    <w:pStyle w:val="135"/>
                    <w:adjustRightInd w:val="0"/>
                    <w:snapToGrid w:val="0"/>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053BB05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01D30BEF">
                  <w:pPr>
                    <w:widowControl/>
                    <w:rPr>
                      <w:color w:val="000000" w:themeColor="text1"/>
                      <w:kern w:val="0"/>
                      <w:highlight w:val="yellow"/>
                      <w14:textFill>
                        <w14:solidFill>
                          <w14:schemeClr w14:val="tx1"/>
                        </w14:solidFill>
                      </w14:textFill>
                    </w:rPr>
                  </w:pPr>
                </w:p>
              </w:tc>
              <w:tc>
                <w:tcPr>
                  <w:tcW w:w="1306" w:type="dxa"/>
                  <w:vMerge w:val="continue"/>
                  <w:vAlign w:val="center"/>
                </w:tcPr>
                <w:p w14:paraId="187D78D0">
                  <w:pPr>
                    <w:widowControl/>
                    <w:rPr>
                      <w:color w:val="000000" w:themeColor="text1"/>
                      <w:kern w:val="0"/>
                      <w:highlight w:val="yellow"/>
                      <w14:textFill>
                        <w14:solidFill>
                          <w14:schemeClr w14:val="tx1"/>
                        </w14:solidFill>
                      </w14:textFill>
                    </w:rPr>
                  </w:pPr>
                </w:p>
              </w:tc>
              <w:tc>
                <w:tcPr>
                  <w:tcW w:w="728" w:type="dxa"/>
                  <w:vAlign w:val="center"/>
                </w:tcPr>
                <w:p w14:paraId="209084C1">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4272" w:type="dxa"/>
                  <w:gridSpan w:val="2"/>
                  <w:vAlign w:val="center"/>
                </w:tcPr>
                <w:p w14:paraId="6341ABA4">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生活污水依托朝阳金兴锰业有限公司（本项目租用其部分场地）化粪池。</w:t>
                  </w:r>
                </w:p>
              </w:tc>
              <w:tc>
                <w:tcPr>
                  <w:tcW w:w="1482" w:type="dxa"/>
                  <w:vAlign w:val="center"/>
                </w:tcPr>
                <w:p w14:paraId="69629003">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依托</w:t>
                  </w:r>
                </w:p>
              </w:tc>
            </w:tr>
            <w:tr w14:paraId="5404B61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5DE8A6A3">
                  <w:pPr>
                    <w:widowControl/>
                    <w:rPr>
                      <w:color w:val="000000" w:themeColor="text1"/>
                      <w:kern w:val="0"/>
                      <w:highlight w:val="yellow"/>
                      <w14:textFill>
                        <w14:solidFill>
                          <w14:schemeClr w14:val="tx1"/>
                        </w14:solidFill>
                      </w14:textFill>
                    </w:rPr>
                  </w:pPr>
                </w:p>
              </w:tc>
              <w:tc>
                <w:tcPr>
                  <w:tcW w:w="1306" w:type="dxa"/>
                  <w:vAlign w:val="center"/>
                </w:tcPr>
                <w:p w14:paraId="414D9B6C">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5000" w:type="dxa"/>
                  <w:gridSpan w:val="3"/>
                  <w:vAlign w:val="center"/>
                </w:tcPr>
                <w:p w14:paraId="595060C4">
                  <w:pPr>
                    <w:pStyle w:val="135"/>
                    <w:adjustRightInd w:val="0"/>
                    <w:snapToGrid w:val="0"/>
                    <w:jc w:val="left"/>
                    <w:rPr>
                      <w:color w:val="000000" w:themeColor="text1"/>
                      <w:kern w:val="21"/>
                      <w14:textFill>
                        <w14:solidFill>
                          <w14:schemeClr w14:val="tx1"/>
                        </w14:solidFill>
                      </w14:textFill>
                    </w:rPr>
                  </w:pPr>
                  <w:r>
                    <w:rPr>
                      <w:color w:val="000000" w:themeColor="text1"/>
                      <w14:textFill>
                        <w14:solidFill>
                          <w14:schemeClr w14:val="tx1"/>
                        </w14:solidFill>
                      </w14:textFill>
                    </w:rPr>
                    <w:t>厂界加强绿化，选用低噪声设备，采取隔声、减振等降噪措施；加强运输车辆管理，合理安排运输时间。</w:t>
                  </w:r>
                </w:p>
              </w:tc>
              <w:tc>
                <w:tcPr>
                  <w:tcW w:w="1482" w:type="dxa"/>
                  <w:vAlign w:val="center"/>
                </w:tcPr>
                <w:p w14:paraId="7B9D1392">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新建</w:t>
                  </w:r>
                </w:p>
              </w:tc>
            </w:tr>
            <w:tr w14:paraId="16F0769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53CB2391">
                  <w:pPr>
                    <w:widowControl/>
                    <w:rPr>
                      <w:color w:val="000000" w:themeColor="text1"/>
                      <w:kern w:val="0"/>
                      <w:highlight w:val="yellow"/>
                      <w14:textFill>
                        <w14:solidFill>
                          <w14:schemeClr w14:val="tx1"/>
                        </w14:solidFill>
                      </w14:textFill>
                    </w:rPr>
                  </w:pPr>
                </w:p>
              </w:tc>
              <w:tc>
                <w:tcPr>
                  <w:tcW w:w="1306" w:type="dxa"/>
                  <w:vMerge w:val="restart"/>
                  <w:vAlign w:val="center"/>
                </w:tcPr>
                <w:p w14:paraId="332051E3">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5000" w:type="dxa"/>
                  <w:gridSpan w:val="3"/>
                  <w:vAlign w:val="center"/>
                </w:tcPr>
                <w:p w14:paraId="79F22DA1">
                  <w:pPr>
                    <w:pStyle w:val="135"/>
                    <w:adjustRightInd w:val="0"/>
                    <w:snapToGrid w:val="0"/>
                    <w:jc w:val="left"/>
                    <w:rPr>
                      <w:color w:val="000000" w:themeColor="text1"/>
                      <w:kern w:val="21"/>
                      <w14:textFill>
                        <w14:solidFill>
                          <w14:schemeClr w14:val="tx1"/>
                        </w14:solidFill>
                      </w14:textFill>
                    </w:rPr>
                  </w:pPr>
                  <w:r>
                    <w:rPr>
                      <w:color w:val="000000" w:themeColor="text1"/>
                      <w14:textFill>
                        <w14:solidFill>
                          <w14:schemeClr w14:val="tx1"/>
                        </w14:solidFill>
                      </w14:textFill>
                    </w:rPr>
                    <w:t>生产车间内设置50m</w:t>
                  </w:r>
                  <w:r>
                    <w:rPr>
                      <w:color w:val="000000" w:themeColor="text1"/>
                      <w:vertAlign w:val="superscript"/>
                      <w14:textFill>
                        <w14:solidFill>
                          <w14:schemeClr w14:val="tx1"/>
                        </w14:solidFill>
                      </w14:textFill>
                    </w:rPr>
                    <w:t>2</w:t>
                  </w:r>
                  <w:r>
                    <w:rPr>
                      <w:color w:val="000000" w:themeColor="text1"/>
                      <w:kern w:val="21"/>
                      <w14:textFill>
                        <w14:solidFill>
                          <w14:schemeClr w14:val="tx1"/>
                        </w14:solidFill>
                      </w14:textFill>
                    </w:rPr>
                    <w:t>一般固废间1座，用于暂存脱硫石膏、沉淀池沉淀等。</w:t>
                  </w:r>
                  <w:r>
                    <w:rPr>
                      <w:rFonts w:hint="eastAsia"/>
                      <w:color w:val="000000" w:themeColor="text1"/>
                      <w:kern w:val="21"/>
                      <w14:textFill>
                        <w14:solidFill>
                          <w14:schemeClr w14:val="tx1"/>
                        </w14:solidFill>
                      </w14:textFill>
                    </w:rPr>
                    <w:t>设计</w:t>
                  </w:r>
                  <w:r>
                    <w:rPr>
                      <w:rFonts w:ascii="Segoe UI" w:hAnsi="Segoe UI" w:cs="Segoe UI"/>
                      <w:color w:val="000000" w:themeColor="text1"/>
                      <w:shd w:val="clear" w:color="auto" w:fill="FFFFFF"/>
                      <w14:textFill>
                        <w14:solidFill>
                          <w14:schemeClr w14:val="tx1"/>
                        </w14:solidFill>
                      </w14:textFill>
                    </w:rPr>
                    <w:t>面积利用系数</w:t>
                  </w:r>
                  <w:r>
                    <w:rPr>
                      <w:rFonts w:hint="eastAsia" w:ascii="Segoe UI" w:hAnsi="Segoe UI" w:cs="Segoe UI"/>
                      <w:color w:val="000000" w:themeColor="text1"/>
                      <w:shd w:val="clear" w:color="auto" w:fill="FFFFFF"/>
                      <w14:textFill>
                        <w14:solidFill>
                          <w14:schemeClr w14:val="tx1"/>
                        </w14:solidFill>
                      </w14:textFill>
                    </w:rPr>
                    <w:t>0</w:t>
                  </w:r>
                  <w:r>
                    <w:rPr>
                      <w:rFonts w:ascii="Segoe UI" w:hAnsi="Segoe UI" w:cs="Segoe UI"/>
                      <w:color w:val="000000" w:themeColor="text1"/>
                      <w:shd w:val="clear" w:color="auto" w:fill="FFFFFF"/>
                      <w14:textFill>
                        <w14:solidFill>
                          <w14:schemeClr w14:val="tx1"/>
                        </w14:solidFill>
                      </w14:textFill>
                    </w:rPr>
                    <w:t>.7</w:t>
                  </w:r>
                  <w:r>
                    <w:rPr>
                      <w:rFonts w:hint="eastAsia" w:ascii="Segoe UI" w:hAnsi="Segoe UI" w:cs="Segoe UI"/>
                      <w:color w:val="000000" w:themeColor="text1"/>
                      <w:shd w:val="clear" w:color="auto" w:fill="FFFFFF"/>
                      <w14:textFill>
                        <w14:solidFill>
                          <w14:schemeClr w14:val="tx1"/>
                        </w14:solidFill>
                      </w14:textFill>
                    </w:rPr>
                    <w:t>，对应</w:t>
                  </w:r>
                  <w:r>
                    <w:rPr>
                      <w:color w:val="000000" w:themeColor="text1"/>
                      <w:kern w:val="21"/>
                      <w14:textFill>
                        <w14:solidFill>
                          <w14:schemeClr w14:val="tx1"/>
                        </w14:solidFill>
                      </w14:textFill>
                    </w:rPr>
                    <w:t>储存能力</w:t>
                  </w:r>
                  <w:r>
                    <w:rPr>
                      <w:rFonts w:hint="eastAsia"/>
                      <w:color w:val="000000" w:themeColor="text1"/>
                      <w:kern w:val="21"/>
                      <w14:textFill>
                        <w14:solidFill>
                          <w14:schemeClr w14:val="tx1"/>
                        </w14:solidFill>
                      </w14:textFill>
                    </w:rPr>
                    <w:t>约</w:t>
                  </w:r>
                  <w:r>
                    <w:rPr>
                      <w:color w:val="000000" w:themeColor="text1"/>
                      <w:kern w:val="21"/>
                      <w14:textFill>
                        <w14:solidFill>
                          <w14:schemeClr w14:val="tx1"/>
                        </w14:solidFill>
                      </w14:textFill>
                    </w:rPr>
                    <w:t>45t。</w:t>
                  </w:r>
                </w:p>
              </w:tc>
              <w:tc>
                <w:tcPr>
                  <w:tcW w:w="1482" w:type="dxa"/>
                  <w:vAlign w:val="center"/>
                </w:tcPr>
                <w:p w14:paraId="5ACD7438">
                  <w:pPr>
                    <w:pStyle w:val="135"/>
                    <w:adjustRightInd w:val="0"/>
                    <w:snapToGrid w:val="0"/>
                    <w:rPr>
                      <w:color w:val="000000" w:themeColor="text1"/>
                      <w:kern w:val="21"/>
                      <w14:textFill>
                        <w14:solidFill>
                          <w14:schemeClr w14:val="tx1"/>
                        </w14:solidFill>
                      </w14:textFill>
                    </w:rPr>
                  </w:pPr>
                  <w:r>
                    <w:rPr>
                      <w:color w:val="000000" w:themeColor="text1"/>
                      <w14:textFill>
                        <w14:solidFill>
                          <w14:schemeClr w14:val="tx1"/>
                        </w14:solidFill>
                      </w14:textFill>
                    </w:rPr>
                    <w:t>新建</w:t>
                  </w:r>
                </w:p>
              </w:tc>
            </w:tr>
            <w:tr w14:paraId="399A751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22015392">
                  <w:pPr>
                    <w:widowControl/>
                    <w:rPr>
                      <w:color w:val="000000" w:themeColor="text1"/>
                      <w:kern w:val="0"/>
                      <w:highlight w:val="yellow"/>
                      <w14:textFill>
                        <w14:solidFill>
                          <w14:schemeClr w14:val="tx1"/>
                        </w14:solidFill>
                      </w14:textFill>
                    </w:rPr>
                  </w:pPr>
                </w:p>
              </w:tc>
              <w:tc>
                <w:tcPr>
                  <w:tcW w:w="1306" w:type="dxa"/>
                  <w:vMerge w:val="continue"/>
                  <w:vAlign w:val="center"/>
                </w:tcPr>
                <w:p w14:paraId="27EFD90A">
                  <w:pPr>
                    <w:widowControl/>
                    <w:rPr>
                      <w:color w:val="000000" w:themeColor="text1"/>
                      <w:kern w:val="0"/>
                      <w14:textFill>
                        <w14:solidFill>
                          <w14:schemeClr w14:val="tx1"/>
                        </w14:solidFill>
                      </w14:textFill>
                    </w:rPr>
                  </w:pPr>
                </w:p>
              </w:tc>
              <w:tc>
                <w:tcPr>
                  <w:tcW w:w="5000" w:type="dxa"/>
                  <w:gridSpan w:val="3"/>
                  <w:vAlign w:val="center"/>
                </w:tcPr>
                <w:p w14:paraId="376615AC">
                  <w:pPr>
                    <w:pStyle w:val="135"/>
                    <w:adjustRightInd w:val="0"/>
                    <w:snapToGrid w:val="0"/>
                    <w:jc w:val="left"/>
                    <w:rPr>
                      <w:color w:val="000000" w:themeColor="text1"/>
                      <w:kern w:val="21"/>
                      <w14:textFill>
                        <w14:solidFill>
                          <w14:schemeClr w14:val="tx1"/>
                        </w14:solidFill>
                      </w14:textFill>
                    </w:rPr>
                  </w:pPr>
                  <w:r>
                    <w:rPr>
                      <w:color w:val="000000" w:themeColor="text1"/>
                      <w14:textFill>
                        <w14:solidFill>
                          <w14:schemeClr w14:val="tx1"/>
                        </w14:solidFill>
                      </w14:textFill>
                    </w:rPr>
                    <w:t>生产车间内设置10m</w:t>
                  </w:r>
                  <w:r>
                    <w:rPr>
                      <w:color w:val="000000" w:themeColor="text1"/>
                      <w:vertAlign w:val="superscript"/>
                      <w14:textFill>
                        <w14:solidFill>
                          <w14:schemeClr w14:val="tx1"/>
                        </w14:solidFill>
                      </w14:textFill>
                    </w:rPr>
                    <w:t>2</w:t>
                  </w:r>
                  <w:r>
                    <w:rPr>
                      <w:color w:val="000000" w:themeColor="text1"/>
                      <w:kern w:val="21"/>
                      <w14:textFill>
                        <w14:solidFill>
                          <w14:schemeClr w14:val="tx1"/>
                        </w14:solidFill>
                      </w14:textFill>
                    </w:rPr>
                    <w:t>危废贮存点1座，用于暂存废机油。储存能力1t。</w:t>
                  </w:r>
                </w:p>
              </w:tc>
              <w:tc>
                <w:tcPr>
                  <w:tcW w:w="1482" w:type="dxa"/>
                  <w:vAlign w:val="center"/>
                </w:tcPr>
                <w:p w14:paraId="625A346F">
                  <w:pPr>
                    <w:pStyle w:val="135"/>
                    <w:adjustRightInd w:val="0"/>
                    <w:snapToGrid w:val="0"/>
                    <w:rPr>
                      <w:color w:val="000000" w:themeColor="text1"/>
                      <w:kern w:val="21"/>
                      <w14:textFill>
                        <w14:solidFill>
                          <w14:schemeClr w14:val="tx1"/>
                        </w14:solidFill>
                      </w14:textFill>
                    </w:rPr>
                  </w:pPr>
                  <w:r>
                    <w:rPr>
                      <w:color w:val="000000" w:themeColor="text1"/>
                      <w14:textFill>
                        <w14:solidFill>
                          <w14:schemeClr w14:val="tx1"/>
                        </w14:solidFill>
                      </w14:textFill>
                    </w:rPr>
                    <w:t>新建</w:t>
                  </w:r>
                </w:p>
              </w:tc>
            </w:tr>
            <w:tr w14:paraId="7DE4BEC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8" w:type="dxa"/>
                  <w:vMerge w:val="continue"/>
                  <w:vAlign w:val="center"/>
                </w:tcPr>
                <w:p w14:paraId="7589F8D8">
                  <w:pPr>
                    <w:widowControl/>
                    <w:rPr>
                      <w:color w:val="000000" w:themeColor="text1"/>
                      <w:kern w:val="0"/>
                      <w:highlight w:val="yellow"/>
                      <w14:textFill>
                        <w14:solidFill>
                          <w14:schemeClr w14:val="tx1"/>
                        </w14:solidFill>
                      </w14:textFill>
                    </w:rPr>
                  </w:pPr>
                </w:p>
              </w:tc>
              <w:tc>
                <w:tcPr>
                  <w:tcW w:w="1306" w:type="dxa"/>
                  <w:vMerge w:val="continue"/>
                  <w:vAlign w:val="center"/>
                </w:tcPr>
                <w:p w14:paraId="491C7758">
                  <w:pPr>
                    <w:widowControl/>
                    <w:rPr>
                      <w:color w:val="000000" w:themeColor="text1"/>
                      <w:kern w:val="0"/>
                      <w14:textFill>
                        <w14:solidFill>
                          <w14:schemeClr w14:val="tx1"/>
                        </w14:solidFill>
                      </w14:textFill>
                    </w:rPr>
                  </w:pPr>
                </w:p>
              </w:tc>
              <w:tc>
                <w:tcPr>
                  <w:tcW w:w="5000" w:type="dxa"/>
                  <w:gridSpan w:val="3"/>
                  <w:vAlign w:val="center"/>
                </w:tcPr>
                <w:p w14:paraId="641B54FE">
                  <w:pPr>
                    <w:pStyle w:val="135"/>
                    <w:adjustRightInd w:val="0"/>
                    <w:snapToGrid w:val="0"/>
                    <w:jc w:val="left"/>
                    <w:rPr>
                      <w:color w:val="000000" w:themeColor="text1"/>
                      <w:kern w:val="21"/>
                      <w14:textFill>
                        <w14:solidFill>
                          <w14:schemeClr w14:val="tx1"/>
                        </w14:solidFill>
                      </w14:textFill>
                    </w:rPr>
                  </w:pPr>
                  <w:r>
                    <w:rPr>
                      <w:color w:val="000000" w:themeColor="text1"/>
                      <w:kern w:val="21"/>
                      <w14:textFill>
                        <w14:solidFill>
                          <w14:schemeClr w14:val="tx1"/>
                        </w14:solidFill>
                      </w14:textFill>
                    </w:rPr>
                    <w:t>生活垃圾箱2个，用于暂存生活垃圾。</w:t>
                  </w:r>
                </w:p>
              </w:tc>
              <w:tc>
                <w:tcPr>
                  <w:tcW w:w="1482" w:type="dxa"/>
                  <w:vAlign w:val="center"/>
                </w:tcPr>
                <w:p w14:paraId="07986EF1">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依托原有</w:t>
                  </w:r>
                </w:p>
              </w:tc>
            </w:tr>
            <w:tr w14:paraId="545C7C6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686" w:type="dxa"/>
                  <w:gridSpan w:val="6"/>
                  <w:vAlign w:val="center"/>
                </w:tcPr>
                <w:p w14:paraId="4B77F771">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注：本项目部分设备已安装，但未投入生产，已安装设备包括破碎机1台、造粒机1台、温控烘干炉1台。其他车间等相关建筑与设施均为租用场地原有，不存在建设行为。已取得《朝阳市生态环境局（朝阳县）免于行政处罚决定书》（朝县环免罚字[2026]001号）。</w:t>
                  </w:r>
                </w:p>
              </w:tc>
            </w:tr>
          </w:tbl>
          <w:p w14:paraId="7B1D206E">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3、依托工程</w:t>
            </w:r>
          </w:p>
          <w:p w14:paraId="277211D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本项目供水、供电、供气及生活污水依托朝阳金兴锰业有限公司（本项目租用其部分场地），具体见下表。</w:t>
            </w:r>
          </w:p>
          <w:p w14:paraId="5E229ADA">
            <w:pPr>
              <w:pStyle w:val="49"/>
            </w:pPr>
            <w:r>
              <w:t>表2-3本项目依托工程及其可行性</w:t>
            </w:r>
          </w:p>
          <w:tbl>
            <w:tblPr>
              <w:tblStyle w:val="35"/>
              <w:tblW w:w="4949"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3359"/>
              <w:gridCol w:w="4104"/>
            </w:tblGrid>
            <w:tr w14:paraId="7CBE860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Align w:val="center"/>
                </w:tcPr>
                <w:p w14:paraId="709B76CF">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3359" w:type="dxa"/>
                  <w:vAlign w:val="center"/>
                </w:tcPr>
                <w:p w14:paraId="1729C655">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依托内容</w:t>
                  </w:r>
                </w:p>
              </w:tc>
              <w:tc>
                <w:tcPr>
                  <w:tcW w:w="4104" w:type="dxa"/>
                  <w:vAlign w:val="center"/>
                </w:tcPr>
                <w:p w14:paraId="38AA6A58">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依托可行性</w:t>
                  </w:r>
                </w:p>
              </w:tc>
            </w:tr>
            <w:tr w14:paraId="5B6A5E2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Align w:val="center"/>
                </w:tcPr>
                <w:p w14:paraId="3428FFD5">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供水</w:t>
                  </w:r>
                </w:p>
              </w:tc>
              <w:tc>
                <w:tcPr>
                  <w:tcW w:w="3359" w:type="dxa"/>
                  <w:vAlign w:val="center"/>
                </w:tcPr>
                <w:p w14:paraId="23EB4BE6">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项目生活用水和抑尘用水依托朝阳金兴锰业有限公司（本项目租用其部分场地）供水系统，由镇区水厂给水管网统一供水。</w:t>
                  </w:r>
                </w:p>
              </w:tc>
              <w:tc>
                <w:tcPr>
                  <w:tcW w:w="4104" w:type="dxa"/>
                  <w:vAlign w:val="center"/>
                </w:tcPr>
                <w:p w14:paraId="14CB6EE7">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通过朝阳金兴锰业有限公司由镇区水厂给水管网统一供水，依托可行。</w:t>
                  </w:r>
                </w:p>
              </w:tc>
            </w:tr>
            <w:tr w14:paraId="7AF1FB5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Align w:val="center"/>
                </w:tcPr>
                <w:p w14:paraId="1AAB980D">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3359" w:type="dxa"/>
                  <w:vAlign w:val="center"/>
                </w:tcPr>
                <w:p w14:paraId="43F4EAF0">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园区电源引自镇区内66kV变电所，采用多路10kV电缆进线方式。本项目用电依托朝阳金兴锰业有限公司（本项目租用其部分场地）供电系统，由园区供电。</w:t>
                  </w:r>
                </w:p>
              </w:tc>
              <w:tc>
                <w:tcPr>
                  <w:tcW w:w="4104" w:type="dxa"/>
                  <w:vAlign w:val="center"/>
                </w:tcPr>
                <w:p w14:paraId="25E5C637">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通过朝阳金兴锰业有限公司接入园区10kV电缆进线，依托可行。</w:t>
                  </w:r>
                </w:p>
              </w:tc>
            </w:tr>
            <w:tr w14:paraId="7019994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22" w:type="dxa"/>
                  <w:vAlign w:val="center"/>
                </w:tcPr>
                <w:p w14:paraId="3043AD11">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供气</w:t>
                  </w:r>
                </w:p>
              </w:tc>
              <w:tc>
                <w:tcPr>
                  <w:tcW w:w="3359" w:type="dxa"/>
                  <w:vAlign w:val="center"/>
                </w:tcPr>
                <w:p w14:paraId="2F534037">
                  <w:pPr>
                    <w:pStyle w:val="135"/>
                    <w:adjustRightInd w:val="0"/>
                    <w:snapToGrid w:val="0"/>
                    <w:jc w:val="left"/>
                    <w:rPr>
                      <w:color w:val="000000" w:themeColor="text1"/>
                      <w14:textFill>
                        <w14:solidFill>
                          <w14:schemeClr w14:val="tx1"/>
                        </w14:solidFill>
                      </w14:textFill>
                    </w:rPr>
                  </w:pPr>
                  <w:r>
                    <w:rPr>
                      <w:color w:val="000000" w:themeColor="text1"/>
                      <w14:textFill>
                        <w14:solidFill>
                          <w14:schemeClr w14:val="tx1"/>
                        </w14:solidFill>
                      </w14:textFill>
                    </w:rPr>
                    <w:t>烘干设备用气来自朝阳金兴锰业有限公司（本项目租用其部分场地）高炉煤气</w:t>
                  </w:r>
                  <w:r>
                    <w:rPr>
                      <w:rFonts w:hint="eastAsia"/>
                      <w:color w:val="000000" w:themeColor="text1"/>
                      <w14:textFill>
                        <w14:solidFill>
                          <w14:schemeClr w14:val="tx1"/>
                        </w14:solidFill>
                      </w14:textFill>
                    </w:rPr>
                    <w:t>，通过管道输送，不设置储存设施</w:t>
                  </w:r>
                  <w:r>
                    <w:rPr>
                      <w:color w:val="000000" w:themeColor="text1"/>
                      <w14:textFill>
                        <w14:solidFill>
                          <w14:schemeClr w14:val="tx1"/>
                        </w14:solidFill>
                      </w14:textFill>
                    </w:rPr>
                    <w:t>。</w:t>
                  </w:r>
                </w:p>
              </w:tc>
              <w:tc>
                <w:tcPr>
                  <w:tcW w:w="4104" w:type="dxa"/>
                  <w:vAlign w:val="center"/>
                </w:tcPr>
                <w:p w14:paraId="27D34C0F">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朝阳金兴锰业有限公司满负荷生产时（包括热风炉等各类设施）产生高炉煤气约14160万m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（依据《朝阳金兴锰业有限公司年产3万吨锰铁合金生产线环境影响报告书》）</w:t>
                  </w:r>
                  <w:r>
                    <w:rPr>
                      <w:color w:val="000000" w:themeColor="text1"/>
                      <w14:textFill>
                        <w14:solidFill>
                          <w14:schemeClr w14:val="tx1"/>
                        </w14:solidFill>
                      </w14:textFill>
                    </w:rPr>
                    <w:t>，热风炉使用量为8982万m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（依据其热风炉引风机风量）</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计算其</w:t>
                  </w:r>
                  <w:r>
                    <w:rPr>
                      <w:color w:val="000000" w:themeColor="text1"/>
                      <w14:textFill>
                        <w14:solidFill>
                          <w14:schemeClr w14:val="tx1"/>
                        </w14:solidFill>
                      </w14:textFill>
                    </w:rPr>
                    <w:t>余量</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5230万m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/a达标排放，本项目用量为1440 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/a，朝阳金兴锰业有限公司生产负荷达到28%即可满足本项目生产需求，且暂无其他利用途径，依托其供气可行。</w:t>
                  </w:r>
                </w:p>
              </w:tc>
            </w:tr>
          </w:tbl>
          <w:p w14:paraId="211999ED">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3、产品方案</w:t>
            </w:r>
          </w:p>
          <w:p w14:paraId="6E32D2D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（1）产品产能</w:t>
            </w:r>
          </w:p>
          <w:p w14:paraId="2ED06A3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锰矿石废料为上游企业对锰矿石破碎筛分产生的粒径不合格物料。本项目为实现更好的造块加入膨润土，本项目原料为冶炼单位的破碎筛分废料，实现了废料的利用，从环保角度上减少了固体废物量，实现了固体废物减量，从经济角度上提高了原料的利用率，总体上减少了生产成本。</w:t>
            </w:r>
          </w:p>
          <w:p w14:paraId="0C87724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经本项目加工产生热造块主要成分与上游冶炼企业冶炼用原料锰矿石基本相同，粒径满足上游企业冶炼炉入炉要求。</w:t>
            </w:r>
          </w:p>
          <w:p w14:paraId="4337233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本项目产品产出后已经与朝阳金兴锰业有限公司、建昌县天星科技有限公司、葫芦岛天星实业有限责任公司签订产品购销意向协议，产品产出后外售给三家企业用做原料。</w:t>
            </w:r>
          </w:p>
          <w:p w14:paraId="354FF67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本项目工程产品方案见表2-4。</w:t>
            </w:r>
          </w:p>
          <w:p w14:paraId="57AFE1A4">
            <w:pPr>
              <w:pStyle w:val="90"/>
              <w:rPr>
                <w:color w:val="000000" w:themeColor="text1"/>
                <w14:textFill>
                  <w14:solidFill>
                    <w14:schemeClr w14:val="tx1"/>
                  </w14:solidFill>
                </w14:textFill>
              </w:rPr>
            </w:pPr>
            <w:r>
              <w:rPr>
                <w:color w:val="000000" w:themeColor="text1"/>
                <w14:textFill>
                  <w14:solidFill>
                    <w14:schemeClr w14:val="tx1"/>
                  </w14:solidFill>
                </w14:textFill>
              </w:rPr>
              <w:t>表2-4 项目产品</w:t>
            </w:r>
            <w:r>
              <w:rPr>
                <w:rFonts w:hint="eastAsia"/>
                <w:color w:val="000000" w:themeColor="text1"/>
                <w14:textFill>
                  <w14:solidFill>
                    <w14:schemeClr w14:val="tx1"/>
                  </w14:solidFill>
                </w14:textFill>
              </w:rPr>
              <w:t>去向</w:t>
            </w:r>
            <w:r>
              <w:rPr>
                <w:color w:val="000000" w:themeColor="text1"/>
                <w14:textFill>
                  <w14:solidFill>
                    <w14:schemeClr w14:val="tx1"/>
                  </w14:solidFill>
                </w14:textFill>
              </w:rPr>
              <w:t>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1"/>
              <w:gridCol w:w="709"/>
              <w:gridCol w:w="1134"/>
              <w:gridCol w:w="1134"/>
              <w:gridCol w:w="851"/>
              <w:gridCol w:w="708"/>
              <w:gridCol w:w="993"/>
              <w:gridCol w:w="1928"/>
              <w:gridCol w:w="708"/>
            </w:tblGrid>
            <w:tr w14:paraId="674498F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21" w:type="dxa"/>
                  <w:vAlign w:val="center"/>
                </w:tcPr>
                <w:p w14:paraId="11702E51">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709" w:type="dxa"/>
                  <w:vAlign w:val="center"/>
                </w:tcPr>
                <w:p w14:paraId="17AD95D2">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产品名称</w:t>
                  </w:r>
                </w:p>
              </w:tc>
              <w:tc>
                <w:tcPr>
                  <w:tcW w:w="1134" w:type="dxa"/>
                  <w:vAlign w:val="center"/>
                </w:tcPr>
                <w:p w14:paraId="79595C32">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规格</w:t>
                  </w:r>
                </w:p>
              </w:tc>
              <w:tc>
                <w:tcPr>
                  <w:tcW w:w="1134" w:type="dxa"/>
                  <w:vAlign w:val="center"/>
                </w:tcPr>
                <w:p w14:paraId="7432F23B">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设计产能t/年</w:t>
                  </w:r>
                </w:p>
              </w:tc>
              <w:tc>
                <w:tcPr>
                  <w:tcW w:w="851" w:type="dxa"/>
                  <w:vAlign w:val="center"/>
                </w:tcPr>
                <w:p w14:paraId="6183BC3D">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最大储存量t</w:t>
                  </w:r>
                </w:p>
              </w:tc>
              <w:tc>
                <w:tcPr>
                  <w:tcW w:w="708" w:type="dxa"/>
                  <w:vAlign w:val="center"/>
                </w:tcPr>
                <w:p w14:paraId="15D96547">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包装</w:t>
                  </w:r>
                </w:p>
                <w:p w14:paraId="500F0499">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方式</w:t>
                  </w:r>
                </w:p>
              </w:tc>
              <w:tc>
                <w:tcPr>
                  <w:tcW w:w="993" w:type="dxa"/>
                  <w:vAlign w:val="center"/>
                </w:tcPr>
                <w:p w14:paraId="6B303713">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储存位置</w:t>
                  </w:r>
                </w:p>
              </w:tc>
              <w:tc>
                <w:tcPr>
                  <w:tcW w:w="1928" w:type="dxa"/>
                </w:tcPr>
                <w:p w14:paraId="33BDB768">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产品去向</w:t>
                  </w:r>
                </w:p>
              </w:tc>
              <w:tc>
                <w:tcPr>
                  <w:tcW w:w="708" w:type="dxa"/>
                  <w:vAlign w:val="center"/>
                </w:tcPr>
                <w:p w14:paraId="1031F304">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外运方式</w:t>
                  </w:r>
                </w:p>
              </w:tc>
            </w:tr>
            <w:tr w14:paraId="0503ED0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21" w:type="dxa"/>
                  <w:vAlign w:val="center"/>
                </w:tcPr>
                <w:p w14:paraId="4DAC7A78">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09" w:type="dxa"/>
                  <w:vAlign w:val="center"/>
                </w:tcPr>
                <w:p w14:paraId="6CE31F6A">
                  <w:pPr>
                    <w:pStyle w:val="137"/>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热造块</w:t>
                  </w:r>
                </w:p>
              </w:tc>
              <w:tc>
                <w:tcPr>
                  <w:tcW w:w="1134" w:type="dxa"/>
                  <w:vAlign w:val="center"/>
                </w:tcPr>
                <w:p w14:paraId="60390CD5">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块（50mm以下）</w:t>
                  </w:r>
                </w:p>
              </w:tc>
              <w:tc>
                <w:tcPr>
                  <w:tcW w:w="1134" w:type="dxa"/>
                  <w:vAlign w:val="center"/>
                </w:tcPr>
                <w:p w14:paraId="07AE33CE">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6万</w:t>
                  </w:r>
                </w:p>
              </w:tc>
              <w:tc>
                <w:tcPr>
                  <w:tcW w:w="851" w:type="dxa"/>
                  <w:vAlign w:val="center"/>
                </w:tcPr>
                <w:p w14:paraId="410612F1">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856</w:t>
                  </w:r>
                </w:p>
              </w:tc>
              <w:tc>
                <w:tcPr>
                  <w:tcW w:w="708" w:type="dxa"/>
                  <w:vMerge w:val="restart"/>
                  <w:vAlign w:val="center"/>
                </w:tcPr>
                <w:p w14:paraId="21118EBB">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散装</w:t>
                  </w:r>
                </w:p>
              </w:tc>
              <w:tc>
                <w:tcPr>
                  <w:tcW w:w="993" w:type="dxa"/>
                  <w:vMerge w:val="restart"/>
                  <w:vAlign w:val="center"/>
                </w:tcPr>
                <w:p w14:paraId="399D53FB">
                  <w:pPr>
                    <w:pStyle w:val="137"/>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原料及产品库</w:t>
                  </w:r>
                </w:p>
              </w:tc>
              <w:tc>
                <w:tcPr>
                  <w:tcW w:w="1928" w:type="dxa"/>
                  <w:vMerge w:val="restart"/>
                </w:tcPr>
                <w:p w14:paraId="63AB98ED">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朝阳金兴锰业有限公司、</w:t>
                  </w:r>
                  <w:r>
                    <w:rPr>
                      <w:color w:val="000000" w:themeColor="text1"/>
                      <w14:textFill>
                        <w14:solidFill>
                          <w14:schemeClr w14:val="tx1"/>
                        </w14:solidFill>
                      </w14:textFill>
                    </w:rPr>
                    <w:t>建昌县天星科技有限公司、葫芦岛天星实业有限责任公司（处理后运回锰矿石废料来源单位作为生产原料投入生产）</w:t>
                  </w:r>
                </w:p>
              </w:tc>
              <w:tc>
                <w:tcPr>
                  <w:tcW w:w="708" w:type="dxa"/>
                  <w:vMerge w:val="restart"/>
                  <w:vAlign w:val="center"/>
                </w:tcPr>
                <w:p w14:paraId="4916A6A5">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汽运</w:t>
                  </w:r>
                </w:p>
              </w:tc>
            </w:tr>
            <w:tr w14:paraId="4BD56F2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2364" w:type="dxa"/>
                  <w:gridSpan w:val="3"/>
                  <w:vAlign w:val="center"/>
                </w:tcPr>
                <w:p w14:paraId="02A8B3EF">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合计</w:t>
                  </w:r>
                </w:p>
              </w:tc>
              <w:tc>
                <w:tcPr>
                  <w:tcW w:w="1134" w:type="dxa"/>
                  <w:vAlign w:val="center"/>
                </w:tcPr>
                <w:p w14:paraId="1D0B8682">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6万</w:t>
                  </w:r>
                </w:p>
              </w:tc>
              <w:tc>
                <w:tcPr>
                  <w:tcW w:w="851" w:type="dxa"/>
                  <w:vAlign w:val="center"/>
                </w:tcPr>
                <w:p w14:paraId="5E33E2EC">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856</w:t>
                  </w:r>
                </w:p>
              </w:tc>
              <w:tc>
                <w:tcPr>
                  <w:tcW w:w="708" w:type="dxa"/>
                  <w:vMerge w:val="continue"/>
                  <w:vAlign w:val="center"/>
                </w:tcPr>
                <w:p w14:paraId="07956356">
                  <w:pPr>
                    <w:widowControl/>
                    <w:rPr>
                      <w:color w:val="000000" w:themeColor="text1"/>
                      <w:kern w:val="0"/>
                      <w14:textFill>
                        <w14:solidFill>
                          <w14:schemeClr w14:val="tx1"/>
                        </w14:solidFill>
                      </w14:textFill>
                    </w:rPr>
                  </w:pPr>
                </w:p>
              </w:tc>
              <w:tc>
                <w:tcPr>
                  <w:tcW w:w="993" w:type="dxa"/>
                  <w:vMerge w:val="continue"/>
                  <w:vAlign w:val="center"/>
                </w:tcPr>
                <w:p w14:paraId="0910876D">
                  <w:pPr>
                    <w:widowControl/>
                    <w:rPr>
                      <w:color w:val="000000" w:themeColor="text1"/>
                      <w:kern w:val="0"/>
                      <w14:textFill>
                        <w14:solidFill>
                          <w14:schemeClr w14:val="tx1"/>
                        </w14:solidFill>
                      </w14:textFill>
                    </w:rPr>
                  </w:pPr>
                </w:p>
              </w:tc>
              <w:tc>
                <w:tcPr>
                  <w:tcW w:w="1928" w:type="dxa"/>
                  <w:vMerge w:val="continue"/>
                </w:tcPr>
                <w:p w14:paraId="5A282861">
                  <w:pPr>
                    <w:widowControl/>
                    <w:rPr>
                      <w:color w:val="000000" w:themeColor="text1"/>
                      <w:kern w:val="0"/>
                      <w14:textFill>
                        <w14:solidFill>
                          <w14:schemeClr w14:val="tx1"/>
                        </w14:solidFill>
                      </w14:textFill>
                    </w:rPr>
                  </w:pPr>
                </w:p>
              </w:tc>
              <w:tc>
                <w:tcPr>
                  <w:tcW w:w="708" w:type="dxa"/>
                  <w:vMerge w:val="continue"/>
                  <w:vAlign w:val="center"/>
                </w:tcPr>
                <w:p w14:paraId="51A1EB87">
                  <w:pPr>
                    <w:widowControl/>
                    <w:rPr>
                      <w:color w:val="000000" w:themeColor="text1"/>
                      <w:kern w:val="0"/>
                      <w14:textFill>
                        <w14:solidFill>
                          <w14:schemeClr w14:val="tx1"/>
                        </w14:solidFill>
                      </w14:textFill>
                    </w:rPr>
                  </w:pPr>
                </w:p>
              </w:tc>
            </w:tr>
          </w:tbl>
          <w:p w14:paraId="56165EEB">
            <w:pPr>
              <w:pStyle w:val="136"/>
              <w:spacing w:before="156" w:beforeLines="50"/>
              <w:ind w:firstLine="482"/>
              <w:rPr>
                <w:b/>
                <w:color w:val="000000" w:themeColor="text1"/>
                <w14:textFill>
                  <w14:solidFill>
                    <w14:schemeClr w14:val="tx1"/>
                  </w14:solidFill>
                </w14:textFill>
              </w:rPr>
            </w:pPr>
            <w:r>
              <w:rPr>
                <w:b/>
                <w:color w:val="000000" w:themeColor="text1"/>
                <w14:textFill>
                  <w14:solidFill>
                    <w14:schemeClr w14:val="tx1"/>
                  </w14:solidFill>
                </w14:textFill>
              </w:rPr>
              <w:t>（2）产品成分及产品标准</w:t>
            </w:r>
          </w:p>
          <w:p w14:paraId="33445435">
            <w:pPr>
              <w:pStyle w:val="105"/>
              <w:ind w:firstLine="480"/>
              <w:rPr>
                <w:color w:val="000000" w:themeColor="text1"/>
                <w14:textFill>
                  <w14:solidFill>
                    <w14:schemeClr w14:val="tx1"/>
                  </w14:solidFill>
                </w14:textFill>
              </w:rPr>
            </w:pPr>
            <w:r>
              <w:rPr>
                <w:bCs/>
                <w:color w:val="000000" w:themeColor="text1"/>
                <w14:textFill>
                  <w14:solidFill>
                    <w14:schemeClr w14:val="tx1"/>
                  </w14:solidFill>
                </w14:textFill>
              </w:rPr>
              <w:t>本项目利用</w:t>
            </w:r>
            <w:r>
              <w:rPr>
                <w:color w:val="000000" w:themeColor="text1"/>
                <w14:textFill>
                  <w14:solidFill>
                    <w14:schemeClr w14:val="tx1"/>
                  </w14:solidFill>
                </w14:textFill>
              </w:rPr>
              <w:t>上游企业对锰矿石破碎筛分产生的粒径不合格物料进行破碎、造粒、烘干，其主要成分质量基本无变化。使用废弃锰矿石65000t，添加膨润土7000t，生产产品60000t，原料质量主要因烘干水分减少，以颗粒物形式排放相对极少。根据本项目原料锰矿石废料（参照上游企业锰矿石原料成分附件五）计算，本项目产品</w:t>
            </w:r>
            <w:r>
              <w:rPr>
                <w:rFonts w:hint="eastAsia"/>
                <w:color w:val="000000" w:themeColor="text1"/>
                <w14:textFill>
                  <w14:solidFill>
                    <w14:schemeClr w14:val="tx1"/>
                  </w14:solidFill>
                </w14:textFill>
              </w:rPr>
              <w:t>根据原料及物料平衡进行计算</w:t>
            </w:r>
            <w:r>
              <w:rPr>
                <w:color w:val="000000" w:themeColor="text1"/>
                <w14:textFill>
                  <w14:solidFill>
                    <w14:schemeClr w14:val="tx1"/>
                  </w14:solidFill>
                </w14:textFill>
              </w:rPr>
              <w:t>：</w:t>
            </w:r>
          </w:p>
          <w:p w14:paraId="5F5F523D">
            <w:pPr>
              <w:pStyle w:val="136"/>
              <w:spacing w:before="156" w:beforeLines="50"/>
              <w:ind w:firstLine="48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原料锰矿石废料成分：</w:t>
            </w:r>
          </w:p>
          <w:p w14:paraId="66E2D7F5">
            <w:pPr>
              <w:pStyle w:val="90"/>
              <w:rPr>
                <w:color w:val="000000" w:themeColor="text1"/>
                <w14:textFill>
                  <w14:solidFill>
                    <w14:schemeClr w14:val="tx1"/>
                  </w14:solidFill>
                </w14:textFill>
              </w:rPr>
            </w:pPr>
            <w:r>
              <w:rPr>
                <w:color w:val="000000" w:themeColor="text1"/>
                <w14:textFill>
                  <w14:solidFill>
                    <w14:schemeClr w14:val="tx1"/>
                  </w14:solidFill>
                </w14:textFill>
              </w:rPr>
              <w:t>表2-5 锰矿石废料原料主要成分表</w:t>
            </w:r>
          </w:p>
          <w:tbl>
            <w:tblPr>
              <w:tblStyle w:val="36"/>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1092"/>
              <w:gridCol w:w="1092"/>
              <w:gridCol w:w="1092"/>
              <w:gridCol w:w="1092"/>
              <w:gridCol w:w="1092"/>
              <w:gridCol w:w="1092"/>
              <w:gridCol w:w="1095"/>
            </w:tblGrid>
            <w:tr w14:paraId="1B59DE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092" w:type="dxa"/>
                  <w:vAlign w:val="center"/>
                </w:tcPr>
                <w:p w14:paraId="2783BE21">
                  <w:pPr>
                    <w:pStyle w:val="48"/>
                  </w:pPr>
                  <w:r>
                    <w:t>品名</w:t>
                  </w:r>
                </w:p>
              </w:tc>
              <w:tc>
                <w:tcPr>
                  <w:tcW w:w="7647" w:type="dxa"/>
                  <w:gridSpan w:val="7"/>
                  <w:vAlign w:val="center"/>
                </w:tcPr>
                <w:p w14:paraId="0421AF97">
                  <w:pPr>
                    <w:pStyle w:val="48"/>
                  </w:pPr>
                  <w:r>
                    <w:t>成分（%）</w:t>
                  </w:r>
                </w:p>
              </w:tc>
            </w:tr>
            <w:tr w14:paraId="4FEA72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092" w:type="dxa"/>
                  <w:vMerge w:val="restart"/>
                  <w:vAlign w:val="center"/>
                </w:tcPr>
                <w:p w14:paraId="61C4C84B">
                  <w:pPr>
                    <w:pStyle w:val="48"/>
                  </w:pPr>
                  <w:r>
                    <w:t>锰矿石废料</w:t>
                  </w:r>
                </w:p>
              </w:tc>
              <w:tc>
                <w:tcPr>
                  <w:tcW w:w="1092" w:type="dxa"/>
                  <w:vAlign w:val="center"/>
                </w:tcPr>
                <w:p w14:paraId="5544C813">
                  <w:pPr>
                    <w:pStyle w:val="48"/>
                  </w:pPr>
                  <w:r>
                    <w:t>Mn</w:t>
                  </w:r>
                </w:p>
              </w:tc>
              <w:tc>
                <w:tcPr>
                  <w:tcW w:w="1092" w:type="dxa"/>
                  <w:vAlign w:val="center"/>
                </w:tcPr>
                <w:p w14:paraId="4ABC7125">
                  <w:pPr>
                    <w:pStyle w:val="48"/>
                  </w:pPr>
                  <w:r>
                    <w:t>Fe</w:t>
                  </w:r>
                </w:p>
              </w:tc>
              <w:tc>
                <w:tcPr>
                  <w:tcW w:w="1092" w:type="dxa"/>
                  <w:vAlign w:val="center"/>
                </w:tcPr>
                <w:p w14:paraId="3A4D7607">
                  <w:pPr>
                    <w:pStyle w:val="48"/>
                  </w:pPr>
                  <w:r>
                    <w:t>SiO</w:t>
                  </w:r>
                  <w:r>
                    <w:rPr>
                      <w:vertAlign w:val="subscript"/>
                    </w:rPr>
                    <w:t>2</w:t>
                  </w:r>
                </w:p>
              </w:tc>
              <w:tc>
                <w:tcPr>
                  <w:tcW w:w="1092" w:type="dxa"/>
                  <w:vAlign w:val="center"/>
                </w:tcPr>
                <w:p w14:paraId="48B5BF5D">
                  <w:pPr>
                    <w:pStyle w:val="48"/>
                  </w:pPr>
                  <w:r>
                    <w:t>P</w:t>
                  </w:r>
                </w:p>
              </w:tc>
              <w:tc>
                <w:tcPr>
                  <w:tcW w:w="1092" w:type="dxa"/>
                  <w:vAlign w:val="center"/>
                </w:tcPr>
                <w:p w14:paraId="7F7B1DEF">
                  <w:pPr>
                    <w:pStyle w:val="48"/>
                  </w:pPr>
                  <w:r>
                    <w:t>S</w:t>
                  </w:r>
                </w:p>
              </w:tc>
              <w:tc>
                <w:tcPr>
                  <w:tcW w:w="1092" w:type="dxa"/>
                  <w:vAlign w:val="center"/>
                </w:tcPr>
                <w:p w14:paraId="31386125">
                  <w:pPr>
                    <w:pStyle w:val="48"/>
                  </w:pPr>
                  <w:r>
                    <w:t>Ca</w:t>
                  </w:r>
                </w:p>
              </w:tc>
              <w:tc>
                <w:tcPr>
                  <w:tcW w:w="1095" w:type="dxa"/>
                  <w:vAlign w:val="center"/>
                </w:tcPr>
                <w:p w14:paraId="5AF3A414">
                  <w:pPr>
                    <w:pStyle w:val="48"/>
                  </w:pPr>
                  <w:r>
                    <w:t>MgO</w:t>
                  </w:r>
                </w:p>
              </w:tc>
            </w:tr>
            <w:tr w14:paraId="6D2B8A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092" w:type="dxa"/>
                  <w:vMerge w:val="continue"/>
                  <w:vAlign w:val="center"/>
                </w:tcPr>
                <w:p w14:paraId="70400CC7">
                  <w:pPr>
                    <w:pStyle w:val="48"/>
                  </w:pPr>
                </w:p>
              </w:tc>
              <w:tc>
                <w:tcPr>
                  <w:tcW w:w="1092" w:type="dxa"/>
                  <w:vAlign w:val="center"/>
                </w:tcPr>
                <w:p w14:paraId="64372BDF">
                  <w:pPr>
                    <w:pStyle w:val="48"/>
                  </w:pPr>
                  <w:r>
                    <w:t>25</w:t>
                  </w:r>
                </w:p>
              </w:tc>
              <w:tc>
                <w:tcPr>
                  <w:tcW w:w="1092" w:type="dxa"/>
                  <w:vAlign w:val="center"/>
                </w:tcPr>
                <w:p w14:paraId="339AF456">
                  <w:pPr>
                    <w:pStyle w:val="48"/>
                  </w:pPr>
                  <w:r>
                    <w:t>12</w:t>
                  </w:r>
                </w:p>
              </w:tc>
              <w:tc>
                <w:tcPr>
                  <w:tcW w:w="1092" w:type="dxa"/>
                  <w:vAlign w:val="center"/>
                </w:tcPr>
                <w:p w14:paraId="5A9C576A">
                  <w:pPr>
                    <w:pStyle w:val="48"/>
                  </w:pPr>
                  <w:r>
                    <w:t>20</w:t>
                  </w:r>
                </w:p>
              </w:tc>
              <w:tc>
                <w:tcPr>
                  <w:tcW w:w="1092" w:type="dxa"/>
                  <w:vAlign w:val="center"/>
                </w:tcPr>
                <w:p w14:paraId="3AD264FC">
                  <w:pPr>
                    <w:pStyle w:val="48"/>
                  </w:pPr>
                  <w:r>
                    <w:t>0.06</w:t>
                  </w:r>
                </w:p>
              </w:tc>
              <w:tc>
                <w:tcPr>
                  <w:tcW w:w="1092" w:type="dxa"/>
                  <w:vAlign w:val="center"/>
                </w:tcPr>
                <w:p w14:paraId="3478EB78">
                  <w:pPr>
                    <w:pStyle w:val="48"/>
                  </w:pPr>
                  <w:r>
                    <w:t>0.07</w:t>
                  </w:r>
                </w:p>
              </w:tc>
              <w:tc>
                <w:tcPr>
                  <w:tcW w:w="1092" w:type="dxa"/>
                  <w:vAlign w:val="center"/>
                </w:tcPr>
                <w:p w14:paraId="1DEE1EDB">
                  <w:pPr>
                    <w:pStyle w:val="48"/>
                  </w:pPr>
                  <w:r>
                    <w:t>2.5</w:t>
                  </w:r>
                </w:p>
              </w:tc>
              <w:tc>
                <w:tcPr>
                  <w:tcW w:w="1095" w:type="dxa"/>
                  <w:vAlign w:val="center"/>
                </w:tcPr>
                <w:p w14:paraId="53227D3E">
                  <w:pPr>
                    <w:pStyle w:val="48"/>
                  </w:pPr>
                  <w:r>
                    <w:t>3</w:t>
                  </w:r>
                </w:p>
              </w:tc>
            </w:tr>
            <w:tr w14:paraId="1F537C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9" w:hRule="atLeast"/>
              </w:trPr>
              <w:tc>
                <w:tcPr>
                  <w:tcW w:w="8739" w:type="dxa"/>
                  <w:gridSpan w:val="8"/>
                  <w:vAlign w:val="center"/>
                </w:tcPr>
                <w:p w14:paraId="3A6DBF5F">
                  <w:pPr>
                    <w:pStyle w:val="48"/>
                    <w:jc w:val="left"/>
                  </w:pPr>
                  <w:r>
                    <w:t>注：本项目原料锰矿石废料为冶炼企业对锰矿石原料筛分产生的粒径不合格废料，其主要成分与其原料锰矿石基本一致，本次环评参照其锰矿石成分进行分析。</w:t>
                  </w:r>
                </w:p>
              </w:tc>
            </w:tr>
          </w:tbl>
          <w:p w14:paraId="60CABEB6">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产品热造块成分计算结果：</w:t>
            </w:r>
          </w:p>
          <w:p w14:paraId="5D032A9A">
            <w:pPr>
              <w:pStyle w:val="90"/>
              <w:rPr>
                <w:color w:val="000000" w:themeColor="text1"/>
                <w14:textFill>
                  <w14:solidFill>
                    <w14:schemeClr w14:val="tx1"/>
                  </w14:solidFill>
                </w14:textFill>
              </w:rPr>
            </w:pPr>
            <w:r>
              <w:rPr>
                <w:color w:val="000000" w:themeColor="text1"/>
                <w14:textFill>
                  <w14:solidFill>
                    <w14:schemeClr w14:val="tx1"/>
                  </w14:solidFill>
                </w14:textFill>
              </w:rPr>
              <w:t>表2-6 产品成分计算结果一览表</w:t>
            </w:r>
          </w:p>
          <w:tbl>
            <w:tblPr>
              <w:tblStyle w:val="36"/>
              <w:tblW w:w="8779"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1096"/>
              <w:gridCol w:w="1096"/>
              <w:gridCol w:w="1096"/>
              <w:gridCol w:w="1098"/>
              <w:gridCol w:w="1098"/>
              <w:gridCol w:w="1098"/>
              <w:gridCol w:w="1101"/>
            </w:tblGrid>
            <w:tr w14:paraId="2E4ECD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1096" w:type="dxa"/>
                  <w:vAlign w:val="center"/>
                </w:tcPr>
                <w:p w14:paraId="5D8631A8">
                  <w:pPr>
                    <w:pStyle w:val="48"/>
                  </w:pPr>
                  <w:r>
                    <w:t>品名</w:t>
                  </w:r>
                </w:p>
              </w:tc>
              <w:tc>
                <w:tcPr>
                  <w:tcW w:w="7683" w:type="dxa"/>
                  <w:gridSpan w:val="7"/>
                  <w:vAlign w:val="center"/>
                </w:tcPr>
                <w:p w14:paraId="002BE076">
                  <w:pPr>
                    <w:pStyle w:val="48"/>
                  </w:pPr>
                  <w:r>
                    <w:t>成分（%）</w:t>
                  </w:r>
                </w:p>
              </w:tc>
            </w:tr>
            <w:tr w14:paraId="4395F8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096" w:type="dxa"/>
                  <w:vMerge w:val="restart"/>
                  <w:vAlign w:val="center"/>
                </w:tcPr>
                <w:p w14:paraId="20400799">
                  <w:pPr>
                    <w:pStyle w:val="48"/>
                  </w:pPr>
                  <w:r>
                    <w:rPr>
                      <w:rFonts w:hint="eastAsia"/>
                    </w:rPr>
                    <w:t>热造块</w:t>
                  </w:r>
                </w:p>
              </w:tc>
              <w:tc>
                <w:tcPr>
                  <w:tcW w:w="1096" w:type="dxa"/>
                  <w:vAlign w:val="center"/>
                </w:tcPr>
                <w:p w14:paraId="53704768">
                  <w:pPr>
                    <w:pStyle w:val="48"/>
                  </w:pPr>
                  <w:r>
                    <w:t>Mn</w:t>
                  </w:r>
                </w:p>
              </w:tc>
              <w:tc>
                <w:tcPr>
                  <w:tcW w:w="1096" w:type="dxa"/>
                  <w:vAlign w:val="center"/>
                </w:tcPr>
                <w:p w14:paraId="15703DEC">
                  <w:pPr>
                    <w:pStyle w:val="48"/>
                  </w:pPr>
                  <w:r>
                    <w:t>Fe</w:t>
                  </w:r>
                </w:p>
              </w:tc>
              <w:tc>
                <w:tcPr>
                  <w:tcW w:w="1096" w:type="dxa"/>
                  <w:vAlign w:val="center"/>
                </w:tcPr>
                <w:p w14:paraId="0E0431BF">
                  <w:pPr>
                    <w:pStyle w:val="48"/>
                  </w:pPr>
                  <w:r>
                    <w:t>SiO</w:t>
                  </w:r>
                  <w:r>
                    <w:rPr>
                      <w:vertAlign w:val="subscript"/>
                    </w:rPr>
                    <w:t>2</w:t>
                  </w:r>
                </w:p>
              </w:tc>
              <w:tc>
                <w:tcPr>
                  <w:tcW w:w="1098" w:type="dxa"/>
                  <w:vAlign w:val="center"/>
                </w:tcPr>
                <w:p w14:paraId="51F529E7">
                  <w:pPr>
                    <w:pStyle w:val="48"/>
                  </w:pPr>
                  <w:r>
                    <w:t>P</w:t>
                  </w:r>
                </w:p>
              </w:tc>
              <w:tc>
                <w:tcPr>
                  <w:tcW w:w="1098" w:type="dxa"/>
                  <w:vAlign w:val="center"/>
                </w:tcPr>
                <w:p w14:paraId="455561A1">
                  <w:pPr>
                    <w:pStyle w:val="48"/>
                  </w:pPr>
                  <w:r>
                    <w:t>S</w:t>
                  </w:r>
                </w:p>
              </w:tc>
              <w:tc>
                <w:tcPr>
                  <w:tcW w:w="1098" w:type="dxa"/>
                  <w:vAlign w:val="center"/>
                </w:tcPr>
                <w:p w14:paraId="778F27BD">
                  <w:pPr>
                    <w:pStyle w:val="48"/>
                  </w:pPr>
                  <w:r>
                    <w:t>Ca</w:t>
                  </w:r>
                </w:p>
              </w:tc>
              <w:tc>
                <w:tcPr>
                  <w:tcW w:w="1101" w:type="dxa"/>
                  <w:vAlign w:val="center"/>
                </w:tcPr>
                <w:p w14:paraId="49F47E16">
                  <w:pPr>
                    <w:pStyle w:val="48"/>
                  </w:pPr>
                  <w:r>
                    <w:t>MgO</w:t>
                  </w:r>
                </w:p>
              </w:tc>
            </w:tr>
            <w:tr w14:paraId="2594CF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96" w:type="dxa"/>
                  <w:vMerge w:val="continue"/>
                  <w:vAlign w:val="center"/>
                </w:tcPr>
                <w:p w14:paraId="6B7385CE">
                  <w:pPr>
                    <w:pStyle w:val="48"/>
                  </w:pPr>
                </w:p>
              </w:tc>
              <w:tc>
                <w:tcPr>
                  <w:tcW w:w="1096" w:type="dxa"/>
                  <w:vAlign w:val="center"/>
                </w:tcPr>
                <w:p w14:paraId="49E11D4E">
                  <w:pPr>
                    <w:pStyle w:val="48"/>
                  </w:pPr>
                  <w:r>
                    <w:rPr>
                      <w:sz w:val="22"/>
                      <w:szCs w:val="22"/>
                    </w:rPr>
                    <w:t>30</w:t>
                  </w:r>
                </w:p>
              </w:tc>
              <w:tc>
                <w:tcPr>
                  <w:tcW w:w="1096" w:type="dxa"/>
                  <w:vAlign w:val="center"/>
                </w:tcPr>
                <w:p w14:paraId="5C2E21B6">
                  <w:pPr>
                    <w:pStyle w:val="48"/>
                  </w:pPr>
                  <w:r>
                    <w:rPr>
                      <w:sz w:val="22"/>
                      <w:szCs w:val="22"/>
                    </w:rPr>
                    <w:t>14.4</w:t>
                  </w:r>
                </w:p>
              </w:tc>
              <w:tc>
                <w:tcPr>
                  <w:tcW w:w="1096" w:type="dxa"/>
                  <w:vAlign w:val="center"/>
                </w:tcPr>
                <w:p w14:paraId="70D01DED">
                  <w:pPr>
                    <w:pStyle w:val="48"/>
                  </w:pPr>
                  <w:r>
                    <w:rPr>
                      <w:sz w:val="22"/>
                      <w:szCs w:val="22"/>
                    </w:rPr>
                    <w:t>24</w:t>
                  </w:r>
                </w:p>
              </w:tc>
              <w:tc>
                <w:tcPr>
                  <w:tcW w:w="1098" w:type="dxa"/>
                  <w:vAlign w:val="center"/>
                </w:tcPr>
                <w:p w14:paraId="7B1912FE">
                  <w:pPr>
                    <w:pStyle w:val="48"/>
                  </w:pPr>
                  <w:r>
                    <w:rPr>
                      <w:sz w:val="22"/>
                      <w:szCs w:val="22"/>
                    </w:rPr>
                    <w:t>0.072</w:t>
                  </w:r>
                </w:p>
              </w:tc>
              <w:tc>
                <w:tcPr>
                  <w:tcW w:w="1098" w:type="dxa"/>
                  <w:vAlign w:val="center"/>
                </w:tcPr>
                <w:p w14:paraId="0BFA8AE5">
                  <w:pPr>
                    <w:pStyle w:val="48"/>
                  </w:pPr>
                  <w:r>
                    <w:rPr>
                      <w:sz w:val="22"/>
                      <w:szCs w:val="22"/>
                    </w:rPr>
                    <w:t>0.084</w:t>
                  </w:r>
                </w:p>
              </w:tc>
              <w:tc>
                <w:tcPr>
                  <w:tcW w:w="1098" w:type="dxa"/>
                  <w:vAlign w:val="center"/>
                </w:tcPr>
                <w:p w14:paraId="25AF26F8">
                  <w:pPr>
                    <w:pStyle w:val="48"/>
                  </w:pPr>
                  <w:r>
                    <w:rPr>
                      <w:sz w:val="22"/>
                      <w:szCs w:val="22"/>
                    </w:rPr>
                    <w:t>3</w:t>
                  </w:r>
                </w:p>
              </w:tc>
              <w:tc>
                <w:tcPr>
                  <w:tcW w:w="1101" w:type="dxa"/>
                  <w:vAlign w:val="center"/>
                </w:tcPr>
                <w:p w14:paraId="4B76BF46">
                  <w:pPr>
                    <w:pStyle w:val="48"/>
                  </w:pPr>
                  <w:r>
                    <w:rPr>
                      <w:sz w:val="22"/>
                      <w:szCs w:val="22"/>
                    </w:rPr>
                    <w:t>3.6</w:t>
                  </w:r>
                </w:p>
              </w:tc>
            </w:tr>
          </w:tbl>
          <w:p w14:paraId="58F0D5C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根据上表对比《冶金用锰矿石》（YB/T 319-2015）中冶金用锰矿石化学成分表，计算本项目产品，详见下表：</w:t>
            </w:r>
          </w:p>
          <w:p w14:paraId="2A450AC8">
            <w:pPr>
              <w:pStyle w:val="90"/>
              <w:rPr>
                <w:color w:val="000000" w:themeColor="text1"/>
                <w14:textFill>
                  <w14:solidFill>
                    <w14:schemeClr w14:val="tx1"/>
                  </w14:solidFill>
                </w14:textFill>
              </w:rPr>
            </w:pPr>
            <w:r>
              <w:rPr>
                <w:color w:val="000000" w:themeColor="text1"/>
                <w14:textFill>
                  <w14:solidFill>
                    <w14:schemeClr w14:val="tx1"/>
                  </w14:solidFill>
                </w14:textFill>
              </w:rPr>
              <w:t>表2-7 产品标准计算结果表</w:t>
            </w:r>
          </w:p>
          <w:tbl>
            <w:tblPr>
              <w:tblStyle w:val="35"/>
              <w:tblW w:w="4955"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90"/>
              <w:gridCol w:w="645"/>
              <w:gridCol w:w="573"/>
              <w:gridCol w:w="1175"/>
              <w:gridCol w:w="586"/>
              <w:gridCol w:w="567"/>
              <w:gridCol w:w="569"/>
              <w:gridCol w:w="567"/>
              <w:gridCol w:w="567"/>
              <w:gridCol w:w="711"/>
              <w:gridCol w:w="567"/>
              <w:gridCol w:w="699"/>
              <w:gridCol w:w="479"/>
            </w:tblGrid>
            <w:tr w14:paraId="075573A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7" w:hRule="atLeast"/>
              </w:trPr>
              <w:tc>
                <w:tcPr>
                  <w:tcW w:w="991" w:type="dxa"/>
                  <w:vMerge w:val="restart"/>
                  <w:tcBorders>
                    <w:top w:val="double" w:color="000000" w:sz="4" w:space="0"/>
                    <w:bottom w:val="single" w:color="000000" w:sz="4" w:space="0"/>
                  </w:tcBorders>
                  <w:shd w:val="clear" w:color="auto" w:fill="auto"/>
                  <w:vAlign w:val="center"/>
                </w:tcPr>
                <w:p w14:paraId="35BB60F1">
                  <w:pPr>
                    <w:pStyle w:val="48"/>
                  </w:pPr>
                  <w:r>
                    <w:t>来源</w:t>
                  </w:r>
                </w:p>
              </w:tc>
              <w:tc>
                <w:tcPr>
                  <w:tcW w:w="645" w:type="dxa"/>
                  <w:vMerge w:val="restart"/>
                  <w:tcBorders>
                    <w:top w:val="double" w:color="000000" w:sz="4" w:space="0"/>
                    <w:bottom w:val="single" w:color="000000" w:sz="4" w:space="0"/>
                  </w:tcBorders>
                  <w:shd w:val="clear" w:color="auto" w:fill="auto"/>
                  <w:vAlign w:val="center"/>
                </w:tcPr>
                <w:p w14:paraId="7082BF8F">
                  <w:pPr>
                    <w:pStyle w:val="48"/>
                  </w:pPr>
                  <w:r>
                    <w:t>类别</w:t>
                  </w:r>
                </w:p>
              </w:tc>
              <w:tc>
                <w:tcPr>
                  <w:tcW w:w="573" w:type="dxa"/>
                  <w:vMerge w:val="restart"/>
                  <w:tcBorders>
                    <w:top w:val="double" w:color="000000" w:sz="4" w:space="0"/>
                    <w:bottom w:val="single" w:color="000000" w:sz="4" w:space="0"/>
                  </w:tcBorders>
                  <w:shd w:val="clear" w:color="auto" w:fill="auto"/>
                  <w:vAlign w:val="center"/>
                </w:tcPr>
                <w:p w14:paraId="62FBD220">
                  <w:pPr>
                    <w:pStyle w:val="48"/>
                  </w:pPr>
                  <w:r>
                    <w:t>品级</w:t>
                  </w:r>
                </w:p>
              </w:tc>
              <w:tc>
                <w:tcPr>
                  <w:tcW w:w="1175" w:type="dxa"/>
                  <w:vMerge w:val="restart"/>
                  <w:tcBorders>
                    <w:top w:val="double" w:color="000000" w:sz="4" w:space="0"/>
                    <w:bottom w:val="single" w:color="000000" w:sz="4" w:space="0"/>
                  </w:tcBorders>
                  <w:shd w:val="clear" w:color="auto" w:fill="auto"/>
                  <w:vAlign w:val="center"/>
                </w:tcPr>
                <w:p w14:paraId="71B8F528">
                  <w:pPr>
                    <w:pStyle w:val="48"/>
                  </w:pPr>
                  <w:r>
                    <w:t>Mn(质量分数)</w:t>
                  </w:r>
                </w:p>
              </w:tc>
              <w:tc>
                <w:tcPr>
                  <w:tcW w:w="1722" w:type="dxa"/>
                  <w:gridSpan w:val="3"/>
                  <w:tcBorders>
                    <w:top w:val="double" w:color="000000" w:sz="4" w:space="0"/>
                    <w:bottom w:val="single" w:color="000000" w:sz="4" w:space="0"/>
                  </w:tcBorders>
                  <w:shd w:val="clear" w:color="auto" w:fill="auto"/>
                  <w:vAlign w:val="center"/>
                </w:tcPr>
                <w:p w14:paraId="5FA1F012">
                  <w:pPr>
                    <w:pStyle w:val="48"/>
                  </w:pPr>
                  <w:r>
                    <w:t>A类 Mn/Fe</w:t>
                  </w:r>
                </w:p>
              </w:tc>
              <w:tc>
                <w:tcPr>
                  <w:tcW w:w="1845" w:type="dxa"/>
                  <w:gridSpan w:val="3"/>
                  <w:tcBorders>
                    <w:top w:val="double" w:color="000000" w:sz="4" w:space="0"/>
                    <w:bottom w:val="single" w:color="000000" w:sz="4" w:space="0"/>
                  </w:tcBorders>
                  <w:shd w:val="clear" w:color="auto" w:fill="auto"/>
                  <w:vAlign w:val="center"/>
                </w:tcPr>
                <w:p w14:paraId="6283DC25">
                  <w:pPr>
                    <w:pStyle w:val="48"/>
                  </w:pPr>
                  <w:r>
                    <w:t>P/Mn</w:t>
                  </w:r>
                </w:p>
              </w:tc>
              <w:tc>
                <w:tcPr>
                  <w:tcW w:w="1745" w:type="dxa"/>
                  <w:gridSpan w:val="3"/>
                  <w:tcBorders>
                    <w:top w:val="double" w:color="000000" w:sz="4" w:space="0"/>
                    <w:bottom w:val="single" w:color="000000" w:sz="4" w:space="0"/>
                  </w:tcBorders>
                  <w:shd w:val="clear" w:color="auto" w:fill="auto"/>
                  <w:vAlign w:val="center"/>
                </w:tcPr>
                <w:p w14:paraId="77A17013">
                  <w:pPr>
                    <w:pStyle w:val="48"/>
                  </w:pPr>
                  <w:r>
                    <w:t>S/Mn</w:t>
                  </w:r>
                </w:p>
              </w:tc>
            </w:tr>
            <w:tr w14:paraId="49AC96C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trPr>
              <w:tc>
                <w:tcPr>
                  <w:tcW w:w="991" w:type="dxa"/>
                  <w:vMerge w:val="continue"/>
                  <w:tcBorders>
                    <w:top w:val="single" w:color="000000" w:sz="4" w:space="0"/>
                    <w:bottom w:val="single" w:color="000000" w:sz="4" w:space="0"/>
                  </w:tcBorders>
                  <w:shd w:val="clear" w:color="auto" w:fill="auto"/>
                  <w:vAlign w:val="center"/>
                </w:tcPr>
                <w:p w14:paraId="7443878A">
                  <w:pPr>
                    <w:pStyle w:val="48"/>
                  </w:pPr>
                </w:p>
              </w:tc>
              <w:tc>
                <w:tcPr>
                  <w:tcW w:w="645" w:type="dxa"/>
                  <w:vMerge w:val="continue"/>
                  <w:tcBorders>
                    <w:top w:val="single" w:color="000000" w:sz="4" w:space="0"/>
                    <w:bottom w:val="single" w:color="000000" w:sz="4" w:space="0"/>
                  </w:tcBorders>
                  <w:shd w:val="clear" w:color="auto" w:fill="auto"/>
                  <w:vAlign w:val="center"/>
                </w:tcPr>
                <w:p w14:paraId="5DB3B536">
                  <w:pPr>
                    <w:pStyle w:val="48"/>
                  </w:pPr>
                </w:p>
              </w:tc>
              <w:tc>
                <w:tcPr>
                  <w:tcW w:w="573" w:type="dxa"/>
                  <w:vMerge w:val="continue"/>
                  <w:tcBorders>
                    <w:top w:val="single" w:color="000000" w:sz="4" w:space="0"/>
                    <w:bottom w:val="single" w:color="000000" w:sz="4" w:space="0"/>
                  </w:tcBorders>
                  <w:shd w:val="clear" w:color="auto" w:fill="auto"/>
                  <w:vAlign w:val="center"/>
                </w:tcPr>
                <w:p w14:paraId="523BD107">
                  <w:pPr>
                    <w:pStyle w:val="48"/>
                  </w:pPr>
                </w:p>
              </w:tc>
              <w:tc>
                <w:tcPr>
                  <w:tcW w:w="1175" w:type="dxa"/>
                  <w:vMerge w:val="continue"/>
                  <w:tcBorders>
                    <w:top w:val="single" w:color="000000" w:sz="4" w:space="0"/>
                    <w:bottom w:val="single" w:color="000000" w:sz="4" w:space="0"/>
                  </w:tcBorders>
                  <w:shd w:val="clear" w:color="auto" w:fill="auto"/>
                  <w:vAlign w:val="center"/>
                </w:tcPr>
                <w:p w14:paraId="5BCECF69">
                  <w:pPr>
                    <w:pStyle w:val="48"/>
                  </w:pPr>
                </w:p>
              </w:tc>
              <w:tc>
                <w:tcPr>
                  <w:tcW w:w="586" w:type="dxa"/>
                  <w:tcBorders>
                    <w:top w:val="single" w:color="000000" w:sz="4" w:space="0"/>
                    <w:bottom w:val="single" w:color="000000" w:sz="4" w:space="0"/>
                  </w:tcBorders>
                  <w:shd w:val="clear" w:color="auto" w:fill="auto"/>
                  <w:vAlign w:val="center"/>
                </w:tcPr>
                <w:p w14:paraId="27F7CF21">
                  <w:pPr>
                    <w:pStyle w:val="48"/>
                  </w:pPr>
                  <w:r>
                    <w:t>I</w:t>
                  </w:r>
                </w:p>
              </w:tc>
              <w:tc>
                <w:tcPr>
                  <w:tcW w:w="567" w:type="dxa"/>
                  <w:tcBorders>
                    <w:top w:val="single" w:color="000000" w:sz="4" w:space="0"/>
                    <w:bottom w:val="single" w:color="000000" w:sz="4" w:space="0"/>
                  </w:tcBorders>
                  <w:shd w:val="clear" w:color="auto" w:fill="auto"/>
                  <w:vAlign w:val="center"/>
                </w:tcPr>
                <w:p w14:paraId="68D1F29D">
                  <w:pPr>
                    <w:pStyle w:val="48"/>
                  </w:pPr>
                  <w:r>
                    <w:t>II</w:t>
                  </w:r>
                </w:p>
              </w:tc>
              <w:tc>
                <w:tcPr>
                  <w:tcW w:w="569" w:type="dxa"/>
                  <w:tcBorders>
                    <w:top w:val="single" w:color="000000" w:sz="4" w:space="0"/>
                    <w:bottom w:val="single" w:color="000000" w:sz="4" w:space="0"/>
                  </w:tcBorders>
                  <w:shd w:val="clear" w:color="auto" w:fill="auto"/>
                  <w:vAlign w:val="center"/>
                </w:tcPr>
                <w:p w14:paraId="595551C4">
                  <w:pPr>
                    <w:pStyle w:val="48"/>
                  </w:pPr>
                  <w:r>
                    <w:t>III</w:t>
                  </w:r>
                </w:p>
              </w:tc>
              <w:tc>
                <w:tcPr>
                  <w:tcW w:w="567" w:type="dxa"/>
                  <w:tcBorders>
                    <w:top w:val="single" w:color="000000" w:sz="4" w:space="0"/>
                    <w:bottom w:val="single" w:color="000000" w:sz="4" w:space="0"/>
                  </w:tcBorders>
                  <w:shd w:val="clear" w:color="auto" w:fill="auto"/>
                  <w:vAlign w:val="center"/>
                </w:tcPr>
                <w:p w14:paraId="392EB926">
                  <w:pPr>
                    <w:pStyle w:val="48"/>
                  </w:pPr>
                  <w:r>
                    <w:t>I</w:t>
                  </w:r>
                </w:p>
              </w:tc>
              <w:tc>
                <w:tcPr>
                  <w:tcW w:w="567" w:type="dxa"/>
                  <w:tcBorders>
                    <w:top w:val="single" w:color="000000" w:sz="4" w:space="0"/>
                    <w:bottom w:val="single" w:color="000000" w:sz="4" w:space="0"/>
                  </w:tcBorders>
                  <w:shd w:val="clear" w:color="auto" w:fill="auto"/>
                  <w:vAlign w:val="center"/>
                </w:tcPr>
                <w:p w14:paraId="5081C4B0">
                  <w:pPr>
                    <w:pStyle w:val="48"/>
                  </w:pPr>
                  <w:r>
                    <w:t>II</w:t>
                  </w:r>
                </w:p>
              </w:tc>
              <w:tc>
                <w:tcPr>
                  <w:tcW w:w="711" w:type="dxa"/>
                  <w:tcBorders>
                    <w:top w:val="single" w:color="000000" w:sz="4" w:space="0"/>
                    <w:bottom w:val="single" w:color="000000" w:sz="4" w:space="0"/>
                  </w:tcBorders>
                  <w:shd w:val="clear" w:color="auto" w:fill="auto"/>
                  <w:vAlign w:val="center"/>
                </w:tcPr>
                <w:p w14:paraId="1D6384A2">
                  <w:pPr>
                    <w:pStyle w:val="48"/>
                  </w:pPr>
                  <w:r>
                    <w:t>III</w:t>
                  </w:r>
                </w:p>
              </w:tc>
              <w:tc>
                <w:tcPr>
                  <w:tcW w:w="567" w:type="dxa"/>
                  <w:tcBorders>
                    <w:top w:val="single" w:color="000000" w:sz="4" w:space="0"/>
                    <w:bottom w:val="single" w:color="000000" w:sz="4" w:space="0"/>
                  </w:tcBorders>
                  <w:shd w:val="clear" w:color="auto" w:fill="auto"/>
                  <w:vAlign w:val="center"/>
                </w:tcPr>
                <w:p w14:paraId="0DE3F586">
                  <w:pPr>
                    <w:pStyle w:val="48"/>
                  </w:pPr>
                  <w:r>
                    <w:t>I</w:t>
                  </w:r>
                </w:p>
              </w:tc>
              <w:tc>
                <w:tcPr>
                  <w:tcW w:w="699" w:type="dxa"/>
                  <w:tcBorders>
                    <w:top w:val="single" w:color="000000" w:sz="4" w:space="0"/>
                    <w:bottom w:val="single" w:color="000000" w:sz="4" w:space="0"/>
                  </w:tcBorders>
                  <w:shd w:val="clear" w:color="auto" w:fill="auto"/>
                  <w:vAlign w:val="center"/>
                </w:tcPr>
                <w:p w14:paraId="7D4ED1C5">
                  <w:pPr>
                    <w:pStyle w:val="48"/>
                  </w:pPr>
                  <w:r>
                    <w:t>II</w:t>
                  </w:r>
                </w:p>
              </w:tc>
              <w:tc>
                <w:tcPr>
                  <w:tcW w:w="479" w:type="dxa"/>
                  <w:tcBorders>
                    <w:top w:val="single" w:color="000000" w:sz="4" w:space="0"/>
                    <w:bottom w:val="single" w:color="000000" w:sz="4" w:space="0"/>
                  </w:tcBorders>
                  <w:shd w:val="clear" w:color="auto" w:fill="auto"/>
                  <w:vAlign w:val="center"/>
                </w:tcPr>
                <w:p w14:paraId="53D26654">
                  <w:pPr>
                    <w:pStyle w:val="48"/>
                  </w:pPr>
                  <w:r>
                    <w:t>-</w:t>
                  </w:r>
                </w:p>
              </w:tc>
            </w:tr>
            <w:tr w14:paraId="03FD170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trPr>
              <w:tc>
                <w:tcPr>
                  <w:tcW w:w="991" w:type="dxa"/>
                  <w:vMerge w:val="continue"/>
                  <w:tcBorders>
                    <w:top w:val="single" w:color="000000" w:sz="4" w:space="0"/>
                    <w:bottom w:val="single" w:color="000000" w:sz="4" w:space="0"/>
                  </w:tcBorders>
                  <w:shd w:val="clear" w:color="auto" w:fill="auto"/>
                  <w:vAlign w:val="center"/>
                </w:tcPr>
                <w:p w14:paraId="7D215091">
                  <w:pPr>
                    <w:pStyle w:val="48"/>
                  </w:pPr>
                </w:p>
              </w:tc>
              <w:tc>
                <w:tcPr>
                  <w:tcW w:w="645" w:type="dxa"/>
                  <w:vMerge w:val="continue"/>
                  <w:tcBorders>
                    <w:top w:val="single" w:color="000000" w:sz="4" w:space="0"/>
                    <w:bottom w:val="single" w:color="000000" w:sz="4" w:space="0"/>
                  </w:tcBorders>
                  <w:shd w:val="clear" w:color="auto" w:fill="auto"/>
                  <w:vAlign w:val="center"/>
                </w:tcPr>
                <w:p w14:paraId="021CC9AF">
                  <w:pPr>
                    <w:pStyle w:val="48"/>
                  </w:pPr>
                </w:p>
              </w:tc>
              <w:tc>
                <w:tcPr>
                  <w:tcW w:w="573" w:type="dxa"/>
                  <w:vMerge w:val="continue"/>
                  <w:tcBorders>
                    <w:top w:val="single" w:color="000000" w:sz="4" w:space="0"/>
                    <w:bottom w:val="single" w:color="000000" w:sz="4" w:space="0"/>
                  </w:tcBorders>
                  <w:shd w:val="clear" w:color="auto" w:fill="auto"/>
                  <w:vAlign w:val="center"/>
                </w:tcPr>
                <w:p w14:paraId="2571ED8E">
                  <w:pPr>
                    <w:pStyle w:val="48"/>
                  </w:pPr>
                </w:p>
              </w:tc>
              <w:tc>
                <w:tcPr>
                  <w:tcW w:w="1175" w:type="dxa"/>
                  <w:vMerge w:val="continue"/>
                  <w:tcBorders>
                    <w:top w:val="single" w:color="000000" w:sz="4" w:space="0"/>
                    <w:bottom w:val="single" w:color="000000" w:sz="4" w:space="0"/>
                  </w:tcBorders>
                  <w:shd w:val="clear" w:color="auto" w:fill="auto"/>
                  <w:vAlign w:val="center"/>
                </w:tcPr>
                <w:p w14:paraId="1EB33629">
                  <w:pPr>
                    <w:pStyle w:val="48"/>
                  </w:pPr>
                </w:p>
              </w:tc>
              <w:tc>
                <w:tcPr>
                  <w:tcW w:w="1722" w:type="dxa"/>
                  <w:gridSpan w:val="3"/>
                  <w:tcBorders>
                    <w:top w:val="single" w:color="000000" w:sz="4" w:space="0"/>
                    <w:bottom w:val="single" w:color="000000" w:sz="4" w:space="0"/>
                  </w:tcBorders>
                  <w:shd w:val="clear" w:color="auto" w:fill="auto"/>
                  <w:vAlign w:val="center"/>
                </w:tcPr>
                <w:p w14:paraId="5C3177A5">
                  <w:pPr>
                    <w:pStyle w:val="48"/>
                  </w:pPr>
                  <w:r>
                    <w:t>不小于</w:t>
                  </w:r>
                </w:p>
              </w:tc>
              <w:tc>
                <w:tcPr>
                  <w:tcW w:w="1845" w:type="dxa"/>
                  <w:gridSpan w:val="3"/>
                  <w:tcBorders>
                    <w:top w:val="single" w:color="000000" w:sz="4" w:space="0"/>
                    <w:bottom w:val="single" w:color="000000" w:sz="4" w:space="0"/>
                  </w:tcBorders>
                  <w:shd w:val="clear" w:color="auto" w:fill="auto"/>
                  <w:vAlign w:val="center"/>
                </w:tcPr>
                <w:p w14:paraId="70C7C9FB">
                  <w:pPr>
                    <w:pStyle w:val="48"/>
                  </w:pPr>
                  <w:r>
                    <w:t>不大于</w:t>
                  </w:r>
                </w:p>
              </w:tc>
              <w:tc>
                <w:tcPr>
                  <w:tcW w:w="1745" w:type="dxa"/>
                  <w:gridSpan w:val="3"/>
                  <w:tcBorders>
                    <w:top w:val="single" w:color="000000" w:sz="4" w:space="0"/>
                    <w:bottom w:val="single" w:color="000000" w:sz="4" w:space="0"/>
                  </w:tcBorders>
                  <w:shd w:val="clear" w:color="auto" w:fill="auto"/>
                  <w:vAlign w:val="center"/>
                </w:tcPr>
                <w:p w14:paraId="3B9CA89B">
                  <w:pPr>
                    <w:pStyle w:val="48"/>
                  </w:pPr>
                  <w:r>
                    <w:t>不大于</w:t>
                  </w:r>
                </w:p>
              </w:tc>
            </w:tr>
            <w:tr w14:paraId="77B6FC8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3" w:hRule="atLeast"/>
              </w:trPr>
              <w:tc>
                <w:tcPr>
                  <w:tcW w:w="991" w:type="dxa"/>
                  <w:vMerge w:val="restart"/>
                  <w:tcBorders>
                    <w:top w:val="single" w:color="000000" w:sz="4" w:space="0"/>
                  </w:tcBorders>
                  <w:shd w:val="clear" w:color="auto" w:fill="auto"/>
                  <w:noWrap/>
                  <w:vAlign w:val="center"/>
                </w:tcPr>
                <w:p w14:paraId="1F6A3846">
                  <w:pPr>
                    <w:pStyle w:val="48"/>
                  </w:pPr>
                  <w:r>
                    <w:t>《</w:t>
                  </w:r>
                  <w:r>
                    <w:rPr>
                      <w:shd w:val="clear" w:color="auto" w:fill="FFFFFF"/>
                    </w:rPr>
                    <w:t>冶金用锰矿石</w:t>
                  </w:r>
                  <w:r>
                    <w:t>》</w:t>
                  </w:r>
                </w:p>
              </w:tc>
              <w:tc>
                <w:tcPr>
                  <w:tcW w:w="645" w:type="dxa"/>
                  <w:vMerge w:val="restart"/>
                  <w:tcBorders>
                    <w:top w:val="single" w:color="000000" w:sz="4" w:space="0"/>
                  </w:tcBorders>
                  <w:shd w:val="clear" w:color="auto" w:fill="auto"/>
                  <w:vAlign w:val="center"/>
                </w:tcPr>
                <w:p w14:paraId="48FD9425">
                  <w:pPr>
                    <w:pStyle w:val="48"/>
                  </w:pPr>
                  <w:r>
                    <w:t>A类</w:t>
                  </w:r>
                </w:p>
              </w:tc>
              <w:tc>
                <w:tcPr>
                  <w:tcW w:w="573" w:type="dxa"/>
                  <w:tcBorders>
                    <w:top w:val="single" w:color="000000" w:sz="4" w:space="0"/>
                    <w:bottom w:val="single" w:color="000000" w:sz="4" w:space="0"/>
                  </w:tcBorders>
                  <w:shd w:val="clear" w:color="auto" w:fill="auto"/>
                  <w:noWrap/>
                  <w:vAlign w:val="center"/>
                </w:tcPr>
                <w:p w14:paraId="43292A8E">
                  <w:pPr>
                    <w:pStyle w:val="48"/>
                  </w:pPr>
                  <w:r>
                    <w:t>AMn30</w:t>
                  </w:r>
                </w:p>
              </w:tc>
              <w:tc>
                <w:tcPr>
                  <w:tcW w:w="1175" w:type="dxa"/>
                  <w:tcBorders>
                    <w:top w:val="single" w:color="000000" w:sz="4" w:space="0"/>
                    <w:bottom w:val="single" w:color="000000" w:sz="4" w:space="0"/>
                  </w:tcBorders>
                  <w:shd w:val="clear" w:color="auto" w:fill="auto"/>
                  <w:noWrap/>
                  <w:vAlign w:val="center"/>
                </w:tcPr>
                <w:p w14:paraId="1D525EA2">
                  <w:pPr>
                    <w:pStyle w:val="48"/>
                  </w:pPr>
                  <w:r>
                    <w:t>28.0~&lt;32.0</w:t>
                  </w:r>
                </w:p>
              </w:tc>
              <w:tc>
                <w:tcPr>
                  <w:tcW w:w="586" w:type="dxa"/>
                  <w:tcBorders>
                    <w:top w:val="single" w:color="000000" w:sz="4" w:space="0"/>
                    <w:bottom w:val="single" w:color="000000" w:sz="4" w:space="0"/>
                  </w:tcBorders>
                  <w:shd w:val="clear" w:color="auto" w:fill="auto"/>
                  <w:noWrap/>
                  <w:vAlign w:val="center"/>
                </w:tcPr>
                <w:p w14:paraId="7C05268B">
                  <w:pPr>
                    <w:pStyle w:val="48"/>
                  </w:pPr>
                  <w:r>
                    <w:t>10</w:t>
                  </w:r>
                </w:p>
              </w:tc>
              <w:tc>
                <w:tcPr>
                  <w:tcW w:w="567" w:type="dxa"/>
                  <w:tcBorders>
                    <w:top w:val="single" w:color="000000" w:sz="4" w:space="0"/>
                    <w:bottom w:val="single" w:color="000000" w:sz="4" w:space="0"/>
                  </w:tcBorders>
                  <w:shd w:val="clear" w:color="auto" w:fill="auto"/>
                  <w:noWrap/>
                  <w:vAlign w:val="center"/>
                </w:tcPr>
                <w:p w14:paraId="6CA49D73">
                  <w:pPr>
                    <w:pStyle w:val="48"/>
                  </w:pPr>
                  <w:r>
                    <w:t>5</w:t>
                  </w:r>
                </w:p>
              </w:tc>
              <w:tc>
                <w:tcPr>
                  <w:tcW w:w="569" w:type="dxa"/>
                  <w:tcBorders>
                    <w:top w:val="single" w:color="000000" w:sz="4" w:space="0"/>
                    <w:bottom w:val="single" w:color="000000" w:sz="4" w:space="0"/>
                  </w:tcBorders>
                  <w:shd w:val="clear" w:color="auto" w:fill="auto"/>
                  <w:noWrap/>
                  <w:vAlign w:val="center"/>
                </w:tcPr>
                <w:p w14:paraId="023947D5">
                  <w:pPr>
                    <w:pStyle w:val="48"/>
                  </w:pPr>
                  <w:r>
                    <w:t>2</w:t>
                  </w:r>
                </w:p>
              </w:tc>
              <w:tc>
                <w:tcPr>
                  <w:tcW w:w="567" w:type="dxa"/>
                  <w:tcBorders>
                    <w:top w:val="single" w:color="000000" w:sz="4" w:space="0"/>
                    <w:bottom w:val="single" w:color="000000" w:sz="4" w:space="0"/>
                  </w:tcBorders>
                  <w:shd w:val="clear" w:color="auto" w:fill="auto"/>
                  <w:noWrap/>
                  <w:vAlign w:val="center"/>
                </w:tcPr>
                <w:p w14:paraId="6A855E04">
                  <w:pPr>
                    <w:pStyle w:val="48"/>
                  </w:pPr>
                  <w:r>
                    <w:t>0.0015</w:t>
                  </w:r>
                </w:p>
              </w:tc>
              <w:tc>
                <w:tcPr>
                  <w:tcW w:w="567" w:type="dxa"/>
                  <w:tcBorders>
                    <w:top w:val="single" w:color="000000" w:sz="4" w:space="0"/>
                    <w:bottom w:val="single" w:color="000000" w:sz="4" w:space="0"/>
                  </w:tcBorders>
                  <w:shd w:val="clear" w:color="auto" w:fill="auto"/>
                  <w:noWrap/>
                  <w:vAlign w:val="center"/>
                </w:tcPr>
                <w:p w14:paraId="19749CAB">
                  <w:pPr>
                    <w:pStyle w:val="48"/>
                  </w:pPr>
                  <w:r>
                    <w:t>0.0025</w:t>
                  </w:r>
                </w:p>
              </w:tc>
              <w:tc>
                <w:tcPr>
                  <w:tcW w:w="711" w:type="dxa"/>
                  <w:tcBorders>
                    <w:top w:val="single" w:color="000000" w:sz="4" w:space="0"/>
                    <w:bottom w:val="single" w:color="000000" w:sz="4" w:space="0"/>
                  </w:tcBorders>
                  <w:shd w:val="clear" w:color="auto" w:fill="auto"/>
                  <w:noWrap/>
                  <w:vAlign w:val="center"/>
                </w:tcPr>
                <w:p w14:paraId="29AB151A">
                  <w:pPr>
                    <w:pStyle w:val="48"/>
                  </w:pPr>
                  <w:r>
                    <w:t>0.006</w:t>
                  </w:r>
                </w:p>
              </w:tc>
              <w:tc>
                <w:tcPr>
                  <w:tcW w:w="567" w:type="dxa"/>
                  <w:tcBorders>
                    <w:top w:val="single" w:color="000000" w:sz="4" w:space="0"/>
                    <w:bottom w:val="single" w:color="000000" w:sz="4" w:space="0"/>
                  </w:tcBorders>
                  <w:shd w:val="clear" w:color="auto" w:fill="auto"/>
                  <w:noWrap/>
                  <w:vAlign w:val="center"/>
                </w:tcPr>
                <w:p w14:paraId="23555D24">
                  <w:pPr>
                    <w:pStyle w:val="48"/>
                  </w:pPr>
                  <w:r>
                    <w:t>0.01</w:t>
                  </w:r>
                </w:p>
              </w:tc>
              <w:tc>
                <w:tcPr>
                  <w:tcW w:w="699" w:type="dxa"/>
                  <w:tcBorders>
                    <w:top w:val="single" w:color="000000" w:sz="4" w:space="0"/>
                    <w:bottom w:val="single" w:color="000000" w:sz="4" w:space="0"/>
                  </w:tcBorders>
                  <w:shd w:val="clear" w:color="auto" w:fill="auto"/>
                  <w:noWrap/>
                  <w:vAlign w:val="center"/>
                </w:tcPr>
                <w:p w14:paraId="1CE2E7A0">
                  <w:pPr>
                    <w:pStyle w:val="48"/>
                  </w:pPr>
                  <w:r>
                    <w:t>0.03</w:t>
                  </w:r>
                </w:p>
              </w:tc>
              <w:tc>
                <w:tcPr>
                  <w:tcW w:w="479" w:type="dxa"/>
                  <w:tcBorders>
                    <w:top w:val="single" w:color="000000" w:sz="4" w:space="0"/>
                    <w:bottom w:val="single" w:color="000000" w:sz="4" w:space="0"/>
                  </w:tcBorders>
                  <w:shd w:val="clear" w:color="auto" w:fill="auto"/>
                  <w:vAlign w:val="center"/>
                </w:tcPr>
                <w:p w14:paraId="47DCABC8">
                  <w:pPr>
                    <w:pStyle w:val="48"/>
                  </w:pPr>
                  <w:r>
                    <w:t>-</w:t>
                  </w:r>
                </w:p>
              </w:tc>
            </w:tr>
            <w:tr w14:paraId="4B74901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9" w:hRule="atLeast"/>
              </w:trPr>
              <w:tc>
                <w:tcPr>
                  <w:tcW w:w="991" w:type="dxa"/>
                  <w:vMerge w:val="continue"/>
                  <w:tcBorders>
                    <w:bottom w:val="single" w:color="000000" w:sz="4" w:space="0"/>
                  </w:tcBorders>
                  <w:shd w:val="clear" w:color="auto" w:fill="auto"/>
                  <w:noWrap/>
                  <w:vAlign w:val="center"/>
                </w:tcPr>
                <w:p w14:paraId="4201F3CC">
                  <w:pPr>
                    <w:pStyle w:val="48"/>
                  </w:pPr>
                </w:p>
              </w:tc>
              <w:tc>
                <w:tcPr>
                  <w:tcW w:w="645" w:type="dxa"/>
                  <w:vMerge w:val="continue"/>
                  <w:tcBorders>
                    <w:bottom w:val="single" w:color="000000" w:sz="4" w:space="0"/>
                  </w:tcBorders>
                  <w:shd w:val="clear" w:color="auto" w:fill="auto"/>
                  <w:vAlign w:val="center"/>
                </w:tcPr>
                <w:p w14:paraId="5FF2BA97">
                  <w:pPr>
                    <w:pStyle w:val="48"/>
                  </w:pPr>
                </w:p>
              </w:tc>
              <w:tc>
                <w:tcPr>
                  <w:tcW w:w="573" w:type="dxa"/>
                  <w:tcBorders>
                    <w:top w:val="single" w:color="000000" w:sz="4" w:space="0"/>
                    <w:bottom w:val="single" w:color="000000" w:sz="4" w:space="0"/>
                  </w:tcBorders>
                  <w:shd w:val="clear" w:color="auto" w:fill="auto"/>
                  <w:noWrap/>
                  <w:vAlign w:val="center"/>
                </w:tcPr>
                <w:p w14:paraId="7DED18C1">
                  <w:pPr>
                    <w:pStyle w:val="48"/>
                  </w:pPr>
                  <w:r>
                    <w:rPr>
                      <w:sz w:val="22"/>
                      <w:szCs w:val="22"/>
                    </w:rPr>
                    <w:t>AMn22</w:t>
                  </w:r>
                </w:p>
              </w:tc>
              <w:tc>
                <w:tcPr>
                  <w:tcW w:w="1175" w:type="dxa"/>
                  <w:tcBorders>
                    <w:top w:val="single" w:color="000000" w:sz="4" w:space="0"/>
                    <w:bottom w:val="single" w:color="000000" w:sz="4" w:space="0"/>
                  </w:tcBorders>
                  <w:shd w:val="clear" w:color="auto" w:fill="auto"/>
                  <w:noWrap/>
                  <w:vAlign w:val="center"/>
                </w:tcPr>
                <w:p w14:paraId="0BDBA585">
                  <w:pPr>
                    <w:pStyle w:val="48"/>
                  </w:pPr>
                  <w:r>
                    <w:rPr>
                      <w:sz w:val="22"/>
                      <w:szCs w:val="22"/>
                    </w:rPr>
                    <w:t>22.0~&lt;24.0</w:t>
                  </w:r>
                </w:p>
              </w:tc>
              <w:tc>
                <w:tcPr>
                  <w:tcW w:w="586" w:type="dxa"/>
                  <w:tcBorders>
                    <w:top w:val="single" w:color="000000" w:sz="4" w:space="0"/>
                    <w:bottom w:val="single" w:color="000000" w:sz="4" w:space="0"/>
                  </w:tcBorders>
                  <w:shd w:val="clear" w:color="auto" w:fill="auto"/>
                  <w:noWrap/>
                  <w:vAlign w:val="center"/>
                </w:tcPr>
                <w:p w14:paraId="0469871B">
                  <w:pPr>
                    <w:pStyle w:val="48"/>
                  </w:pPr>
                  <w:r>
                    <w:rPr>
                      <w:sz w:val="22"/>
                      <w:szCs w:val="22"/>
                    </w:rPr>
                    <w:t>10</w:t>
                  </w:r>
                </w:p>
              </w:tc>
              <w:tc>
                <w:tcPr>
                  <w:tcW w:w="567" w:type="dxa"/>
                  <w:tcBorders>
                    <w:top w:val="single" w:color="000000" w:sz="4" w:space="0"/>
                    <w:bottom w:val="single" w:color="000000" w:sz="4" w:space="0"/>
                  </w:tcBorders>
                  <w:shd w:val="clear" w:color="auto" w:fill="auto"/>
                  <w:noWrap/>
                  <w:vAlign w:val="center"/>
                </w:tcPr>
                <w:p w14:paraId="5F70DB97">
                  <w:pPr>
                    <w:pStyle w:val="48"/>
                  </w:pPr>
                  <w:r>
                    <w:rPr>
                      <w:sz w:val="22"/>
                      <w:szCs w:val="22"/>
                    </w:rPr>
                    <w:t>5</w:t>
                  </w:r>
                </w:p>
              </w:tc>
              <w:tc>
                <w:tcPr>
                  <w:tcW w:w="569" w:type="dxa"/>
                  <w:tcBorders>
                    <w:top w:val="single" w:color="000000" w:sz="4" w:space="0"/>
                    <w:bottom w:val="single" w:color="000000" w:sz="4" w:space="0"/>
                  </w:tcBorders>
                  <w:shd w:val="clear" w:color="auto" w:fill="auto"/>
                  <w:noWrap/>
                  <w:vAlign w:val="center"/>
                </w:tcPr>
                <w:p w14:paraId="07A52652">
                  <w:pPr>
                    <w:pStyle w:val="48"/>
                  </w:pPr>
                  <w:r>
                    <w:rPr>
                      <w:sz w:val="22"/>
                      <w:szCs w:val="22"/>
                    </w:rPr>
                    <w:t>2</w:t>
                  </w:r>
                </w:p>
              </w:tc>
              <w:tc>
                <w:tcPr>
                  <w:tcW w:w="567" w:type="dxa"/>
                  <w:tcBorders>
                    <w:top w:val="single" w:color="000000" w:sz="4" w:space="0"/>
                    <w:bottom w:val="single" w:color="000000" w:sz="4" w:space="0"/>
                  </w:tcBorders>
                  <w:shd w:val="clear" w:color="auto" w:fill="auto"/>
                  <w:noWrap/>
                  <w:vAlign w:val="center"/>
                </w:tcPr>
                <w:p w14:paraId="65BBD1EE">
                  <w:pPr>
                    <w:pStyle w:val="48"/>
                  </w:pPr>
                  <w:r>
                    <w:rPr>
                      <w:sz w:val="22"/>
                      <w:szCs w:val="22"/>
                    </w:rPr>
                    <w:t>0.0015</w:t>
                  </w:r>
                </w:p>
              </w:tc>
              <w:tc>
                <w:tcPr>
                  <w:tcW w:w="567" w:type="dxa"/>
                  <w:tcBorders>
                    <w:top w:val="single" w:color="000000" w:sz="4" w:space="0"/>
                    <w:bottom w:val="single" w:color="000000" w:sz="4" w:space="0"/>
                  </w:tcBorders>
                  <w:shd w:val="clear" w:color="auto" w:fill="auto"/>
                  <w:noWrap/>
                  <w:vAlign w:val="center"/>
                </w:tcPr>
                <w:p w14:paraId="717195DD">
                  <w:pPr>
                    <w:pStyle w:val="48"/>
                  </w:pPr>
                  <w:r>
                    <w:rPr>
                      <w:sz w:val="22"/>
                      <w:szCs w:val="22"/>
                    </w:rPr>
                    <w:t>0.0025</w:t>
                  </w:r>
                </w:p>
              </w:tc>
              <w:tc>
                <w:tcPr>
                  <w:tcW w:w="711" w:type="dxa"/>
                  <w:tcBorders>
                    <w:top w:val="single" w:color="000000" w:sz="4" w:space="0"/>
                    <w:bottom w:val="single" w:color="000000" w:sz="4" w:space="0"/>
                  </w:tcBorders>
                  <w:shd w:val="clear" w:color="auto" w:fill="auto"/>
                  <w:noWrap/>
                  <w:vAlign w:val="center"/>
                </w:tcPr>
                <w:p w14:paraId="2D8F2989">
                  <w:pPr>
                    <w:pStyle w:val="48"/>
                  </w:pPr>
                  <w:r>
                    <w:rPr>
                      <w:sz w:val="22"/>
                      <w:szCs w:val="22"/>
                    </w:rPr>
                    <w:t>0.006</w:t>
                  </w:r>
                </w:p>
              </w:tc>
              <w:tc>
                <w:tcPr>
                  <w:tcW w:w="567" w:type="dxa"/>
                  <w:tcBorders>
                    <w:top w:val="single" w:color="000000" w:sz="4" w:space="0"/>
                    <w:bottom w:val="single" w:color="000000" w:sz="4" w:space="0"/>
                  </w:tcBorders>
                  <w:shd w:val="clear" w:color="auto" w:fill="auto"/>
                  <w:noWrap/>
                  <w:vAlign w:val="center"/>
                </w:tcPr>
                <w:p w14:paraId="6839361F">
                  <w:pPr>
                    <w:pStyle w:val="48"/>
                  </w:pPr>
                  <w:r>
                    <w:rPr>
                      <w:sz w:val="22"/>
                      <w:szCs w:val="22"/>
                    </w:rPr>
                    <w:t>0.01</w:t>
                  </w:r>
                </w:p>
              </w:tc>
              <w:tc>
                <w:tcPr>
                  <w:tcW w:w="699" w:type="dxa"/>
                  <w:tcBorders>
                    <w:top w:val="single" w:color="000000" w:sz="4" w:space="0"/>
                    <w:bottom w:val="single" w:color="000000" w:sz="4" w:space="0"/>
                  </w:tcBorders>
                  <w:shd w:val="clear" w:color="auto" w:fill="auto"/>
                  <w:noWrap/>
                  <w:vAlign w:val="center"/>
                </w:tcPr>
                <w:p w14:paraId="75DE3CCB">
                  <w:pPr>
                    <w:pStyle w:val="48"/>
                  </w:pPr>
                  <w:r>
                    <w:rPr>
                      <w:sz w:val="22"/>
                      <w:szCs w:val="22"/>
                    </w:rPr>
                    <w:t>0.03</w:t>
                  </w:r>
                </w:p>
              </w:tc>
              <w:tc>
                <w:tcPr>
                  <w:tcW w:w="479" w:type="dxa"/>
                  <w:tcBorders>
                    <w:top w:val="single" w:color="000000" w:sz="4" w:space="0"/>
                    <w:bottom w:val="single" w:color="000000" w:sz="4" w:space="0"/>
                  </w:tcBorders>
                  <w:shd w:val="clear" w:color="auto" w:fill="auto"/>
                  <w:vAlign w:val="center"/>
                </w:tcPr>
                <w:p w14:paraId="69CF2969">
                  <w:pPr>
                    <w:pStyle w:val="48"/>
                  </w:pPr>
                  <w:r>
                    <w:t>-</w:t>
                  </w:r>
                </w:p>
              </w:tc>
            </w:tr>
            <w:tr w14:paraId="2644FAA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68" w:hRule="atLeast"/>
              </w:trPr>
              <w:tc>
                <w:tcPr>
                  <w:tcW w:w="991" w:type="dxa"/>
                  <w:tcBorders>
                    <w:top w:val="single" w:color="000000" w:sz="4" w:space="0"/>
                  </w:tcBorders>
                  <w:shd w:val="clear" w:color="auto" w:fill="auto"/>
                  <w:noWrap/>
                  <w:vAlign w:val="center"/>
                </w:tcPr>
                <w:p w14:paraId="51C982C0">
                  <w:pPr>
                    <w:pStyle w:val="48"/>
                  </w:pPr>
                  <w:r>
                    <w:t>本项目原料</w:t>
                  </w:r>
                </w:p>
              </w:tc>
              <w:tc>
                <w:tcPr>
                  <w:tcW w:w="645" w:type="dxa"/>
                  <w:tcBorders>
                    <w:top w:val="single" w:color="000000" w:sz="4" w:space="0"/>
                  </w:tcBorders>
                  <w:shd w:val="clear" w:color="auto" w:fill="auto"/>
                  <w:vAlign w:val="center"/>
                </w:tcPr>
                <w:p w14:paraId="3AA9CDE7">
                  <w:pPr>
                    <w:pStyle w:val="48"/>
                  </w:pPr>
                  <w:r>
                    <w:t>-</w:t>
                  </w:r>
                </w:p>
              </w:tc>
              <w:tc>
                <w:tcPr>
                  <w:tcW w:w="573" w:type="dxa"/>
                  <w:tcBorders>
                    <w:top w:val="single" w:color="000000" w:sz="4" w:space="0"/>
                  </w:tcBorders>
                  <w:shd w:val="clear" w:color="auto" w:fill="auto"/>
                  <w:noWrap/>
                  <w:vAlign w:val="center"/>
                </w:tcPr>
                <w:p w14:paraId="1F4CDBB4">
                  <w:pPr>
                    <w:pStyle w:val="48"/>
                  </w:pPr>
                  <w:r>
                    <w:t>-</w:t>
                  </w:r>
                </w:p>
              </w:tc>
              <w:tc>
                <w:tcPr>
                  <w:tcW w:w="1175" w:type="dxa"/>
                  <w:tcBorders>
                    <w:top w:val="single" w:color="000000" w:sz="4" w:space="0"/>
                  </w:tcBorders>
                  <w:shd w:val="clear" w:color="auto" w:fill="auto"/>
                  <w:noWrap/>
                  <w:vAlign w:val="center"/>
                </w:tcPr>
                <w:p w14:paraId="6295587D">
                  <w:pPr>
                    <w:pStyle w:val="48"/>
                  </w:pPr>
                  <w:r>
                    <w:t>29.997</w:t>
                  </w:r>
                </w:p>
              </w:tc>
              <w:tc>
                <w:tcPr>
                  <w:tcW w:w="586" w:type="dxa"/>
                  <w:tcBorders>
                    <w:top w:val="single" w:color="000000" w:sz="4" w:space="0"/>
                  </w:tcBorders>
                  <w:shd w:val="clear" w:color="auto" w:fill="auto"/>
                  <w:noWrap/>
                  <w:vAlign w:val="center"/>
                </w:tcPr>
                <w:p w14:paraId="167093EC">
                  <w:pPr>
                    <w:pStyle w:val="48"/>
                  </w:pPr>
                  <w:r>
                    <w:t>-</w:t>
                  </w:r>
                </w:p>
              </w:tc>
              <w:tc>
                <w:tcPr>
                  <w:tcW w:w="567" w:type="dxa"/>
                  <w:tcBorders>
                    <w:top w:val="single" w:color="000000" w:sz="4" w:space="0"/>
                  </w:tcBorders>
                  <w:shd w:val="clear" w:color="auto" w:fill="auto"/>
                  <w:noWrap/>
                  <w:vAlign w:val="center"/>
                </w:tcPr>
                <w:p w14:paraId="77E77669">
                  <w:pPr>
                    <w:pStyle w:val="48"/>
                  </w:pPr>
                  <w:r>
                    <w:t>-</w:t>
                  </w:r>
                </w:p>
              </w:tc>
              <w:tc>
                <w:tcPr>
                  <w:tcW w:w="569" w:type="dxa"/>
                  <w:tcBorders>
                    <w:top w:val="single" w:color="000000" w:sz="4" w:space="0"/>
                  </w:tcBorders>
                  <w:shd w:val="clear" w:color="auto" w:fill="auto"/>
                  <w:noWrap/>
                  <w:vAlign w:val="center"/>
                </w:tcPr>
                <w:p w14:paraId="05B68466">
                  <w:pPr>
                    <w:pStyle w:val="48"/>
                  </w:pPr>
                  <w:r>
                    <w:t>2.08</w:t>
                  </w:r>
                </w:p>
              </w:tc>
              <w:tc>
                <w:tcPr>
                  <w:tcW w:w="567" w:type="dxa"/>
                  <w:tcBorders>
                    <w:top w:val="single" w:color="000000" w:sz="4" w:space="0"/>
                  </w:tcBorders>
                  <w:shd w:val="clear" w:color="auto" w:fill="auto"/>
                  <w:noWrap/>
                  <w:vAlign w:val="center"/>
                </w:tcPr>
                <w:p w14:paraId="4601E00C">
                  <w:pPr>
                    <w:pStyle w:val="48"/>
                  </w:pPr>
                  <w:r>
                    <w:t>-</w:t>
                  </w:r>
                </w:p>
              </w:tc>
              <w:tc>
                <w:tcPr>
                  <w:tcW w:w="567" w:type="dxa"/>
                  <w:tcBorders>
                    <w:top w:val="single" w:color="000000" w:sz="4" w:space="0"/>
                  </w:tcBorders>
                  <w:shd w:val="clear" w:color="auto" w:fill="auto"/>
                  <w:noWrap/>
                  <w:vAlign w:val="center"/>
                </w:tcPr>
                <w:p w14:paraId="50FCFF87">
                  <w:pPr>
                    <w:pStyle w:val="48"/>
                  </w:pPr>
                  <w:r>
                    <w:t>-</w:t>
                  </w:r>
                </w:p>
              </w:tc>
              <w:tc>
                <w:tcPr>
                  <w:tcW w:w="711" w:type="dxa"/>
                  <w:tcBorders>
                    <w:top w:val="single" w:color="000000" w:sz="4" w:space="0"/>
                  </w:tcBorders>
                  <w:shd w:val="clear" w:color="auto" w:fill="auto"/>
                  <w:noWrap/>
                  <w:vAlign w:val="center"/>
                </w:tcPr>
                <w:p w14:paraId="14E3CFB6">
                  <w:pPr>
                    <w:pStyle w:val="48"/>
                  </w:pPr>
                  <w:r>
                    <w:t>0.0024</w:t>
                  </w:r>
                </w:p>
              </w:tc>
              <w:tc>
                <w:tcPr>
                  <w:tcW w:w="567" w:type="dxa"/>
                  <w:tcBorders>
                    <w:top w:val="single" w:color="000000" w:sz="4" w:space="0"/>
                  </w:tcBorders>
                  <w:shd w:val="clear" w:color="auto" w:fill="auto"/>
                  <w:noWrap/>
                  <w:vAlign w:val="center"/>
                </w:tcPr>
                <w:p w14:paraId="02A441A7">
                  <w:pPr>
                    <w:pStyle w:val="48"/>
                  </w:pPr>
                  <w:r>
                    <w:t>-</w:t>
                  </w:r>
                </w:p>
              </w:tc>
              <w:tc>
                <w:tcPr>
                  <w:tcW w:w="699" w:type="dxa"/>
                  <w:tcBorders>
                    <w:top w:val="single" w:color="000000" w:sz="4" w:space="0"/>
                  </w:tcBorders>
                  <w:shd w:val="clear" w:color="auto" w:fill="auto"/>
                  <w:noWrap/>
                  <w:vAlign w:val="center"/>
                </w:tcPr>
                <w:p w14:paraId="7277508C">
                  <w:pPr>
                    <w:pStyle w:val="48"/>
                  </w:pPr>
                  <w:r>
                    <w:t>-</w:t>
                  </w:r>
                </w:p>
              </w:tc>
              <w:tc>
                <w:tcPr>
                  <w:tcW w:w="479" w:type="dxa"/>
                  <w:tcBorders>
                    <w:top w:val="single" w:color="000000" w:sz="4" w:space="0"/>
                  </w:tcBorders>
                  <w:shd w:val="clear" w:color="auto" w:fill="auto"/>
                  <w:vAlign w:val="center"/>
                </w:tcPr>
                <w:p w14:paraId="665A037F">
                  <w:pPr>
                    <w:pStyle w:val="48"/>
                  </w:pPr>
                  <w:r>
                    <w:t>0.0028</w:t>
                  </w:r>
                </w:p>
              </w:tc>
            </w:tr>
          </w:tbl>
          <w:p w14:paraId="3F4F9DA6">
            <w:pPr>
              <w:pStyle w:val="105"/>
              <w:ind w:firstLine="480"/>
              <w:rPr>
                <w:b/>
                <w:color w:val="000000" w:themeColor="text1"/>
                <w14:textFill>
                  <w14:solidFill>
                    <w14:schemeClr w14:val="tx1"/>
                  </w14:solidFill>
                </w14:textFill>
              </w:rPr>
            </w:pPr>
            <w:r>
              <w:rPr>
                <w:bCs/>
                <w:color w:val="000000" w:themeColor="text1"/>
                <w14:textFill>
                  <w14:solidFill>
                    <w14:schemeClr w14:val="tx1"/>
                  </w14:solidFill>
                </w14:textFill>
              </w:rPr>
              <w:t>由上表可知，本项目产品满足</w:t>
            </w:r>
            <w:r>
              <w:rPr>
                <w:color w:val="000000" w:themeColor="text1"/>
                <w14:textFill>
                  <w14:solidFill>
                    <w14:schemeClr w14:val="tx1"/>
                  </w14:solidFill>
                </w14:textFill>
              </w:rPr>
              <w:t>《冶金用锰矿石》（YB/T 319-2015）中AMn30品级的III类指标，考虑长期运营实际原料成分可能存在波动，本项目选取原料应满足锰成分占比大于18.4%，计算后产品能够满足A类指标中最低品级AMn22的要求。</w:t>
            </w:r>
          </w:p>
          <w:p w14:paraId="6C5FB4C1">
            <w:pPr>
              <w:pStyle w:val="136"/>
              <w:spacing w:before="156" w:beforeLines="50"/>
              <w:ind w:firstLine="482"/>
              <w:rPr>
                <w:b/>
                <w:color w:val="000000" w:themeColor="text1"/>
                <w14:textFill>
                  <w14:solidFill>
                    <w14:schemeClr w14:val="tx1"/>
                  </w14:solidFill>
                </w14:textFill>
              </w:rPr>
            </w:pPr>
            <w:r>
              <w:rPr>
                <w:b/>
                <w:color w:val="000000" w:themeColor="text1"/>
                <w14:textFill>
                  <w14:solidFill>
                    <w14:schemeClr w14:val="tx1"/>
                  </w14:solidFill>
                </w14:textFill>
              </w:rPr>
              <w:t>（3）产品去向</w:t>
            </w:r>
          </w:p>
          <w:p w14:paraId="2EA64CF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产品热造块是一种通过物理方法，将细颗粒锰矿石重新造块的产品。本项目通过破碎、造粒、烘干工序，将上游企业无法直接入炉的细粒径锰矿石废料，加工成粒度均匀、强度合适的球块状产品，使其性能达到《冶金用锰矿石》（YB/T 319-2015）的要求，为锰系铁合金冶炼企业可直接使用的合格原料。</w:t>
            </w:r>
          </w:p>
          <w:p w14:paraId="3CE2AB11">
            <w:pPr>
              <w:pStyle w:val="90"/>
              <w:rPr>
                <w:color w:val="000000" w:themeColor="text1"/>
                <w14:textFill>
                  <w14:solidFill>
                    <w14:schemeClr w14:val="tx1"/>
                  </w14:solidFill>
                </w14:textFill>
              </w:rPr>
            </w:pPr>
            <w:r>
              <w:rPr>
                <w:color w:val="000000" w:themeColor="text1"/>
                <w14:textFill>
                  <w14:solidFill>
                    <w14:schemeClr w14:val="tx1"/>
                  </w14:solidFill>
                </w14:textFill>
              </w:rPr>
              <w:t>表2-8 项目产品方案一览表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0"/>
              <w:gridCol w:w="900"/>
              <w:gridCol w:w="1440"/>
              <w:gridCol w:w="1440"/>
              <w:gridCol w:w="899"/>
              <w:gridCol w:w="2448"/>
              <w:gridCol w:w="899"/>
            </w:tblGrid>
            <w:tr w14:paraId="57E012B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660" w:type="dxa"/>
                  <w:vAlign w:val="center"/>
                </w:tcPr>
                <w:p w14:paraId="5EC98C22">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900" w:type="dxa"/>
                  <w:vAlign w:val="center"/>
                </w:tcPr>
                <w:p w14:paraId="7511CFD6">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产品名称</w:t>
                  </w:r>
                </w:p>
              </w:tc>
              <w:tc>
                <w:tcPr>
                  <w:tcW w:w="1440" w:type="dxa"/>
                  <w:vAlign w:val="center"/>
                </w:tcPr>
                <w:p w14:paraId="475F3CA1">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规格</w:t>
                  </w:r>
                </w:p>
              </w:tc>
              <w:tc>
                <w:tcPr>
                  <w:tcW w:w="1440" w:type="dxa"/>
                  <w:vAlign w:val="center"/>
                </w:tcPr>
                <w:p w14:paraId="2BA5B7F1">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产品量t/年</w:t>
                  </w:r>
                </w:p>
              </w:tc>
              <w:tc>
                <w:tcPr>
                  <w:tcW w:w="899" w:type="dxa"/>
                  <w:vAlign w:val="center"/>
                </w:tcPr>
                <w:p w14:paraId="0F8E6F05">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包装</w:t>
                  </w:r>
                </w:p>
                <w:p w14:paraId="6645DDD1">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方式</w:t>
                  </w:r>
                </w:p>
              </w:tc>
              <w:tc>
                <w:tcPr>
                  <w:tcW w:w="2448" w:type="dxa"/>
                  <w:vAlign w:val="center"/>
                </w:tcPr>
                <w:p w14:paraId="215B9450">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产品去向</w:t>
                  </w:r>
                </w:p>
              </w:tc>
              <w:tc>
                <w:tcPr>
                  <w:tcW w:w="899" w:type="dxa"/>
                  <w:vAlign w:val="center"/>
                </w:tcPr>
                <w:p w14:paraId="51557E6E">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外运方式</w:t>
                  </w:r>
                </w:p>
              </w:tc>
            </w:tr>
            <w:tr w14:paraId="311404B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660" w:type="dxa"/>
                  <w:vAlign w:val="center"/>
                </w:tcPr>
                <w:p w14:paraId="4A3B88CB">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900" w:type="dxa"/>
                  <w:vMerge w:val="restart"/>
                  <w:vAlign w:val="center"/>
                </w:tcPr>
                <w:p w14:paraId="68FBAD0F">
                  <w:pPr>
                    <w:pStyle w:val="137"/>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热造块</w:t>
                  </w:r>
                </w:p>
              </w:tc>
              <w:tc>
                <w:tcPr>
                  <w:tcW w:w="1440" w:type="dxa"/>
                  <w:vMerge w:val="restart"/>
                  <w:vAlign w:val="center"/>
                </w:tcPr>
                <w:p w14:paraId="1A2B0612">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球块（50mm以下）</w:t>
                  </w:r>
                </w:p>
              </w:tc>
              <w:tc>
                <w:tcPr>
                  <w:tcW w:w="1440" w:type="dxa"/>
                  <w:vAlign w:val="center"/>
                </w:tcPr>
                <w:p w14:paraId="7F94B069">
                  <w:pPr>
                    <w:pStyle w:val="137"/>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12000</w:t>
                  </w:r>
                </w:p>
              </w:tc>
              <w:tc>
                <w:tcPr>
                  <w:tcW w:w="899" w:type="dxa"/>
                  <w:vAlign w:val="center"/>
                </w:tcPr>
                <w:p w14:paraId="06409E1D">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散装</w:t>
                  </w:r>
                </w:p>
              </w:tc>
              <w:tc>
                <w:tcPr>
                  <w:tcW w:w="2448" w:type="dxa"/>
                </w:tcPr>
                <w:p w14:paraId="77FE7CA6">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朝阳金兴锰业有限公司</w:t>
                  </w:r>
                </w:p>
              </w:tc>
              <w:tc>
                <w:tcPr>
                  <w:tcW w:w="899" w:type="dxa"/>
                  <w:vAlign w:val="center"/>
                </w:tcPr>
                <w:p w14:paraId="7900DC65">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汽运</w:t>
                  </w:r>
                </w:p>
              </w:tc>
            </w:tr>
            <w:tr w14:paraId="7A8BF2D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660" w:type="dxa"/>
                  <w:vAlign w:val="center"/>
                </w:tcPr>
                <w:p w14:paraId="68054A86">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900" w:type="dxa"/>
                  <w:vMerge w:val="continue"/>
                  <w:vAlign w:val="center"/>
                </w:tcPr>
                <w:p w14:paraId="2E08EE6B">
                  <w:pPr>
                    <w:pStyle w:val="137"/>
                    <w:jc w:val="both"/>
                    <w:rPr>
                      <w:color w:val="000000" w:themeColor="text1"/>
                      <w:sz w:val="21"/>
                      <w:szCs w:val="21"/>
                      <w14:textFill>
                        <w14:solidFill>
                          <w14:schemeClr w14:val="tx1"/>
                        </w14:solidFill>
                      </w14:textFill>
                    </w:rPr>
                  </w:pPr>
                </w:p>
              </w:tc>
              <w:tc>
                <w:tcPr>
                  <w:tcW w:w="1440" w:type="dxa"/>
                  <w:vMerge w:val="continue"/>
                  <w:vAlign w:val="center"/>
                </w:tcPr>
                <w:p w14:paraId="27AF3C64">
                  <w:pPr>
                    <w:pStyle w:val="137"/>
                    <w:rPr>
                      <w:color w:val="000000" w:themeColor="text1"/>
                      <w:sz w:val="21"/>
                      <w:szCs w:val="21"/>
                      <w14:textFill>
                        <w14:solidFill>
                          <w14:schemeClr w14:val="tx1"/>
                        </w14:solidFill>
                      </w14:textFill>
                    </w:rPr>
                  </w:pPr>
                </w:p>
              </w:tc>
              <w:tc>
                <w:tcPr>
                  <w:tcW w:w="1440" w:type="dxa"/>
                  <w:vAlign w:val="center"/>
                </w:tcPr>
                <w:p w14:paraId="08AC80AE">
                  <w:pPr>
                    <w:pStyle w:val="137"/>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24000</w:t>
                  </w:r>
                </w:p>
              </w:tc>
              <w:tc>
                <w:tcPr>
                  <w:tcW w:w="899" w:type="dxa"/>
                  <w:vAlign w:val="center"/>
                </w:tcPr>
                <w:p w14:paraId="5CD1371A">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散装</w:t>
                  </w:r>
                </w:p>
              </w:tc>
              <w:tc>
                <w:tcPr>
                  <w:tcW w:w="2448" w:type="dxa"/>
                </w:tcPr>
                <w:p w14:paraId="613BBA82">
                  <w:pPr>
                    <w:pStyle w:val="137"/>
                    <w:rPr>
                      <w:color w:val="000000" w:themeColor="text1"/>
                      <w:sz w:val="21"/>
                      <w:szCs w:val="21"/>
                      <w14:textFill>
                        <w14:solidFill>
                          <w14:schemeClr w14:val="tx1"/>
                        </w14:solidFill>
                      </w14:textFill>
                    </w:rPr>
                  </w:pPr>
                  <w:r>
                    <w:rPr>
                      <w:color w:val="000000" w:themeColor="text1"/>
                      <w14:textFill>
                        <w14:solidFill>
                          <w14:schemeClr w14:val="tx1"/>
                        </w14:solidFill>
                      </w14:textFill>
                    </w:rPr>
                    <w:t>建昌县天星科技有限公司</w:t>
                  </w:r>
                </w:p>
              </w:tc>
              <w:tc>
                <w:tcPr>
                  <w:tcW w:w="899" w:type="dxa"/>
                  <w:vAlign w:val="center"/>
                </w:tcPr>
                <w:p w14:paraId="4B6EF3CE">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汽运</w:t>
                  </w:r>
                </w:p>
              </w:tc>
            </w:tr>
            <w:tr w14:paraId="2AFFA8D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660" w:type="dxa"/>
                  <w:vAlign w:val="center"/>
                </w:tcPr>
                <w:p w14:paraId="65F0D7A2">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900" w:type="dxa"/>
                  <w:vMerge w:val="continue"/>
                  <w:vAlign w:val="center"/>
                </w:tcPr>
                <w:p w14:paraId="638D497A">
                  <w:pPr>
                    <w:pStyle w:val="137"/>
                    <w:jc w:val="both"/>
                    <w:rPr>
                      <w:color w:val="000000" w:themeColor="text1"/>
                      <w:sz w:val="21"/>
                      <w:szCs w:val="21"/>
                      <w14:textFill>
                        <w14:solidFill>
                          <w14:schemeClr w14:val="tx1"/>
                        </w14:solidFill>
                      </w14:textFill>
                    </w:rPr>
                  </w:pPr>
                </w:p>
              </w:tc>
              <w:tc>
                <w:tcPr>
                  <w:tcW w:w="1440" w:type="dxa"/>
                  <w:vMerge w:val="continue"/>
                  <w:vAlign w:val="center"/>
                </w:tcPr>
                <w:p w14:paraId="3E48AF2D">
                  <w:pPr>
                    <w:pStyle w:val="137"/>
                    <w:rPr>
                      <w:color w:val="000000" w:themeColor="text1"/>
                      <w:sz w:val="21"/>
                      <w:szCs w:val="21"/>
                      <w14:textFill>
                        <w14:solidFill>
                          <w14:schemeClr w14:val="tx1"/>
                        </w14:solidFill>
                      </w14:textFill>
                    </w:rPr>
                  </w:pPr>
                </w:p>
              </w:tc>
              <w:tc>
                <w:tcPr>
                  <w:tcW w:w="1440" w:type="dxa"/>
                  <w:vAlign w:val="center"/>
                </w:tcPr>
                <w:p w14:paraId="057533BB">
                  <w:pPr>
                    <w:pStyle w:val="137"/>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24000</w:t>
                  </w:r>
                </w:p>
              </w:tc>
              <w:tc>
                <w:tcPr>
                  <w:tcW w:w="899" w:type="dxa"/>
                  <w:vAlign w:val="center"/>
                </w:tcPr>
                <w:p w14:paraId="7C4E535D">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散装</w:t>
                  </w:r>
                </w:p>
              </w:tc>
              <w:tc>
                <w:tcPr>
                  <w:tcW w:w="2448" w:type="dxa"/>
                </w:tcPr>
                <w:p w14:paraId="63E10D18">
                  <w:pPr>
                    <w:pStyle w:val="137"/>
                    <w:rPr>
                      <w:color w:val="000000" w:themeColor="text1"/>
                      <w:sz w:val="21"/>
                      <w:szCs w:val="21"/>
                      <w14:textFill>
                        <w14:solidFill>
                          <w14:schemeClr w14:val="tx1"/>
                        </w14:solidFill>
                      </w14:textFill>
                    </w:rPr>
                  </w:pPr>
                  <w:r>
                    <w:rPr>
                      <w:color w:val="000000" w:themeColor="text1"/>
                      <w14:textFill>
                        <w14:solidFill>
                          <w14:schemeClr w14:val="tx1"/>
                        </w14:solidFill>
                      </w14:textFill>
                    </w:rPr>
                    <w:t>葫芦岛天星实业有限责任公司</w:t>
                  </w:r>
                </w:p>
              </w:tc>
              <w:tc>
                <w:tcPr>
                  <w:tcW w:w="899" w:type="dxa"/>
                  <w:vAlign w:val="center"/>
                </w:tcPr>
                <w:p w14:paraId="4BC04ABA">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汽运</w:t>
                  </w:r>
                </w:p>
              </w:tc>
            </w:tr>
          </w:tbl>
          <w:p w14:paraId="2CFC65AB">
            <w:pPr>
              <w:pStyle w:val="136"/>
              <w:spacing w:before="156" w:beforeLines="50"/>
              <w:ind w:firstLine="482"/>
              <w:rPr>
                <w:b/>
                <w:color w:val="000000" w:themeColor="text1"/>
                <w14:textFill>
                  <w14:solidFill>
                    <w14:schemeClr w14:val="tx1"/>
                  </w14:solidFill>
                </w14:textFill>
              </w:rPr>
            </w:pPr>
            <w:r>
              <w:rPr>
                <w:b/>
                <w:color w:val="000000" w:themeColor="text1"/>
                <w14:textFill>
                  <w14:solidFill>
                    <w14:schemeClr w14:val="tx1"/>
                  </w14:solidFill>
                </w14:textFill>
              </w:rPr>
              <w:t>4、主要生产设备</w:t>
            </w:r>
          </w:p>
          <w:p w14:paraId="69D521BE">
            <w:pPr>
              <w:pStyle w:val="134"/>
              <w:adjustRightInd w:val="0"/>
              <w:snapToGrid w:val="0"/>
              <w:spacing w:line="360" w:lineRule="auto"/>
              <w:ind w:firstLine="482"/>
              <w:jc w:val="both"/>
              <w:rPr>
                <w:b w:val="0"/>
                <w:color w:val="000000" w:themeColor="text1"/>
                <w:kern w:val="2"/>
                <w14:textFill>
                  <w14:solidFill>
                    <w14:schemeClr w14:val="tx1"/>
                  </w14:solidFill>
                </w14:textFill>
              </w:rPr>
            </w:pPr>
            <w:r>
              <w:rPr>
                <w:b w:val="0"/>
                <w:color w:val="000000" w:themeColor="text1"/>
                <w:kern w:val="2"/>
                <w14:textFill>
                  <w14:solidFill>
                    <w14:schemeClr w14:val="tx1"/>
                  </w14:solidFill>
                </w14:textFill>
              </w:rPr>
              <w:t>（1）本项目生产设备</w:t>
            </w:r>
          </w:p>
          <w:p w14:paraId="307C60F3">
            <w:pPr>
              <w:pStyle w:val="134"/>
              <w:adjustRightInd w:val="0"/>
              <w:snapToGrid w:val="0"/>
              <w:spacing w:line="360" w:lineRule="auto"/>
              <w:ind w:firstLine="482"/>
              <w:jc w:val="both"/>
              <w:rPr>
                <w:b w:val="0"/>
                <w:color w:val="000000" w:themeColor="text1"/>
                <w:kern w:val="2"/>
                <w14:textFill>
                  <w14:solidFill>
                    <w14:schemeClr w14:val="tx1"/>
                  </w14:solidFill>
                </w14:textFill>
              </w:rPr>
            </w:pPr>
            <w:r>
              <w:rPr>
                <w:b w:val="0"/>
                <w:color w:val="000000" w:themeColor="text1"/>
                <w:kern w:val="2"/>
                <w14:textFill>
                  <w14:solidFill>
                    <w14:schemeClr w14:val="tx1"/>
                  </w14:solidFill>
                </w14:textFill>
              </w:rPr>
              <w:t>本项目工程生产设备见表2-9。</w:t>
            </w:r>
          </w:p>
          <w:p w14:paraId="2EA00579">
            <w:pPr>
              <w:pStyle w:val="13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表2-9项目主要生产设备一览表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7"/>
              <w:gridCol w:w="1507"/>
              <w:gridCol w:w="1150"/>
              <w:gridCol w:w="822"/>
              <w:gridCol w:w="711"/>
              <w:gridCol w:w="931"/>
              <w:gridCol w:w="1334"/>
              <w:gridCol w:w="1644"/>
            </w:tblGrid>
            <w:tr w14:paraId="12AE691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4BFEB977">
                  <w:pPr>
                    <w:pStyle w:val="135"/>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507" w:type="dxa"/>
                  <w:vAlign w:val="center"/>
                </w:tcPr>
                <w:p w14:paraId="061DE127">
                  <w:pPr>
                    <w:pStyle w:val="135"/>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1150" w:type="dxa"/>
                  <w:vAlign w:val="center"/>
                </w:tcPr>
                <w:p w14:paraId="43533D41">
                  <w:pPr>
                    <w:pStyle w:val="135"/>
                    <w:rPr>
                      <w:color w:val="000000" w:themeColor="text1"/>
                      <w14:textFill>
                        <w14:solidFill>
                          <w14:schemeClr w14:val="tx1"/>
                        </w14:solidFill>
                      </w14:textFill>
                    </w:rPr>
                  </w:pPr>
                  <w:r>
                    <w:rPr>
                      <w:color w:val="000000" w:themeColor="text1"/>
                      <w14:textFill>
                        <w14:solidFill>
                          <w14:schemeClr w14:val="tx1"/>
                        </w14:solidFill>
                      </w14:textFill>
                    </w:rPr>
                    <w:t>设备型号</w:t>
                  </w:r>
                </w:p>
              </w:tc>
              <w:tc>
                <w:tcPr>
                  <w:tcW w:w="822" w:type="dxa"/>
                  <w:vAlign w:val="center"/>
                </w:tcPr>
                <w:p w14:paraId="6B61C745">
                  <w:pPr>
                    <w:pStyle w:val="135"/>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711" w:type="dxa"/>
                  <w:vAlign w:val="center"/>
                </w:tcPr>
                <w:p w14:paraId="2126880C">
                  <w:pPr>
                    <w:pStyle w:val="135"/>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931" w:type="dxa"/>
                  <w:vAlign w:val="center"/>
                </w:tcPr>
                <w:p w14:paraId="5E3DF013">
                  <w:pPr>
                    <w:pStyle w:val="135"/>
                    <w:rPr>
                      <w:color w:val="000000" w:themeColor="text1"/>
                      <w14:textFill>
                        <w14:solidFill>
                          <w14:schemeClr w14:val="tx1"/>
                        </w14:solidFill>
                      </w14:textFill>
                    </w:rPr>
                  </w:pPr>
                  <w:r>
                    <w:rPr>
                      <w:color w:val="000000" w:themeColor="text1"/>
                      <w14:textFill>
                        <w14:solidFill>
                          <w14:schemeClr w14:val="tx1"/>
                        </w14:solidFill>
                      </w14:textFill>
                    </w:rPr>
                    <w:t>年运行时间（h）</w:t>
                  </w:r>
                </w:p>
              </w:tc>
              <w:tc>
                <w:tcPr>
                  <w:tcW w:w="1334" w:type="dxa"/>
                  <w:vAlign w:val="center"/>
                </w:tcPr>
                <w:p w14:paraId="09300031">
                  <w:pPr>
                    <w:pStyle w:val="135"/>
                    <w:rPr>
                      <w:color w:val="000000" w:themeColor="text1"/>
                      <w14:textFill>
                        <w14:solidFill>
                          <w14:schemeClr w14:val="tx1"/>
                        </w14:solidFill>
                      </w14:textFill>
                    </w:rPr>
                  </w:pPr>
                  <w:r>
                    <w:rPr>
                      <w:color w:val="000000" w:themeColor="text1"/>
                      <w14:textFill>
                        <w14:solidFill>
                          <w14:schemeClr w14:val="tx1"/>
                        </w14:solidFill>
                      </w14:textFill>
                    </w:rPr>
                    <w:t>单台设备处理能力t/h</w:t>
                  </w:r>
                </w:p>
              </w:tc>
              <w:tc>
                <w:tcPr>
                  <w:tcW w:w="1644" w:type="dxa"/>
                  <w:vAlign w:val="center"/>
                </w:tcPr>
                <w:p w14:paraId="118411E0">
                  <w:pPr>
                    <w:pStyle w:val="135"/>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4F4EE87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48023900">
                  <w:pPr>
                    <w:pStyle w:val="135"/>
                    <w:rPr>
                      <w:color w:val="000000" w:themeColor="text1"/>
                      <w14:textFill>
                        <w14:solidFill>
                          <w14:schemeClr w14:val="tx1"/>
                        </w14:solidFill>
                      </w14:textFill>
                    </w:rPr>
                  </w:pPr>
                  <w:r>
                    <w:rPr>
                      <w:color w:val="000000" w:themeColor="text1"/>
                      <w14:textFill>
                        <w14:solidFill>
                          <w14:schemeClr w14:val="tx1"/>
                        </w14:solidFill>
                      </w14:textFill>
                    </w:rPr>
                    <w:t>1</w:t>
                  </w:r>
                </w:p>
              </w:tc>
              <w:tc>
                <w:tcPr>
                  <w:tcW w:w="1507" w:type="dxa"/>
                  <w:vAlign w:val="center"/>
                </w:tcPr>
                <w:p w14:paraId="18517DD5">
                  <w:pPr>
                    <w:pStyle w:val="135"/>
                    <w:rPr>
                      <w:color w:val="000000" w:themeColor="text1"/>
                      <w14:textFill>
                        <w14:solidFill>
                          <w14:schemeClr w14:val="tx1"/>
                        </w14:solidFill>
                      </w14:textFill>
                    </w:rPr>
                  </w:pPr>
                  <w:r>
                    <w:rPr>
                      <w:color w:val="000000" w:themeColor="text1"/>
                      <w14:textFill>
                        <w14:solidFill>
                          <w14:schemeClr w14:val="tx1"/>
                        </w14:solidFill>
                      </w14:textFill>
                    </w:rPr>
                    <w:t>破碎机</w:t>
                  </w:r>
                </w:p>
              </w:tc>
              <w:tc>
                <w:tcPr>
                  <w:tcW w:w="1150" w:type="dxa"/>
                  <w:vAlign w:val="center"/>
                </w:tcPr>
                <w:p w14:paraId="09551D23">
                  <w:pPr>
                    <w:pStyle w:val="135"/>
                    <w:rPr>
                      <w:color w:val="000000" w:themeColor="text1"/>
                      <w14:textFill>
                        <w14:solidFill>
                          <w14:schemeClr w14:val="tx1"/>
                        </w14:solidFill>
                      </w14:textFill>
                    </w:rPr>
                  </w:pPr>
                  <w:bookmarkStart w:id="14" w:name="OLE_LINK16"/>
                  <w:r>
                    <w:rPr>
                      <w:color w:val="000000" w:themeColor="text1"/>
                      <w14:textFill>
                        <w14:solidFill>
                          <w14:schemeClr w14:val="tx1"/>
                        </w14:solidFill>
                      </w14:textFill>
                    </w:rPr>
                    <w:t>PE400×600</w:t>
                  </w:r>
                  <w:bookmarkEnd w:id="14"/>
                </w:p>
              </w:tc>
              <w:tc>
                <w:tcPr>
                  <w:tcW w:w="822" w:type="dxa"/>
                  <w:vAlign w:val="center"/>
                </w:tcPr>
                <w:p w14:paraId="214B8981">
                  <w:pPr>
                    <w:pStyle w:val="135"/>
                    <w:rPr>
                      <w:color w:val="000000" w:themeColor="text1"/>
                      <w14:textFill>
                        <w14:solidFill>
                          <w14:schemeClr w14:val="tx1"/>
                        </w14:solidFill>
                      </w14:textFill>
                    </w:rPr>
                  </w:pPr>
                  <w:r>
                    <w:rPr>
                      <w:color w:val="000000" w:themeColor="text1"/>
                      <w14:textFill>
                        <w14:solidFill>
                          <w14:schemeClr w14:val="tx1"/>
                        </w14:solidFill>
                      </w14:textFill>
                    </w:rPr>
                    <w:t>台</w:t>
                  </w:r>
                </w:p>
              </w:tc>
              <w:tc>
                <w:tcPr>
                  <w:tcW w:w="711" w:type="dxa"/>
                  <w:vAlign w:val="center"/>
                </w:tcPr>
                <w:p w14:paraId="69E6DFC5">
                  <w:pPr>
                    <w:pStyle w:val="135"/>
                    <w:rPr>
                      <w:color w:val="000000" w:themeColor="text1"/>
                      <w14:textFill>
                        <w14:solidFill>
                          <w14:schemeClr w14:val="tx1"/>
                        </w14:solidFill>
                      </w14:textFill>
                    </w:rPr>
                  </w:pPr>
                  <w:r>
                    <w:rPr>
                      <w:color w:val="000000" w:themeColor="text1"/>
                      <w14:textFill>
                        <w14:solidFill>
                          <w14:schemeClr w14:val="tx1"/>
                        </w14:solidFill>
                      </w14:textFill>
                    </w:rPr>
                    <w:t>1</w:t>
                  </w:r>
                </w:p>
              </w:tc>
              <w:tc>
                <w:tcPr>
                  <w:tcW w:w="931" w:type="dxa"/>
                  <w:vAlign w:val="center"/>
                </w:tcPr>
                <w:p w14:paraId="59237476">
                  <w:pPr>
                    <w:pStyle w:val="135"/>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1334" w:type="dxa"/>
                  <w:vAlign w:val="center"/>
                </w:tcPr>
                <w:p w14:paraId="4037C249">
                  <w:pPr>
                    <w:jc w:val="center"/>
                    <w:rPr>
                      <w:color w:val="000000" w:themeColor="text1"/>
                      <w14:textFill>
                        <w14:solidFill>
                          <w14:schemeClr w14:val="tx1"/>
                        </w14:solidFill>
                      </w14:textFill>
                    </w:rPr>
                  </w:pPr>
                  <w:r>
                    <w:rPr>
                      <w:color w:val="000000" w:themeColor="text1"/>
                      <w14:textFill>
                        <w14:solidFill>
                          <w14:schemeClr w14:val="tx1"/>
                        </w14:solidFill>
                      </w14:textFill>
                    </w:rPr>
                    <w:t>10t/h</w:t>
                  </w:r>
                </w:p>
              </w:tc>
              <w:tc>
                <w:tcPr>
                  <w:tcW w:w="1644" w:type="dxa"/>
                  <w:vAlign w:val="center"/>
                </w:tcPr>
                <w:p w14:paraId="3625482E">
                  <w:pPr>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224B3B4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213A3D89">
                  <w:pPr>
                    <w:pStyle w:val="135"/>
                    <w:rPr>
                      <w:color w:val="000000" w:themeColor="text1"/>
                      <w14:textFill>
                        <w14:solidFill>
                          <w14:schemeClr w14:val="tx1"/>
                        </w14:solidFill>
                      </w14:textFill>
                    </w:rPr>
                  </w:pPr>
                  <w:r>
                    <w:rPr>
                      <w:color w:val="000000" w:themeColor="text1"/>
                      <w14:textFill>
                        <w14:solidFill>
                          <w14:schemeClr w14:val="tx1"/>
                        </w14:solidFill>
                      </w14:textFill>
                    </w:rPr>
                    <w:t>2</w:t>
                  </w:r>
                </w:p>
              </w:tc>
              <w:tc>
                <w:tcPr>
                  <w:tcW w:w="1507" w:type="dxa"/>
                  <w:vAlign w:val="center"/>
                </w:tcPr>
                <w:p w14:paraId="52576BBD">
                  <w:pPr>
                    <w:pStyle w:val="135"/>
                    <w:rPr>
                      <w:color w:val="000000" w:themeColor="text1"/>
                      <w14:textFill>
                        <w14:solidFill>
                          <w14:schemeClr w14:val="tx1"/>
                        </w14:solidFill>
                      </w14:textFill>
                    </w:rPr>
                  </w:pPr>
                  <w:r>
                    <w:rPr>
                      <w:color w:val="000000" w:themeColor="text1"/>
                      <w14:textFill>
                        <w14:solidFill>
                          <w14:schemeClr w14:val="tx1"/>
                        </w14:solidFill>
                      </w14:textFill>
                    </w:rPr>
                    <w:t>造粒机</w:t>
                  </w:r>
                </w:p>
              </w:tc>
              <w:tc>
                <w:tcPr>
                  <w:tcW w:w="1150" w:type="dxa"/>
                  <w:vAlign w:val="center"/>
                </w:tcPr>
                <w:p w14:paraId="7ECD099F">
                  <w:pPr>
                    <w:pStyle w:val="135"/>
                    <w:rPr>
                      <w:color w:val="000000" w:themeColor="text1"/>
                      <w14:textFill>
                        <w14:solidFill>
                          <w14:schemeClr w14:val="tx1"/>
                        </w14:solidFill>
                      </w14:textFill>
                    </w:rPr>
                  </w:pPr>
                  <w:r>
                    <w:rPr>
                      <w:color w:val="000000" w:themeColor="text1"/>
                      <w14:textFill>
                        <w14:solidFill>
                          <w14:schemeClr w14:val="tx1"/>
                        </w14:solidFill>
                      </w14:textFill>
                    </w:rPr>
                    <w:t>QP-35</w:t>
                  </w:r>
                </w:p>
              </w:tc>
              <w:tc>
                <w:tcPr>
                  <w:tcW w:w="822" w:type="dxa"/>
                  <w:vAlign w:val="center"/>
                </w:tcPr>
                <w:p w14:paraId="1AF72268">
                  <w:pPr>
                    <w:pStyle w:val="135"/>
                    <w:rPr>
                      <w:color w:val="000000" w:themeColor="text1"/>
                      <w14:textFill>
                        <w14:solidFill>
                          <w14:schemeClr w14:val="tx1"/>
                        </w14:solidFill>
                      </w14:textFill>
                    </w:rPr>
                  </w:pPr>
                  <w:r>
                    <w:rPr>
                      <w:color w:val="000000" w:themeColor="text1"/>
                      <w14:textFill>
                        <w14:solidFill>
                          <w14:schemeClr w14:val="tx1"/>
                        </w14:solidFill>
                      </w14:textFill>
                    </w:rPr>
                    <w:t>台</w:t>
                  </w:r>
                </w:p>
              </w:tc>
              <w:tc>
                <w:tcPr>
                  <w:tcW w:w="711" w:type="dxa"/>
                  <w:vAlign w:val="center"/>
                </w:tcPr>
                <w:p w14:paraId="15EFBD2F">
                  <w:pPr>
                    <w:pStyle w:val="135"/>
                    <w:rPr>
                      <w:color w:val="000000" w:themeColor="text1"/>
                      <w14:textFill>
                        <w14:solidFill>
                          <w14:schemeClr w14:val="tx1"/>
                        </w14:solidFill>
                      </w14:textFill>
                    </w:rPr>
                  </w:pPr>
                  <w:r>
                    <w:rPr>
                      <w:color w:val="000000" w:themeColor="text1"/>
                      <w14:textFill>
                        <w14:solidFill>
                          <w14:schemeClr w14:val="tx1"/>
                        </w14:solidFill>
                      </w14:textFill>
                    </w:rPr>
                    <w:t>1</w:t>
                  </w:r>
                </w:p>
              </w:tc>
              <w:tc>
                <w:tcPr>
                  <w:tcW w:w="931" w:type="dxa"/>
                  <w:vAlign w:val="center"/>
                </w:tcPr>
                <w:p w14:paraId="29397FE7">
                  <w:pPr>
                    <w:pStyle w:val="135"/>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1334" w:type="dxa"/>
                  <w:vAlign w:val="center"/>
                </w:tcPr>
                <w:p w14:paraId="1DEC93DE">
                  <w:pPr>
                    <w:jc w:val="center"/>
                    <w:rPr>
                      <w:color w:val="000000" w:themeColor="text1"/>
                      <w14:textFill>
                        <w14:solidFill>
                          <w14:schemeClr w14:val="tx1"/>
                        </w14:solidFill>
                      </w14:textFill>
                    </w:rPr>
                  </w:pPr>
                  <w:r>
                    <w:rPr>
                      <w:color w:val="000000" w:themeColor="text1"/>
                      <w14:textFill>
                        <w14:solidFill>
                          <w14:schemeClr w14:val="tx1"/>
                        </w14:solidFill>
                      </w14:textFill>
                    </w:rPr>
                    <w:t>10t/h</w:t>
                  </w:r>
                </w:p>
              </w:tc>
              <w:tc>
                <w:tcPr>
                  <w:tcW w:w="1644" w:type="dxa"/>
                  <w:vAlign w:val="center"/>
                </w:tcPr>
                <w:p w14:paraId="17F1620D">
                  <w:pPr>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1FC6FDF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3B2CFEBC">
                  <w:pPr>
                    <w:pStyle w:val="135"/>
                    <w:rPr>
                      <w:color w:val="000000" w:themeColor="text1"/>
                      <w14:textFill>
                        <w14:solidFill>
                          <w14:schemeClr w14:val="tx1"/>
                        </w14:solidFill>
                      </w14:textFill>
                    </w:rPr>
                  </w:pPr>
                  <w:r>
                    <w:rPr>
                      <w:color w:val="000000" w:themeColor="text1"/>
                      <w14:textFill>
                        <w14:solidFill>
                          <w14:schemeClr w14:val="tx1"/>
                        </w14:solidFill>
                      </w14:textFill>
                    </w:rPr>
                    <w:t>3</w:t>
                  </w:r>
                </w:p>
              </w:tc>
              <w:tc>
                <w:tcPr>
                  <w:tcW w:w="1507" w:type="dxa"/>
                  <w:vAlign w:val="center"/>
                </w:tcPr>
                <w:p w14:paraId="48354F22">
                  <w:pPr>
                    <w:pStyle w:val="135"/>
                    <w:rPr>
                      <w:color w:val="000000" w:themeColor="text1"/>
                      <w14:textFill>
                        <w14:solidFill>
                          <w14:schemeClr w14:val="tx1"/>
                        </w14:solidFill>
                      </w14:textFill>
                    </w:rPr>
                  </w:pPr>
                  <w:r>
                    <w:rPr>
                      <w:color w:val="000000" w:themeColor="text1"/>
                      <w14:textFill>
                        <w14:solidFill>
                          <w14:schemeClr w14:val="tx1"/>
                        </w14:solidFill>
                      </w14:textFill>
                    </w:rPr>
                    <w:t>温控烘干炉（配给料机）</w:t>
                  </w:r>
                </w:p>
              </w:tc>
              <w:tc>
                <w:tcPr>
                  <w:tcW w:w="1150" w:type="dxa"/>
                  <w:vAlign w:val="center"/>
                </w:tcPr>
                <w:p w14:paraId="4029A737">
                  <w:pPr>
                    <w:pStyle w:val="135"/>
                    <w:rPr>
                      <w:color w:val="000000" w:themeColor="text1"/>
                      <w14:textFill>
                        <w14:solidFill>
                          <w14:schemeClr w14:val="tx1"/>
                        </w14:solidFill>
                      </w14:textFill>
                    </w:rPr>
                  </w:pPr>
                  <w:r>
                    <w:rPr>
                      <w:color w:val="000000" w:themeColor="text1"/>
                      <w14:textFill>
                        <w14:solidFill>
                          <w14:schemeClr w14:val="tx1"/>
                        </w14:solidFill>
                      </w14:textFill>
                    </w:rPr>
                    <w:t>2.5t</w:t>
                  </w:r>
                </w:p>
              </w:tc>
              <w:tc>
                <w:tcPr>
                  <w:tcW w:w="822" w:type="dxa"/>
                  <w:vAlign w:val="center"/>
                </w:tcPr>
                <w:p w14:paraId="1900B6FC">
                  <w:pPr>
                    <w:pStyle w:val="135"/>
                    <w:rPr>
                      <w:color w:val="000000" w:themeColor="text1"/>
                      <w14:textFill>
                        <w14:solidFill>
                          <w14:schemeClr w14:val="tx1"/>
                        </w14:solidFill>
                      </w14:textFill>
                    </w:rPr>
                  </w:pPr>
                  <w:r>
                    <w:rPr>
                      <w:color w:val="000000" w:themeColor="text1"/>
                      <w14:textFill>
                        <w14:solidFill>
                          <w14:schemeClr w14:val="tx1"/>
                        </w14:solidFill>
                      </w14:textFill>
                    </w:rPr>
                    <w:t>台</w:t>
                  </w:r>
                </w:p>
              </w:tc>
              <w:tc>
                <w:tcPr>
                  <w:tcW w:w="711" w:type="dxa"/>
                  <w:vAlign w:val="center"/>
                </w:tcPr>
                <w:p w14:paraId="4B789865">
                  <w:pPr>
                    <w:pStyle w:val="135"/>
                    <w:rPr>
                      <w:color w:val="000000" w:themeColor="text1"/>
                      <w14:textFill>
                        <w14:solidFill>
                          <w14:schemeClr w14:val="tx1"/>
                        </w14:solidFill>
                      </w14:textFill>
                    </w:rPr>
                  </w:pPr>
                  <w:r>
                    <w:rPr>
                      <w:color w:val="000000" w:themeColor="text1"/>
                      <w14:textFill>
                        <w14:solidFill>
                          <w14:schemeClr w14:val="tx1"/>
                        </w14:solidFill>
                      </w14:textFill>
                    </w:rPr>
                    <w:t>1</w:t>
                  </w:r>
                </w:p>
              </w:tc>
              <w:tc>
                <w:tcPr>
                  <w:tcW w:w="931" w:type="dxa"/>
                  <w:vAlign w:val="center"/>
                </w:tcPr>
                <w:p w14:paraId="6C7B3308">
                  <w:pPr>
                    <w:pStyle w:val="135"/>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1334" w:type="dxa"/>
                  <w:vAlign w:val="center"/>
                </w:tcPr>
                <w:p w14:paraId="4D6199AA">
                  <w:pPr>
                    <w:jc w:val="center"/>
                    <w:rPr>
                      <w:color w:val="000000" w:themeColor="text1"/>
                      <w14:textFill>
                        <w14:solidFill>
                          <w14:schemeClr w14:val="tx1"/>
                        </w14:solidFill>
                      </w14:textFill>
                    </w:rPr>
                  </w:pPr>
                  <w:r>
                    <w:rPr>
                      <w:color w:val="000000" w:themeColor="text1"/>
                      <w14:textFill>
                        <w14:solidFill>
                          <w14:schemeClr w14:val="tx1"/>
                        </w14:solidFill>
                      </w14:textFill>
                    </w:rPr>
                    <w:t>2.5t/次（250t/天）</w:t>
                  </w:r>
                </w:p>
              </w:tc>
              <w:tc>
                <w:tcPr>
                  <w:tcW w:w="1644" w:type="dxa"/>
                  <w:vAlign w:val="center"/>
                </w:tcPr>
                <w:p w14:paraId="3450EDFE">
                  <w:pPr>
                    <w:jc w:val="center"/>
                    <w:rPr>
                      <w:color w:val="000000" w:themeColor="text1"/>
                      <w14:textFill>
                        <w14:solidFill>
                          <w14:schemeClr w14:val="tx1"/>
                        </w14:solidFill>
                      </w14:textFill>
                    </w:rPr>
                  </w:pPr>
                  <w:r>
                    <w:rPr>
                      <w:color w:val="000000" w:themeColor="text1"/>
                      <w14:textFill>
                        <w14:solidFill>
                          <w14:schemeClr w14:val="tx1"/>
                        </w14:solidFill>
                      </w14:textFill>
                    </w:rPr>
                    <w:t>圆形烘干炉外圈为连续独立的烘干室，不同烘干室连续接</w:t>
                  </w:r>
                  <w:r>
                    <w:rPr>
                      <w:rFonts w:hint="eastAsia"/>
                      <w:color w:val="000000" w:themeColor="text1"/>
                      <w14:textFill>
                        <w14:solidFill>
                          <w14:schemeClr w14:val="tx1"/>
                        </w14:solidFill>
                      </w14:textFill>
                    </w:rPr>
                    <w:t>收</w:t>
                  </w:r>
                  <w:r>
                    <w:rPr>
                      <w:color w:val="000000" w:themeColor="text1"/>
                      <w14:textFill>
                        <w14:solidFill>
                          <w14:schemeClr w14:val="tx1"/>
                        </w14:solidFill>
                      </w14:textFill>
                    </w:rPr>
                    <w:t>造粒机来料，每次烘干7-10min。</w:t>
                  </w:r>
                </w:p>
              </w:tc>
            </w:tr>
            <w:tr w14:paraId="2C26A3C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3008EA22">
                  <w:pPr>
                    <w:pStyle w:val="135"/>
                    <w:rPr>
                      <w:color w:val="000000" w:themeColor="text1"/>
                      <w14:textFill>
                        <w14:solidFill>
                          <w14:schemeClr w14:val="tx1"/>
                        </w14:solidFill>
                      </w14:textFill>
                    </w:rPr>
                  </w:pPr>
                  <w:r>
                    <w:rPr>
                      <w:color w:val="000000" w:themeColor="text1"/>
                      <w14:textFill>
                        <w14:solidFill>
                          <w14:schemeClr w14:val="tx1"/>
                        </w14:solidFill>
                      </w14:textFill>
                    </w:rPr>
                    <w:t>4</w:t>
                  </w:r>
                </w:p>
              </w:tc>
              <w:tc>
                <w:tcPr>
                  <w:tcW w:w="1507" w:type="dxa"/>
                  <w:vAlign w:val="center"/>
                </w:tcPr>
                <w:p w14:paraId="610ADD30">
                  <w:pPr>
                    <w:pStyle w:val="135"/>
                    <w:rPr>
                      <w:color w:val="000000" w:themeColor="text1"/>
                      <w14:textFill>
                        <w14:solidFill>
                          <w14:schemeClr w14:val="tx1"/>
                        </w14:solidFill>
                      </w14:textFill>
                    </w:rPr>
                  </w:pPr>
                  <w:r>
                    <w:rPr>
                      <w:color w:val="000000" w:themeColor="text1"/>
                      <w14:textFill>
                        <w14:solidFill>
                          <w14:schemeClr w14:val="tx1"/>
                        </w14:solidFill>
                      </w14:textFill>
                    </w:rPr>
                    <w:t>袋式除尘器</w:t>
                  </w:r>
                </w:p>
              </w:tc>
              <w:tc>
                <w:tcPr>
                  <w:tcW w:w="1150" w:type="dxa"/>
                  <w:vAlign w:val="center"/>
                </w:tcPr>
                <w:p w14:paraId="78D4552C">
                  <w:pPr>
                    <w:pStyle w:val="135"/>
                    <w:rPr>
                      <w:color w:val="000000" w:themeColor="text1"/>
                      <w14:textFill>
                        <w14:solidFill>
                          <w14:schemeClr w14:val="tx1"/>
                        </w14:solidFill>
                      </w14:textFill>
                    </w:rPr>
                  </w:pPr>
                  <w:r>
                    <w:rPr>
                      <w:color w:val="000000" w:themeColor="text1"/>
                      <w14:textFill>
                        <w14:solidFill>
                          <w14:schemeClr w14:val="tx1"/>
                        </w14:solidFill>
                      </w14:textFill>
                    </w:rPr>
                    <w:t>DMC-36</w:t>
                  </w:r>
                </w:p>
              </w:tc>
              <w:tc>
                <w:tcPr>
                  <w:tcW w:w="822" w:type="dxa"/>
                  <w:vAlign w:val="center"/>
                </w:tcPr>
                <w:p w14:paraId="04D477EB">
                  <w:pPr>
                    <w:pStyle w:val="135"/>
                    <w:rPr>
                      <w:color w:val="000000" w:themeColor="text1"/>
                      <w14:textFill>
                        <w14:solidFill>
                          <w14:schemeClr w14:val="tx1"/>
                        </w14:solidFill>
                      </w14:textFill>
                    </w:rPr>
                  </w:pPr>
                  <w:r>
                    <w:rPr>
                      <w:color w:val="000000" w:themeColor="text1"/>
                      <w14:textFill>
                        <w14:solidFill>
                          <w14:schemeClr w14:val="tx1"/>
                        </w14:solidFill>
                      </w14:textFill>
                    </w:rPr>
                    <w:t>台</w:t>
                  </w:r>
                </w:p>
              </w:tc>
              <w:tc>
                <w:tcPr>
                  <w:tcW w:w="711" w:type="dxa"/>
                  <w:vAlign w:val="center"/>
                </w:tcPr>
                <w:p w14:paraId="66091A75">
                  <w:pPr>
                    <w:pStyle w:val="135"/>
                    <w:rPr>
                      <w:color w:val="000000" w:themeColor="text1"/>
                      <w14:textFill>
                        <w14:solidFill>
                          <w14:schemeClr w14:val="tx1"/>
                        </w14:solidFill>
                      </w14:textFill>
                    </w:rPr>
                  </w:pPr>
                  <w:r>
                    <w:rPr>
                      <w:color w:val="000000" w:themeColor="text1"/>
                      <w14:textFill>
                        <w14:solidFill>
                          <w14:schemeClr w14:val="tx1"/>
                        </w14:solidFill>
                      </w14:textFill>
                    </w:rPr>
                    <w:t>2</w:t>
                  </w:r>
                </w:p>
              </w:tc>
              <w:tc>
                <w:tcPr>
                  <w:tcW w:w="931" w:type="dxa"/>
                  <w:vAlign w:val="center"/>
                </w:tcPr>
                <w:p w14:paraId="0648DB2A">
                  <w:pPr>
                    <w:pStyle w:val="135"/>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1334" w:type="dxa"/>
                  <w:vAlign w:val="center"/>
                </w:tcPr>
                <w:p w14:paraId="340C99DF">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644" w:type="dxa"/>
                </w:tcPr>
                <w:p w14:paraId="6277E204">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5228E2C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6165A11E">
                  <w:pPr>
                    <w:pStyle w:val="135"/>
                    <w:rPr>
                      <w:color w:val="000000" w:themeColor="text1"/>
                      <w14:textFill>
                        <w14:solidFill>
                          <w14:schemeClr w14:val="tx1"/>
                        </w14:solidFill>
                      </w14:textFill>
                    </w:rPr>
                  </w:pPr>
                  <w:r>
                    <w:rPr>
                      <w:color w:val="000000" w:themeColor="text1"/>
                      <w14:textFill>
                        <w14:solidFill>
                          <w14:schemeClr w14:val="tx1"/>
                        </w14:solidFill>
                      </w14:textFill>
                    </w:rPr>
                    <w:t>5</w:t>
                  </w:r>
                </w:p>
              </w:tc>
              <w:tc>
                <w:tcPr>
                  <w:tcW w:w="1507" w:type="dxa"/>
                  <w:vAlign w:val="center"/>
                </w:tcPr>
                <w:p w14:paraId="12E2F2F6">
                  <w:pPr>
                    <w:pStyle w:val="135"/>
                    <w:rPr>
                      <w:color w:val="000000" w:themeColor="text1"/>
                      <w14:textFill>
                        <w14:solidFill>
                          <w14:schemeClr w14:val="tx1"/>
                        </w14:solidFill>
                      </w14:textFill>
                    </w:rPr>
                  </w:pPr>
                  <w:r>
                    <w:rPr>
                      <w:color w:val="000000" w:themeColor="text1"/>
                      <w14:textFill>
                        <w14:solidFill>
                          <w14:schemeClr w14:val="tx1"/>
                        </w14:solidFill>
                      </w14:textFill>
                    </w:rPr>
                    <w:t>输送带</w:t>
                  </w:r>
                </w:p>
              </w:tc>
              <w:tc>
                <w:tcPr>
                  <w:tcW w:w="1150" w:type="dxa"/>
                  <w:vAlign w:val="center"/>
                </w:tcPr>
                <w:p w14:paraId="278F92E6">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822" w:type="dxa"/>
                  <w:vAlign w:val="center"/>
                </w:tcPr>
                <w:p w14:paraId="4A0338A0">
                  <w:pPr>
                    <w:pStyle w:val="135"/>
                    <w:rPr>
                      <w:color w:val="000000" w:themeColor="text1"/>
                      <w14:textFill>
                        <w14:solidFill>
                          <w14:schemeClr w14:val="tx1"/>
                        </w14:solidFill>
                      </w14:textFill>
                    </w:rPr>
                  </w:pPr>
                  <w:r>
                    <w:rPr>
                      <w:color w:val="000000" w:themeColor="text1"/>
                      <w14:textFill>
                        <w14:solidFill>
                          <w14:schemeClr w14:val="tx1"/>
                        </w14:solidFill>
                      </w14:textFill>
                    </w:rPr>
                    <w:t>条</w:t>
                  </w:r>
                </w:p>
              </w:tc>
              <w:tc>
                <w:tcPr>
                  <w:tcW w:w="711" w:type="dxa"/>
                  <w:vAlign w:val="center"/>
                </w:tcPr>
                <w:p w14:paraId="78A03F5E">
                  <w:pPr>
                    <w:pStyle w:val="135"/>
                    <w:rPr>
                      <w:color w:val="000000" w:themeColor="text1"/>
                      <w14:textFill>
                        <w14:solidFill>
                          <w14:schemeClr w14:val="tx1"/>
                        </w14:solidFill>
                      </w14:textFill>
                    </w:rPr>
                  </w:pPr>
                  <w:r>
                    <w:rPr>
                      <w:color w:val="000000" w:themeColor="text1"/>
                      <w14:textFill>
                        <w14:solidFill>
                          <w14:schemeClr w14:val="tx1"/>
                        </w14:solidFill>
                      </w14:textFill>
                    </w:rPr>
                    <w:t>6</w:t>
                  </w:r>
                </w:p>
              </w:tc>
              <w:tc>
                <w:tcPr>
                  <w:tcW w:w="931" w:type="dxa"/>
                  <w:vAlign w:val="center"/>
                </w:tcPr>
                <w:p w14:paraId="36ABF2E8">
                  <w:pPr>
                    <w:pStyle w:val="135"/>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1334" w:type="dxa"/>
                </w:tcPr>
                <w:p w14:paraId="7D928E90">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644" w:type="dxa"/>
                </w:tcPr>
                <w:p w14:paraId="7A7413CF">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279A93E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05920DB9">
                  <w:pPr>
                    <w:pStyle w:val="135"/>
                    <w:rPr>
                      <w:color w:val="000000" w:themeColor="text1"/>
                      <w14:textFill>
                        <w14:solidFill>
                          <w14:schemeClr w14:val="tx1"/>
                        </w14:solidFill>
                      </w14:textFill>
                    </w:rPr>
                  </w:pPr>
                  <w:r>
                    <w:rPr>
                      <w:color w:val="000000" w:themeColor="text1"/>
                      <w14:textFill>
                        <w14:solidFill>
                          <w14:schemeClr w14:val="tx1"/>
                        </w14:solidFill>
                      </w14:textFill>
                    </w:rPr>
                    <w:t>6</w:t>
                  </w:r>
                </w:p>
              </w:tc>
              <w:tc>
                <w:tcPr>
                  <w:tcW w:w="1507" w:type="dxa"/>
                  <w:vAlign w:val="center"/>
                </w:tcPr>
                <w:p w14:paraId="4F25229C">
                  <w:pPr>
                    <w:pStyle w:val="135"/>
                    <w:rPr>
                      <w:color w:val="000000" w:themeColor="text1"/>
                      <w14:textFill>
                        <w14:solidFill>
                          <w14:schemeClr w14:val="tx1"/>
                        </w14:solidFill>
                      </w14:textFill>
                    </w:rPr>
                  </w:pPr>
                  <w:r>
                    <w:rPr>
                      <w:color w:val="000000" w:themeColor="text1"/>
                      <w14:textFill>
                        <w14:solidFill>
                          <w14:schemeClr w14:val="tx1"/>
                        </w14:solidFill>
                      </w14:textFill>
                    </w:rPr>
                    <w:t>铲车</w:t>
                  </w:r>
                </w:p>
              </w:tc>
              <w:tc>
                <w:tcPr>
                  <w:tcW w:w="1150" w:type="dxa"/>
                  <w:vAlign w:val="center"/>
                </w:tcPr>
                <w:p w14:paraId="5EADA18C">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822" w:type="dxa"/>
                  <w:vAlign w:val="center"/>
                </w:tcPr>
                <w:p w14:paraId="461B60C2">
                  <w:pPr>
                    <w:pStyle w:val="135"/>
                    <w:rPr>
                      <w:color w:val="000000" w:themeColor="text1"/>
                      <w14:textFill>
                        <w14:solidFill>
                          <w14:schemeClr w14:val="tx1"/>
                        </w14:solidFill>
                      </w14:textFill>
                    </w:rPr>
                  </w:pPr>
                  <w:r>
                    <w:rPr>
                      <w:color w:val="000000" w:themeColor="text1"/>
                      <w14:textFill>
                        <w14:solidFill>
                          <w14:schemeClr w14:val="tx1"/>
                        </w14:solidFill>
                      </w14:textFill>
                    </w:rPr>
                    <w:t>辆</w:t>
                  </w:r>
                </w:p>
              </w:tc>
              <w:tc>
                <w:tcPr>
                  <w:tcW w:w="711" w:type="dxa"/>
                  <w:vAlign w:val="center"/>
                </w:tcPr>
                <w:p w14:paraId="235BD7B5">
                  <w:pPr>
                    <w:pStyle w:val="135"/>
                    <w:rPr>
                      <w:color w:val="000000" w:themeColor="text1"/>
                      <w14:textFill>
                        <w14:solidFill>
                          <w14:schemeClr w14:val="tx1"/>
                        </w14:solidFill>
                      </w14:textFill>
                    </w:rPr>
                  </w:pPr>
                  <w:r>
                    <w:rPr>
                      <w:color w:val="000000" w:themeColor="text1"/>
                      <w14:textFill>
                        <w14:solidFill>
                          <w14:schemeClr w14:val="tx1"/>
                        </w14:solidFill>
                      </w14:textFill>
                    </w:rPr>
                    <w:t>2</w:t>
                  </w:r>
                </w:p>
              </w:tc>
              <w:tc>
                <w:tcPr>
                  <w:tcW w:w="931" w:type="dxa"/>
                </w:tcPr>
                <w:p w14:paraId="156EFD71">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334" w:type="dxa"/>
                </w:tcPr>
                <w:p w14:paraId="5DFDA4DA">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644" w:type="dxa"/>
                </w:tcPr>
                <w:p w14:paraId="66AA2000">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3BAB32E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702951C5">
                  <w:pPr>
                    <w:pStyle w:val="135"/>
                    <w:rPr>
                      <w:color w:val="000000" w:themeColor="text1"/>
                      <w14:textFill>
                        <w14:solidFill>
                          <w14:schemeClr w14:val="tx1"/>
                        </w14:solidFill>
                      </w14:textFill>
                    </w:rPr>
                  </w:pPr>
                  <w:r>
                    <w:rPr>
                      <w:color w:val="000000" w:themeColor="text1"/>
                      <w14:textFill>
                        <w14:solidFill>
                          <w14:schemeClr w14:val="tx1"/>
                        </w14:solidFill>
                      </w14:textFill>
                    </w:rPr>
                    <w:t>7</w:t>
                  </w:r>
                </w:p>
              </w:tc>
              <w:tc>
                <w:tcPr>
                  <w:tcW w:w="1507" w:type="dxa"/>
                  <w:vAlign w:val="center"/>
                </w:tcPr>
                <w:p w14:paraId="7C32E3A1">
                  <w:pPr>
                    <w:pStyle w:val="135"/>
                    <w:rPr>
                      <w:color w:val="000000" w:themeColor="text1"/>
                      <w14:textFill>
                        <w14:solidFill>
                          <w14:schemeClr w14:val="tx1"/>
                        </w14:solidFill>
                      </w14:textFill>
                    </w:rPr>
                  </w:pPr>
                  <w:r>
                    <w:rPr>
                      <w:color w:val="000000" w:themeColor="text1"/>
                      <w14:textFill>
                        <w14:solidFill>
                          <w14:schemeClr w14:val="tx1"/>
                        </w14:solidFill>
                      </w14:textFill>
                    </w:rPr>
                    <w:t>湿法脱硫装置</w:t>
                  </w:r>
                </w:p>
              </w:tc>
              <w:tc>
                <w:tcPr>
                  <w:tcW w:w="1150" w:type="dxa"/>
                  <w:vAlign w:val="center"/>
                </w:tcPr>
                <w:p w14:paraId="47539B70">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822" w:type="dxa"/>
                  <w:vAlign w:val="center"/>
                </w:tcPr>
                <w:p w14:paraId="6D7EEC94">
                  <w:pPr>
                    <w:pStyle w:val="135"/>
                    <w:rPr>
                      <w:color w:val="000000" w:themeColor="text1"/>
                      <w14:textFill>
                        <w14:solidFill>
                          <w14:schemeClr w14:val="tx1"/>
                        </w14:solidFill>
                      </w14:textFill>
                    </w:rPr>
                  </w:pPr>
                  <w:r>
                    <w:rPr>
                      <w:color w:val="000000" w:themeColor="text1"/>
                      <w14:textFill>
                        <w14:solidFill>
                          <w14:schemeClr w14:val="tx1"/>
                        </w14:solidFill>
                      </w14:textFill>
                    </w:rPr>
                    <w:t>套</w:t>
                  </w:r>
                </w:p>
              </w:tc>
              <w:tc>
                <w:tcPr>
                  <w:tcW w:w="711" w:type="dxa"/>
                  <w:vAlign w:val="center"/>
                </w:tcPr>
                <w:p w14:paraId="3946E240">
                  <w:pPr>
                    <w:pStyle w:val="135"/>
                    <w:rPr>
                      <w:color w:val="000000" w:themeColor="text1"/>
                      <w14:textFill>
                        <w14:solidFill>
                          <w14:schemeClr w14:val="tx1"/>
                        </w14:solidFill>
                      </w14:textFill>
                    </w:rPr>
                  </w:pPr>
                  <w:r>
                    <w:rPr>
                      <w:color w:val="000000" w:themeColor="text1"/>
                      <w14:textFill>
                        <w14:solidFill>
                          <w14:schemeClr w14:val="tx1"/>
                        </w14:solidFill>
                      </w14:textFill>
                    </w:rPr>
                    <w:t>1</w:t>
                  </w:r>
                </w:p>
              </w:tc>
              <w:tc>
                <w:tcPr>
                  <w:tcW w:w="931" w:type="dxa"/>
                  <w:vAlign w:val="center"/>
                </w:tcPr>
                <w:p w14:paraId="6F628E15">
                  <w:pPr>
                    <w:pStyle w:val="135"/>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1334" w:type="dxa"/>
                </w:tcPr>
                <w:p w14:paraId="32F1BDDB">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644" w:type="dxa"/>
                </w:tcPr>
                <w:p w14:paraId="7F0D48B5">
                  <w:pPr>
                    <w:pStyle w:val="135"/>
                    <w:jc w:val="both"/>
                    <w:rPr>
                      <w:color w:val="000000" w:themeColor="text1"/>
                      <w14:textFill>
                        <w14:solidFill>
                          <w14:schemeClr w14:val="tx1"/>
                        </w14:solidFill>
                      </w14:textFill>
                    </w:rPr>
                  </w:pPr>
                  <w:r>
                    <w:rPr>
                      <w:color w:val="000000" w:themeColor="text1"/>
                      <w14:textFill>
                        <w14:solidFill>
                          <w14:schemeClr w14:val="tx1"/>
                        </w14:solidFill>
                      </w14:textFill>
                    </w:rPr>
                    <w:t>配套喷淋装置、PH计、沉淀池（包括废水池与清水池）等</w:t>
                  </w:r>
                  <w:r>
                    <w:rPr>
                      <w:rFonts w:hint="eastAsia"/>
                      <w:color w:val="000000" w:themeColor="text1"/>
                      <w14:textFill>
                        <w14:solidFill>
                          <w14:schemeClr w14:val="tx1"/>
                        </w14:solidFill>
                      </w14:textFill>
                    </w:rPr>
                    <w:t>。</w:t>
                  </w:r>
                </w:p>
              </w:tc>
            </w:tr>
            <w:tr w14:paraId="7783998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31CC982B">
                  <w:pPr>
                    <w:pStyle w:val="135"/>
                    <w:rPr>
                      <w:color w:val="000000" w:themeColor="text1"/>
                      <w14:textFill>
                        <w14:solidFill>
                          <w14:schemeClr w14:val="tx1"/>
                        </w14:solidFill>
                      </w14:textFill>
                    </w:rPr>
                  </w:pPr>
                  <w:r>
                    <w:rPr>
                      <w:color w:val="000000" w:themeColor="text1"/>
                      <w14:textFill>
                        <w14:solidFill>
                          <w14:schemeClr w14:val="tx1"/>
                        </w14:solidFill>
                      </w14:textFill>
                    </w:rPr>
                    <w:t>8</w:t>
                  </w:r>
                </w:p>
              </w:tc>
              <w:tc>
                <w:tcPr>
                  <w:tcW w:w="1507" w:type="dxa"/>
                  <w:vAlign w:val="center"/>
                </w:tcPr>
                <w:p w14:paraId="10F671B5">
                  <w:pPr>
                    <w:pStyle w:val="135"/>
                    <w:rPr>
                      <w:color w:val="000000" w:themeColor="text1"/>
                      <w14:textFill>
                        <w14:solidFill>
                          <w14:schemeClr w14:val="tx1"/>
                        </w14:solidFill>
                      </w14:textFill>
                    </w:rPr>
                  </w:pPr>
                  <w:r>
                    <w:rPr>
                      <w:color w:val="000000" w:themeColor="text1"/>
                      <w14:textFill>
                        <w14:solidFill>
                          <w14:schemeClr w14:val="tx1"/>
                        </w14:solidFill>
                      </w14:textFill>
                    </w:rPr>
                    <w:t>变频引风机</w:t>
                  </w:r>
                </w:p>
              </w:tc>
              <w:tc>
                <w:tcPr>
                  <w:tcW w:w="1150" w:type="dxa"/>
                  <w:vAlign w:val="center"/>
                </w:tcPr>
                <w:p w14:paraId="5974D630">
                  <w:pPr>
                    <w:pStyle w:val="135"/>
                    <w:rPr>
                      <w:color w:val="000000" w:themeColor="text1"/>
                      <w14:textFill>
                        <w14:solidFill>
                          <w14:schemeClr w14:val="tx1"/>
                        </w14:solidFill>
                      </w14:textFill>
                    </w:rPr>
                  </w:pPr>
                  <w:r>
                    <w:rPr>
                      <w:color w:val="000000" w:themeColor="text1"/>
                      <w14:textFill>
                        <w14:solidFill>
                          <w14:schemeClr w14:val="tx1"/>
                        </w14:solidFill>
                      </w14:textFill>
                    </w:rPr>
                    <w:t>HRD16T</w:t>
                  </w:r>
                </w:p>
              </w:tc>
              <w:tc>
                <w:tcPr>
                  <w:tcW w:w="822" w:type="dxa"/>
                  <w:vAlign w:val="center"/>
                </w:tcPr>
                <w:p w14:paraId="7249DA6F">
                  <w:pPr>
                    <w:pStyle w:val="135"/>
                    <w:rPr>
                      <w:color w:val="000000" w:themeColor="text1"/>
                      <w14:textFill>
                        <w14:solidFill>
                          <w14:schemeClr w14:val="tx1"/>
                        </w14:solidFill>
                      </w14:textFill>
                    </w:rPr>
                  </w:pPr>
                  <w:r>
                    <w:rPr>
                      <w:color w:val="000000" w:themeColor="text1"/>
                      <w14:textFill>
                        <w14:solidFill>
                          <w14:schemeClr w14:val="tx1"/>
                        </w14:solidFill>
                      </w14:textFill>
                    </w:rPr>
                    <w:t>台</w:t>
                  </w:r>
                </w:p>
              </w:tc>
              <w:tc>
                <w:tcPr>
                  <w:tcW w:w="711" w:type="dxa"/>
                  <w:vAlign w:val="center"/>
                </w:tcPr>
                <w:p w14:paraId="164DBCDA">
                  <w:pPr>
                    <w:pStyle w:val="135"/>
                    <w:rPr>
                      <w:color w:val="000000" w:themeColor="text1"/>
                      <w14:textFill>
                        <w14:solidFill>
                          <w14:schemeClr w14:val="tx1"/>
                        </w14:solidFill>
                      </w14:textFill>
                    </w:rPr>
                  </w:pPr>
                  <w:r>
                    <w:rPr>
                      <w:color w:val="000000" w:themeColor="text1"/>
                      <w14:textFill>
                        <w14:solidFill>
                          <w14:schemeClr w14:val="tx1"/>
                        </w14:solidFill>
                      </w14:textFill>
                    </w:rPr>
                    <w:t>2</w:t>
                  </w:r>
                </w:p>
              </w:tc>
              <w:tc>
                <w:tcPr>
                  <w:tcW w:w="931" w:type="dxa"/>
                  <w:vAlign w:val="center"/>
                </w:tcPr>
                <w:p w14:paraId="3F52B9A8">
                  <w:pPr>
                    <w:pStyle w:val="135"/>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1334" w:type="dxa"/>
                </w:tcPr>
                <w:p w14:paraId="63A9404A">
                  <w:pPr>
                    <w:pStyle w:val="135"/>
                    <w:rPr>
                      <w:color w:val="000000" w:themeColor="text1"/>
                      <w14:textFill>
                        <w14:solidFill>
                          <w14:schemeClr w14:val="tx1"/>
                        </w14:solidFill>
                      </w14:textFill>
                    </w:rPr>
                  </w:pPr>
                  <w:r>
                    <w:rPr>
                      <w:color w:val="000000" w:themeColor="text1"/>
                      <w14:textFill>
                        <w14:solidFill>
                          <w14:schemeClr w14:val="tx1"/>
                        </w14:solidFill>
                      </w14:textFill>
                    </w:rPr>
                    <w:t>8000m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1644" w:type="dxa"/>
                </w:tcPr>
                <w:p w14:paraId="6F14440D">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5F0FC47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87" w:type="dxa"/>
                  <w:vAlign w:val="center"/>
                </w:tcPr>
                <w:p w14:paraId="0EA51AEC">
                  <w:pPr>
                    <w:pStyle w:val="135"/>
                    <w:rPr>
                      <w:color w:val="000000" w:themeColor="text1"/>
                      <w14:textFill>
                        <w14:solidFill>
                          <w14:schemeClr w14:val="tx1"/>
                        </w14:solidFill>
                      </w14:textFill>
                    </w:rPr>
                  </w:pPr>
                  <w:r>
                    <w:rPr>
                      <w:color w:val="000000" w:themeColor="text1"/>
                      <w14:textFill>
                        <w14:solidFill>
                          <w14:schemeClr w14:val="tx1"/>
                        </w14:solidFill>
                      </w14:textFill>
                    </w:rPr>
                    <w:t>9</w:t>
                  </w:r>
                </w:p>
              </w:tc>
              <w:tc>
                <w:tcPr>
                  <w:tcW w:w="1507" w:type="dxa"/>
                  <w:vAlign w:val="center"/>
                </w:tcPr>
                <w:p w14:paraId="6F068B99">
                  <w:pPr>
                    <w:pStyle w:val="135"/>
                    <w:rPr>
                      <w:color w:val="000000" w:themeColor="text1"/>
                      <w14:textFill>
                        <w14:solidFill>
                          <w14:schemeClr w14:val="tx1"/>
                        </w14:solidFill>
                      </w14:textFill>
                    </w:rPr>
                  </w:pPr>
                  <w:r>
                    <w:rPr>
                      <w:color w:val="000000" w:themeColor="text1"/>
                      <w14:textFill>
                        <w14:solidFill>
                          <w14:schemeClr w14:val="tx1"/>
                        </w14:solidFill>
                      </w14:textFill>
                    </w:rPr>
                    <w:t>变频鼓风机</w:t>
                  </w:r>
                </w:p>
              </w:tc>
              <w:tc>
                <w:tcPr>
                  <w:tcW w:w="1150" w:type="dxa"/>
                </w:tcPr>
                <w:p w14:paraId="692671CD">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822" w:type="dxa"/>
                </w:tcPr>
                <w:p w14:paraId="02E8C42E">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711" w:type="dxa"/>
                </w:tcPr>
                <w:p w14:paraId="36BAD21B">
                  <w:pPr>
                    <w:pStyle w:val="135"/>
                    <w:rPr>
                      <w:color w:val="000000" w:themeColor="text1"/>
                      <w14:textFill>
                        <w14:solidFill>
                          <w14:schemeClr w14:val="tx1"/>
                        </w14:solidFill>
                      </w14:textFill>
                    </w:rPr>
                  </w:pPr>
                  <w:r>
                    <w:rPr>
                      <w:color w:val="000000" w:themeColor="text1"/>
                      <w14:textFill>
                        <w14:solidFill>
                          <w14:schemeClr w14:val="tx1"/>
                        </w14:solidFill>
                      </w14:textFill>
                    </w:rPr>
                    <w:t>1</w:t>
                  </w:r>
                </w:p>
              </w:tc>
              <w:tc>
                <w:tcPr>
                  <w:tcW w:w="931" w:type="dxa"/>
                </w:tcPr>
                <w:p w14:paraId="381B34E5">
                  <w:pPr>
                    <w:pStyle w:val="135"/>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1334" w:type="dxa"/>
                </w:tcPr>
                <w:p w14:paraId="06C912EE">
                  <w:pPr>
                    <w:pStyle w:val="135"/>
                    <w:rPr>
                      <w:color w:val="000000" w:themeColor="text1"/>
                      <w:highlight w:val="red"/>
                      <w14:textFill>
                        <w14:solidFill>
                          <w14:schemeClr w14:val="tx1"/>
                        </w14:solidFill>
                      </w14:textFill>
                    </w:rPr>
                  </w:pPr>
                  <w:r>
                    <w:rPr>
                      <w:color w:val="000000" w:themeColor="text1"/>
                      <w14:textFill>
                        <w14:solidFill>
                          <w14:schemeClr w14:val="tx1"/>
                        </w14:solidFill>
                      </w14:textFill>
                    </w:rPr>
                    <w:t>-</w:t>
                  </w:r>
                </w:p>
              </w:tc>
              <w:tc>
                <w:tcPr>
                  <w:tcW w:w="1644" w:type="dxa"/>
                </w:tcPr>
                <w:p w14:paraId="6AE7F0DA">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0D346B4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686" w:type="dxa"/>
                  <w:gridSpan w:val="8"/>
                  <w:vAlign w:val="center"/>
                </w:tcPr>
                <w:p w14:paraId="7AF1115F">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注：变频引风机最大风量为8000m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/h，本项目正常工作时风量为5000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r>
          </w:tbl>
          <w:p w14:paraId="2F04C070">
            <w:pPr>
              <w:pStyle w:val="136"/>
              <w:spacing w:before="156" w:beforeLines="50"/>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5、主要原辅材料及能源消耗</w:t>
            </w:r>
          </w:p>
          <w:p w14:paraId="6457584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本项目工程主要原辅材料及能源</w:t>
            </w:r>
            <w:bookmarkStart w:id="15" w:name="OLE_LINK42"/>
            <w:r>
              <w:rPr>
                <w:color w:val="000000" w:themeColor="text1"/>
                <w14:textFill>
                  <w14:solidFill>
                    <w14:schemeClr w14:val="tx1"/>
                  </w14:solidFill>
                </w14:textFill>
              </w:rPr>
              <w:t>消耗情况见表2</w:t>
            </w:r>
            <w:bookmarkEnd w:id="15"/>
            <w:r>
              <w:rPr>
                <w:color w:val="000000" w:themeColor="text1"/>
                <w14:textFill>
                  <w14:solidFill>
                    <w14:schemeClr w14:val="tx1"/>
                  </w14:solidFill>
                </w14:textFill>
              </w:rPr>
              <w:t>-10。</w:t>
            </w:r>
          </w:p>
          <w:p w14:paraId="05E1D870">
            <w:pPr>
              <w:pStyle w:val="90"/>
              <w:rPr>
                <w:color w:val="000000" w:themeColor="text1"/>
                <w14:textFill>
                  <w14:solidFill>
                    <w14:schemeClr w14:val="tx1"/>
                  </w14:solidFill>
                </w14:textFill>
              </w:rPr>
            </w:pPr>
            <w:r>
              <w:rPr>
                <w:color w:val="000000" w:themeColor="text1"/>
                <w14:textFill>
                  <w14:solidFill>
                    <w14:schemeClr w14:val="tx1"/>
                  </w14:solidFill>
                </w14:textFill>
              </w:rPr>
              <w:t>表2-10 项目主要原辅材料及能源消耗一览表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79"/>
              <w:gridCol w:w="1025"/>
              <w:gridCol w:w="995"/>
              <w:gridCol w:w="1087"/>
              <w:gridCol w:w="848"/>
              <w:gridCol w:w="1790"/>
              <w:gridCol w:w="634"/>
              <w:gridCol w:w="1928"/>
            </w:tblGrid>
            <w:tr w14:paraId="7DAE375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7" w:hRule="atLeast"/>
                <w:jc w:val="center"/>
              </w:trPr>
              <w:tc>
                <w:tcPr>
                  <w:tcW w:w="379" w:type="dxa"/>
                  <w:tcBorders>
                    <w:top w:val="double" w:color="auto" w:sz="2" w:space="0"/>
                    <w:left w:val="nil"/>
                    <w:bottom w:val="single" w:color="auto" w:sz="4" w:space="0"/>
                    <w:right w:val="single" w:color="auto" w:sz="4" w:space="0"/>
                  </w:tcBorders>
                  <w:vAlign w:val="center"/>
                </w:tcPr>
                <w:p w14:paraId="4438E8D9">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025" w:type="dxa"/>
                  <w:tcBorders>
                    <w:top w:val="double" w:color="auto" w:sz="2" w:space="0"/>
                    <w:left w:val="single" w:color="auto" w:sz="4" w:space="0"/>
                    <w:bottom w:val="single" w:color="auto" w:sz="4" w:space="0"/>
                    <w:right w:val="single" w:color="auto" w:sz="4" w:space="0"/>
                  </w:tcBorders>
                  <w:vAlign w:val="center"/>
                </w:tcPr>
                <w:p w14:paraId="5649B475">
                  <w:pPr>
                    <w:pStyle w:val="135"/>
                    <w:rPr>
                      <w:color w:val="000000" w:themeColor="text1"/>
                      <w14:textFill>
                        <w14:solidFill>
                          <w14:schemeClr w14:val="tx1"/>
                        </w14:solidFill>
                      </w14:textFill>
                    </w:rPr>
                  </w:pPr>
                  <w:r>
                    <w:rPr>
                      <w:color w:val="000000" w:themeColor="text1"/>
                      <w14:textFill>
                        <w14:solidFill>
                          <w14:schemeClr w14:val="tx1"/>
                        </w14:solidFill>
                      </w14:textFill>
                    </w:rPr>
                    <w:t>原辅材料名称</w:t>
                  </w:r>
                </w:p>
              </w:tc>
              <w:tc>
                <w:tcPr>
                  <w:tcW w:w="995" w:type="dxa"/>
                  <w:tcBorders>
                    <w:top w:val="double" w:color="auto" w:sz="2" w:space="0"/>
                    <w:left w:val="single" w:color="auto" w:sz="4" w:space="0"/>
                    <w:bottom w:val="single" w:color="auto" w:sz="4" w:space="0"/>
                    <w:right w:val="single" w:color="auto" w:sz="4" w:space="0"/>
                  </w:tcBorders>
                  <w:vAlign w:val="center"/>
                </w:tcPr>
                <w:p w14:paraId="649CCE5C">
                  <w:pPr>
                    <w:pStyle w:val="135"/>
                    <w:rPr>
                      <w:color w:val="000000" w:themeColor="text1"/>
                      <w14:textFill>
                        <w14:solidFill>
                          <w14:schemeClr w14:val="tx1"/>
                        </w14:solidFill>
                      </w14:textFill>
                    </w:rPr>
                  </w:pPr>
                  <w:r>
                    <w:rPr>
                      <w:color w:val="000000" w:themeColor="text1"/>
                      <w14:textFill>
                        <w14:solidFill>
                          <w14:schemeClr w14:val="tx1"/>
                        </w14:solidFill>
                      </w14:textFill>
                    </w:rPr>
                    <w:t>年用量t/a</w:t>
                  </w:r>
                </w:p>
              </w:tc>
              <w:tc>
                <w:tcPr>
                  <w:tcW w:w="1087" w:type="dxa"/>
                  <w:tcBorders>
                    <w:top w:val="double" w:color="auto" w:sz="2" w:space="0"/>
                    <w:left w:val="single" w:color="auto" w:sz="4" w:space="0"/>
                    <w:bottom w:val="single" w:color="auto" w:sz="4" w:space="0"/>
                    <w:right w:val="single" w:color="auto" w:sz="4" w:space="0"/>
                  </w:tcBorders>
                  <w:vAlign w:val="center"/>
                </w:tcPr>
                <w:p w14:paraId="6EA581CD">
                  <w:pPr>
                    <w:pStyle w:val="135"/>
                    <w:rPr>
                      <w:color w:val="000000" w:themeColor="text1"/>
                      <w14:textFill>
                        <w14:solidFill>
                          <w14:schemeClr w14:val="tx1"/>
                        </w14:solidFill>
                      </w14:textFill>
                    </w:rPr>
                  </w:pPr>
                  <w:r>
                    <w:rPr>
                      <w:color w:val="000000" w:themeColor="text1"/>
                      <w14:textFill>
                        <w14:solidFill>
                          <w14:schemeClr w14:val="tx1"/>
                        </w14:solidFill>
                      </w14:textFill>
                    </w:rPr>
                    <w:t>最大贮存量t</w:t>
                  </w:r>
                </w:p>
              </w:tc>
              <w:tc>
                <w:tcPr>
                  <w:tcW w:w="848" w:type="dxa"/>
                  <w:tcBorders>
                    <w:top w:val="double" w:color="auto" w:sz="2" w:space="0"/>
                    <w:left w:val="single" w:color="auto" w:sz="4" w:space="0"/>
                    <w:bottom w:val="single" w:color="auto" w:sz="4" w:space="0"/>
                    <w:right w:val="single" w:color="auto" w:sz="4" w:space="0"/>
                  </w:tcBorders>
                  <w:vAlign w:val="center"/>
                </w:tcPr>
                <w:p w14:paraId="5E718244">
                  <w:pPr>
                    <w:pStyle w:val="135"/>
                    <w:rPr>
                      <w:color w:val="000000" w:themeColor="text1"/>
                      <w14:textFill>
                        <w14:solidFill>
                          <w14:schemeClr w14:val="tx1"/>
                        </w14:solidFill>
                      </w14:textFill>
                    </w:rPr>
                  </w:pPr>
                  <w:r>
                    <w:rPr>
                      <w:color w:val="000000" w:themeColor="text1"/>
                      <w14:textFill>
                        <w14:solidFill>
                          <w14:schemeClr w14:val="tx1"/>
                        </w14:solidFill>
                      </w14:textFill>
                    </w:rPr>
                    <w:t>储存位置</w:t>
                  </w:r>
                </w:p>
              </w:tc>
              <w:tc>
                <w:tcPr>
                  <w:tcW w:w="1790" w:type="dxa"/>
                  <w:tcBorders>
                    <w:top w:val="double" w:color="auto" w:sz="2" w:space="0"/>
                    <w:left w:val="single" w:color="auto" w:sz="4" w:space="0"/>
                    <w:bottom w:val="single" w:color="auto" w:sz="4" w:space="0"/>
                    <w:right w:val="single" w:color="auto" w:sz="4" w:space="0"/>
                  </w:tcBorders>
                  <w:vAlign w:val="center"/>
                </w:tcPr>
                <w:p w14:paraId="439F6104">
                  <w:pPr>
                    <w:pStyle w:val="135"/>
                    <w:rPr>
                      <w:color w:val="000000" w:themeColor="text1"/>
                      <w14:textFill>
                        <w14:solidFill>
                          <w14:schemeClr w14:val="tx1"/>
                        </w14:solidFill>
                      </w14:textFill>
                    </w:rPr>
                  </w:pPr>
                  <w:r>
                    <w:rPr>
                      <w:color w:val="000000" w:themeColor="text1"/>
                      <w14:textFill>
                        <w14:solidFill>
                          <w14:schemeClr w14:val="tx1"/>
                        </w14:solidFill>
                      </w14:textFill>
                    </w:rPr>
                    <w:t>来源</w:t>
                  </w:r>
                </w:p>
              </w:tc>
              <w:tc>
                <w:tcPr>
                  <w:tcW w:w="634" w:type="dxa"/>
                  <w:tcBorders>
                    <w:top w:val="double" w:color="auto" w:sz="2" w:space="0"/>
                    <w:left w:val="single" w:color="auto" w:sz="4" w:space="0"/>
                    <w:bottom w:val="single" w:color="auto" w:sz="4" w:space="0"/>
                    <w:right w:val="single" w:color="auto" w:sz="4" w:space="0"/>
                  </w:tcBorders>
                  <w:vAlign w:val="center"/>
                </w:tcPr>
                <w:p w14:paraId="5459A906">
                  <w:pPr>
                    <w:pStyle w:val="135"/>
                    <w:rPr>
                      <w:color w:val="000000" w:themeColor="text1"/>
                      <w14:textFill>
                        <w14:solidFill>
                          <w14:schemeClr w14:val="tx1"/>
                        </w14:solidFill>
                      </w14:textFill>
                    </w:rPr>
                  </w:pPr>
                  <w:r>
                    <w:rPr>
                      <w:color w:val="000000" w:themeColor="text1"/>
                      <w14:textFill>
                        <w14:solidFill>
                          <w14:schemeClr w14:val="tx1"/>
                        </w14:solidFill>
                      </w14:textFill>
                    </w:rPr>
                    <w:t>包装方式</w:t>
                  </w:r>
                </w:p>
              </w:tc>
              <w:tc>
                <w:tcPr>
                  <w:tcW w:w="1928" w:type="dxa"/>
                  <w:tcBorders>
                    <w:top w:val="double" w:color="auto" w:sz="2" w:space="0"/>
                    <w:left w:val="single" w:color="auto" w:sz="4" w:space="0"/>
                    <w:bottom w:val="single" w:color="auto" w:sz="4" w:space="0"/>
                    <w:right w:val="nil"/>
                  </w:tcBorders>
                  <w:vAlign w:val="center"/>
                </w:tcPr>
                <w:p w14:paraId="0EB62B77">
                  <w:pPr>
                    <w:pStyle w:val="135"/>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4EC3CC5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379" w:type="dxa"/>
                  <w:tcBorders>
                    <w:top w:val="single" w:color="auto" w:sz="4" w:space="0"/>
                    <w:left w:val="nil"/>
                    <w:bottom w:val="single" w:color="auto" w:sz="4" w:space="0"/>
                    <w:right w:val="single" w:color="auto" w:sz="4" w:space="0"/>
                  </w:tcBorders>
                  <w:vAlign w:val="center"/>
                </w:tcPr>
                <w:p w14:paraId="1F8EE166">
                  <w:pPr>
                    <w:pStyle w:val="135"/>
                    <w:adjustRightInd w:val="0"/>
                    <w:snapToGrid w:val="0"/>
                    <w:rPr>
                      <w:color w:val="000000" w:themeColor="text1"/>
                      <w14:textFill>
                        <w14:solidFill>
                          <w14:schemeClr w14:val="tx1"/>
                        </w14:solidFill>
                      </w14:textFill>
                    </w:rPr>
                  </w:pPr>
                  <w:bookmarkStart w:id="16" w:name="OLE_LINK45"/>
                  <w:bookmarkStart w:id="17" w:name="_Hlk220660073"/>
                  <w:r>
                    <w:rPr>
                      <w:color w:val="000000" w:themeColor="text1"/>
                      <w14:textFill>
                        <w14:solidFill>
                          <w14:schemeClr w14:val="tx1"/>
                        </w14:solidFill>
                      </w14:textFill>
                    </w:rPr>
                    <w:t>1</w:t>
                  </w:r>
                  <w:bookmarkEnd w:id="16"/>
                </w:p>
              </w:tc>
              <w:tc>
                <w:tcPr>
                  <w:tcW w:w="1025" w:type="dxa"/>
                  <w:tcBorders>
                    <w:top w:val="single" w:color="auto" w:sz="4" w:space="0"/>
                    <w:left w:val="single" w:color="auto" w:sz="4" w:space="0"/>
                    <w:bottom w:val="single" w:color="auto" w:sz="4" w:space="0"/>
                    <w:right w:val="single" w:color="auto" w:sz="4" w:space="0"/>
                  </w:tcBorders>
                  <w:vAlign w:val="center"/>
                </w:tcPr>
                <w:p w14:paraId="4769CE36">
                  <w:pPr>
                    <w:pStyle w:val="135"/>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995" w:type="dxa"/>
                  <w:tcBorders>
                    <w:top w:val="single" w:color="auto" w:sz="4" w:space="0"/>
                    <w:left w:val="single" w:color="auto" w:sz="4" w:space="0"/>
                    <w:bottom w:val="single" w:color="auto" w:sz="4" w:space="0"/>
                    <w:right w:val="single" w:color="auto" w:sz="4" w:space="0"/>
                  </w:tcBorders>
                  <w:vAlign w:val="center"/>
                </w:tcPr>
                <w:p w14:paraId="4118C462">
                  <w:pPr>
                    <w:pStyle w:val="135"/>
                    <w:rPr>
                      <w:color w:val="000000" w:themeColor="text1"/>
                      <w14:textFill>
                        <w14:solidFill>
                          <w14:schemeClr w14:val="tx1"/>
                        </w14:solidFill>
                      </w14:textFill>
                    </w:rPr>
                  </w:pPr>
                  <w:r>
                    <w:rPr>
                      <w:color w:val="000000" w:themeColor="text1"/>
                      <w14:textFill>
                        <w14:solidFill>
                          <w14:schemeClr w14:val="tx1"/>
                        </w14:solidFill>
                      </w14:textFill>
                    </w:rPr>
                    <w:t>15000</w:t>
                  </w:r>
                </w:p>
              </w:tc>
              <w:tc>
                <w:tcPr>
                  <w:tcW w:w="1087" w:type="dxa"/>
                  <w:tcBorders>
                    <w:top w:val="single" w:color="auto" w:sz="4" w:space="0"/>
                    <w:left w:val="single" w:color="auto" w:sz="4" w:space="0"/>
                    <w:bottom w:val="single" w:color="auto" w:sz="4" w:space="0"/>
                    <w:right w:val="single" w:color="auto" w:sz="4" w:space="0"/>
                  </w:tcBorders>
                  <w:vAlign w:val="center"/>
                </w:tcPr>
                <w:p w14:paraId="6E32CA7A">
                  <w:pPr>
                    <w:pStyle w:val="135"/>
                    <w:rPr>
                      <w:color w:val="000000" w:themeColor="text1"/>
                      <w14:textFill>
                        <w14:solidFill>
                          <w14:schemeClr w14:val="tx1"/>
                        </w14:solidFill>
                      </w14:textFill>
                    </w:rPr>
                  </w:pPr>
                  <w:r>
                    <w:rPr>
                      <w:color w:val="000000" w:themeColor="text1"/>
                      <w14:textFill>
                        <w14:solidFill>
                          <w14:schemeClr w14:val="tx1"/>
                        </w14:solidFill>
                      </w14:textFill>
                    </w:rPr>
                    <w:t>327</w:t>
                  </w:r>
                </w:p>
              </w:tc>
              <w:tc>
                <w:tcPr>
                  <w:tcW w:w="848" w:type="dxa"/>
                  <w:tcBorders>
                    <w:top w:val="single" w:color="auto" w:sz="4" w:space="0"/>
                    <w:left w:val="single" w:color="auto" w:sz="4" w:space="0"/>
                    <w:bottom w:val="single" w:color="auto" w:sz="4" w:space="0"/>
                    <w:right w:val="single" w:color="auto" w:sz="4" w:space="0"/>
                  </w:tcBorders>
                  <w:vAlign w:val="center"/>
                </w:tcPr>
                <w:p w14:paraId="2D8E9339">
                  <w:pPr>
                    <w:pStyle w:val="135"/>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c>
                <w:tcPr>
                  <w:tcW w:w="1790" w:type="dxa"/>
                  <w:tcBorders>
                    <w:top w:val="single" w:color="auto" w:sz="4" w:space="0"/>
                    <w:left w:val="single" w:color="auto" w:sz="4" w:space="0"/>
                    <w:bottom w:val="single" w:color="auto" w:sz="4" w:space="0"/>
                    <w:right w:val="single" w:color="auto" w:sz="4" w:space="0"/>
                  </w:tcBorders>
                  <w:vAlign w:val="center"/>
                </w:tcPr>
                <w:p w14:paraId="51B2B092">
                  <w:pPr>
                    <w:pStyle w:val="135"/>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p>
              </w:tc>
              <w:tc>
                <w:tcPr>
                  <w:tcW w:w="634" w:type="dxa"/>
                  <w:tcBorders>
                    <w:top w:val="single" w:color="auto" w:sz="4" w:space="0"/>
                    <w:left w:val="single" w:color="auto" w:sz="4" w:space="0"/>
                    <w:bottom w:val="single" w:color="auto" w:sz="4" w:space="0"/>
                    <w:right w:val="single" w:color="auto" w:sz="4" w:space="0"/>
                  </w:tcBorders>
                  <w:vAlign w:val="center"/>
                </w:tcPr>
                <w:p w14:paraId="4F2CBA17">
                  <w:pPr>
                    <w:pStyle w:val="135"/>
                    <w:rPr>
                      <w:color w:val="000000" w:themeColor="text1"/>
                      <w14:textFill>
                        <w14:solidFill>
                          <w14:schemeClr w14:val="tx1"/>
                        </w14:solidFill>
                      </w14:textFill>
                    </w:rPr>
                  </w:pPr>
                  <w:r>
                    <w:rPr>
                      <w:color w:val="000000" w:themeColor="text1"/>
                      <w14:textFill>
                        <w14:solidFill>
                          <w14:schemeClr w14:val="tx1"/>
                        </w14:solidFill>
                      </w14:textFill>
                    </w:rPr>
                    <w:t>散装</w:t>
                  </w:r>
                </w:p>
              </w:tc>
              <w:tc>
                <w:tcPr>
                  <w:tcW w:w="1928" w:type="dxa"/>
                  <w:tcBorders>
                    <w:top w:val="single" w:color="auto" w:sz="4" w:space="0"/>
                    <w:left w:val="single" w:color="auto" w:sz="4" w:space="0"/>
                    <w:bottom w:val="single" w:color="auto" w:sz="4" w:space="0"/>
                    <w:right w:val="nil"/>
                  </w:tcBorders>
                  <w:vAlign w:val="center"/>
                </w:tcPr>
                <w:p w14:paraId="01EBD129">
                  <w:pPr>
                    <w:pStyle w:val="135"/>
                    <w:rPr>
                      <w:color w:val="000000" w:themeColor="text1"/>
                      <w14:textFill>
                        <w14:solidFill>
                          <w14:schemeClr w14:val="tx1"/>
                        </w14:solidFill>
                      </w14:textFill>
                    </w:rPr>
                  </w:pPr>
                  <w:r>
                    <w:rPr>
                      <w:color w:val="000000" w:themeColor="text1"/>
                      <w14:textFill>
                        <w14:solidFill>
                          <w14:schemeClr w14:val="tx1"/>
                        </w14:solidFill>
                      </w14:textFill>
                    </w:rPr>
                    <w:t>铲车投料</w:t>
                  </w:r>
                </w:p>
              </w:tc>
            </w:tr>
            <w:tr w14:paraId="14E0C3A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379" w:type="dxa"/>
                  <w:tcBorders>
                    <w:top w:val="single" w:color="auto" w:sz="4" w:space="0"/>
                    <w:left w:val="nil"/>
                    <w:bottom w:val="single" w:color="auto" w:sz="4" w:space="0"/>
                    <w:right w:val="single" w:color="auto" w:sz="4" w:space="0"/>
                  </w:tcBorders>
                  <w:vAlign w:val="center"/>
                </w:tcPr>
                <w:p w14:paraId="4882F329">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025" w:type="dxa"/>
                  <w:tcBorders>
                    <w:top w:val="single" w:color="auto" w:sz="4" w:space="0"/>
                    <w:left w:val="single" w:color="auto" w:sz="4" w:space="0"/>
                    <w:bottom w:val="single" w:color="auto" w:sz="4" w:space="0"/>
                    <w:right w:val="single" w:color="auto" w:sz="4" w:space="0"/>
                  </w:tcBorders>
                  <w:vAlign w:val="center"/>
                </w:tcPr>
                <w:p w14:paraId="62B7364C">
                  <w:pPr>
                    <w:pStyle w:val="135"/>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995" w:type="dxa"/>
                  <w:tcBorders>
                    <w:top w:val="single" w:color="auto" w:sz="4" w:space="0"/>
                    <w:left w:val="single" w:color="auto" w:sz="4" w:space="0"/>
                    <w:bottom w:val="single" w:color="auto" w:sz="4" w:space="0"/>
                    <w:right w:val="single" w:color="auto" w:sz="4" w:space="0"/>
                  </w:tcBorders>
                  <w:vAlign w:val="center"/>
                </w:tcPr>
                <w:p w14:paraId="29AAE99D">
                  <w:pPr>
                    <w:pStyle w:val="135"/>
                    <w:rPr>
                      <w:color w:val="000000" w:themeColor="text1"/>
                      <w14:textFill>
                        <w14:solidFill>
                          <w14:schemeClr w14:val="tx1"/>
                        </w14:solidFill>
                      </w14:textFill>
                    </w:rPr>
                  </w:pPr>
                  <w:r>
                    <w:rPr>
                      <w:color w:val="000000" w:themeColor="text1"/>
                      <w14:textFill>
                        <w14:solidFill>
                          <w14:schemeClr w14:val="tx1"/>
                        </w14:solidFill>
                      </w14:textFill>
                    </w:rPr>
                    <w:t>30000</w:t>
                  </w:r>
                </w:p>
              </w:tc>
              <w:tc>
                <w:tcPr>
                  <w:tcW w:w="1087" w:type="dxa"/>
                  <w:tcBorders>
                    <w:top w:val="single" w:color="auto" w:sz="4" w:space="0"/>
                    <w:left w:val="single" w:color="auto" w:sz="4" w:space="0"/>
                    <w:bottom w:val="single" w:color="auto" w:sz="4" w:space="0"/>
                    <w:right w:val="single" w:color="auto" w:sz="4" w:space="0"/>
                  </w:tcBorders>
                  <w:vAlign w:val="center"/>
                </w:tcPr>
                <w:p w14:paraId="1CD0E402">
                  <w:pPr>
                    <w:pStyle w:val="135"/>
                    <w:rPr>
                      <w:color w:val="000000" w:themeColor="text1"/>
                      <w14:textFill>
                        <w14:solidFill>
                          <w14:schemeClr w14:val="tx1"/>
                        </w14:solidFill>
                      </w14:textFill>
                    </w:rPr>
                  </w:pPr>
                  <w:r>
                    <w:rPr>
                      <w:color w:val="000000" w:themeColor="text1"/>
                      <w14:textFill>
                        <w14:solidFill>
                          <w14:schemeClr w14:val="tx1"/>
                        </w14:solidFill>
                      </w14:textFill>
                    </w:rPr>
                    <w:t>545</w:t>
                  </w:r>
                </w:p>
              </w:tc>
              <w:tc>
                <w:tcPr>
                  <w:tcW w:w="848" w:type="dxa"/>
                  <w:tcBorders>
                    <w:top w:val="single" w:color="auto" w:sz="4" w:space="0"/>
                    <w:left w:val="single" w:color="auto" w:sz="4" w:space="0"/>
                    <w:bottom w:val="single" w:color="auto" w:sz="4" w:space="0"/>
                    <w:right w:val="single" w:color="auto" w:sz="4" w:space="0"/>
                  </w:tcBorders>
                  <w:vAlign w:val="center"/>
                </w:tcPr>
                <w:p w14:paraId="14C7EE81">
                  <w:pPr>
                    <w:pStyle w:val="135"/>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c>
                <w:tcPr>
                  <w:tcW w:w="1790" w:type="dxa"/>
                  <w:tcBorders>
                    <w:top w:val="single" w:color="auto" w:sz="4" w:space="0"/>
                    <w:left w:val="single" w:color="auto" w:sz="4" w:space="0"/>
                    <w:bottom w:val="single" w:color="auto" w:sz="4" w:space="0"/>
                    <w:right w:val="single" w:color="auto" w:sz="4" w:space="0"/>
                  </w:tcBorders>
                  <w:vAlign w:val="center"/>
                </w:tcPr>
                <w:p w14:paraId="5515932B">
                  <w:pPr>
                    <w:pStyle w:val="135"/>
                    <w:rPr>
                      <w:color w:val="000000" w:themeColor="text1"/>
                      <w14:textFill>
                        <w14:solidFill>
                          <w14:schemeClr w14:val="tx1"/>
                        </w14:solidFill>
                      </w14:textFill>
                    </w:rPr>
                  </w:pPr>
                  <w:r>
                    <w:rPr>
                      <w:color w:val="000000" w:themeColor="text1"/>
                      <w14:textFill>
                        <w14:solidFill>
                          <w14:schemeClr w14:val="tx1"/>
                        </w14:solidFill>
                      </w14:textFill>
                    </w:rPr>
                    <w:t>建昌县天星科技有限公司</w:t>
                  </w:r>
                </w:p>
              </w:tc>
              <w:tc>
                <w:tcPr>
                  <w:tcW w:w="634" w:type="dxa"/>
                  <w:tcBorders>
                    <w:top w:val="single" w:color="auto" w:sz="4" w:space="0"/>
                    <w:left w:val="single" w:color="auto" w:sz="4" w:space="0"/>
                    <w:bottom w:val="single" w:color="auto" w:sz="4" w:space="0"/>
                    <w:right w:val="single" w:color="auto" w:sz="4" w:space="0"/>
                  </w:tcBorders>
                  <w:vAlign w:val="center"/>
                </w:tcPr>
                <w:p w14:paraId="37BBBD53">
                  <w:pPr>
                    <w:pStyle w:val="135"/>
                    <w:rPr>
                      <w:color w:val="000000" w:themeColor="text1"/>
                      <w14:textFill>
                        <w14:solidFill>
                          <w14:schemeClr w14:val="tx1"/>
                        </w14:solidFill>
                      </w14:textFill>
                    </w:rPr>
                  </w:pPr>
                  <w:r>
                    <w:rPr>
                      <w:color w:val="000000" w:themeColor="text1"/>
                      <w14:textFill>
                        <w14:solidFill>
                          <w14:schemeClr w14:val="tx1"/>
                        </w14:solidFill>
                      </w14:textFill>
                    </w:rPr>
                    <w:t>散装</w:t>
                  </w:r>
                </w:p>
              </w:tc>
              <w:tc>
                <w:tcPr>
                  <w:tcW w:w="1928" w:type="dxa"/>
                  <w:tcBorders>
                    <w:top w:val="single" w:color="auto" w:sz="4" w:space="0"/>
                    <w:left w:val="single" w:color="auto" w:sz="4" w:space="0"/>
                    <w:bottom w:val="single" w:color="auto" w:sz="4" w:space="0"/>
                    <w:right w:val="nil"/>
                  </w:tcBorders>
                  <w:vAlign w:val="center"/>
                </w:tcPr>
                <w:p w14:paraId="385AF7CA">
                  <w:pPr>
                    <w:pStyle w:val="135"/>
                    <w:rPr>
                      <w:color w:val="000000" w:themeColor="text1"/>
                      <w14:textFill>
                        <w14:solidFill>
                          <w14:schemeClr w14:val="tx1"/>
                        </w14:solidFill>
                      </w14:textFill>
                    </w:rPr>
                  </w:pPr>
                  <w:r>
                    <w:rPr>
                      <w:color w:val="000000" w:themeColor="text1"/>
                      <w14:textFill>
                        <w14:solidFill>
                          <w14:schemeClr w14:val="tx1"/>
                        </w14:solidFill>
                      </w14:textFill>
                    </w:rPr>
                    <w:t>铲车投料</w:t>
                  </w:r>
                </w:p>
              </w:tc>
            </w:tr>
            <w:tr w14:paraId="46CC1AC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379" w:type="dxa"/>
                  <w:tcBorders>
                    <w:top w:val="single" w:color="auto" w:sz="4" w:space="0"/>
                    <w:left w:val="nil"/>
                    <w:bottom w:val="single" w:color="auto" w:sz="4" w:space="0"/>
                    <w:right w:val="single" w:color="auto" w:sz="4" w:space="0"/>
                  </w:tcBorders>
                  <w:vAlign w:val="center"/>
                </w:tcPr>
                <w:p w14:paraId="0DBF554F">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025" w:type="dxa"/>
                  <w:tcBorders>
                    <w:top w:val="single" w:color="auto" w:sz="4" w:space="0"/>
                    <w:left w:val="single" w:color="auto" w:sz="4" w:space="0"/>
                    <w:bottom w:val="single" w:color="auto" w:sz="4" w:space="0"/>
                    <w:right w:val="single" w:color="auto" w:sz="4" w:space="0"/>
                  </w:tcBorders>
                  <w:vAlign w:val="center"/>
                </w:tcPr>
                <w:p w14:paraId="0038778B">
                  <w:pPr>
                    <w:pStyle w:val="135"/>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995" w:type="dxa"/>
                  <w:tcBorders>
                    <w:top w:val="single" w:color="auto" w:sz="4" w:space="0"/>
                    <w:left w:val="single" w:color="auto" w:sz="4" w:space="0"/>
                    <w:bottom w:val="single" w:color="auto" w:sz="4" w:space="0"/>
                    <w:right w:val="single" w:color="auto" w:sz="4" w:space="0"/>
                  </w:tcBorders>
                  <w:vAlign w:val="center"/>
                </w:tcPr>
                <w:p w14:paraId="114EB9AF">
                  <w:pPr>
                    <w:pStyle w:val="135"/>
                    <w:rPr>
                      <w:color w:val="000000" w:themeColor="text1"/>
                      <w14:textFill>
                        <w14:solidFill>
                          <w14:schemeClr w14:val="tx1"/>
                        </w14:solidFill>
                      </w14:textFill>
                    </w:rPr>
                  </w:pPr>
                  <w:r>
                    <w:rPr>
                      <w:color w:val="000000" w:themeColor="text1"/>
                      <w14:textFill>
                        <w14:solidFill>
                          <w14:schemeClr w14:val="tx1"/>
                        </w14:solidFill>
                      </w14:textFill>
                    </w:rPr>
                    <w:t>27000</w:t>
                  </w:r>
                </w:p>
              </w:tc>
              <w:tc>
                <w:tcPr>
                  <w:tcW w:w="1087" w:type="dxa"/>
                  <w:tcBorders>
                    <w:top w:val="single" w:color="auto" w:sz="4" w:space="0"/>
                    <w:left w:val="single" w:color="auto" w:sz="4" w:space="0"/>
                    <w:bottom w:val="single" w:color="auto" w:sz="4" w:space="0"/>
                    <w:right w:val="single" w:color="auto" w:sz="4" w:space="0"/>
                  </w:tcBorders>
                  <w:vAlign w:val="center"/>
                </w:tcPr>
                <w:p w14:paraId="14362C2B">
                  <w:pPr>
                    <w:pStyle w:val="135"/>
                    <w:rPr>
                      <w:color w:val="000000" w:themeColor="text1"/>
                      <w14:textFill>
                        <w14:solidFill>
                          <w14:schemeClr w14:val="tx1"/>
                        </w14:solidFill>
                      </w14:textFill>
                    </w:rPr>
                  </w:pPr>
                  <w:r>
                    <w:rPr>
                      <w:color w:val="000000" w:themeColor="text1"/>
                      <w14:textFill>
                        <w14:solidFill>
                          <w14:schemeClr w14:val="tx1"/>
                        </w14:solidFill>
                      </w14:textFill>
                    </w:rPr>
                    <w:t>545</w:t>
                  </w:r>
                </w:p>
              </w:tc>
              <w:tc>
                <w:tcPr>
                  <w:tcW w:w="848" w:type="dxa"/>
                  <w:tcBorders>
                    <w:top w:val="single" w:color="auto" w:sz="4" w:space="0"/>
                    <w:left w:val="single" w:color="auto" w:sz="4" w:space="0"/>
                    <w:bottom w:val="single" w:color="auto" w:sz="4" w:space="0"/>
                    <w:right w:val="single" w:color="auto" w:sz="4" w:space="0"/>
                  </w:tcBorders>
                  <w:vAlign w:val="center"/>
                </w:tcPr>
                <w:p w14:paraId="7D493B4D">
                  <w:pPr>
                    <w:pStyle w:val="135"/>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c>
                <w:tcPr>
                  <w:tcW w:w="1790" w:type="dxa"/>
                  <w:tcBorders>
                    <w:top w:val="single" w:color="auto" w:sz="4" w:space="0"/>
                    <w:left w:val="single" w:color="auto" w:sz="4" w:space="0"/>
                    <w:bottom w:val="single" w:color="auto" w:sz="4" w:space="0"/>
                    <w:right w:val="single" w:color="auto" w:sz="4" w:space="0"/>
                  </w:tcBorders>
                  <w:vAlign w:val="center"/>
                </w:tcPr>
                <w:p w14:paraId="7D74E885">
                  <w:pPr>
                    <w:pStyle w:val="135"/>
                    <w:rPr>
                      <w:color w:val="000000" w:themeColor="text1"/>
                      <w14:textFill>
                        <w14:solidFill>
                          <w14:schemeClr w14:val="tx1"/>
                        </w14:solidFill>
                      </w14:textFill>
                    </w:rPr>
                  </w:pPr>
                  <w:r>
                    <w:rPr>
                      <w:color w:val="000000" w:themeColor="text1"/>
                      <w14:textFill>
                        <w14:solidFill>
                          <w14:schemeClr w14:val="tx1"/>
                        </w14:solidFill>
                      </w14:textFill>
                    </w:rPr>
                    <w:t>葫芦岛天星实业有限责任公司</w:t>
                  </w:r>
                </w:p>
              </w:tc>
              <w:tc>
                <w:tcPr>
                  <w:tcW w:w="634" w:type="dxa"/>
                  <w:tcBorders>
                    <w:top w:val="single" w:color="auto" w:sz="4" w:space="0"/>
                    <w:left w:val="single" w:color="auto" w:sz="4" w:space="0"/>
                    <w:bottom w:val="single" w:color="auto" w:sz="4" w:space="0"/>
                    <w:right w:val="single" w:color="auto" w:sz="4" w:space="0"/>
                  </w:tcBorders>
                  <w:vAlign w:val="center"/>
                </w:tcPr>
                <w:p w14:paraId="090929C9">
                  <w:pPr>
                    <w:pStyle w:val="135"/>
                    <w:rPr>
                      <w:color w:val="000000" w:themeColor="text1"/>
                      <w14:textFill>
                        <w14:solidFill>
                          <w14:schemeClr w14:val="tx1"/>
                        </w14:solidFill>
                      </w14:textFill>
                    </w:rPr>
                  </w:pPr>
                  <w:r>
                    <w:rPr>
                      <w:color w:val="000000" w:themeColor="text1"/>
                      <w14:textFill>
                        <w14:solidFill>
                          <w14:schemeClr w14:val="tx1"/>
                        </w14:solidFill>
                      </w14:textFill>
                    </w:rPr>
                    <w:t>散装</w:t>
                  </w:r>
                </w:p>
              </w:tc>
              <w:tc>
                <w:tcPr>
                  <w:tcW w:w="1928" w:type="dxa"/>
                  <w:tcBorders>
                    <w:top w:val="single" w:color="auto" w:sz="4" w:space="0"/>
                    <w:left w:val="single" w:color="auto" w:sz="4" w:space="0"/>
                    <w:bottom w:val="single" w:color="auto" w:sz="4" w:space="0"/>
                    <w:right w:val="nil"/>
                  </w:tcBorders>
                  <w:vAlign w:val="center"/>
                </w:tcPr>
                <w:p w14:paraId="3F94B40D">
                  <w:pPr>
                    <w:pStyle w:val="135"/>
                    <w:rPr>
                      <w:color w:val="000000" w:themeColor="text1"/>
                      <w14:textFill>
                        <w14:solidFill>
                          <w14:schemeClr w14:val="tx1"/>
                        </w14:solidFill>
                      </w14:textFill>
                    </w:rPr>
                  </w:pPr>
                  <w:r>
                    <w:rPr>
                      <w:color w:val="000000" w:themeColor="text1"/>
                      <w14:textFill>
                        <w14:solidFill>
                          <w14:schemeClr w14:val="tx1"/>
                        </w14:solidFill>
                      </w14:textFill>
                    </w:rPr>
                    <w:t>铲车投料</w:t>
                  </w:r>
                </w:p>
              </w:tc>
            </w:tr>
            <w:bookmarkEnd w:id="17"/>
            <w:tr w14:paraId="4BFE1CA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379" w:type="dxa"/>
                  <w:tcBorders>
                    <w:top w:val="single" w:color="auto" w:sz="4" w:space="0"/>
                    <w:left w:val="nil"/>
                    <w:bottom w:val="single" w:color="auto" w:sz="4" w:space="0"/>
                    <w:right w:val="single" w:color="auto" w:sz="4" w:space="0"/>
                  </w:tcBorders>
                  <w:vAlign w:val="center"/>
                </w:tcPr>
                <w:p w14:paraId="1F2B5B9F">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025" w:type="dxa"/>
                  <w:tcBorders>
                    <w:top w:val="single" w:color="auto" w:sz="4" w:space="0"/>
                    <w:left w:val="single" w:color="auto" w:sz="4" w:space="0"/>
                    <w:bottom w:val="single" w:color="auto" w:sz="4" w:space="0"/>
                    <w:right w:val="single" w:color="auto" w:sz="4" w:space="0"/>
                  </w:tcBorders>
                  <w:vAlign w:val="center"/>
                </w:tcPr>
                <w:p w14:paraId="5D669FC0">
                  <w:pPr>
                    <w:pStyle w:val="135"/>
                    <w:rPr>
                      <w:color w:val="000000" w:themeColor="text1"/>
                      <w14:textFill>
                        <w14:solidFill>
                          <w14:schemeClr w14:val="tx1"/>
                        </w14:solidFill>
                      </w14:textFill>
                    </w:rPr>
                  </w:pPr>
                  <w:r>
                    <w:rPr>
                      <w:color w:val="000000" w:themeColor="text1"/>
                      <w14:textFill>
                        <w14:solidFill>
                          <w14:schemeClr w14:val="tx1"/>
                        </w14:solidFill>
                      </w14:textFill>
                    </w:rPr>
                    <w:t>膨润土</w:t>
                  </w:r>
                </w:p>
              </w:tc>
              <w:tc>
                <w:tcPr>
                  <w:tcW w:w="995" w:type="dxa"/>
                  <w:tcBorders>
                    <w:top w:val="single" w:color="auto" w:sz="4" w:space="0"/>
                    <w:left w:val="single" w:color="auto" w:sz="4" w:space="0"/>
                    <w:bottom w:val="single" w:color="auto" w:sz="4" w:space="0"/>
                    <w:right w:val="single" w:color="auto" w:sz="4" w:space="0"/>
                  </w:tcBorders>
                  <w:vAlign w:val="center"/>
                </w:tcPr>
                <w:p w14:paraId="450B8368">
                  <w:pPr>
                    <w:pStyle w:val="135"/>
                    <w:rPr>
                      <w:color w:val="000000" w:themeColor="text1"/>
                      <w14:textFill>
                        <w14:solidFill>
                          <w14:schemeClr w14:val="tx1"/>
                        </w14:solidFill>
                      </w14:textFill>
                    </w:rPr>
                  </w:pPr>
                  <w:r>
                    <w:rPr>
                      <w:color w:val="000000" w:themeColor="text1"/>
                      <w14:textFill>
                        <w14:solidFill>
                          <w14:schemeClr w14:val="tx1"/>
                        </w14:solidFill>
                      </w14:textFill>
                    </w:rPr>
                    <w:t>0.7万</w:t>
                  </w:r>
                </w:p>
              </w:tc>
              <w:tc>
                <w:tcPr>
                  <w:tcW w:w="1087" w:type="dxa"/>
                  <w:tcBorders>
                    <w:top w:val="single" w:color="auto" w:sz="4" w:space="0"/>
                    <w:left w:val="single" w:color="auto" w:sz="4" w:space="0"/>
                    <w:bottom w:val="single" w:color="auto" w:sz="4" w:space="0"/>
                    <w:right w:val="single" w:color="auto" w:sz="4" w:space="0"/>
                  </w:tcBorders>
                  <w:vAlign w:val="center"/>
                </w:tcPr>
                <w:p w14:paraId="65BD13E1">
                  <w:pPr>
                    <w:pStyle w:val="135"/>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848" w:type="dxa"/>
                  <w:tcBorders>
                    <w:top w:val="single" w:color="auto" w:sz="4" w:space="0"/>
                    <w:left w:val="single" w:color="auto" w:sz="4" w:space="0"/>
                    <w:bottom w:val="single" w:color="auto" w:sz="4" w:space="0"/>
                    <w:right w:val="single" w:color="auto" w:sz="4" w:space="0"/>
                  </w:tcBorders>
                  <w:vAlign w:val="center"/>
                </w:tcPr>
                <w:p w14:paraId="21B09C8C">
                  <w:pPr>
                    <w:pStyle w:val="135"/>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c>
                <w:tcPr>
                  <w:tcW w:w="1790" w:type="dxa"/>
                  <w:tcBorders>
                    <w:top w:val="single" w:color="auto" w:sz="4" w:space="0"/>
                    <w:left w:val="single" w:color="auto" w:sz="4" w:space="0"/>
                    <w:bottom w:val="single" w:color="auto" w:sz="4" w:space="0"/>
                    <w:right w:val="single" w:color="auto" w:sz="4" w:space="0"/>
                  </w:tcBorders>
                  <w:vAlign w:val="center"/>
                </w:tcPr>
                <w:p w14:paraId="0F72595D">
                  <w:pPr>
                    <w:pStyle w:val="135"/>
                    <w:rPr>
                      <w:color w:val="000000" w:themeColor="text1"/>
                      <w14:textFill>
                        <w14:solidFill>
                          <w14:schemeClr w14:val="tx1"/>
                        </w14:solidFill>
                      </w14:textFill>
                    </w:rPr>
                  </w:pPr>
                  <w:r>
                    <w:rPr>
                      <w:color w:val="000000" w:themeColor="text1"/>
                      <w14:textFill>
                        <w14:solidFill>
                          <w14:schemeClr w14:val="tx1"/>
                        </w14:solidFill>
                      </w14:textFill>
                    </w:rPr>
                    <w:t>市场外购</w:t>
                  </w:r>
                </w:p>
              </w:tc>
              <w:tc>
                <w:tcPr>
                  <w:tcW w:w="634" w:type="dxa"/>
                  <w:tcBorders>
                    <w:top w:val="single" w:color="auto" w:sz="4" w:space="0"/>
                    <w:left w:val="single" w:color="auto" w:sz="4" w:space="0"/>
                    <w:bottom w:val="single" w:color="auto" w:sz="4" w:space="0"/>
                    <w:right w:val="single" w:color="auto" w:sz="4" w:space="0"/>
                  </w:tcBorders>
                  <w:vAlign w:val="center"/>
                </w:tcPr>
                <w:p w14:paraId="30DB0899">
                  <w:pPr>
                    <w:pStyle w:val="135"/>
                    <w:rPr>
                      <w:color w:val="000000" w:themeColor="text1"/>
                      <w14:textFill>
                        <w14:solidFill>
                          <w14:schemeClr w14:val="tx1"/>
                        </w14:solidFill>
                      </w14:textFill>
                    </w:rPr>
                  </w:pPr>
                  <w:r>
                    <w:rPr>
                      <w:color w:val="000000" w:themeColor="text1"/>
                      <w14:textFill>
                        <w14:solidFill>
                          <w14:schemeClr w14:val="tx1"/>
                        </w14:solidFill>
                      </w14:textFill>
                    </w:rPr>
                    <w:t>袋装</w:t>
                  </w:r>
                </w:p>
              </w:tc>
              <w:tc>
                <w:tcPr>
                  <w:tcW w:w="1928" w:type="dxa"/>
                  <w:tcBorders>
                    <w:top w:val="single" w:color="auto" w:sz="4" w:space="0"/>
                    <w:left w:val="single" w:color="auto" w:sz="4" w:space="0"/>
                    <w:bottom w:val="single" w:color="auto" w:sz="4" w:space="0"/>
                    <w:right w:val="nil"/>
                  </w:tcBorders>
                  <w:vAlign w:val="center"/>
                </w:tcPr>
                <w:p w14:paraId="5DE597D1">
                  <w:pPr>
                    <w:pStyle w:val="135"/>
                    <w:rPr>
                      <w:color w:val="000000" w:themeColor="text1"/>
                      <w14:textFill>
                        <w14:solidFill>
                          <w14:schemeClr w14:val="tx1"/>
                        </w14:solidFill>
                      </w14:textFill>
                    </w:rPr>
                  </w:pPr>
                  <w:r>
                    <w:rPr>
                      <w:rFonts w:hint="eastAsia"/>
                      <w:color w:val="000000" w:themeColor="text1"/>
                      <w14:textFill>
                        <w14:solidFill>
                          <w14:schemeClr w14:val="tx1"/>
                        </w14:solidFill>
                      </w14:textFill>
                    </w:rPr>
                    <w:t>叉车吊起+人工拆包</w:t>
                  </w:r>
                </w:p>
              </w:tc>
            </w:tr>
            <w:tr w14:paraId="0061FD5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379" w:type="dxa"/>
                  <w:tcBorders>
                    <w:top w:val="single" w:color="auto" w:sz="4" w:space="0"/>
                    <w:left w:val="nil"/>
                    <w:bottom w:val="single" w:color="auto" w:sz="4" w:space="0"/>
                    <w:right w:val="single" w:color="auto" w:sz="4" w:space="0"/>
                  </w:tcBorders>
                  <w:vAlign w:val="center"/>
                </w:tcPr>
                <w:p w14:paraId="6E9DB91C">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025" w:type="dxa"/>
                  <w:tcBorders>
                    <w:top w:val="single" w:color="auto" w:sz="4" w:space="0"/>
                    <w:left w:val="single" w:color="auto" w:sz="4" w:space="0"/>
                    <w:bottom w:val="single" w:color="auto" w:sz="4" w:space="0"/>
                    <w:right w:val="single" w:color="auto" w:sz="4" w:space="0"/>
                  </w:tcBorders>
                  <w:vAlign w:val="center"/>
                </w:tcPr>
                <w:p w14:paraId="33D358D7">
                  <w:pPr>
                    <w:pStyle w:val="135"/>
                    <w:rPr>
                      <w:color w:val="000000" w:themeColor="text1"/>
                      <w14:textFill>
                        <w14:solidFill>
                          <w14:schemeClr w14:val="tx1"/>
                        </w14:solidFill>
                      </w14:textFill>
                    </w:rPr>
                  </w:pPr>
                  <w:r>
                    <w:rPr>
                      <w:color w:val="000000" w:themeColor="text1"/>
                      <w14:textFill>
                        <w14:solidFill>
                          <w14:schemeClr w14:val="tx1"/>
                        </w14:solidFill>
                      </w14:textFill>
                    </w:rPr>
                    <w:t>生石灰</w:t>
                  </w:r>
                </w:p>
              </w:tc>
              <w:tc>
                <w:tcPr>
                  <w:tcW w:w="995" w:type="dxa"/>
                  <w:tcBorders>
                    <w:top w:val="single" w:color="auto" w:sz="4" w:space="0"/>
                    <w:left w:val="single" w:color="auto" w:sz="4" w:space="0"/>
                    <w:bottom w:val="single" w:color="auto" w:sz="4" w:space="0"/>
                    <w:right w:val="single" w:color="auto" w:sz="4" w:space="0"/>
                  </w:tcBorders>
                  <w:vAlign w:val="center"/>
                </w:tcPr>
                <w:p w14:paraId="4E03F8B6">
                  <w:pPr>
                    <w:pStyle w:val="135"/>
                    <w:rPr>
                      <w:color w:val="000000" w:themeColor="text1"/>
                      <w14:textFill>
                        <w14:solidFill>
                          <w14:schemeClr w14:val="tx1"/>
                        </w14:solidFill>
                      </w14:textFill>
                    </w:rPr>
                  </w:pPr>
                  <w:r>
                    <w:rPr>
                      <w:color w:val="000000" w:themeColor="text1"/>
                      <w14:textFill>
                        <w14:solidFill>
                          <w14:schemeClr w14:val="tx1"/>
                        </w14:solidFill>
                      </w14:textFill>
                    </w:rPr>
                    <w:t>1.793</w:t>
                  </w:r>
                </w:p>
              </w:tc>
              <w:tc>
                <w:tcPr>
                  <w:tcW w:w="1087" w:type="dxa"/>
                  <w:tcBorders>
                    <w:top w:val="single" w:color="auto" w:sz="4" w:space="0"/>
                    <w:left w:val="single" w:color="auto" w:sz="4" w:space="0"/>
                    <w:bottom w:val="single" w:color="auto" w:sz="4" w:space="0"/>
                    <w:right w:val="single" w:color="auto" w:sz="4" w:space="0"/>
                  </w:tcBorders>
                  <w:vAlign w:val="center"/>
                </w:tcPr>
                <w:p w14:paraId="09693856">
                  <w:pPr>
                    <w:pStyle w:val="135"/>
                    <w:rPr>
                      <w:color w:val="000000" w:themeColor="text1"/>
                      <w14:textFill>
                        <w14:solidFill>
                          <w14:schemeClr w14:val="tx1"/>
                        </w14:solidFill>
                      </w14:textFill>
                    </w:rPr>
                  </w:pPr>
                  <w:r>
                    <w:rPr>
                      <w:color w:val="000000" w:themeColor="text1"/>
                      <w14:textFill>
                        <w14:solidFill>
                          <w14:schemeClr w14:val="tx1"/>
                        </w14:solidFill>
                      </w14:textFill>
                    </w:rPr>
                    <w:t>0.2</w:t>
                  </w:r>
                </w:p>
              </w:tc>
              <w:tc>
                <w:tcPr>
                  <w:tcW w:w="848" w:type="dxa"/>
                  <w:tcBorders>
                    <w:top w:val="single" w:color="auto" w:sz="4" w:space="0"/>
                    <w:left w:val="single" w:color="auto" w:sz="4" w:space="0"/>
                    <w:bottom w:val="single" w:color="auto" w:sz="4" w:space="0"/>
                    <w:right w:val="single" w:color="auto" w:sz="4" w:space="0"/>
                  </w:tcBorders>
                  <w:vAlign w:val="center"/>
                </w:tcPr>
                <w:p w14:paraId="24A2E308">
                  <w:pPr>
                    <w:pStyle w:val="135"/>
                    <w:rPr>
                      <w:color w:val="000000" w:themeColor="text1"/>
                      <w14:textFill>
                        <w14:solidFill>
                          <w14:schemeClr w14:val="tx1"/>
                        </w14:solidFill>
                      </w14:textFill>
                    </w:rPr>
                  </w:pPr>
                  <w:r>
                    <w:rPr>
                      <w:color w:val="000000" w:themeColor="text1"/>
                      <w14:textFill>
                        <w14:solidFill>
                          <w14:schemeClr w14:val="tx1"/>
                        </w14:solidFill>
                      </w14:textFill>
                    </w:rPr>
                    <w:t>生产车间</w:t>
                  </w:r>
                </w:p>
              </w:tc>
              <w:tc>
                <w:tcPr>
                  <w:tcW w:w="1790" w:type="dxa"/>
                  <w:tcBorders>
                    <w:top w:val="single" w:color="auto" w:sz="4" w:space="0"/>
                    <w:left w:val="single" w:color="auto" w:sz="4" w:space="0"/>
                    <w:bottom w:val="single" w:color="auto" w:sz="4" w:space="0"/>
                    <w:right w:val="single" w:color="auto" w:sz="4" w:space="0"/>
                  </w:tcBorders>
                  <w:vAlign w:val="center"/>
                </w:tcPr>
                <w:p w14:paraId="17EC6EB1">
                  <w:pPr>
                    <w:pStyle w:val="135"/>
                    <w:rPr>
                      <w:color w:val="000000" w:themeColor="text1"/>
                      <w14:textFill>
                        <w14:solidFill>
                          <w14:schemeClr w14:val="tx1"/>
                        </w14:solidFill>
                      </w14:textFill>
                    </w:rPr>
                  </w:pPr>
                  <w:r>
                    <w:rPr>
                      <w:color w:val="000000" w:themeColor="text1"/>
                      <w14:textFill>
                        <w14:solidFill>
                          <w14:schemeClr w14:val="tx1"/>
                        </w14:solidFill>
                      </w14:textFill>
                    </w:rPr>
                    <w:t>外购</w:t>
                  </w:r>
                </w:p>
              </w:tc>
              <w:tc>
                <w:tcPr>
                  <w:tcW w:w="634" w:type="dxa"/>
                  <w:tcBorders>
                    <w:top w:val="single" w:color="auto" w:sz="4" w:space="0"/>
                    <w:left w:val="single" w:color="auto" w:sz="4" w:space="0"/>
                    <w:bottom w:val="single" w:color="auto" w:sz="4" w:space="0"/>
                    <w:right w:val="single" w:color="auto" w:sz="4" w:space="0"/>
                  </w:tcBorders>
                  <w:vAlign w:val="center"/>
                </w:tcPr>
                <w:p w14:paraId="645F4C66">
                  <w:pPr>
                    <w:pStyle w:val="135"/>
                    <w:rPr>
                      <w:color w:val="000000" w:themeColor="text1"/>
                      <w14:textFill>
                        <w14:solidFill>
                          <w14:schemeClr w14:val="tx1"/>
                        </w14:solidFill>
                      </w14:textFill>
                    </w:rPr>
                  </w:pPr>
                  <w:r>
                    <w:rPr>
                      <w:color w:val="000000" w:themeColor="text1"/>
                      <w14:textFill>
                        <w14:solidFill>
                          <w14:schemeClr w14:val="tx1"/>
                        </w14:solidFill>
                      </w14:textFill>
                    </w:rPr>
                    <w:t>袋装</w:t>
                  </w:r>
                </w:p>
              </w:tc>
              <w:tc>
                <w:tcPr>
                  <w:tcW w:w="1928" w:type="dxa"/>
                  <w:tcBorders>
                    <w:top w:val="single" w:color="auto" w:sz="4" w:space="0"/>
                    <w:left w:val="single" w:color="auto" w:sz="4" w:space="0"/>
                    <w:bottom w:val="single" w:color="auto" w:sz="4" w:space="0"/>
                    <w:right w:val="nil"/>
                  </w:tcBorders>
                  <w:vAlign w:val="center"/>
                </w:tcPr>
                <w:p w14:paraId="3702C590">
                  <w:pPr>
                    <w:pStyle w:val="135"/>
                    <w:rPr>
                      <w:color w:val="000000" w:themeColor="text1"/>
                      <w14:textFill>
                        <w14:solidFill>
                          <w14:schemeClr w14:val="tx1"/>
                        </w14:solidFill>
                      </w14:textFill>
                    </w:rPr>
                  </w:pPr>
                  <w:r>
                    <w:rPr>
                      <w:color w:val="000000" w:themeColor="text1"/>
                      <w14:textFill>
                        <w14:solidFill>
                          <w14:schemeClr w14:val="tx1"/>
                        </w14:solidFill>
                      </w14:textFill>
                    </w:rPr>
                    <w:t>沉淀池（沉淀池包括废水池与清水池，生石灰投加于废水池）内中和废水，并使回用水保持碱性；</w:t>
                  </w:r>
                </w:p>
              </w:tc>
            </w:tr>
            <w:tr w14:paraId="719F6ED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74" w:hRule="atLeast"/>
                <w:jc w:val="center"/>
              </w:trPr>
              <w:tc>
                <w:tcPr>
                  <w:tcW w:w="379" w:type="dxa"/>
                  <w:tcBorders>
                    <w:top w:val="single" w:color="auto" w:sz="4" w:space="0"/>
                    <w:left w:val="nil"/>
                    <w:bottom w:val="single" w:color="auto" w:sz="4" w:space="0"/>
                    <w:right w:val="single" w:color="auto" w:sz="4" w:space="0"/>
                  </w:tcBorders>
                  <w:vAlign w:val="center"/>
                </w:tcPr>
                <w:p w14:paraId="4A414FF1">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w:t>
                  </w:r>
                </w:p>
              </w:tc>
              <w:tc>
                <w:tcPr>
                  <w:tcW w:w="1025" w:type="dxa"/>
                  <w:tcBorders>
                    <w:top w:val="single" w:color="auto" w:sz="4" w:space="0"/>
                    <w:left w:val="single" w:color="auto" w:sz="4" w:space="0"/>
                    <w:bottom w:val="single" w:color="auto" w:sz="4" w:space="0"/>
                    <w:right w:val="single" w:color="auto" w:sz="4" w:space="0"/>
                  </w:tcBorders>
                  <w:vAlign w:val="center"/>
                </w:tcPr>
                <w:p w14:paraId="46A4C01F">
                  <w:pPr>
                    <w:pStyle w:val="135"/>
                    <w:rPr>
                      <w:color w:val="000000" w:themeColor="text1"/>
                      <w14:textFill>
                        <w14:solidFill>
                          <w14:schemeClr w14:val="tx1"/>
                        </w14:solidFill>
                      </w14:textFill>
                    </w:rPr>
                  </w:pPr>
                  <w:r>
                    <w:rPr>
                      <w:color w:val="000000" w:themeColor="text1"/>
                      <w14:textFill>
                        <w14:solidFill>
                          <w14:schemeClr w14:val="tx1"/>
                        </w14:solidFill>
                      </w14:textFill>
                    </w:rPr>
                    <w:t>机油</w:t>
                  </w:r>
                </w:p>
              </w:tc>
              <w:tc>
                <w:tcPr>
                  <w:tcW w:w="995" w:type="dxa"/>
                  <w:tcBorders>
                    <w:top w:val="single" w:color="auto" w:sz="4" w:space="0"/>
                    <w:left w:val="single" w:color="auto" w:sz="4" w:space="0"/>
                    <w:bottom w:val="single" w:color="auto" w:sz="4" w:space="0"/>
                    <w:right w:val="single" w:color="auto" w:sz="4" w:space="0"/>
                  </w:tcBorders>
                  <w:vAlign w:val="center"/>
                </w:tcPr>
                <w:p w14:paraId="396B38E2">
                  <w:pPr>
                    <w:pStyle w:val="135"/>
                    <w:rPr>
                      <w:color w:val="000000" w:themeColor="text1"/>
                      <w14:textFill>
                        <w14:solidFill>
                          <w14:schemeClr w14:val="tx1"/>
                        </w14:solidFill>
                      </w14:textFill>
                    </w:rPr>
                  </w:pPr>
                  <w:r>
                    <w:rPr>
                      <w:color w:val="000000" w:themeColor="text1"/>
                      <w14:textFill>
                        <w14:solidFill>
                          <w14:schemeClr w14:val="tx1"/>
                        </w14:solidFill>
                      </w14:textFill>
                    </w:rPr>
                    <w:t>0.5</w:t>
                  </w:r>
                </w:p>
              </w:tc>
              <w:tc>
                <w:tcPr>
                  <w:tcW w:w="1087" w:type="dxa"/>
                  <w:tcBorders>
                    <w:top w:val="single" w:color="auto" w:sz="4" w:space="0"/>
                    <w:left w:val="single" w:color="auto" w:sz="4" w:space="0"/>
                    <w:bottom w:val="single" w:color="auto" w:sz="4" w:space="0"/>
                    <w:right w:val="single" w:color="auto" w:sz="4" w:space="0"/>
                  </w:tcBorders>
                  <w:vAlign w:val="center"/>
                </w:tcPr>
                <w:p w14:paraId="617204D9">
                  <w:pPr>
                    <w:pStyle w:val="135"/>
                    <w:rPr>
                      <w:color w:val="000000" w:themeColor="text1"/>
                      <w14:textFill>
                        <w14:solidFill>
                          <w14:schemeClr w14:val="tx1"/>
                        </w14:solidFill>
                      </w14:textFill>
                    </w:rPr>
                  </w:pPr>
                  <w:r>
                    <w:rPr>
                      <w:color w:val="000000" w:themeColor="text1"/>
                      <w14:textFill>
                        <w14:solidFill>
                          <w14:schemeClr w14:val="tx1"/>
                        </w14:solidFill>
                      </w14:textFill>
                    </w:rPr>
                    <w:t>0.1</w:t>
                  </w:r>
                </w:p>
              </w:tc>
              <w:tc>
                <w:tcPr>
                  <w:tcW w:w="848" w:type="dxa"/>
                  <w:tcBorders>
                    <w:top w:val="single" w:color="auto" w:sz="4" w:space="0"/>
                    <w:left w:val="single" w:color="auto" w:sz="4" w:space="0"/>
                    <w:bottom w:val="single" w:color="auto" w:sz="4" w:space="0"/>
                    <w:right w:val="single" w:color="auto" w:sz="4" w:space="0"/>
                  </w:tcBorders>
                  <w:vAlign w:val="center"/>
                </w:tcPr>
                <w:p w14:paraId="6E30F55C">
                  <w:pPr>
                    <w:pStyle w:val="135"/>
                    <w:rPr>
                      <w:color w:val="000000" w:themeColor="text1"/>
                      <w14:textFill>
                        <w14:solidFill>
                          <w14:schemeClr w14:val="tx1"/>
                        </w14:solidFill>
                      </w14:textFill>
                    </w:rPr>
                  </w:pPr>
                  <w:r>
                    <w:rPr>
                      <w:color w:val="000000" w:themeColor="text1"/>
                      <w14:textFill>
                        <w14:solidFill>
                          <w14:schemeClr w14:val="tx1"/>
                        </w14:solidFill>
                      </w14:textFill>
                    </w:rPr>
                    <w:t>生产车间</w:t>
                  </w:r>
                </w:p>
              </w:tc>
              <w:tc>
                <w:tcPr>
                  <w:tcW w:w="1790" w:type="dxa"/>
                  <w:tcBorders>
                    <w:top w:val="single" w:color="auto" w:sz="4" w:space="0"/>
                    <w:left w:val="single" w:color="auto" w:sz="4" w:space="0"/>
                    <w:bottom w:val="single" w:color="auto" w:sz="4" w:space="0"/>
                    <w:right w:val="single" w:color="auto" w:sz="4" w:space="0"/>
                  </w:tcBorders>
                  <w:vAlign w:val="center"/>
                </w:tcPr>
                <w:p w14:paraId="6741C647">
                  <w:pPr>
                    <w:pStyle w:val="135"/>
                    <w:rPr>
                      <w:color w:val="000000" w:themeColor="text1"/>
                      <w14:textFill>
                        <w14:solidFill>
                          <w14:schemeClr w14:val="tx1"/>
                        </w14:solidFill>
                      </w14:textFill>
                    </w:rPr>
                  </w:pPr>
                  <w:r>
                    <w:rPr>
                      <w:color w:val="000000" w:themeColor="text1"/>
                      <w14:textFill>
                        <w14:solidFill>
                          <w14:schemeClr w14:val="tx1"/>
                        </w14:solidFill>
                      </w14:textFill>
                    </w:rPr>
                    <w:t>外购</w:t>
                  </w:r>
                </w:p>
              </w:tc>
              <w:tc>
                <w:tcPr>
                  <w:tcW w:w="634" w:type="dxa"/>
                  <w:tcBorders>
                    <w:top w:val="single" w:color="auto" w:sz="4" w:space="0"/>
                    <w:left w:val="single" w:color="auto" w:sz="4" w:space="0"/>
                    <w:bottom w:val="single" w:color="auto" w:sz="4" w:space="0"/>
                    <w:right w:val="single" w:color="auto" w:sz="4" w:space="0"/>
                  </w:tcBorders>
                  <w:vAlign w:val="center"/>
                </w:tcPr>
                <w:p w14:paraId="6160755F">
                  <w:pPr>
                    <w:pStyle w:val="135"/>
                    <w:rPr>
                      <w:color w:val="000000" w:themeColor="text1"/>
                      <w14:textFill>
                        <w14:solidFill>
                          <w14:schemeClr w14:val="tx1"/>
                        </w14:solidFill>
                      </w14:textFill>
                    </w:rPr>
                  </w:pPr>
                  <w:r>
                    <w:rPr>
                      <w:color w:val="000000" w:themeColor="text1"/>
                      <w14:textFill>
                        <w14:solidFill>
                          <w14:schemeClr w14:val="tx1"/>
                        </w14:solidFill>
                      </w14:textFill>
                    </w:rPr>
                    <w:t>桶装</w:t>
                  </w:r>
                </w:p>
              </w:tc>
              <w:tc>
                <w:tcPr>
                  <w:tcW w:w="1928" w:type="dxa"/>
                  <w:tcBorders>
                    <w:top w:val="single" w:color="auto" w:sz="4" w:space="0"/>
                    <w:left w:val="single" w:color="auto" w:sz="4" w:space="0"/>
                    <w:bottom w:val="single" w:color="auto" w:sz="4" w:space="0"/>
                    <w:right w:val="nil"/>
                  </w:tcBorders>
                  <w:vAlign w:val="center"/>
                </w:tcPr>
                <w:p w14:paraId="4C83A6B6">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433DB69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74" w:hRule="atLeast"/>
                <w:jc w:val="center"/>
              </w:trPr>
              <w:tc>
                <w:tcPr>
                  <w:tcW w:w="379" w:type="dxa"/>
                  <w:tcBorders>
                    <w:top w:val="single" w:color="auto" w:sz="4" w:space="0"/>
                    <w:left w:val="nil"/>
                    <w:bottom w:val="single" w:color="auto" w:sz="4" w:space="0"/>
                    <w:right w:val="single" w:color="auto" w:sz="4" w:space="0"/>
                  </w:tcBorders>
                  <w:vAlign w:val="center"/>
                </w:tcPr>
                <w:p w14:paraId="0C6CA021">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025" w:type="dxa"/>
                  <w:tcBorders>
                    <w:top w:val="single" w:color="auto" w:sz="4" w:space="0"/>
                    <w:left w:val="single" w:color="auto" w:sz="4" w:space="0"/>
                    <w:bottom w:val="single" w:color="auto" w:sz="4" w:space="0"/>
                    <w:right w:val="single" w:color="auto" w:sz="4" w:space="0"/>
                  </w:tcBorders>
                  <w:vAlign w:val="center"/>
                </w:tcPr>
                <w:p w14:paraId="3E47BA13">
                  <w:pPr>
                    <w:pStyle w:val="135"/>
                    <w:rPr>
                      <w:color w:val="000000" w:themeColor="text1"/>
                      <w14:textFill>
                        <w14:solidFill>
                          <w14:schemeClr w14:val="tx1"/>
                        </w14:solidFill>
                      </w14:textFill>
                    </w:rPr>
                  </w:pPr>
                  <w:r>
                    <w:rPr>
                      <w:color w:val="000000" w:themeColor="text1"/>
                      <w14:textFill>
                        <w14:solidFill>
                          <w14:schemeClr w14:val="tx1"/>
                        </w14:solidFill>
                      </w14:textFill>
                    </w:rPr>
                    <w:t>能源名称</w:t>
                  </w:r>
                </w:p>
              </w:tc>
              <w:tc>
                <w:tcPr>
                  <w:tcW w:w="995" w:type="dxa"/>
                  <w:tcBorders>
                    <w:top w:val="single" w:color="auto" w:sz="4" w:space="0"/>
                    <w:left w:val="single" w:color="auto" w:sz="4" w:space="0"/>
                    <w:bottom w:val="single" w:color="auto" w:sz="4" w:space="0"/>
                    <w:right w:val="single" w:color="auto" w:sz="4" w:space="0"/>
                  </w:tcBorders>
                  <w:vAlign w:val="center"/>
                </w:tcPr>
                <w:p w14:paraId="60BA4B8F">
                  <w:pPr>
                    <w:pStyle w:val="135"/>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1087" w:type="dxa"/>
                  <w:tcBorders>
                    <w:top w:val="single" w:color="auto" w:sz="4" w:space="0"/>
                    <w:left w:val="single" w:color="auto" w:sz="4" w:space="0"/>
                    <w:bottom w:val="single" w:color="auto" w:sz="4" w:space="0"/>
                    <w:right w:val="single" w:color="auto" w:sz="4" w:space="0"/>
                  </w:tcBorders>
                  <w:vAlign w:val="center"/>
                </w:tcPr>
                <w:p w14:paraId="65F192ED">
                  <w:pPr>
                    <w:pStyle w:val="135"/>
                    <w:rPr>
                      <w:color w:val="000000" w:themeColor="text1"/>
                      <w14:textFill>
                        <w14:solidFill>
                          <w14:schemeClr w14:val="tx1"/>
                        </w14:solidFill>
                      </w14:textFill>
                    </w:rPr>
                  </w:pPr>
                  <w:r>
                    <w:rPr>
                      <w:color w:val="000000" w:themeColor="text1"/>
                      <w14:textFill>
                        <w14:solidFill>
                          <w14:schemeClr w14:val="tx1"/>
                        </w14:solidFill>
                      </w14:textFill>
                    </w:rPr>
                    <w:t>年用量</w:t>
                  </w:r>
                </w:p>
              </w:tc>
              <w:tc>
                <w:tcPr>
                  <w:tcW w:w="848" w:type="dxa"/>
                  <w:tcBorders>
                    <w:top w:val="single" w:color="auto" w:sz="4" w:space="0"/>
                    <w:left w:val="single" w:color="auto" w:sz="4" w:space="0"/>
                    <w:bottom w:val="single" w:color="auto" w:sz="4" w:space="0"/>
                    <w:right w:val="single" w:color="auto" w:sz="4" w:space="0"/>
                  </w:tcBorders>
                  <w:vAlign w:val="center"/>
                </w:tcPr>
                <w:p w14:paraId="7F9E701A">
                  <w:pPr>
                    <w:pStyle w:val="135"/>
                    <w:rPr>
                      <w:color w:val="000000" w:themeColor="text1"/>
                      <w14:textFill>
                        <w14:solidFill>
                          <w14:schemeClr w14:val="tx1"/>
                        </w14:solidFill>
                      </w14:textFill>
                    </w:rPr>
                  </w:pPr>
                  <w:r>
                    <w:rPr>
                      <w:color w:val="000000" w:themeColor="text1"/>
                      <w14:textFill>
                        <w14:solidFill>
                          <w14:schemeClr w14:val="tx1"/>
                        </w14:solidFill>
                      </w14:textFill>
                    </w:rPr>
                    <w:t>储存位置</w:t>
                  </w:r>
                </w:p>
              </w:tc>
              <w:tc>
                <w:tcPr>
                  <w:tcW w:w="1790" w:type="dxa"/>
                  <w:tcBorders>
                    <w:top w:val="single" w:color="auto" w:sz="4" w:space="0"/>
                    <w:left w:val="single" w:color="auto" w:sz="4" w:space="0"/>
                    <w:bottom w:val="single" w:color="auto" w:sz="4" w:space="0"/>
                    <w:right w:val="single" w:color="auto" w:sz="4" w:space="0"/>
                  </w:tcBorders>
                  <w:vAlign w:val="center"/>
                </w:tcPr>
                <w:p w14:paraId="7C3F85C2">
                  <w:pPr>
                    <w:pStyle w:val="135"/>
                    <w:rPr>
                      <w:color w:val="000000" w:themeColor="text1"/>
                      <w14:textFill>
                        <w14:solidFill>
                          <w14:schemeClr w14:val="tx1"/>
                        </w14:solidFill>
                      </w14:textFill>
                    </w:rPr>
                  </w:pPr>
                  <w:r>
                    <w:rPr>
                      <w:color w:val="000000" w:themeColor="text1"/>
                      <w14:textFill>
                        <w14:solidFill>
                          <w14:schemeClr w14:val="tx1"/>
                        </w14:solidFill>
                      </w14:textFill>
                    </w:rPr>
                    <w:t>来源</w:t>
                  </w:r>
                </w:p>
              </w:tc>
              <w:tc>
                <w:tcPr>
                  <w:tcW w:w="634" w:type="dxa"/>
                  <w:tcBorders>
                    <w:top w:val="single" w:color="auto" w:sz="4" w:space="0"/>
                    <w:left w:val="single" w:color="auto" w:sz="4" w:space="0"/>
                    <w:bottom w:val="single" w:color="auto" w:sz="4" w:space="0"/>
                    <w:right w:val="single" w:color="auto" w:sz="4" w:space="0"/>
                  </w:tcBorders>
                  <w:vAlign w:val="center"/>
                </w:tcPr>
                <w:p w14:paraId="2BFB6E78">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928" w:type="dxa"/>
                  <w:tcBorders>
                    <w:top w:val="single" w:color="auto" w:sz="4" w:space="0"/>
                    <w:left w:val="single" w:color="auto" w:sz="4" w:space="0"/>
                    <w:bottom w:val="single" w:color="auto" w:sz="4" w:space="0"/>
                    <w:right w:val="nil"/>
                  </w:tcBorders>
                  <w:vAlign w:val="center"/>
                </w:tcPr>
                <w:p w14:paraId="67C9C955">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53CF3C2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74" w:hRule="atLeast"/>
                <w:jc w:val="center"/>
              </w:trPr>
              <w:tc>
                <w:tcPr>
                  <w:tcW w:w="379" w:type="dxa"/>
                  <w:tcBorders>
                    <w:top w:val="single" w:color="auto" w:sz="4" w:space="0"/>
                    <w:left w:val="nil"/>
                    <w:bottom w:val="single" w:color="auto" w:sz="4" w:space="0"/>
                    <w:right w:val="single" w:color="auto" w:sz="4" w:space="0"/>
                  </w:tcBorders>
                  <w:vAlign w:val="center"/>
                </w:tcPr>
                <w:p w14:paraId="3193A517">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025" w:type="dxa"/>
                  <w:tcBorders>
                    <w:top w:val="single" w:color="auto" w:sz="4" w:space="0"/>
                    <w:left w:val="single" w:color="auto" w:sz="4" w:space="0"/>
                    <w:bottom w:val="single" w:color="auto" w:sz="4" w:space="0"/>
                    <w:right w:val="single" w:color="auto" w:sz="4" w:space="0"/>
                  </w:tcBorders>
                  <w:vAlign w:val="center"/>
                </w:tcPr>
                <w:p w14:paraId="08312718">
                  <w:pPr>
                    <w:pStyle w:val="135"/>
                    <w:rPr>
                      <w:color w:val="000000" w:themeColor="text1"/>
                      <w14:textFill>
                        <w14:solidFill>
                          <w14:schemeClr w14:val="tx1"/>
                        </w14:solidFill>
                      </w14:textFill>
                    </w:rPr>
                  </w:pPr>
                  <w:r>
                    <w:rPr>
                      <w:color w:val="000000" w:themeColor="text1"/>
                      <w14:textFill>
                        <w14:solidFill>
                          <w14:schemeClr w14:val="tx1"/>
                        </w14:solidFill>
                      </w14:textFill>
                    </w:rPr>
                    <w:t>电</w:t>
                  </w:r>
                </w:p>
              </w:tc>
              <w:tc>
                <w:tcPr>
                  <w:tcW w:w="995" w:type="dxa"/>
                  <w:tcBorders>
                    <w:top w:val="single" w:color="auto" w:sz="4" w:space="0"/>
                    <w:left w:val="single" w:color="auto" w:sz="4" w:space="0"/>
                    <w:bottom w:val="single" w:color="auto" w:sz="4" w:space="0"/>
                    <w:right w:val="single" w:color="auto" w:sz="4" w:space="0"/>
                  </w:tcBorders>
                  <w:vAlign w:val="center"/>
                </w:tcPr>
                <w:p w14:paraId="60B57EFC">
                  <w:pPr>
                    <w:pStyle w:val="135"/>
                    <w:rPr>
                      <w:color w:val="000000" w:themeColor="text1"/>
                      <w14:textFill>
                        <w14:solidFill>
                          <w14:schemeClr w14:val="tx1"/>
                        </w14:solidFill>
                      </w14:textFill>
                    </w:rPr>
                  </w:pPr>
                  <w:r>
                    <w:rPr>
                      <w:color w:val="000000" w:themeColor="text1"/>
                      <w14:textFill>
                        <w14:solidFill>
                          <w14:schemeClr w14:val="tx1"/>
                        </w14:solidFill>
                      </w14:textFill>
                    </w:rPr>
                    <w:t>Kwh/a</w:t>
                  </w:r>
                </w:p>
              </w:tc>
              <w:tc>
                <w:tcPr>
                  <w:tcW w:w="1087" w:type="dxa"/>
                  <w:tcBorders>
                    <w:top w:val="single" w:color="auto" w:sz="4" w:space="0"/>
                    <w:left w:val="single" w:color="auto" w:sz="4" w:space="0"/>
                    <w:bottom w:val="single" w:color="auto" w:sz="4" w:space="0"/>
                    <w:right w:val="single" w:color="auto" w:sz="4" w:space="0"/>
                  </w:tcBorders>
                  <w:vAlign w:val="center"/>
                </w:tcPr>
                <w:p w14:paraId="2DD57D63">
                  <w:pPr>
                    <w:pStyle w:val="135"/>
                    <w:rPr>
                      <w:color w:val="000000" w:themeColor="text1"/>
                      <w14:textFill>
                        <w14:solidFill>
                          <w14:schemeClr w14:val="tx1"/>
                        </w14:solidFill>
                      </w14:textFill>
                    </w:rPr>
                  </w:pPr>
                  <w:r>
                    <w:rPr>
                      <w:color w:val="000000" w:themeColor="text1"/>
                      <w14:textFill>
                        <w14:solidFill>
                          <w14:schemeClr w14:val="tx1"/>
                        </w14:solidFill>
                      </w14:textFill>
                    </w:rPr>
                    <w:t>60万</w:t>
                  </w:r>
                </w:p>
              </w:tc>
              <w:tc>
                <w:tcPr>
                  <w:tcW w:w="848" w:type="dxa"/>
                  <w:tcBorders>
                    <w:top w:val="single" w:color="auto" w:sz="4" w:space="0"/>
                    <w:left w:val="single" w:color="auto" w:sz="4" w:space="0"/>
                    <w:bottom w:val="single" w:color="auto" w:sz="4" w:space="0"/>
                    <w:right w:val="single" w:color="auto" w:sz="4" w:space="0"/>
                  </w:tcBorders>
                  <w:vAlign w:val="center"/>
                </w:tcPr>
                <w:p w14:paraId="723811C2">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790" w:type="dxa"/>
                  <w:tcBorders>
                    <w:top w:val="single" w:color="auto" w:sz="4" w:space="0"/>
                    <w:left w:val="single" w:color="auto" w:sz="4" w:space="0"/>
                    <w:bottom w:val="single" w:color="auto" w:sz="4" w:space="0"/>
                    <w:right w:val="single" w:color="auto" w:sz="4" w:space="0"/>
                  </w:tcBorders>
                  <w:vAlign w:val="center"/>
                </w:tcPr>
                <w:p w14:paraId="6C0E34A9">
                  <w:pPr>
                    <w:pStyle w:val="135"/>
                    <w:rPr>
                      <w:color w:val="000000" w:themeColor="text1"/>
                      <w14:textFill>
                        <w14:solidFill>
                          <w14:schemeClr w14:val="tx1"/>
                        </w14:solidFill>
                      </w14:textFill>
                    </w:rPr>
                  </w:pPr>
                  <w:r>
                    <w:rPr>
                      <w:color w:val="000000" w:themeColor="text1"/>
                      <w14:textFill>
                        <w14:solidFill>
                          <w14:schemeClr w14:val="tx1"/>
                        </w14:solidFill>
                      </w14:textFill>
                    </w:rPr>
                    <w:t>依托朝阳金兴锰业有限公司（本项目租用其部分场地）</w:t>
                  </w:r>
                </w:p>
              </w:tc>
              <w:tc>
                <w:tcPr>
                  <w:tcW w:w="634" w:type="dxa"/>
                  <w:tcBorders>
                    <w:top w:val="single" w:color="auto" w:sz="4" w:space="0"/>
                    <w:left w:val="single" w:color="auto" w:sz="4" w:space="0"/>
                    <w:bottom w:val="single" w:color="auto" w:sz="4" w:space="0"/>
                    <w:right w:val="single" w:color="auto" w:sz="4" w:space="0"/>
                  </w:tcBorders>
                  <w:vAlign w:val="center"/>
                </w:tcPr>
                <w:p w14:paraId="78073AE4">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928" w:type="dxa"/>
                  <w:tcBorders>
                    <w:top w:val="single" w:color="auto" w:sz="4" w:space="0"/>
                    <w:left w:val="single" w:color="auto" w:sz="4" w:space="0"/>
                    <w:bottom w:val="single" w:color="auto" w:sz="4" w:space="0"/>
                    <w:right w:val="nil"/>
                  </w:tcBorders>
                  <w:vAlign w:val="center"/>
                </w:tcPr>
                <w:p w14:paraId="486B34A3">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4DB2C6E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1" w:hRule="atLeast"/>
                <w:jc w:val="center"/>
              </w:trPr>
              <w:tc>
                <w:tcPr>
                  <w:tcW w:w="379" w:type="dxa"/>
                  <w:tcBorders>
                    <w:top w:val="single" w:color="auto" w:sz="4" w:space="0"/>
                    <w:left w:val="nil"/>
                    <w:bottom w:val="single" w:color="auto" w:sz="4" w:space="0"/>
                    <w:right w:val="single" w:color="auto" w:sz="4" w:space="0"/>
                  </w:tcBorders>
                  <w:vAlign w:val="center"/>
                </w:tcPr>
                <w:p w14:paraId="5042EC45">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025" w:type="dxa"/>
                  <w:tcBorders>
                    <w:top w:val="single" w:color="auto" w:sz="4" w:space="0"/>
                    <w:left w:val="single" w:color="auto" w:sz="4" w:space="0"/>
                    <w:bottom w:val="single" w:color="auto" w:sz="4" w:space="0"/>
                    <w:right w:val="single" w:color="auto" w:sz="4" w:space="0"/>
                  </w:tcBorders>
                  <w:vAlign w:val="center"/>
                </w:tcPr>
                <w:p w14:paraId="326EFFF0">
                  <w:pPr>
                    <w:pStyle w:val="135"/>
                    <w:rPr>
                      <w:color w:val="000000" w:themeColor="text1"/>
                      <w14:textFill>
                        <w14:solidFill>
                          <w14:schemeClr w14:val="tx1"/>
                        </w14:solidFill>
                      </w14:textFill>
                    </w:rPr>
                  </w:pPr>
                  <w:r>
                    <w:rPr>
                      <w:color w:val="000000" w:themeColor="text1"/>
                      <w14:textFill>
                        <w14:solidFill>
                          <w14:schemeClr w14:val="tx1"/>
                        </w14:solidFill>
                      </w14:textFill>
                    </w:rPr>
                    <w:t>新鲜水</w:t>
                  </w:r>
                </w:p>
              </w:tc>
              <w:tc>
                <w:tcPr>
                  <w:tcW w:w="995" w:type="dxa"/>
                  <w:tcBorders>
                    <w:top w:val="single" w:color="auto" w:sz="4" w:space="0"/>
                    <w:left w:val="single" w:color="auto" w:sz="4" w:space="0"/>
                    <w:bottom w:val="single" w:color="auto" w:sz="4" w:space="0"/>
                    <w:right w:val="single" w:color="auto" w:sz="4" w:space="0"/>
                  </w:tcBorders>
                  <w:vAlign w:val="center"/>
                </w:tcPr>
                <w:p w14:paraId="675D711A">
                  <w:pPr>
                    <w:pStyle w:val="135"/>
                    <w:rPr>
                      <w:color w:val="000000" w:themeColor="text1"/>
                      <w14:textFill>
                        <w14:solidFill>
                          <w14:schemeClr w14:val="tx1"/>
                        </w14:solidFill>
                      </w14:textFill>
                    </w:rPr>
                  </w:pPr>
                  <w:r>
                    <w:rPr>
                      <w:color w:val="000000" w:themeColor="text1"/>
                      <w14:textFill>
                        <w14:solidFill>
                          <w14:schemeClr w14:val="tx1"/>
                        </w14:solidFill>
                      </w14:textFill>
                    </w:rPr>
                    <w:t>t/a</w:t>
                  </w:r>
                </w:p>
              </w:tc>
              <w:tc>
                <w:tcPr>
                  <w:tcW w:w="1087" w:type="dxa"/>
                  <w:tcBorders>
                    <w:top w:val="single" w:color="auto" w:sz="4" w:space="0"/>
                    <w:left w:val="single" w:color="auto" w:sz="4" w:space="0"/>
                    <w:bottom w:val="single" w:color="auto" w:sz="4" w:space="0"/>
                    <w:right w:val="single" w:color="auto" w:sz="4" w:space="0"/>
                  </w:tcBorders>
                  <w:vAlign w:val="center"/>
                </w:tcPr>
                <w:p w14:paraId="06C8E743">
                  <w:pPr>
                    <w:pStyle w:val="135"/>
                    <w:rPr>
                      <w:color w:val="000000" w:themeColor="text1"/>
                      <w14:textFill>
                        <w14:solidFill>
                          <w14:schemeClr w14:val="tx1"/>
                        </w14:solidFill>
                      </w14:textFill>
                    </w:rPr>
                  </w:pPr>
                  <w:r>
                    <w:rPr>
                      <w:color w:val="000000" w:themeColor="text1"/>
                      <w14:textFill>
                        <w14:solidFill>
                          <w14:schemeClr w14:val="tx1"/>
                        </w14:solidFill>
                      </w14:textFill>
                    </w:rPr>
                    <w:t>5235</w:t>
                  </w:r>
                </w:p>
              </w:tc>
              <w:tc>
                <w:tcPr>
                  <w:tcW w:w="848" w:type="dxa"/>
                  <w:tcBorders>
                    <w:top w:val="single" w:color="auto" w:sz="4" w:space="0"/>
                    <w:left w:val="single" w:color="auto" w:sz="4" w:space="0"/>
                    <w:bottom w:val="single" w:color="auto" w:sz="4" w:space="0"/>
                    <w:right w:val="single" w:color="auto" w:sz="4" w:space="0"/>
                  </w:tcBorders>
                  <w:vAlign w:val="center"/>
                </w:tcPr>
                <w:p w14:paraId="645CAFA2">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790" w:type="dxa"/>
                  <w:tcBorders>
                    <w:top w:val="single" w:color="auto" w:sz="4" w:space="0"/>
                    <w:left w:val="single" w:color="auto" w:sz="4" w:space="0"/>
                    <w:bottom w:val="single" w:color="auto" w:sz="4" w:space="0"/>
                    <w:right w:val="single" w:color="auto" w:sz="4" w:space="0"/>
                  </w:tcBorders>
                  <w:vAlign w:val="center"/>
                </w:tcPr>
                <w:p w14:paraId="52CABFD4">
                  <w:pPr>
                    <w:pStyle w:val="135"/>
                    <w:rPr>
                      <w:color w:val="000000" w:themeColor="text1"/>
                      <w14:textFill>
                        <w14:solidFill>
                          <w14:schemeClr w14:val="tx1"/>
                        </w14:solidFill>
                      </w14:textFill>
                    </w:rPr>
                  </w:pPr>
                  <w:r>
                    <w:rPr>
                      <w:color w:val="000000" w:themeColor="text1"/>
                      <w14:textFill>
                        <w14:solidFill>
                          <w14:schemeClr w14:val="tx1"/>
                        </w14:solidFill>
                      </w14:textFill>
                    </w:rPr>
                    <w:t>依托朝阳金兴锰业有限公司（本项目租用其部分场地）</w:t>
                  </w:r>
                </w:p>
              </w:tc>
              <w:tc>
                <w:tcPr>
                  <w:tcW w:w="634" w:type="dxa"/>
                  <w:tcBorders>
                    <w:top w:val="single" w:color="auto" w:sz="4" w:space="0"/>
                    <w:left w:val="single" w:color="auto" w:sz="4" w:space="0"/>
                    <w:bottom w:val="single" w:color="auto" w:sz="4" w:space="0"/>
                    <w:right w:val="single" w:color="auto" w:sz="4" w:space="0"/>
                  </w:tcBorders>
                  <w:vAlign w:val="center"/>
                </w:tcPr>
                <w:p w14:paraId="472E0A06">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928" w:type="dxa"/>
                  <w:tcBorders>
                    <w:top w:val="single" w:color="auto" w:sz="4" w:space="0"/>
                    <w:left w:val="single" w:color="auto" w:sz="4" w:space="0"/>
                    <w:bottom w:val="single" w:color="auto" w:sz="4" w:space="0"/>
                    <w:right w:val="nil"/>
                  </w:tcBorders>
                  <w:vAlign w:val="center"/>
                </w:tcPr>
                <w:p w14:paraId="4C435222">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r w14:paraId="69C3889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1" w:hRule="atLeast"/>
                <w:jc w:val="center"/>
              </w:trPr>
              <w:tc>
                <w:tcPr>
                  <w:tcW w:w="379" w:type="dxa"/>
                  <w:tcBorders>
                    <w:top w:val="single" w:color="auto" w:sz="4" w:space="0"/>
                    <w:left w:val="nil"/>
                    <w:bottom w:val="double" w:color="auto" w:sz="2" w:space="0"/>
                    <w:right w:val="single" w:color="auto" w:sz="4" w:space="0"/>
                  </w:tcBorders>
                  <w:vAlign w:val="center"/>
                </w:tcPr>
                <w:p w14:paraId="5E8582FA">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025" w:type="dxa"/>
                  <w:tcBorders>
                    <w:top w:val="single" w:color="auto" w:sz="4" w:space="0"/>
                    <w:left w:val="single" w:color="auto" w:sz="4" w:space="0"/>
                    <w:bottom w:val="double" w:color="auto" w:sz="2" w:space="0"/>
                    <w:right w:val="single" w:color="auto" w:sz="4" w:space="0"/>
                  </w:tcBorders>
                  <w:vAlign w:val="center"/>
                </w:tcPr>
                <w:p w14:paraId="42FEA2B6">
                  <w:pPr>
                    <w:pStyle w:val="135"/>
                    <w:rPr>
                      <w:color w:val="000000" w:themeColor="text1"/>
                      <w14:textFill>
                        <w14:solidFill>
                          <w14:schemeClr w14:val="tx1"/>
                        </w14:solidFill>
                      </w14:textFill>
                    </w:rPr>
                  </w:pPr>
                  <w:r>
                    <w:rPr>
                      <w:color w:val="000000" w:themeColor="text1"/>
                      <w14:textFill>
                        <w14:solidFill>
                          <w14:schemeClr w14:val="tx1"/>
                        </w14:solidFill>
                      </w14:textFill>
                    </w:rPr>
                    <w:t>高炉煤气</w:t>
                  </w:r>
                </w:p>
              </w:tc>
              <w:tc>
                <w:tcPr>
                  <w:tcW w:w="995" w:type="dxa"/>
                  <w:tcBorders>
                    <w:top w:val="single" w:color="auto" w:sz="4" w:space="0"/>
                    <w:left w:val="single" w:color="auto" w:sz="4" w:space="0"/>
                    <w:bottom w:val="double" w:color="auto" w:sz="2" w:space="0"/>
                    <w:right w:val="single" w:color="auto" w:sz="4" w:space="0"/>
                  </w:tcBorders>
                  <w:vAlign w:val="center"/>
                </w:tcPr>
                <w:p w14:paraId="3DB4FD8E">
                  <w:pPr>
                    <w:pStyle w:val="135"/>
                    <w:rPr>
                      <w:color w:val="000000" w:themeColor="text1"/>
                      <w14:textFill>
                        <w14:solidFill>
                          <w14:schemeClr w14:val="tx1"/>
                        </w14:solidFill>
                      </w14:textFill>
                    </w:rPr>
                  </w:pP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p>
              </w:tc>
              <w:tc>
                <w:tcPr>
                  <w:tcW w:w="1087" w:type="dxa"/>
                  <w:tcBorders>
                    <w:top w:val="single" w:color="auto" w:sz="4" w:space="0"/>
                    <w:left w:val="single" w:color="auto" w:sz="4" w:space="0"/>
                    <w:bottom w:val="double" w:color="auto" w:sz="2" w:space="0"/>
                    <w:right w:val="single" w:color="auto" w:sz="4" w:space="0"/>
                  </w:tcBorders>
                  <w:vAlign w:val="center"/>
                </w:tcPr>
                <w:p w14:paraId="636FF777">
                  <w:pPr>
                    <w:pStyle w:val="135"/>
                    <w:rPr>
                      <w:color w:val="000000" w:themeColor="text1"/>
                      <w14:textFill>
                        <w14:solidFill>
                          <w14:schemeClr w14:val="tx1"/>
                        </w14:solidFill>
                      </w14:textFill>
                    </w:rPr>
                  </w:pPr>
                  <w:r>
                    <w:rPr>
                      <w:color w:val="000000" w:themeColor="text1"/>
                      <w14:textFill>
                        <w14:solidFill>
                          <w14:schemeClr w14:val="tx1"/>
                        </w14:solidFill>
                      </w14:textFill>
                    </w:rPr>
                    <w:t>1440</w:t>
                  </w:r>
                </w:p>
              </w:tc>
              <w:tc>
                <w:tcPr>
                  <w:tcW w:w="848" w:type="dxa"/>
                  <w:tcBorders>
                    <w:top w:val="single" w:color="auto" w:sz="4" w:space="0"/>
                    <w:left w:val="single" w:color="auto" w:sz="4" w:space="0"/>
                    <w:bottom w:val="double" w:color="auto" w:sz="2" w:space="0"/>
                    <w:right w:val="single" w:color="auto" w:sz="4" w:space="0"/>
                  </w:tcBorders>
                  <w:vAlign w:val="center"/>
                </w:tcPr>
                <w:p w14:paraId="597589FD">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790" w:type="dxa"/>
                  <w:tcBorders>
                    <w:top w:val="single" w:color="auto" w:sz="4" w:space="0"/>
                    <w:left w:val="single" w:color="auto" w:sz="4" w:space="0"/>
                    <w:bottom w:val="double" w:color="auto" w:sz="2" w:space="0"/>
                    <w:right w:val="single" w:color="auto" w:sz="4" w:space="0"/>
                  </w:tcBorders>
                  <w:vAlign w:val="center"/>
                </w:tcPr>
                <w:p w14:paraId="0D3B8F1F">
                  <w:pPr>
                    <w:pStyle w:val="135"/>
                    <w:rPr>
                      <w:color w:val="000000" w:themeColor="text1"/>
                      <w14:textFill>
                        <w14:solidFill>
                          <w14:schemeClr w14:val="tx1"/>
                        </w14:solidFill>
                      </w14:textFill>
                    </w:rPr>
                  </w:pPr>
                  <w:r>
                    <w:rPr>
                      <w:color w:val="000000" w:themeColor="text1"/>
                      <w14:textFill>
                        <w14:solidFill>
                          <w14:schemeClr w14:val="tx1"/>
                        </w14:solidFill>
                      </w14:textFill>
                    </w:rPr>
                    <w:t>来自朝阳金兴锰业有限公司高炉煤气，通过管线接入本项目</w:t>
                  </w:r>
                </w:p>
              </w:tc>
              <w:tc>
                <w:tcPr>
                  <w:tcW w:w="634" w:type="dxa"/>
                  <w:tcBorders>
                    <w:top w:val="single" w:color="auto" w:sz="4" w:space="0"/>
                    <w:left w:val="single" w:color="auto" w:sz="4" w:space="0"/>
                    <w:bottom w:val="double" w:color="auto" w:sz="2" w:space="0"/>
                    <w:right w:val="single" w:color="auto" w:sz="4" w:space="0"/>
                  </w:tcBorders>
                  <w:vAlign w:val="center"/>
                </w:tcPr>
                <w:p w14:paraId="40EE546E">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928" w:type="dxa"/>
                  <w:tcBorders>
                    <w:top w:val="single" w:color="auto" w:sz="4" w:space="0"/>
                    <w:left w:val="single" w:color="auto" w:sz="4" w:space="0"/>
                    <w:bottom w:val="double" w:color="auto" w:sz="2" w:space="0"/>
                    <w:right w:val="nil"/>
                  </w:tcBorders>
                  <w:vAlign w:val="center"/>
                </w:tcPr>
                <w:p w14:paraId="1229D455">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0D5BB5D1">
            <w:pPr>
              <w:pStyle w:val="90"/>
              <w:rPr>
                <w:color w:val="000000" w:themeColor="text1"/>
                <w14:textFill>
                  <w14:solidFill>
                    <w14:schemeClr w14:val="tx1"/>
                  </w14:solidFill>
                </w14:textFill>
              </w:rPr>
            </w:pPr>
            <w:r>
              <w:rPr>
                <w:color w:val="000000" w:themeColor="text1"/>
                <w14:textFill>
                  <w14:solidFill>
                    <w14:schemeClr w14:val="tx1"/>
                  </w14:solidFill>
                </w14:textFill>
              </w:rPr>
              <w:t>表2-11 项目主要原辅料理化性质一览表</w:t>
            </w:r>
          </w:p>
          <w:tbl>
            <w:tblPr>
              <w:tblStyle w:val="35"/>
              <w:tblW w:w="0" w:type="auto"/>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0"/>
              <w:gridCol w:w="7387"/>
            </w:tblGrid>
            <w:tr w14:paraId="5B3A0F9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220" w:type="dxa"/>
                  <w:tcBorders>
                    <w:top w:val="double" w:color="auto" w:sz="2" w:space="0"/>
                    <w:left w:val="nil"/>
                    <w:bottom w:val="single" w:color="auto" w:sz="4" w:space="0"/>
                    <w:right w:val="single" w:color="auto" w:sz="4" w:space="0"/>
                  </w:tcBorders>
                  <w:vAlign w:val="center"/>
                </w:tcPr>
                <w:p w14:paraId="125AC5CE">
                  <w:pPr>
                    <w:pStyle w:val="135"/>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7387" w:type="dxa"/>
                  <w:tcBorders>
                    <w:top w:val="double" w:color="auto" w:sz="2" w:space="0"/>
                    <w:left w:val="single" w:color="auto" w:sz="4" w:space="0"/>
                    <w:bottom w:val="single" w:color="auto" w:sz="4" w:space="0"/>
                    <w:right w:val="nil"/>
                  </w:tcBorders>
                  <w:vAlign w:val="center"/>
                </w:tcPr>
                <w:p w14:paraId="3F633020">
                  <w:pPr>
                    <w:pStyle w:val="135"/>
                    <w:rPr>
                      <w:color w:val="000000" w:themeColor="text1"/>
                      <w14:textFill>
                        <w14:solidFill>
                          <w14:schemeClr w14:val="tx1"/>
                        </w14:solidFill>
                      </w14:textFill>
                    </w:rPr>
                  </w:pPr>
                  <w:r>
                    <w:rPr>
                      <w:color w:val="000000" w:themeColor="text1"/>
                      <w14:textFill>
                        <w14:solidFill>
                          <w14:schemeClr w14:val="tx1"/>
                        </w14:solidFill>
                      </w14:textFill>
                    </w:rPr>
                    <w:t>理化性质</w:t>
                  </w:r>
                </w:p>
              </w:tc>
            </w:tr>
            <w:tr w14:paraId="42E92F1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tcBorders>
                    <w:top w:val="single" w:color="auto" w:sz="4" w:space="0"/>
                    <w:left w:val="nil"/>
                    <w:right w:val="single" w:color="auto" w:sz="4" w:space="0"/>
                  </w:tcBorders>
                  <w:vAlign w:val="center"/>
                </w:tcPr>
                <w:p w14:paraId="5D7611FD">
                  <w:pPr>
                    <w:pStyle w:val="135"/>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7387" w:type="dxa"/>
                  <w:tcBorders>
                    <w:top w:val="single" w:color="auto" w:sz="4" w:space="0"/>
                    <w:left w:val="single" w:color="auto" w:sz="4" w:space="0"/>
                    <w:bottom w:val="single" w:color="auto" w:sz="4" w:space="0"/>
                    <w:right w:val="nil"/>
                  </w:tcBorders>
                  <w:vAlign w:val="center"/>
                </w:tcPr>
                <w:p w14:paraId="159CFED7">
                  <w:pPr>
                    <w:pStyle w:val="135"/>
                    <w:jc w:val="left"/>
                    <w:rPr>
                      <w:color w:val="000000" w:themeColor="text1"/>
                      <w14:textFill>
                        <w14:solidFill>
                          <w14:schemeClr w14:val="tx1"/>
                        </w14:solidFill>
                      </w14:textFill>
                    </w:rPr>
                  </w:pPr>
                  <w:r>
                    <w:rPr>
                      <w:color w:val="000000" w:themeColor="text1"/>
                      <w:shd w:val="clear" w:color="auto" w:fill="FFFFFF"/>
                      <w14:textFill>
                        <w14:solidFill>
                          <w14:schemeClr w14:val="tx1"/>
                        </w14:solidFill>
                      </w14:textFill>
                    </w:rPr>
                    <w:t>锰矿石筛分产生的细颗粒废料（锰矿粉）呈灰黑色，粒径通常小于10毫米。其化学组成以二氧化锰（MnO₂）为主，同时含有铁、硅、铝、钙等氧化物杂质及少量重金属元素。物理特性上，颗粒细小、比表面积大、堆积密度较小，干燥状态下易产生粉尘飞扬。因锰元素的存在，废料常表现出一定的吸附性和氧化还原潜力。</w:t>
                  </w:r>
                </w:p>
              </w:tc>
            </w:tr>
            <w:tr w14:paraId="407044D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vMerge w:val="restart"/>
                  <w:tcBorders>
                    <w:left w:val="nil"/>
                    <w:right w:val="single" w:color="auto" w:sz="4" w:space="0"/>
                  </w:tcBorders>
                  <w:vAlign w:val="center"/>
                </w:tcPr>
                <w:p w14:paraId="06C11713">
                  <w:pPr>
                    <w:pStyle w:val="135"/>
                    <w:rPr>
                      <w:color w:val="000000" w:themeColor="text1"/>
                      <w14:textFill>
                        <w14:solidFill>
                          <w14:schemeClr w14:val="tx1"/>
                        </w14:solidFill>
                      </w14:textFill>
                    </w:rPr>
                  </w:pPr>
                  <w:r>
                    <w:rPr>
                      <w:color w:val="000000" w:themeColor="text1"/>
                      <w14:textFill>
                        <w14:solidFill>
                          <w14:schemeClr w14:val="tx1"/>
                        </w14:solidFill>
                      </w14:textFill>
                    </w:rPr>
                    <w:t>膨润土</w:t>
                  </w:r>
                </w:p>
              </w:tc>
              <w:tc>
                <w:tcPr>
                  <w:tcW w:w="7387" w:type="dxa"/>
                  <w:tcBorders>
                    <w:top w:val="single" w:color="auto" w:sz="4" w:space="0"/>
                    <w:left w:val="single" w:color="auto" w:sz="4" w:space="0"/>
                    <w:bottom w:val="single" w:color="auto" w:sz="4" w:space="0"/>
                    <w:right w:val="nil"/>
                  </w:tcBorders>
                  <w:vAlign w:val="center"/>
                </w:tcPr>
                <w:p w14:paraId="389ED579">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膨润土是以蒙脱石为主要矿物成分的黏土岩。蒙脱石是一种具有2:1型层状结构的含水铝硅酸盐矿物，其独特的晶体结构是膨润土所有特殊性质的根源。</w:t>
                  </w:r>
                </w:p>
              </w:tc>
            </w:tr>
            <w:tr w14:paraId="4D9E2AB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vMerge w:val="continue"/>
                  <w:tcBorders>
                    <w:left w:val="nil"/>
                    <w:right w:val="single" w:color="auto" w:sz="4" w:space="0"/>
                  </w:tcBorders>
                  <w:vAlign w:val="center"/>
                </w:tcPr>
                <w:p w14:paraId="2E0CF92B">
                  <w:pPr>
                    <w:pStyle w:val="135"/>
                    <w:rPr>
                      <w:color w:val="000000" w:themeColor="text1"/>
                      <w14:textFill>
                        <w14:solidFill>
                          <w14:schemeClr w14:val="tx1"/>
                        </w14:solidFill>
                      </w14:textFill>
                    </w:rPr>
                  </w:pPr>
                </w:p>
              </w:tc>
              <w:tc>
                <w:tcPr>
                  <w:tcW w:w="7387" w:type="dxa"/>
                  <w:tcBorders>
                    <w:top w:val="single" w:color="auto" w:sz="4" w:space="0"/>
                    <w:left w:val="single" w:color="auto" w:sz="4" w:space="0"/>
                    <w:bottom w:val="single" w:color="auto" w:sz="4" w:space="0"/>
                    <w:right w:val="nil"/>
                  </w:tcBorders>
                  <w:vAlign w:val="center"/>
                </w:tcPr>
                <w:p w14:paraId="42BFA809">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膨胀性：是其最显著特性。遇水后，层间吸附水分子，晶层间距增大，体积可膨胀数倍至数十倍。钠基膨润土的膨胀性远优于钙基膨润土。</w:t>
                  </w:r>
                </w:p>
              </w:tc>
            </w:tr>
            <w:tr w14:paraId="2E3DA6B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vMerge w:val="continue"/>
                  <w:tcBorders>
                    <w:left w:val="nil"/>
                    <w:right w:val="single" w:color="auto" w:sz="4" w:space="0"/>
                  </w:tcBorders>
                  <w:vAlign w:val="center"/>
                </w:tcPr>
                <w:p w14:paraId="47D8EF2A">
                  <w:pPr>
                    <w:pStyle w:val="135"/>
                    <w:rPr>
                      <w:color w:val="000000" w:themeColor="text1"/>
                      <w14:textFill>
                        <w14:solidFill>
                          <w14:schemeClr w14:val="tx1"/>
                        </w14:solidFill>
                      </w14:textFill>
                    </w:rPr>
                  </w:pPr>
                </w:p>
              </w:tc>
              <w:tc>
                <w:tcPr>
                  <w:tcW w:w="7387" w:type="dxa"/>
                  <w:tcBorders>
                    <w:top w:val="single" w:color="auto" w:sz="4" w:space="0"/>
                    <w:left w:val="single" w:color="auto" w:sz="4" w:space="0"/>
                    <w:bottom w:val="single" w:color="auto" w:sz="4" w:space="0"/>
                    <w:right w:val="nil"/>
                  </w:tcBorders>
                  <w:vAlign w:val="center"/>
                </w:tcPr>
                <w:p w14:paraId="685C0BCD">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粘结性与可塑性：吸水后形成凝胶状物质，具有极强的粘接能力和可塑性，干后收缩并具有一定强度。</w:t>
                  </w:r>
                </w:p>
              </w:tc>
            </w:tr>
            <w:tr w14:paraId="0B192C2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vMerge w:val="continue"/>
                  <w:tcBorders>
                    <w:left w:val="nil"/>
                    <w:right w:val="single" w:color="auto" w:sz="4" w:space="0"/>
                  </w:tcBorders>
                  <w:vAlign w:val="center"/>
                </w:tcPr>
                <w:p w14:paraId="0E3296C0">
                  <w:pPr>
                    <w:pStyle w:val="135"/>
                    <w:rPr>
                      <w:color w:val="000000" w:themeColor="text1"/>
                      <w14:textFill>
                        <w14:solidFill>
                          <w14:schemeClr w14:val="tx1"/>
                        </w14:solidFill>
                      </w14:textFill>
                    </w:rPr>
                  </w:pPr>
                </w:p>
              </w:tc>
              <w:tc>
                <w:tcPr>
                  <w:tcW w:w="7387" w:type="dxa"/>
                  <w:tcBorders>
                    <w:top w:val="single" w:color="auto" w:sz="4" w:space="0"/>
                    <w:left w:val="single" w:color="auto" w:sz="4" w:space="0"/>
                    <w:bottom w:val="single" w:color="auto" w:sz="4" w:space="0"/>
                    <w:right w:val="nil"/>
                  </w:tcBorders>
                  <w:vAlign w:val="center"/>
                </w:tcPr>
                <w:p w14:paraId="45CE016A">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离子交换性：蒙脱石层间的可交换阳离子（如Na</w:t>
                  </w:r>
                  <w:r>
                    <w:rPr>
                      <w:rFonts w:eastAsia="MS Gothic"/>
                      <w:color w:val="000000" w:themeColor="text1"/>
                      <w14:textFill>
                        <w14:solidFill>
                          <w14:schemeClr w14:val="tx1"/>
                        </w14:solidFill>
                      </w14:textFill>
                    </w:rPr>
                    <w:t>⁺</w:t>
                  </w:r>
                  <w:r>
                    <w:rPr>
                      <w:color w:val="000000" w:themeColor="text1"/>
                      <w14:textFill>
                        <w14:solidFill>
                          <w14:schemeClr w14:val="tx1"/>
                        </w14:solidFill>
                      </w14:textFill>
                    </w:rPr>
                    <w:t>、Ca²</w:t>
                  </w:r>
                  <w:r>
                    <w:rPr>
                      <w:rFonts w:eastAsia="MS Gothic"/>
                      <w:color w:val="000000" w:themeColor="text1"/>
                      <w14:textFill>
                        <w14:solidFill>
                          <w14:schemeClr w14:val="tx1"/>
                        </w14:solidFill>
                      </w14:textFill>
                    </w:rPr>
                    <w:t>⁺</w:t>
                  </w:r>
                  <w:r>
                    <w:rPr>
                      <w:color w:val="000000" w:themeColor="text1"/>
                      <w14:textFill>
                        <w14:solidFill>
                          <w14:schemeClr w14:val="tx1"/>
                        </w14:solidFill>
                      </w14:textFill>
                    </w:rPr>
                    <w:t>）可与溶液中的其他阳离子发生交换。这是其改性（如钠化）和用于废水处理、重金属吸附的基础。</w:t>
                  </w:r>
                </w:p>
              </w:tc>
            </w:tr>
            <w:tr w14:paraId="75A5E53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vMerge w:val="continue"/>
                  <w:tcBorders>
                    <w:left w:val="nil"/>
                    <w:right w:val="single" w:color="auto" w:sz="4" w:space="0"/>
                  </w:tcBorders>
                  <w:vAlign w:val="center"/>
                </w:tcPr>
                <w:p w14:paraId="5FBFBC8B">
                  <w:pPr>
                    <w:pStyle w:val="135"/>
                    <w:rPr>
                      <w:color w:val="000000" w:themeColor="text1"/>
                      <w14:textFill>
                        <w14:solidFill>
                          <w14:schemeClr w14:val="tx1"/>
                        </w14:solidFill>
                      </w14:textFill>
                    </w:rPr>
                  </w:pPr>
                </w:p>
              </w:tc>
              <w:tc>
                <w:tcPr>
                  <w:tcW w:w="7387" w:type="dxa"/>
                  <w:tcBorders>
                    <w:top w:val="single" w:color="auto" w:sz="4" w:space="0"/>
                    <w:left w:val="single" w:color="auto" w:sz="4" w:space="0"/>
                    <w:bottom w:val="single" w:color="auto" w:sz="4" w:space="0"/>
                    <w:right w:val="nil"/>
                  </w:tcBorders>
                  <w:vAlign w:val="center"/>
                </w:tcPr>
                <w:p w14:paraId="59B0FB4F">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吸附性：具有巨大的比表面积和孔容，能吸附气体、有机物、色素、重金属离子等。</w:t>
                  </w:r>
                </w:p>
              </w:tc>
            </w:tr>
            <w:tr w14:paraId="6A79F88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vMerge w:val="continue"/>
                  <w:tcBorders>
                    <w:left w:val="nil"/>
                    <w:right w:val="single" w:color="auto" w:sz="4" w:space="0"/>
                  </w:tcBorders>
                  <w:vAlign w:val="center"/>
                </w:tcPr>
                <w:p w14:paraId="7857F8F9">
                  <w:pPr>
                    <w:pStyle w:val="135"/>
                    <w:rPr>
                      <w:color w:val="000000" w:themeColor="text1"/>
                      <w14:textFill>
                        <w14:solidFill>
                          <w14:schemeClr w14:val="tx1"/>
                        </w14:solidFill>
                      </w14:textFill>
                    </w:rPr>
                  </w:pPr>
                </w:p>
              </w:tc>
              <w:tc>
                <w:tcPr>
                  <w:tcW w:w="7387" w:type="dxa"/>
                  <w:tcBorders>
                    <w:top w:val="single" w:color="auto" w:sz="4" w:space="0"/>
                    <w:left w:val="single" w:color="auto" w:sz="4" w:space="0"/>
                    <w:bottom w:val="single" w:color="auto" w:sz="4" w:space="0"/>
                    <w:right w:val="nil"/>
                  </w:tcBorders>
                  <w:vAlign w:val="center"/>
                </w:tcPr>
                <w:p w14:paraId="61F76210">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触变性：其悬浮液在静止时呈凝胶状，搅拌时流动性变好，静置后又恢复凝胶，这种性质在钻井泥浆中至关重要。</w:t>
                  </w:r>
                </w:p>
              </w:tc>
            </w:tr>
            <w:tr w14:paraId="240F076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vMerge w:val="continue"/>
                  <w:tcBorders>
                    <w:left w:val="nil"/>
                    <w:bottom w:val="single" w:color="auto" w:sz="4" w:space="0"/>
                    <w:right w:val="single" w:color="auto" w:sz="4" w:space="0"/>
                  </w:tcBorders>
                  <w:vAlign w:val="center"/>
                </w:tcPr>
                <w:p w14:paraId="643FF80E">
                  <w:pPr>
                    <w:pStyle w:val="135"/>
                    <w:rPr>
                      <w:color w:val="000000" w:themeColor="text1"/>
                      <w14:textFill>
                        <w14:solidFill>
                          <w14:schemeClr w14:val="tx1"/>
                        </w14:solidFill>
                      </w14:textFill>
                    </w:rPr>
                  </w:pPr>
                </w:p>
              </w:tc>
              <w:tc>
                <w:tcPr>
                  <w:tcW w:w="7387" w:type="dxa"/>
                  <w:tcBorders>
                    <w:top w:val="single" w:color="auto" w:sz="4" w:space="0"/>
                    <w:left w:val="single" w:color="auto" w:sz="4" w:space="0"/>
                    <w:bottom w:val="single" w:color="auto" w:sz="4" w:space="0"/>
                    <w:right w:val="nil"/>
                  </w:tcBorders>
                  <w:vAlign w:val="center"/>
                </w:tcPr>
                <w:p w14:paraId="051C26F4">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热稳定性与耐火性：熔点高，在高温下仍能保持一定的物理化学性质，常用作铸造砂粘结剂和耐火材料。</w:t>
                  </w:r>
                </w:p>
              </w:tc>
            </w:tr>
            <w:tr w14:paraId="4FB9395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0" w:type="dxa"/>
                  <w:tcBorders>
                    <w:left w:val="nil"/>
                    <w:bottom w:val="single" w:color="auto" w:sz="4" w:space="0"/>
                    <w:right w:val="single" w:color="auto" w:sz="4" w:space="0"/>
                  </w:tcBorders>
                  <w:vAlign w:val="center"/>
                </w:tcPr>
                <w:p w14:paraId="6F9BCD10">
                  <w:pPr>
                    <w:pStyle w:val="135"/>
                    <w:rPr>
                      <w:color w:val="000000" w:themeColor="text1"/>
                      <w14:textFill>
                        <w14:solidFill>
                          <w14:schemeClr w14:val="tx1"/>
                        </w14:solidFill>
                      </w14:textFill>
                    </w:rPr>
                  </w:pPr>
                  <w:r>
                    <w:rPr>
                      <w:color w:val="000000" w:themeColor="text1"/>
                      <w14:textFill>
                        <w14:solidFill>
                          <w14:schemeClr w14:val="tx1"/>
                        </w14:solidFill>
                      </w14:textFill>
                    </w:rPr>
                    <w:t>生石灰</w:t>
                  </w:r>
                </w:p>
              </w:tc>
              <w:tc>
                <w:tcPr>
                  <w:tcW w:w="7387" w:type="dxa"/>
                  <w:tcBorders>
                    <w:top w:val="single" w:color="auto" w:sz="4" w:space="0"/>
                    <w:left w:val="single" w:color="auto" w:sz="4" w:space="0"/>
                    <w:bottom w:val="single" w:color="auto" w:sz="4" w:space="0"/>
                    <w:right w:val="nil"/>
                  </w:tcBorders>
                  <w:vAlign w:val="center"/>
                </w:tcPr>
                <w:p w14:paraId="4716C610">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生石灰，主要成分为氧化钙（CaO），通常呈现为白色或灰白色的坚硬块状、颗粒或粉末。其物理性质表现为密度较高（约3.3g/cm³）、熔点极高（达2572℃），且不溶于水但具有极强的吸湿性。化学性质异常活泼，其核心反应是与水剧烈化合，生成氢氧化钙并释放大量热，此过程称为“熟化”。作为一种典型的碱性氧化物，它能与大多数酸发生中和反应，生成相应的钙盐和水。在高温条件下，它能与二氧化硅等酸性氧化物反应生成硅酸盐。此外，在空气中它会缓慢吸收水分和二氧化碳，最终转变为碳酸钙。</w:t>
                  </w:r>
                </w:p>
              </w:tc>
            </w:tr>
            <w:tr w14:paraId="079B777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20" w:type="dxa"/>
                  <w:tcBorders>
                    <w:top w:val="single" w:color="auto" w:sz="4" w:space="0"/>
                    <w:left w:val="nil"/>
                    <w:bottom w:val="single" w:color="auto" w:sz="4" w:space="0"/>
                    <w:right w:val="single" w:color="auto" w:sz="4" w:space="0"/>
                  </w:tcBorders>
                  <w:vAlign w:val="center"/>
                </w:tcPr>
                <w:p w14:paraId="0FD99D2B">
                  <w:pPr>
                    <w:pStyle w:val="135"/>
                    <w:rPr>
                      <w:color w:val="000000" w:themeColor="text1"/>
                      <w14:textFill>
                        <w14:solidFill>
                          <w14:schemeClr w14:val="tx1"/>
                        </w14:solidFill>
                      </w14:textFill>
                    </w:rPr>
                  </w:pPr>
                  <w:r>
                    <w:rPr>
                      <w:color w:val="000000" w:themeColor="text1"/>
                      <w14:textFill>
                        <w14:solidFill>
                          <w14:schemeClr w14:val="tx1"/>
                        </w14:solidFill>
                      </w14:textFill>
                    </w:rPr>
                    <w:t>机油</w:t>
                  </w:r>
                </w:p>
              </w:tc>
              <w:tc>
                <w:tcPr>
                  <w:tcW w:w="7387" w:type="dxa"/>
                  <w:tcBorders>
                    <w:top w:val="single" w:color="auto" w:sz="4" w:space="0"/>
                    <w:left w:val="single" w:color="auto" w:sz="4" w:space="0"/>
                    <w:bottom w:val="single" w:color="auto" w:sz="4" w:space="0"/>
                    <w:right w:val="nil"/>
                  </w:tcBorders>
                  <w:vAlign w:val="center"/>
                </w:tcPr>
                <w:p w14:paraId="2A6F36F1">
                  <w:pPr>
                    <w:pStyle w:val="135"/>
                    <w:jc w:val="left"/>
                    <w:rPr>
                      <w:color w:val="000000" w:themeColor="text1"/>
                      <w14:textFill>
                        <w14:solidFill>
                          <w14:schemeClr w14:val="tx1"/>
                        </w14:solidFill>
                      </w14:textFill>
                    </w:rPr>
                  </w:pPr>
                  <w:r>
                    <w:rPr>
                      <w:color w:val="000000" w:themeColor="text1"/>
                      <w14:textFill>
                        <w14:solidFill>
                          <w14:schemeClr w14:val="tx1"/>
                        </w14:solidFill>
                      </w14:textFill>
                    </w:rPr>
                    <w:t>机油由基础油和添加剂两部分组成。基础油是润滑油的主要成分，决定着润滑油的基本性质，添加剂则可弥补和改善基础油性能方面的不足，赋予某些新的性能，是润滑油的重要组成部分。基础油主要分矿物基础油及合成基础油两大类。矿物基础油应用广泛，用量很大（约95%以上），但有些应用场合则必须使用合成基础油调配的产品。密度约为0.91×10³（kg/m³）。</w:t>
                  </w:r>
                </w:p>
              </w:tc>
            </w:tr>
            <w:tr w14:paraId="366845C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20" w:type="dxa"/>
                  <w:tcBorders>
                    <w:top w:val="single" w:color="auto" w:sz="4" w:space="0"/>
                    <w:left w:val="nil"/>
                    <w:bottom w:val="double" w:color="auto" w:sz="2" w:space="0"/>
                    <w:right w:val="single" w:color="auto" w:sz="4" w:space="0"/>
                  </w:tcBorders>
                  <w:vAlign w:val="center"/>
                </w:tcPr>
                <w:p w14:paraId="72440299">
                  <w:pPr>
                    <w:pStyle w:val="135"/>
                    <w:rPr>
                      <w:color w:val="000000" w:themeColor="text1"/>
                      <w14:textFill>
                        <w14:solidFill>
                          <w14:schemeClr w14:val="tx1"/>
                        </w14:solidFill>
                      </w14:textFill>
                    </w:rPr>
                  </w:pPr>
                  <w:r>
                    <w:rPr>
                      <w:color w:val="000000" w:themeColor="text1"/>
                      <w14:textFill>
                        <w14:solidFill>
                          <w14:schemeClr w14:val="tx1"/>
                        </w14:solidFill>
                      </w14:textFill>
                    </w:rPr>
                    <w:t>高炉煤气</w:t>
                  </w:r>
                </w:p>
              </w:tc>
              <w:tc>
                <w:tcPr>
                  <w:tcW w:w="7387" w:type="dxa"/>
                  <w:tcBorders>
                    <w:top w:val="single" w:color="auto" w:sz="4" w:space="0"/>
                    <w:left w:val="single" w:color="auto" w:sz="4" w:space="0"/>
                    <w:bottom w:val="double" w:color="auto" w:sz="2" w:space="0"/>
                    <w:right w:val="nil"/>
                  </w:tcBorders>
                  <w:vAlign w:val="center"/>
                </w:tcPr>
                <w:p w14:paraId="3624A204">
                  <w:pPr>
                    <w:pStyle w:val="135"/>
                    <w:jc w:val="both"/>
                    <w:rPr>
                      <w:color w:val="000000" w:themeColor="text1"/>
                      <w14:textFill>
                        <w14:solidFill>
                          <w14:schemeClr w14:val="tx1"/>
                        </w14:solidFill>
                      </w14:textFill>
                    </w:rPr>
                  </w:pPr>
                  <w:r>
                    <w:rPr>
                      <w:color w:val="000000" w:themeColor="text1"/>
                      <w14:textFill>
                        <w14:solidFill>
                          <w14:schemeClr w14:val="tx1"/>
                        </w14:solidFill>
                      </w14:textFill>
                    </w:rPr>
                    <w:t>高炉煤气是炼铁高炉生产过程中产生的副产气体，无色无味，但含有少量硫化物而带有特征性气味。其密度接近空气，主要可燃成分为一氧化碳和少量氢气，热值较低。由于含有大量氮气和二氧化碳，其燃烧温度较低，火焰呈淡蓝色且传播速度慢。化学性质上，一氧化碳具有强还原性和毒性，遇空气易形成爆炸性混合物（爆炸极限约30-74%），因此在储存、输送和使用中需严格防范泄漏与回火。</w:t>
                  </w:r>
                </w:p>
              </w:tc>
            </w:tr>
          </w:tbl>
          <w:p w14:paraId="594A94D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本项目为固体废物加工再利用项目，对其原料中的固体废物进行分析，分析结果见下表。</w:t>
            </w:r>
          </w:p>
          <w:p w14:paraId="1D3D3EB2">
            <w:pPr>
              <w:pStyle w:val="90"/>
              <w:rPr>
                <w:color w:val="000000" w:themeColor="text1"/>
                <w14:textFill>
                  <w14:solidFill>
                    <w14:schemeClr w14:val="tx1"/>
                  </w14:solidFill>
                </w14:textFill>
              </w:rPr>
            </w:pPr>
            <w:r>
              <w:rPr>
                <w:color w:val="000000" w:themeColor="text1"/>
                <w14:textFill>
                  <w14:solidFill>
                    <w14:schemeClr w14:val="tx1"/>
                  </w14:solidFill>
                </w14:textFill>
              </w:rPr>
              <w:t>表2-12 项目原辅材料（固体废物部分）分析表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66"/>
              <w:gridCol w:w="1608"/>
              <w:gridCol w:w="1154"/>
              <w:gridCol w:w="896"/>
              <w:gridCol w:w="1493"/>
              <w:gridCol w:w="1985"/>
              <w:gridCol w:w="1084"/>
            </w:tblGrid>
            <w:tr w14:paraId="60426AF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7" w:hRule="atLeast"/>
                <w:jc w:val="center"/>
              </w:trPr>
              <w:tc>
                <w:tcPr>
                  <w:tcW w:w="466" w:type="dxa"/>
                  <w:vAlign w:val="center"/>
                </w:tcPr>
                <w:p w14:paraId="519B01CA">
                  <w:pPr>
                    <w:pStyle w:val="1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608" w:type="dxa"/>
                  <w:vAlign w:val="center"/>
                </w:tcPr>
                <w:p w14:paraId="42A07507">
                  <w:pPr>
                    <w:pStyle w:val="121"/>
                    <w:rPr>
                      <w:color w:val="000000" w:themeColor="text1"/>
                      <w14:textFill>
                        <w14:solidFill>
                          <w14:schemeClr w14:val="tx1"/>
                        </w14:solidFill>
                      </w14:textFill>
                    </w:rPr>
                  </w:pPr>
                  <w:r>
                    <w:rPr>
                      <w:color w:val="000000" w:themeColor="text1"/>
                      <w14:textFill>
                        <w14:solidFill>
                          <w14:schemeClr w14:val="tx1"/>
                        </w14:solidFill>
                      </w14:textFill>
                    </w:rPr>
                    <w:t>原辅材料名称</w:t>
                  </w:r>
                </w:p>
              </w:tc>
              <w:tc>
                <w:tcPr>
                  <w:tcW w:w="1154" w:type="dxa"/>
                  <w:vAlign w:val="center"/>
                </w:tcPr>
                <w:p w14:paraId="20B674CC">
                  <w:pPr>
                    <w:pStyle w:val="121"/>
                    <w:rPr>
                      <w:color w:val="000000" w:themeColor="text1"/>
                      <w14:textFill>
                        <w14:solidFill>
                          <w14:schemeClr w14:val="tx1"/>
                        </w14:solidFill>
                      </w14:textFill>
                    </w:rPr>
                  </w:pPr>
                  <w:r>
                    <w:rPr>
                      <w:color w:val="000000" w:themeColor="text1"/>
                      <w14:textFill>
                        <w14:solidFill>
                          <w14:schemeClr w14:val="tx1"/>
                        </w14:solidFill>
                      </w14:textFill>
                    </w:rPr>
                    <w:t>来源</w:t>
                  </w:r>
                </w:p>
              </w:tc>
              <w:tc>
                <w:tcPr>
                  <w:tcW w:w="896" w:type="dxa"/>
                  <w:vAlign w:val="center"/>
                </w:tcPr>
                <w:p w14:paraId="12AB7521">
                  <w:pPr>
                    <w:pStyle w:val="121"/>
                    <w:rPr>
                      <w:color w:val="000000" w:themeColor="text1"/>
                      <w14:textFill>
                        <w14:solidFill>
                          <w14:schemeClr w14:val="tx1"/>
                        </w14:solidFill>
                      </w14:textFill>
                    </w:rPr>
                  </w:pPr>
                  <w:r>
                    <w:rPr>
                      <w:color w:val="000000" w:themeColor="text1"/>
                      <w14:textFill>
                        <w14:solidFill>
                          <w14:schemeClr w14:val="tx1"/>
                        </w14:solidFill>
                      </w14:textFill>
                    </w:rPr>
                    <w:t>产生环节</w:t>
                  </w:r>
                </w:p>
              </w:tc>
              <w:tc>
                <w:tcPr>
                  <w:tcW w:w="1493" w:type="dxa"/>
                  <w:vAlign w:val="center"/>
                </w:tcPr>
                <w:p w14:paraId="56B91D3F">
                  <w:pPr>
                    <w:pStyle w:val="121"/>
                    <w:rPr>
                      <w:color w:val="000000" w:themeColor="text1"/>
                      <w14:textFill>
                        <w14:solidFill>
                          <w14:schemeClr w14:val="tx1"/>
                        </w14:solidFill>
                      </w14:textFill>
                    </w:rPr>
                  </w:pPr>
                  <w:r>
                    <w:rPr>
                      <w:color w:val="000000" w:themeColor="text1"/>
                      <w14:textFill>
                        <w14:solidFill>
                          <w14:schemeClr w14:val="tx1"/>
                        </w14:solidFill>
                      </w14:textFill>
                    </w:rPr>
                    <w:t>固体废物属性</w:t>
                  </w:r>
                </w:p>
              </w:tc>
              <w:tc>
                <w:tcPr>
                  <w:tcW w:w="1985" w:type="dxa"/>
                  <w:vAlign w:val="center"/>
                </w:tcPr>
                <w:p w14:paraId="16A3E4D0">
                  <w:pPr>
                    <w:pStyle w:val="121"/>
                    <w:rPr>
                      <w:color w:val="000000" w:themeColor="text1"/>
                      <w14:textFill>
                        <w14:solidFill>
                          <w14:schemeClr w14:val="tx1"/>
                        </w14:solidFill>
                      </w14:textFill>
                    </w:rPr>
                  </w:pPr>
                  <w:r>
                    <w:rPr>
                      <w:color w:val="000000" w:themeColor="text1"/>
                      <w14:textFill>
                        <w14:solidFill>
                          <w14:schemeClr w14:val="tx1"/>
                        </w14:solidFill>
                      </w14:textFill>
                    </w:rPr>
                    <w:t>原料来源企业环保手续</w:t>
                  </w:r>
                </w:p>
              </w:tc>
              <w:tc>
                <w:tcPr>
                  <w:tcW w:w="1084" w:type="dxa"/>
                  <w:vAlign w:val="center"/>
                </w:tcPr>
                <w:p w14:paraId="288DBAC2">
                  <w:pPr>
                    <w:pStyle w:val="121"/>
                    <w:rPr>
                      <w:color w:val="000000" w:themeColor="text1"/>
                      <w14:textFill>
                        <w14:solidFill>
                          <w14:schemeClr w14:val="tx1"/>
                        </w14:solidFill>
                      </w14:textFill>
                    </w:rPr>
                  </w:pPr>
                  <w:r>
                    <w:rPr>
                      <w:color w:val="000000" w:themeColor="text1"/>
                      <w14:textFill>
                        <w14:solidFill>
                          <w14:schemeClr w14:val="tx1"/>
                        </w14:solidFill>
                      </w14:textFill>
                    </w:rPr>
                    <w:t>储存位置</w:t>
                  </w:r>
                </w:p>
              </w:tc>
            </w:tr>
            <w:tr w14:paraId="0660387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466" w:type="dxa"/>
                  <w:vAlign w:val="center"/>
                </w:tcPr>
                <w:p w14:paraId="6F0F1C76">
                  <w:pPr>
                    <w:pStyle w:val="1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608" w:type="dxa"/>
                  <w:vAlign w:val="center"/>
                </w:tcPr>
                <w:p w14:paraId="31C3CFAE">
                  <w:pPr>
                    <w:pStyle w:val="121"/>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1154" w:type="dxa"/>
                  <w:vAlign w:val="center"/>
                </w:tcPr>
                <w:p w14:paraId="400326F2">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p>
              </w:tc>
              <w:tc>
                <w:tcPr>
                  <w:tcW w:w="896" w:type="dxa"/>
                  <w:vAlign w:val="center"/>
                </w:tcPr>
                <w:p w14:paraId="53F9D87F">
                  <w:pPr>
                    <w:pStyle w:val="121"/>
                    <w:rPr>
                      <w:color w:val="000000" w:themeColor="text1"/>
                      <w14:textFill>
                        <w14:solidFill>
                          <w14:schemeClr w14:val="tx1"/>
                        </w14:solidFill>
                      </w14:textFill>
                    </w:rPr>
                  </w:pPr>
                  <w:r>
                    <w:rPr>
                      <w:color w:val="000000" w:themeColor="text1"/>
                      <w14:textFill>
                        <w14:solidFill>
                          <w14:schemeClr w14:val="tx1"/>
                        </w14:solidFill>
                      </w14:textFill>
                    </w:rPr>
                    <w:t>锰矿石原料筛分</w:t>
                  </w:r>
                </w:p>
              </w:tc>
              <w:tc>
                <w:tcPr>
                  <w:tcW w:w="1493" w:type="dxa"/>
                  <w:vAlign w:val="center"/>
                </w:tcPr>
                <w:p w14:paraId="32F35E06">
                  <w:pPr>
                    <w:pStyle w:val="121"/>
                    <w:rPr>
                      <w:color w:val="000000" w:themeColor="text1"/>
                      <w14:textFill>
                        <w14:solidFill>
                          <w14:schemeClr w14:val="tx1"/>
                        </w14:solidFill>
                      </w14:textFill>
                    </w:rPr>
                  </w:pPr>
                  <w:r>
                    <w:rPr>
                      <w:color w:val="000000" w:themeColor="text1"/>
                      <w14:textFill>
                        <w14:solidFill>
                          <w14:schemeClr w14:val="tx1"/>
                        </w14:solidFill>
                      </w14:textFill>
                    </w:rPr>
                    <w:t>一般固废</w:t>
                  </w:r>
                </w:p>
              </w:tc>
              <w:tc>
                <w:tcPr>
                  <w:tcW w:w="1985" w:type="dxa"/>
                  <w:vAlign w:val="center"/>
                </w:tcPr>
                <w:p w14:paraId="3D6AD682">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《朝阳金兴锰业有限公司年产3万吨锰铁合金生产线环境影响报告书》</w:t>
                  </w:r>
                </w:p>
              </w:tc>
              <w:tc>
                <w:tcPr>
                  <w:tcW w:w="1084" w:type="dxa"/>
                  <w:vAlign w:val="center"/>
                </w:tcPr>
                <w:p w14:paraId="46B41A42">
                  <w:pPr>
                    <w:pStyle w:val="121"/>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r>
            <w:tr w14:paraId="678EB36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466" w:type="dxa"/>
                  <w:vAlign w:val="center"/>
                </w:tcPr>
                <w:p w14:paraId="3461C7BA">
                  <w:pPr>
                    <w:pStyle w:val="1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1608" w:type="dxa"/>
                  <w:vAlign w:val="center"/>
                </w:tcPr>
                <w:p w14:paraId="2637F666">
                  <w:pPr>
                    <w:pStyle w:val="121"/>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1154" w:type="dxa"/>
                  <w:vAlign w:val="center"/>
                </w:tcPr>
                <w:p w14:paraId="4BF47A00">
                  <w:pPr>
                    <w:pStyle w:val="121"/>
                    <w:rPr>
                      <w:color w:val="000000" w:themeColor="text1"/>
                      <w14:textFill>
                        <w14:solidFill>
                          <w14:schemeClr w14:val="tx1"/>
                        </w14:solidFill>
                      </w14:textFill>
                    </w:rPr>
                  </w:pPr>
                  <w:r>
                    <w:rPr>
                      <w:color w:val="000000" w:themeColor="text1"/>
                      <w14:textFill>
                        <w14:solidFill>
                          <w14:schemeClr w14:val="tx1"/>
                        </w14:solidFill>
                      </w14:textFill>
                    </w:rPr>
                    <w:t>建昌县天星科技有限公司</w:t>
                  </w:r>
                </w:p>
              </w:tc>
              <w:tc>
                <w:tcPr>
                  <w:tcW w:w="896" w:type="dxa"/>
                  <w:vAlign w:val="center"/>
                </w:tcPr>
                <w:p w14:paraId="7CF92EC2">
                  <w:pPr>
                    <w:pStyle w:val="121"/>
                    <w:rPr>
                      <w:color w:val="000000" w:themeColor="text1"/>
                      <w14:textFill>
                        <w14:solidFill>
                          <w14:schemeClr w14:val="tx1"/>
                        </w14:solidFill>
                      </w14:textFill>
                    </w:rPr>
                  </w:pPr>
                  <w:r>
                    <w:rPr>
                      <w:color w:val="000000" w:themeColor="text1"/>
                      <w14:textFill>
                        <w14:solidFill>
                          <w14:schemeClr w14:val="tx1"/>
                        </w14:solidFill>
                      </w14:textFill>
                    </w:rPr>
                    <w:t>锰矿石原料筛分</w:t>
                  </w:r>
                </w:p>
              </w:tc>
              <w:tc>
                <w:tcPr>
                  <w:tcW w:w="1493" w:type="dxa"/>
                  <w:vAlign w:val="center"/>
                </w:tcPr>
                <w:p w14:paraId="7E83C3BB">
                  <w:pPr>
                    <w:pStyle w:val="121"/>
                    <w:rPr>
                      <w:color w:val="000000" w:themeColor="text1"/>
                      <w14:textFill>
                        <w14:solidFill>
                          <w14:schemeClr w14:val="tx1"/>
                        </w14:solidFill>
                      </w14:textFill>
                    </w:rPr>
                  </w:pPr>
                  <w:r>
                    <w:rPr>
                      <w:color w:val="000000" w:themeColor="text1"/>
                      <w14:textFill>
                        <w14:solidFill>
                          <w14:schemeClr w14:val="tx1"/>
                        </w14:solidFill>
                      </w14:textFill>
                    </w:rPr>
                    <w:t>一般固废</w:t>
                  </w:r>
                </w:p>
              </w:tc>
              <w:tc>
                <w:tcPr>
                  <w:tcW w:w="1985" w:type="dxa"/>
                  <w:vAlign w:val="center"/>
                </w:tcPr>
                <w:p w14:paraId="1FF8D57F">
                  <w:pPr>
                    <w:pStyle w:val="121"/>
                    <w:rPr>
                      <w:color w:val="000000" w:themeColor="text1"/>
                      <w14:textFill>
                        <w14:solidFill>
                          <w14:schemeClr w14:val="tx1"/>
                        </w14:solidFill>
                      </w14:textFill>
                    </w:rPr>
                  </w:pPr>
                  <w:r>
                    <w:rPr>
                      <w:color w:val="000000" w:themeColor="text1"/>
                      <w14:textFill>
                        <w14:solidFill>
                          <w14:schemeClr w14:val="tx1"/>
                        </w14:solidFill>
                      </w14:textFill>
                    </w:rPr>
                    <w:t>《建昌县天星科技有限公司100m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锰矿提纯炉改扩建项目环境影响报告书》</w:t>
                  </w:r>
                </w:p>
              </w:tc>
              <w:tc>
                <w:tcPr>
                  <w:tcW w:w="1084" w:type="dxa"/>
                  <w:vAlign w:val="center"/>
                </w:tcPr>
                <w:p w14:paraId="282326A8">
                  <w:pPr>
                    <w:pStyle w:val="121"/>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r>
            <w:tr w14:paraId="0ACC8D0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7" w:hRule="atLeast"/>
                <w:jc w:val="center"/>
              </w:trPr>
              <w:tc>
                <w:tcPr>
                  <w:tcW w:w="466" w:type="dxa"/>
                  <w:vAlign w:val="center"/>
                </w:tcPr>
                <w:p w14:paraId="68845A7D">
                  <w:pPr>
                    <w:pStyle w:val="1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08" w:type="dxa"/>
                  <w:vAlign w:val="center"/>
                </w:tcPr>
                <w:p w14:paraId="38906DD7">
                  <w:pPr>
                    <w:pStyle w:val="121"/>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1154" w:type="dxa"/>
                  <w:vAlign w:val="center"/>
                </w:tcPr>
                <w:p w14:paraId="17D29152">
                  <w:pPr>
                    <w:pStyle w:val="121"/>
                    <w:rPr>
                      <w:color w:val="000000" w:themeColor="text1"/>
                      <w14:textFill>
                        <w14:solidFill>
                          <w14:schemeClr w14:val="tx1"/>
                        </w14:solidFill>
                      </w14:textFill>
                    </w:rPr>
                  </w:pPr>
                  <w:r>
                    <w:rPr>
                      <w:color w:val="000000" w:themeColor="text1"/>
                      <w14:textFill>
                        <w14:solidFill>
                          <w14:schemeClr w14:val="tx1"/>
                        </w14:solidFill>
                      </w14:textFill>
                    </w:rPr>
                    <w:t>葫芦岛天星实业有限责任公司</w:t>
                  </w:r>
                </w:p>
              </w:tc>
              <w:tc>
                <w:tcPr>
                  <w:tcW w:w="896" w:type="dxa"/>
                  <w:vAlign w:val="center"/>
                </w:tcPr>
                <w:p w14:paraId="041DC3D2">
                  <w:pPr>
                    <w:pStyle w:val="121"/>
                    <w:rPr>
                      <w:color w:val="000000" w:themeColor="text1"/>
                      <w14:textFill>
                        <w14:solidFill>
                          <w14:schemeClr w14:val="tx1"/>
                        </w14:solidFill>
                      </w14:textFill>
                    </w:rPr>
                  </w:pPr>
                  <w:r>
                    <w:rPr>
                      <w:color w:val="000000" w:themeColor="text1"/>
                      <w14:textFill>
                        <w14:solidFill>
                          <w14:schemeClr w14:val="tx1"/>
                        </w14:solidFill>
                      </w14:textFill>
                    </w:rPr>
                    <w:t>锰矿石原料筛分</w:t>
                  </w:r>
                </w:p>
              </w:tc>
              <w:tc>
                <w:tcPr>
                  <w:tcW w:w="1493" w:type="dxa"/>
                  <w:vAlign w:val="center"/>
                </w:tcPr>
                <w:p w14:paraId="04EDF847">
                  <w:pPr>
                    <w:pStyle w:val="121"/>
                    <w:rPr>
                      <w:color w:val="000000" w:themeColor="text1"/>
                      <w14:textFill>
                        <w14:solidFill>
                          <w14:schemeClr w14:val="tx1"/>
                        </w14:solidFill>
                      </w14:textFill>
                    </w:rPr>
                  </w:pPr>
                  <w:r>
                    <w:rPr>
                      <w:color w:val="000000" w:themeColor="text1"/>
                      <w14:textFill>
                        <w14:solidFill>
                          <w14:schemeClr w14:val="tx1"/>
                        </w14:solidFill>
                      </w14:textFill>
                    </w:rPr>
                    <w:t>一般固废</w:t>
                  </w:r>
                </w:p>
              </w:tc>
              <w:tc>
                <w:tcPr>
                  <w:tcW w:w="1985" w:type="dxa"/>
                  <w:vAlign w:val="center"/>
                </w:tcPr>
                <w:p w14:paraId="385A7CFB">
                  <w:pPr>
                    <w:pStyle w:val="121"/>
                    <w:rPr>
                      <w:color w:val="000000" w:themeColor="text1"/>
                      <w14:textFill>
                        <w14:solidFill>
                          <w14:schemeClr w14:val="tx1"/>
                        </w14:solidFill>
                      </w14:textFill>
                    </w:rPr>
                  </w:pPr>
                  <w:r>
                    <w:rPr>
                      <w:color w:val="000000" w:themeColor="text1"/>
                      <w14:textFill>
                        <w14:solidFill>
                          <w14:schemeClr w14:val="tx1"/>
                        </w14:solidFill>
                      </w14:textFill>
                    </w:rPr>
                    <w:t>《葫芦岛天星实业集团3万吨/年中低碳锰铁扩建项目环境影响报告书》</w:t>
                  </w:r>
                </w:p>
              </w:tc>
              <w:tc>
                <w:tcPr>
                  <w:tcW w:w="1084" w:type="dxa"/>
                  <w:vAlign w:val="center"/>
                </w:tcPr>
                <w:p w14:paraId="02798413">
                  <w:pPr>
                    <w:pStyle w:val="121"/>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r>
          </w:tbl>
          <w:p w14:paraId="644BA50E">
            <w:pPr>
              <w:pStyle w:val="105"/>
              <w:ind w:firstLine="480"/>
              <w:rPr>
                <w:b/>
                <w:bCs/>
                <w:color w:val="000000" w:themeColor="text1"/>
                <w14:textFill>
                  <w14:solidFill>
                    <w14:schemeClr w14:val="tx1"/>
                  </w14:solidFill>
                </w14:textFill>
              </w:rPr>
            </w:pPr>
            <w:r>
              <w:rPr>
                <w:color w:val="000000" w:themeColor="text1"/>
                <w14:textFill>
                  <w14:solidFill>
                    <w14:schemeClr w14:val="tx1"/>
                  </w14:solidFill>
                </w14:textFill>
              </w:rPr>
              <w:t>本项目为固体废物加工再利用项目，原料来源为使用锰矿石为原料的冶炼企业对锰矿石原料筛分产生的粒径不合格废料，主要成分与其原料相同，详见下表</w:t>
            </w:r>
          </w:p>
          <w:p w14:paraId="4507F48D">
            <w:pPr>
              <w:pStyle w:val="90"/>
              <w:rPr>
                <w:color w:val="000000" w:themeColor="text1"/>
                <w14:textFill>
                  <w14:solidFill>
                    <w14:schemeClr w14:val="tx1"/>
                  </w14:solidFill>
                </w14:textFill>
              </w:rPr>
            </w:pPr>
            <w:r>
              <w:rPr>
                <w:color w:val="000000" w:themeColor="text1"/>
                <w14:textFill>
                  <w14:solidFill>
                    <w14:schemeClr w14:val="tx1"/>
                  </w14:solidFill>
                </w14:textFill>
              </w:rPr>
              <w:t>表2-13 锰矿石废料原料主要成分表</w:t>
            </w:r>
          </w:p>
          <w:tbl>
            <w:tblPr>
              <w:tblStyle w:val="36"/>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1092"/>
              <w:gridCol w:w="1092"/>
              <w:gridCol w:w="1092"/>
              <w:gridCol w:w="1092"/>
              <w:gridCol w:w="1092"/>
              <w:gridCol w:w="1092"/>
              <w:gridCol w:w="1095"/>
            </w:tblGrid>
            <w:tr w14:paraId="342672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092" w:type="dxa"/>
                  <w:vAlign w:val="center"/>
                </w:tcPr>
                <w:p w14:paraId="5D3D940C">
                  <w:pPr>
                    <w:pStyle w:val="48"/>
                  </w:pPr>
                  <w:r>
                    <w:t>品名</w:t>
                  </w:r>
                </w:p>
              </w:tc>
              <w:tc>
                <w:tcPr>
                  <w:tcW w:w="7647" w:type="dxa"/>
                  <w:gridSpan w:val="7"/>
                  <w:vAlign w:val="center"/>
                </w:tcPr>
                <w:p w14:paraId="1E656D7F">
                  <w:pPr>
                    <w:pStyle w:val="48"/>
                  </w:pPr>
                  <w:r>
                    <w:t>成分（%）</w:t>
                  </w:r>
                </w:p>
              </w:tc>
            </w:tr>
            <w:tr w14:paraId="5B9807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092" w:type="dxa"/>
                  <w:vMerge w:val="restart"/>
                  <w:vAlign w:val="center"/>
                </w:tcPr>
                <w:p w14:paraId="4203C91B">
                  <w:pPr>
                    <w:pStyle w:val="48"/>
                  </w:pPr>
                  <w:r>
                    <w:t>锰矿石废料</w:t>
                  </w:r>
                </w:p>
              </w:tc>
              <w:tc>
                <w:tcPr>
                  <w:tcW w:w="1092" w:type="dxa"/>
                  <w:vAlign w:val="center"/>
                </w:tcPr>
                <w:p w14:paraId="2646EF85">
                  <w:pPr>
                    <w:pStyle w:val="48"/>
                  </w:pPr>
                  <w:r>
                    <w:t>Mn</w:t>
                  </w:r>
                </w:p>
              </w:tc>
              <w:tc>
                <w:tcPr>
                  <w:tcW w:w="1092" w:type="dxa"/>
                  <w:vAlign w:val="center"/>
                </w:tcPr>
                <w:p w14:paraId="0A5F8B93">
                  <w:pPr>
                    <w:pStyle w:val="48"/>
                  </w:pPr>
                  <w:r>
                    <w:t>Fe</w:t>
                  </w:r>
                </w:p>
              </w:tc>
              <w:tc>
                <w:tcPr>
                  <w:tcW w:w="1092" w:type="dxa"/>
                  <w:vAlign w:val="center"/>
                </w:tcPr>
                <w:p w14:paraId="0E7A3A1B">
                  <w:pPr>
                    <w:pStyle w:val="48"/>
                  </w:pPr>
                  <w:r>
                    <w:t>SiO</w:t>
                  </w:r>
                  <w:r>
                    <w:rPr>
                      <w:vertAlign w:val="subscript"/>
                    </w:rPr>
                    <w:t>2</w:t>
                  </w:r>
                </w:p>
              </w:tc>
              <w:tc>
                <w:tcPr>
                  <w:tcW w:w="1092" w:type="dxa"/>
                  <w:vAlign w:val="center"/>
                </w:tcPr>
                <w:p w14:paraId="0213DE07">
                  <w:pPr>
                    <w:pStyle w:val="48"/>
                  </w:pPr>
                  <w:r>
                    <w:t>P</w:t>
                  </w:r>
                </w:p>
              </w:tc>
              <w:tc>
                <w:tcPr>
                  <w:tcW w:w="1092" w:type="dxa"/>
                  <w:vAlign w:val="center"/>
                </w:tcPr>
                <w:p w14:paraId="4F395935">
                  <w:pPr>
                    <w:pStyle w:val="48"/>
                  </w:pPr>
                  <w:r>
                    <w:t>S</w:t>
                  </w:r>
                </w:p>
              </w:tc>
              <w:tc>
                <w:tcPr>
                  <w:tcW w:w="1092" w:type="dxa"/>
                  <w:vAlign w:val="center"/>
                </w:tcPr>
                <w:p w14:paraId="6620159A">
                  <w:pPr>
                    <w:pStyle w:val="48"/>
                  </w:pPr>
                  <w:r>
                    <w:t>Ca</w:t>
                  </w:r>
                </w:p>
              </w:tc>
              <w:tc>
                <w:tcPr>
                  <w:tcW w:w="1095" w:type="dxa"/>
                  <w:vAlign w:val="center"/>
                </w:tcPr>
                <w:p w14:paraId="77E9B37F">
                  <w:pPr>
                    <w:pStyle w:val="48"/>
                  </w:pPr>
                  <w:r>
                    <w:t>MgO</w:t>
                  </w:r>
                </w:p>
              </w:tc>
            </w:tr>
            <w:tr w14:paraId="32C183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092" w:type="dxa"/>
                  <w:vMerge w:val="continue"/>
                  <w:vAlign w:val="center"/>
                </w:tcPr>
                <w:p w14:paraId="725DBC1D">
                  <w:pPr>
                    <w:pStyle w:val="48"/>
                  </w:pPr>
                </w:p>
              </w:tc>
              <w:tc>
                <w:tcPr>
                  <w:tcW w:w="1092" w:type="dxa"/>
                  <w:vAlign w:val="center"/>
                </w:tcPr>
                <w:p w14:paraId="110690E2">
                  <w:pPr>
                    <w:pStyle w:val="48"/>
                  </w:pPr>
                  <w:r>
                    <w:t>25</w:t>
                  </w:r>
                </w:p>
              </w:tc>
              <w:tc>
                <w:tcPr>
                  <w:tcW w:w="1092" w:type="dxa"/>
                  <w:vAlign w:val="center"/>
                </w:tcPr>
                <w:p w14:paraId="43F0FAC1">
                  <w:pPr>
                    <w:pStyle w:val="48"/>
                  </w:pPr>
                  <w:r>
                    <w:t>12</w:t>
                  </w:r>
                </w:p>
              </w:tc>
              <w:tc>
                <w:tcPr>
                  <w:tcW w:w="1092" w:type="dxa"/>
                  <w:vAlign w:val="center"/>
                </w:tcPr>
                <w:p w14:paraId="0ED090FD">
                  <w:pPr>
                    <w:pStyle w:val="48"/>
                  </w:pPr>
                  <w:r>
                    <w:t>20</w:t>
                  </w:r>
                </w:p>
              </w:tc>
              <w:tc>
                <w:tcPr>
                  <w:tcW w:w="1092" w:type="dxa"/>
                  <w:vAlign w:val="center"/>
                </w:tcPr>
                <w:p w14:paraId="7256E956">
                  <w:pPr>
                    <w:pStyle w:val="48"/>
                  </w:pPr>
                  <w:r>
                    <w:t>0.06</w:t>
                  </w:r>
                </w:p>
              </w:tc>
              <w:tc>
                <w:tcPr>
                  <w:tcW w:w="1092" w:type="dxa"/>
                  <w:vAlign w:val="center"/>
                </w:tcPr>
                <w:p w14:paraId="0B4287A0">
                  <w:pPr>
                    <w:pStyle w:val="48"/>
                  </w:pPr>
                  <w:r>
                    <w:t>0.07</w:t>
                  </w:r>
                </w:p>
              </w:tc>
              <w:tc>
                <w:tcPr>
                  <w:tcW w:w="1092" w:type="dxa"/>
                  <w:vAlign w:val="center"/>
                </w:tcPr>
                <w:p w14:paraId="1259B083">
                  <w:pPr>
                    <w:pStyle w:val="48"/>
                  </w:pPr>
                  <w:r>
                    <w:t>2.5</w:t>
                  </w:r>
                </w:p>
              </w:tc>
              <w:tc>
                <w:tcPr>
                  <w:tcW w:w="1095" w:type="dxa"/>
                  <w:vAlign w:val="center"/>
                </w:tcPr>
                <w:p w14:paraId="15D54B96">
                  <w:pPr>
                    <w:pStyle w:val="48"/>
                  </w:pPr>
                  <w:r>
                    <w:t>3</w:t>
                  </w:r>
                </w:p>
              </w:tc>
            </w:tr>
            <w:tr w14:paraId="393F1E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9" w:hRule="atLeast"/>
              </w:trPr>
              <w:tc>
                <w:tcPr>
                  <w:tcW w:w="8739" w:type="dxa"/>
                  <w:gridSpan w:val="8"/>
                  <w:vAlign w:val="center"/>
                </w:tcPr>
                <w:p w14:paraId="44E250B6">
                  <w:pPr>
                    <w:pStyle w:val="48"/>
                    <w:jc w:val="left"/>
                  </w:pPr>
                  <w:r>
                    <w:t>注：本项目原料锰矿石废料为冶炼企业对锰矿石原料筛分产生的粒径不合格废料，其主要成分与其原料锰矿石基本一致，本次环评参照其锰矿石成分进行分析。</w:t>
                  </w:r>
                </w:p>
              </w:tc>
            </w:tr>
          </w:tbl>
          <w:p w14:paraId="4584B9A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本项目烘干燃料为高炉煤气，</w:t>
            </w: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高炉煤气组分测定结果，燃料主要成分见下表，详见附件九。</w:t>
            </w:r>
          </w:p>
          <w:p w14:paraId="0FD41E9B">
            <w:pPr>
              <w:pStyle w:val="90"/>
              <w:rPr>
                <w:color w:val="000000" w:themeColor="text1"/>
                <w14:textFill>
                  <w14:solidFill>
                    <w14:schemeClr w14:val="tx1"/>
                  </w14:solidFill>
                </w14:textFill>
              </w:rPr>
            </w:pPr>
            <w:r>
              <w:rPr>
                <w:color w:val="000000" w:themeColor="text1"/>
                <w14:textFill>
                  <w14:solidFill>
                    <w14:schemeClr w14:val="tx1"/>
                  </w14:solidFill>
                </w14:textFill>
              </w:rPr>
              <w:t>表2-14 燃料成分表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54"/>
              <w:gridCol w:w="4327"/>
              <w:gridCol w:w="3105"/>
            </w:tblGrid>
            <w:tr w14:paraId="3570A35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57A6E458">
                  <w:pPr>
                    <w:pStyle w:val="1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4327" w:type="dxa"/>
                  <w:vAlign w:val="center"/>
                </w:tcPr>
                <w:p w14:paraId="3892DB1C">
                  <w:pPr>
                    <w:pStyle w:val="121"/>
                    <w:rPr>
                      <w:color w:val="000000" w:themeColor="text1"/>
                      <w14:textFill>
                        <w14:solidFill>
                          <w14:schemeClr w14:val="tx1"/>
                        </w14:solidFill>
                      </w14:textFill>
                    </w:rPr>
                  </w:pPr>
                  <w:r>
                    <w:rPr>
                      <w:color w:val="000000" w:themeColor="text1"/>
                      <w14:textFill>
                        <w14:solidFill>
                          <w14:schemeClr w14:val="tx1"/>
                        </w14:solidFill>
                      </w14:textFill>
                    </w:rPr>
                    <w:t>主要成分</w:t>
                  </w:r>
                </w:p>
              </w:tc>
              <w:tc>
                <w:tcPr>
                  <w:tcW w:w="3105" w:type="dxa"/>
                  <w:vAlign w:val="center"/>
                </w:tcPr>
                <w:p w14:paraId="74ECA486">
                  <w:pPr>
                    <w:pStyle w:val="121"/>
                    <w:rPr>
                      <w:color w:val="000000" w:themeColor="text1"/>
                      <w14:textFill>
                        <w14:solidFill>
                          <w14:schemeClr w14:val="tx1"/>
                        </w14:solidFill>
                      </w14:textFill>
                    </w:rPr>
                  </w:pPr>
                  <w:r>
                    <w:rPr>
                      <w:color w:val="000000" w:themeColor="text1"/>
                      <w14:textFill>
                        <w14:solidFill>
                          <w14:schemeClr w14:val="tx1"/>
                        </w14:solidFill>
                      </w14:textFill>
                    </w:rPr>
                    <w:t>占比（%）</w:t>
                  </w:r>
                </w:p>
              </w:tc>
            </w:tr>
            <w:tr w14:paraId="6B4F2C1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3D37016B">
                  <w:pPr>
                    <w:pStyle w:val="1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4327" w:type="dxa"/>
                  <w:vAlign w:val="center"/>
                </w:tcPr>
                <w:p w14:paraId="023E4449">
                  <w:pPr>
                    <w:pStyle w:val="121"/>
                    <w:rPr>
                      <w:color w:val="000000" w:themeColor="text1"/>
                      <w14:textFill>
                        <w14:solidFill>
                          <w14:schemeClr w14:val="tx1"/>
                        </w14:solidFill>
                      </w14:textFill>
                    </w:rPr>
                  </w:pPr>
                  <w:r>
                    <w:rPr>
                      <w:color w:val="000000" w:themeColor="text1"/>
                      <w14:textFill>
                        <w14:solidFill>
                          <w14:schemeClr w14:val="tx1"/>
                        </w14:solidFill>
                      </w14:textFill>
                    </w:rPr>
                    <w:t>CO</w:t>
                  </w:r>
                </w:p>
              </w:tc>
              <w:tc>
                <w:tcPr>
                  <w:tcW w:w="3105" w:type="dxa"/>
                  <w:vAlign w:val="center"/>
                </w:tcPr>
                <w:p w14:paraId="29CE52E7">
                  <w:pPr>
                    <w:pStyle w:val="121"/>
                    <w:rPr>
                      <w:color w:val="000000" w:themeColor="text1"/>
                      <w14:textFill>
                        <w14:solidFill>
                          <w14:schemeClr w14:val="tx1"/>
                        </w14:solidFill>
                      </w14:textFill>
                    </w:rPr>
                  </w:pPr>
                  <w:r>
                    <w:rPr>
                      <w:color w:val="000000" w:themeColor="text1"/>
                      <w14:textFill>
                        <w14:solidFill>
                          <w14:schemeClr w14:val="tx1"/>
                        </w14:solidFill>
                      </w14:textFill>
                    </w:rPr>
                    <w:t>26.88</w:t>
                  </w:r>
                </w:p>
              </w:tc>
            </w:tr>
            <w:tr w14:paraId="61AF18D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575BDD87">
                  <w:pPr>
                    <w:pStyle w:val="1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4327" w:type="dxa"/>
                  <w:vAlign w:val="center"/>
                </w:tcPr>
                <w:p w14:paraId="7A4E5616">
                  <w:pPr>
                    <w:pStyle w:val="121"/>
                    <w:rPr>
                      <w:color w:val="000000" w:themeColor="text1"/>
                      <w14:textFill>
                        <w14:solidFill>
                          <w14:schemeClr w14:val="tx1"/>
                        </w14:solidFill>
                      </w14:textFill>
                    </w:rPr>
                  </w:pPr>
                  <w:r>
                    <w:rPr>
                      <w:color w:val="000000" w:themeColor="text1"/>
                      <w14:textFill>
                        <w14:solidFill>
                          <w14:schemeClr w14:val="tx1"/>
                        </w14:solidFill>
                      </w14:textFill>
                    </w:rPr>
                    <w:t>H</w:t>
                  </w:r>
                  <w:r>
                    <w:rPr>
                      <w:color w:val="000000" w:themeColor="text1"/>
                      <w:vertAlign w:val="subscript"/>
                      <w14:textFill>
                        <w14:solidFill>
                          <w14:schemeClr w14:val="tx1"/>
                        </w14:solidFill>
                      </w14:textFill>
                    </w:rPr>
                    <w:t>2</w:t>
                  </w:r>
                </w:p>
              </w:tc>
              <w:tc>
                <w:tcPr>
                  <w:tcW w:w="3105" w:type="dxa"/>
                  <w:vAlign w:val="center"/>
                </w:tcPr>
                <w:p w14:paraId="2A49863A">
                  <w:pPr>
                    <w:pStyle w:val="121"/>
                    <w:rPr>
                      <w:color w:val="000000" w:themeColor="text1"/>
                      <w14:textFill>
                        <w14:solidFill>
                          <w14:schemeClr w14:val="tx1"/>
                        </w14:solidFill>
                      </w14:textFill>
                    </w:rPr>
                  </w:pPr>
                  <w:r>
                    <w:rPr>
                      <w:color w:val="000000" w:themeColor="text1"/>
                      <w14:textFill>
                        <w14:solidFill>
                          <w14:schemeClr w14:val="tx1"/>
                        </w14:solidFill>
                      </w14:textFill>
                    </w:rPr>
                    <w:t>1.58</w:t>
                  </w:r>
                </w:p>
              </w:tc>
            </w:tr>
            <w:tr w14:paraId="34FF71F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1558CBAC">
                  <w:pPr>
                    <w:pStyle w:val="1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4327" w:type="dxa"/>
                  <w:vAlign w:val="center"/>
                </w:tcPr>
                <w:p w14:paraId="0A8A379D">
                  <w:pPr>
                    <w:pStyle w:val="121"/>
                    <w:rPr>
                      <w:color w:val="000000" w:themeColor="text1"/>
                      <w14:textFill>
                        <w14:solidFill>
                          <w14:schemeClr w14:val="tx1"/>
                        </w14:solidFill>
                      </w14:textFill>
                    </w:rPr>
                  </w:pPr>
                  <w:r>
                    <w:rPr>
                      <w:color w:val="000000" w:themeColor="text1"/>
                      <w14:textFill>
                        <w14:solidFill>
                          <w14:schemeClr w14:val="tx1"/>
                        </w14:solidFill>
                      </w14:textFill>
                    </w:rPr>
                    <w:t>CH</w:t>
                  </w:r>
                  <w:r>
                    <w:rPr>
                      <w:color w:val="000000" w:themeColor="text1"/>
                      <w:vertAlign w:val="subscript"/>
                      <w14:textFill>
                        <w14:solidFill>
                          <w14:schemeClr w14:val="tx1"/>
                        </w14:solidFill>
                      </w14:textFill>
                    </w:rPr>
                    <w:t>4</w:t>
                  </w:r>
                </w:p>
              </w:tc>
              <w:tc>
                <w:tcPr>
                  <w:tcW w:w="3105" w:type="dxa"/>
                  <w:vAlign w:val="center"/>
                </w:tcPr>
                <w:p w14:paraId="7384495D">
                  <w:pPr>
                    <w:pStyle w:val="121"/>
                    <w:rPr>
                      <w:color w:val="000000" w:themeColor="text1"/>
                      <w14:textFill>
                        <w14:solidFill>
                          <w14:schemeClr w14:val="tx1"/>
                        </w14:solidFill>
                      </w14:textFill>
                    </w:rPr>
                  </w:pPr>
                  <w:r>
                    <w:rPr>
                      <w:color w:val="000000" w:themeColor="text1"/>
                      <w14:textFill>
                        <w14:solidFill>
                          <w14:schemeClr w14:val="tx1"/>
                        </w14:solidFill>
                      </w14:textFill>
                    </w:rPr>
                    <w:t>0.40</w:t>
                  </w:r>
                </w:p>
              </w:tc>
            </w:tr>
            <w:tr w14:paraId="7D3F45B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46C4E4D4">
                  <w:pPr>
                    <w:pStyle w:val="121"/>
                    <w:rPr>
                      <w:color w:val="000000" w:themeColor="text1"/>
                      <w14:textFill>
                        <w14:solidFill>
                          <w14:schemeClr w14:val="tx1"/>
                        </w14:solidFill>
                      </w14:textFill>
                    </w:rPr>
                  </w:pPr>
                  <w:r>
                    <w:rPr>
                      <w:color w:val="000000" w:themeColor="text1"/>
                      <w14:textFill>
                        <w14:solidFill>
                          <w14:schemeClr w14:val="tx1"/>
                        </w14:solidFill>
                      </w14:textFill>
                    </w:rPr>
                    <w:t>4</w:t>
                  </w:r>
                </w:p>
              </w:tc>
              <w:tc>
                <w:tcPr>
                  <w:tcW w:w="4327" w:type="dxa"/>
                  <w:vAlign w:val="center"/>
                </w:tcPr>
                <w:p w14:paraId="0A8B84C4">
                  <w:pPr>
                    <w:pStyle w:val="121"/>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2</w:t>
                  </w:r>
                </w:p>
              </w:tc>
              <w:tc>
                <w:tcPr>
                  <w:tcW w:w="3105" w:type="dxa"/>
                  <w:vAlign w:val="center"/>
                </w:tcPr>
                <w:p w14:paraId="25710E53">
                  <w:pPr>
                    <w:pStyle w:val="121"/>
                    <w:rPr>
                      <w:color w:val="000000" w:themeColor="text1"/>
                      <w14:textFill>
                        <w14:solidFill>
                          <w14:schemeClr w14:val="tx1"/>
                        </w14:solidFill>
                      </w14:textFill>
                    </w:rPr>
                  </w:pPr>
                  <w:r>
                    <w:rPr>
                      <w:color w:val="000000" w:themeColor="text1"/>
                      <w14:textFill>
                        <w14:solidFill>
                          <w14:schemeClr w14:val="tx1"/>
                        </w14:solidFill>
                      </w14:textFill>
                    </w:rPr>
                    <w:t>0.95</w:t>
                  </w:r>
                </w:p>
              </w:tc>
            </w:tr>
            <w:tr w14:paraId="0732DE5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7F617256">
                  <w:pPr>
                    <w:pStyle w:val="1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4327" w:type="dxa"/>
                  <w:vAlign w:val="center"/>
                </w:tcPr>
                <w:p w14:paraId="586C41C1">
                  <w:pPr>
                    <w:pStyle w:val="121"/>
                    <w:rPr>
                      <w:color w:val="000000" w:themeColor="text1"/>
                      <w14:textFill>
                        <w14:solidFill>
                          <w14:schemeClr w14:val="tx1"/>
                        </w14:solidFill>
                      </w14:textFill>
                    </w:rPr>
                  </w:pPr>
                  <w:r>
                    <w:rPr>
                      <w:color w:val="000000" w:themeColor="text1"/>
                      <w14:textFill>
                        <w14:solidFill>
                          <w14:schemeClr w14:val="tx1"/>
                        </w14:solidFill>
                      </w14:textFill>
                    </w:rPr>
                    <w:t>CO</w:t>
                  </w:r>
                  <w:r>
                    <w:rPr>
                      <w:color w:val="000000" w:themeColor="text1"/>
                      <w:vertAlign w:val="subscript"/>
                      <w14:textFill>
                        <w14:solidFill>
                          <w14:schemeClr w14:val="tx1"/>
                        </w14:solidFill>
                      </w14:textFill>
                    </w:rPr>
                    <w:t>2</w:t>
                  </w:r>
                </w:p>
              </w:tc>
              <w:tc>
                <w:tcPr>
                  <w:tcW w:w="3105" w:type="dxa"/>
                  <w:vAlign w:val="center"/>
                </w:tcPr>
                <w:p w14:paraId="4C237456">
                  <w:pPr>
                    <w:pStyle w:val="121"/>
                    <w:rPr>
                      <w:color w:val="000000" w:themeColor="text1"/>
                      <w14:textFill>
                        <w14:solidFill>
                          <w14:schemeClr w14:val="tx1"/>
                        </w14:solidFill>
                      </w14:textFill>
                    </w:rPr>
                  </w:pPr>
                  <w:r>
                    <w:rPr>
                      <w:color w:val="000000" w:themeColor="text1"/>
                      <w14:textFill>
                        <w14:solidFill>
                          <w14:schemeClr w14:val="tx1"/>
                        </w14:solidFill>
                      </w14:textFill>
                    </w:rPr>
                    <w:t>7.90</w:t>
                  </w:r>
                </w:p>
              </w:tc>
            </w:tr>
            <w:tr w14:paraId="294E634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45875916">
                  <w:pPr>
                    <w:pStyle w:val="121"/>
                    <w:rPr>
                      <w:color w:val="000000" w:themeColor="text1"/>
                      <w14:textFill>
                        <w14:solidFill>
                          <w14:schemeClr w14:val="tx1"/>
                        </w14:solidFill>
                      </w14:textFill>
                    </w:rPr>
                  </w:pPr>
                  <w:r>
                    <w:rPr>
                      <w:color w:val="000000" w:themeColor="text1"/>
                      <w14:textFill>
                        <w14:solidFill>
                          <w14:schemeClr w14:val="tx1"/>
                        </w14:solidFill>
                      </w14:textFill>
                    </w:rPr>
                    <w:t>6</w:t>
                  </w:r>
                </w:p>
              </w:tc>
              <w:tc>
                <w:tcPr>
                  <w:tcW w:w="4327" w:type="dxa"/>
                  <w:vAlign w:val="center"/>
                </w:tcPr>
                <w:p w14:paraId="74717968">
                  <w:pPr>
                    <w:pStyle w:val="121"/>
                    <w:rPr>
                      <w:color w:val="000000" w:themeColor="text1"/>
                      <w14:textFill>
                        <w14:solidFill>
                          <w14:schemeClr w14:val="tx1"/>
                        </w14:solidFill>
                      </w14:textFill>
                    </w:rPr>
                  </w:pPr>
                  <w:r>
                    <w:rPr>
                      <w:color w:val="000000" w:themeColor="text1"/>
                      <w14:textFill>
                        <w14:solidFill>
                          <w14:schemeClr w14:val="tx1"/>
                        </w14:solidFill>
                      </w14:textFill>
                    </w:rPr>
                    <w:t>N</w:t>
                  </w:r>
                  <w:r>
                    <w:rPr>
                      <w:color w:val="000000" w:themeColor="text1"/>
                      <w:vertAlign w:val="subscript"/>
                      <w14:textFill>
                        <w14:solidFill>
                          <w14:schemeClr w14:val="tx1"/>
                        </w14:solidFill>
                      </w14:textFill>
                    </w:rPr>
                    <w:t>2</w:t>
                  </w:r>
                </w:p>
              </w:tc>
              <w:tc>
                <w:tcPr>
                  <w:tcW w:w="3105" w:type="dxa"/>
                  <w:vAlign w:val="center"/>
                </w:tcPr>
                <w:p w14:paraId="404B7182">
                  <w:pPr>
                    <w:pStyle w:val="121"/>
                    <w:rPr>
                      <w:color w:val="000000" w:themeColor="text1"/>
                      <w14:textFill>
                        <w14:solidFill>
                          <w14:schemeClr w14:val="tx1"/>
                        </w14:solidFill>
                      </w14:textFill>
                    </w:rPr>
                  </w:pPr>
                  <w:r>
                    <w:rPr>
                      <w:color w:val="000000" w:themeColor="text1"/>
                      <w14:textFill>
                        <w14:solidFill>
                          <w14:schemeClr w14:val="tx1"/>
                        </w14:solidFill>
                      </w14:textFill>
                    </w:rPr>
                    <w:t>62.26</w:t>
                  </w:r>
                </w:p>
              </w:tc>
            </w:tr>
            <w:tr w14:paraId="2F74AB7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3F42F5C7">
                  <w:pPr>
                    <w:pStyle w:val="121"/>
                    <w:rPr>
                      <w:color w:val="000000" w:themeColor="text1"/>
                      <w14:textFill>
                        <w14:solidFill>
                          <w14:schemeClr w14:val="tx1"/>
                        </w14:solidFill>
                      </w14:textFill>
                    </w:rPr>
                  </w:pPr>
                  <w:r>
                    <w:rPr>
                      <w:color w:val="000000" w:themeColor="text1"/>
                      <w14:textFill>
                        <w14:solidFill>
                          <w14:schemeClr w14:val="tx1"/>
                        </w14:solidFill>
                      </w14:textFill>
                    </w:rPr>
                    <w:t>7</w:t>
                  </w:r>
                </w:p>
              </w:tc>
              <w:tc>
                <w:tcPr>
                  <w:tcW w:w="4327" w:type="dxa"/>
                  <w:vAlign w:val="center"/>
                </w:tcPr>
                <w:p w14:paraId="06DBB77A">
                  <w:pPr>
                    <w:pStyle w:val="121"/>
                    <w:rPr>
                      <w:color w:val="000000" w:themeColor="text1"/>
                      <w14:textFill>
                        <w14:solidFill>
                          <w14:schemeClr w14:val="tx1"/>
                        </w14:solidFill>
                      </w14:textFill>
                    </w:rPr>
                  </w:pPr>
                  <w:r>
                    <w:rPr>
                      <w:color w:val="000000" w:themeColor="text1"/>
                      <w14:textFill>
                        <w14:solidFill>
                          <w14:schemeClr w14:val="tx1"/>
                        </w14:solidFill>
                      </w14:textFill>
                    </w:rPr>
                    <w:t>S</w:t>
                  </w:r>
                </w:p>
              </w:tc>
              <w:tc>
                <w:tcPr>
                  <w:tcW w:w="3105" w:type="dxa"/>
                  <w:vAlign w:val="center"/>
                </w:tcPr>
                <w:p w14:paraId="361A712D">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6ppm</w:t>
                  </w:r>
                </w:p>
              </w:tc>
            </w:tr>
            <w:tr w14:paraId="37CC25E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29E3693F">
                  <w:pPr>
                    <w:pStyle w:val="121"/>
                    <w:rPr>
                      <w:color w:val="000000" w:themeColor="text1"/>
                      <w14:textFill>
                        <w14:solidFill>
                          <w14:schemeClr w14:val="tx1"/>
                        </w14:solidFill>
                      </w14:textFill>
                    </w:rPr>
                  </w:pPr>
                  <w:r>
                    <w:rPr>
                      <w:color w:val="000000" w:themeColor="text1"/>
                      <w14:textFill>
                        <w14:solidFill>
                          <w14:schemeClr w14:val="tx1"/>
                        </w14:solidFill>
                      </w14:textFill>
                    </w:rPr>
                    <w:t>8</w:t>
                  </w:r>
                </w:p>
              </w:tc>
              <w:tc>
                <w:tcPr>
                  <w:tcW w:w="4327" w:type="dxa"/>
                  <w:vAlign w:val="center"/>
                </w:tcPr>
                <w:p w14:paraId="14496E61">
                  <w:pPr>
                    <w:pStyle w:val="121"/>
                    <w:rPr>
                      <w:color w:val="000000" w:themeColor="text1"/>
                      <w14:textFill>
                        <w14:solidFill>
                          <w14:schemeClr w14:val="tx1"/>
                        </w14:solidFill>
                      </w14:textFill>
                    </w:rPr>
                  </w:pPr>
                  <w:r>
                    <w:rPr>
                      <w:color w:val="000000" w:themeColor="text1"/>
                      <w14:textFill>
                        <w14:solidFill>
                          <w14:schemeClr w14:val="tx1"/>
                        </w14:solidFill>
                      </w14:textFill>
                    </w:rPr>
                    <w:t>热值</w:t>
                  </w:r>
                </w:p>
              </w:tc>
              <w:tc>
                <w:tcPr>
                  <w:tcW w:w="3105" w:type="dxa"/>
                  <w:vAlign w:val="center"/>
                </w:tcPr>
                <w:p w14:paraId="601C4692">
                  <w:pPr>
                    <w:pStyle w:val="121"/>
                    <w:rPr>
                      <w:color w:val="000000" w:themeColor="text1"/>
                      <w14:textFill>
                        <w14:solidFill>
                          <w14:schemeClr w14:val="tx1"/>
                        </w14:solidFill>
                      </w14:textFill>
                    </w:rPr>
                  </w:pPr>
                  <w:r>
                    <w:rPr>
                      <w:color w:val="000000" w:themeColor="text1"/>
                      <w14:textFill>
                        <w14:solidFill>
                          <w14:schemeClr w14:val="tx1"/>
                        </w14:solidFill>
                      </w14:textFill>
                    </w:rPr>
                    <w:t>15594.20kJ/m</w:t>
                  </w:r>
                  <w:r>
                    <w:rPr>
                      <w:color w:val="000000" w:themeColor="text1"/>
                      <w:vertAlign w:val="superscript"/>
                      <w14:textFill>
                        <w14:solidFill>
                          <w14:schemeClr w14:val="tx1"/>
                        </w14:solidFill>
                      </w14:textFill>
                    </w:rPr>
                    <w:t>3</w:t>
                  </w:r>
                </w:p>
              </w:tc>
            </w:tr>
            <w:tr w14:paraId="6DF28EA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dxa"/>
                  <w:vAlign w:val="center"/>
                </w:tcPr>
                <w:p w14:paraId="2DD61696">
                  <w:pPr>
                    <w:pStyle w:val="121"/>
                    <w:rPr>
                      <w:color w:val="000000" w:themeColor="text1"/>
                      <w14:textFill>
                        <w14:solidFill>
                          <w14:schemeClr w14:val="tx1"/>
                        </w14:solidFill>
                      </w14:textFill>
                    </w:rPr>
                  </w:pPr>
                  <w:r>
                    <w:rPr>
                      <w:color w:val="000000" w:themeColor="text1"/>
                      <w14:textFill>
                        <w14:solidFill>
                          <w14:schemeClr w14:val="tx1"/>
                        </w14:solidFill>
                      </w14:textFill>
                    </w:rPr>
                    <w:t>9</w:t>
                  </w:r>
                </w:p>
              </w:tc>
              <w:tc>
                <w:tcPr>
                  <w:tcW w:w="4327" w:type="dxa"/>
                  <w:vAlign w:val="center"/>
                </w:tcPr>
                <w:p w14:paraId="092D36E9">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密度</w:t>
                  </w:r>
                </w:p>
              </w:tc>
              <w:tc>
                <w:tcPr>
                  <w:tcW w:w="3105" w:type="dxa"/>
                  <w:vAlign w:val="center"/>
                </w:tcPr>
                <w:p w14:paraId="26A047E3">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.2277</w:t>
                  </w:r>
                  <w:r>
                    <w:rPr>
                      <w:rFonts w:hint="eastAsia"/>
                      <w:color w:val="000000" w:themeColor="text1"/>
                      <w14:textFill>
                        <w14:solidFill>
                          <w14:schemeClr w14:val="tx1"/>
                        </w14:solidFill>
                      </w14:textFill>
                    </w:rPr>
                    <w:t>kg/m</w:t>
                  </w:r>
                  <w:r>
                    <w:rPr>
                      <w:rFonts w:hint="eastAsia"/>
                      <w:color w:val="000000" w:themeColor="text1"/>
                      <w:vertAlign w:val="superscript"/>
                      <w14:textFill>
                        <w14:solidFill>
                          <w14:schemeClr w14:val="tx1"/>
                        </w14:solidFill>
                      </w14:textFill>
                    </w:rPr>
                    <w:t>3</w:t>
                  </w:r>
                </w:p>
              </w:tc>
            </w:tr>
          </w:tbl>
          <w:p w14:paraId="0D56950D">
            <w:pPr>
              <w:pStyle w:val="136"/>
              <w:spacing w:before="156" w:beforeLines="50"/>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6、劳动定员及工作制度</w:t>
            </w:r>
          </w:p>
          <w:p w14:paraId="4DA0D030">
            <w:pPr>
              <w:pStyle w:val="136"/>
              <w:ind w:firstLine="480"/>
              <w:rPr>
                <w:color w:val="000000" w:themeColor="text1"/>
                <w14:textFill>
                  <w14:solidFill>
                    <w14:schemeClr w14:val="tx1"/>
                  </w14:solidFill>
                </w14:textFill>
              </w:rPr>
            </w:pPr>
            <w:r>
              <w:rPr>
                <w:color w:val="000000" w:themeColor="text1"/>
                <w14:textFill>
                  <w14:solidFill>
                    <w14:schemeClr w14:val="tx1"/>
                  </w14:solidFill>
                </w14:textFill>
              </w:rPr>
              <w:t>年工作300天，4班三运转，每班8小时制，每天24小时生产。工作人员人数10人。</w:t>
            </w:r>
          </w:p>
          <w:p w14:paraId="2D5FB1AE">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7、四至范围</w:t>
            </w:r>
          </w:p>
          <w:p w14:paraId="4B303DCC">
            <w:pPr>
              <w:pStyle w:val="105"/>
              <w:ind w:firstLine="480"/>
              <w:rPr>
                <w:b/>
                <w:bCs/>
                <w:color w:val="000000" w:themeColor="text1"/>
                <w14:textFill>
                  <w14:solidFill>
                    <w14:schemeClr w14:val="tx1"/>
                  </w14:solidFill>
                </w14:textFill>
              </w:rPr>
            </w:pPr>
            <w:r>
              <w:rPr>
                <w:color w:val="000000" w:themeColor="text1"/>
                <w14:textFill>
                  <w14:solidFill>
                    <w14:schemeClr w14:val="tx1"/>
                  </w14:solidFill>
                </w14:textFill>
              </w:rPr>
              <w:t>本项目租用朝阳金兴锰业有限公司内部场地建设，占地5392m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，场地四至均为朝阳金兴锰业有限公司，本项目租用场地边界拐点坐标详见下表，四至见附图七。</w:t>
            </w:r>
          </w:p>
          <w:p w14:paraId="14BF8FEE">
            <w:pPr>
              <w:pStyle w:val="90"/>
              <w:rPr>
                <w:color w:val="000000" w:themeColor="text1"/>
                <w14:textFill>
                  <w14:solidFill>
                    <w14:schemeClr w14:val="tx1"/>
                  </w14:solidFill>
                </w14:textFill>
              </w:rPr>
            </w:pPr>
            <w:r>
              <w:rPr>
                <w:color w:val="000000" w:themeColor="text1"/>
                <w14:textFill>
                  <w14:solidFill>
                    <w14:schemeClr w14:val="tx1"/>
                  </w14:solidFill>
                </w14:textFill>
              </w:rPr>
              <w:t>表2-15 本项目租用场地边界拐点坐标</w:t>
            </w:r>
          </w:p>
          <w:tbl>
            <w:tblPr>
              <w:tblStyle w:val="36"/>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1"/>
              <w:gridCol w:w="4109"/>
              <w:gridCol w:w="3809"/>
            </w:tblGrid>
            <w:tr w14:paraId="497250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41" w:type="dxa"/>
                </w:tcPr>
                <w:p w14:paraId="1401689E">
                  <w:pPr>
                    <w:pStyle w:val="48"/>
                  </w:pPr>
                  <w:r>
                    <w:t>序号</w:t>
                  </w:r>
                </w:p>
              </w:tc>
              <w:tc>
                <w:tcPr>
                  <w:tcW w:w="4109" w:type="dxa"/>
                </w:tcPr>
                <w:p w14:paraId="15172FFF">
                  <w:pPr>
                    <w:pStyle w:val="48"/>
                  </w:pPr>
                  <w:r>
                    <w:t>X坐标</w:t>
                  </w:r>
                </w:p>
              </w:tc>
              <w:tc>
                <w:tcPr>
                  <w:tcW w:w="3809" w:type="dxa"/>
                </w:tcPr>
                <w:p w14:paraId="3598FEC3">
                  <w:pPr>
                    <w:pStyle w:val="48"/>
                  </w:pPr>
                  <w:r>
                    <w:t>Y坐标</w:t>
                  </w:r>
                </w:p>
              </w:tc>
            </w:tr>
            <w:tr w14:paraId="755F54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1" w:type="dxa"/>
                  <w:vAlign w:val="center"/>
                </w:tcPr>
                <w:p w14:paraId="4181CB3D">
                  <w:pPr>
                    <w:pStyle w:val="48"/>
                  </w:pPr>
                  <w:r>
                    <w:rPr>
                      <w:sz w:val="22"/>
                      <w:szCs w:val="22"/>
                    </w:rPr>
                    <w:t>1</w:t>
                  </w:r>
                </w:p>
              </w:tc>
              <w:tc>
                <w:tcPr>
                  <w:tcW w:w="4109" w:type="dxa"/>
                  <w:vAlign w:val="center"/>
                </w:tcPr>
                <w:p w14:paraId="2B5EB9A1">
                  <w:pPr>
                    <w:pStyle w:val="48"/>
                  </w:pPr>
                  <w:r>
                    <w:rPr>
                      <w:sz w:val="22"/>
                      <w:szCs w:val="22"/>
                    </w:rPr>
                    <w:t>40514922.45</w:t>
                  </w:r>
                </w:p>
              </w:tc>
              <w:tc>
                <w:tcPr>
                  <w:tcW w:w="3809" w:type="dxa"/>
                  <w:vAlign w:val="center"/>
                </w:tcPr>
                <w:p w14:paraId="6C04207D">
                  <w:pPr>
                    <w:pStyle w:val="48"/>
                  </w:pPr>
                  <w:r>
                    <w:rPr>
                      <w:sz w:val="22"/>
                      <w:szCs w:val="22"/>
                    </w:rPr>
                    <w:t>4544188.231</w:t>
                  </w:r>
                </w:p>
              </w:tc>
            </w:tr>
            <w:tr w14:paraId="5E4420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1" w:type="dxa"/>
                  <w:vAlign w:val="center"/>
                </w:tcPr>
                <w:p w14:paraId="6544D379">
                  <w:pPr>
                    <w:pStyle w:val="48"/>
                  </w:pPr>
                  <w:r>
                    <w:rPr>
                      <w:sz w:val="22"/>
                      <w:szCs w:val="22"/>
                    </w:rPr>
                    <w:t>2</w:t>
                  </w:r>
                </w:p>
              </w:tc>
              <w:tc>
                <w:tcPr>
                  <w:tcW w:w="4109" w:type="dxa"/>
                  <w:vAlign w:val="center"/>
                </w:tcPr>
                <w:p w14:paraId="1C71C02C">
                  <w:pPr>
                    <w:pStyle w:val="48"/>
                  </w:pPr>
                  <w:r>
                    <w:rPr>
                      <w:sz w:val="22"/>
                      <w:szCs w:val="22"/>
                    </w:rPr>
                    <w:t>40514986.75</w:t>
                  </w:r>
                </w:p>
              </w:tc>
              <w:tc>
                <w:tcPr>
                  <w:tcW w:w="3809" w:type="dxa"/>
                  <w:vAlign w:val="center"/>
                </w:tcPr>
                <w:p w14:paraId="52E60B16">
                  <w:pPr>
                    <w:pStyle w:val="48"/>
                  </w:pPr>
                  <w:r>
                    <w:rPr>
                      <w:sz w:val="22"/>
                      <w:szCs w:val="22"/>
                    </w:rPr>
                    <w:t>4544119.174</w:t>
                  </w:r>
                </w:p>
              </w:tc>
            </w:tr>
            <w:tr w14:paraId="62F6CA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1" w:type="dxa"/>
                  <w:vAlign w:val="center"/>
                </w:tcPr>
                <w:p w14:paraId="76939911">
                  <w:pPr>
                    <w:pStyle w:val="48"/>
                  </w:pPr>
                  <w:r>
                    <w:rPr>
                      <w:sz w:val="22"/>
                      <w:szCs w:val="22"/>
                    </w:rPr>
                    <w:t>3</w:t>
                  </w:r>
                </w:p>
              </w:tc>
              <w:tc>
                <w:tcPr>
                  <w:tcW w:w="4109" w:type="dxa"/>
                  <w:vAlign w:val="center"/>
                </w:tcPr>
                <w:p w14:paraId="176413E5">
                  <w:pPr>
                    <w:pStyle w:val="48"/>
                  </w:pPr>
                  <w:r>
                    <w:rPr>
                      <w:sz w:val="22"/>
                      <w:szCs w:val="22"/>
                    </w:rPr>
                    <w:t>40514964.68</w:t>
                  </w:r>
                </w:p>
              </w:tc>
              <w:tc>
                <w:tcPr>
                  <w:tcW w:w="3809" w:type="dxa"/>
                  <w:vAlign w:val="center"/>
                </w:tcPr>
                <w:p w14:paraId="755BEF43">
                  <w:pPr>
                    <w:pStyle w:val="48"/>
                  </w:pPr>
                  <w:r>
                    <w:rPr>
                      <w:sz w:val="22"/>
                      <w:szCs w:val="22"/>
                    </w:rPr>
                    <w:t>4544099.807</w:t>
                  </w:r>
                </w:p>
              </w:tc>
            </w:tr>
            <w:tr w14:paraId="3785E2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1" w:type="dxa"/>
                  <w:vAlign w:val="center"/>
                </w:tcPr>
                <w:p w14:paraId="30C6B00A">
                  <w:pPr>
                    <w:pStyle w:val="48"/>
                  </w:pPr>
                  <w:r>
                    <w:rPr>
                      <w:sz w:val="22"/>
                      <w:szCs w:val="22"/>
                    </w:rPr>
                    <w:t>4</w:t>
                  </w:r>
                </w:p>
              </w:tc>
              <w:tc>
                <w:tcPr>
                  <w:tcW w:w="4109" w:type="dxa"/>
                  <w:vAlign w:val="center"/>
                </w:tcPr>
                <w:p w14:paraId="515C376A">
                  <w:pPr>
                    <w:pStyle w:val="48"/>
                  </w:pPr>
                  <w:r>
                    <w:rPr>
                      <w:sz w:val="22"/>
                      <w:szCs w:val="22"/>
                    </w:rPr>
                    <w:t>40514951.5</w:t>
                  </w:r>
                </w:p>
              </w:tc>
              <w:tc>
                <w:tcPr>
                  <w:tcW w:w="3809" w:type="dxa"/>
                  <w:vAlign w:val="center"/>
                </w:tcPr>
                <w:p w14:paraId="59C6B7CC">
                  <w:pPr>
                    <w:pStyle w:val="48"/>
                  </w:pPr>
                  <w:r>
                    <w:rPr>
                      <w:sz w:val="22"/>
                      <w:szCs w:val="22"/>
                    </w:rPr>
                    <w:t>4544114.571</w:t>
                  </w:r>
                </w:p>
              </w:tc>
            </w:tr>
            <w:tr w14:paraId="52DC9F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841" w:type="dxa"/>
                  <w:vAlign w:val="center"/>
                </w:tcPr>
                <w:p w14:paraId="2644B219">
                  <w:pPr>
                    <w:pStyle w:val="48"/>
                  </w:pPr>
                  <w:r>
                    <w:rPr>
                      <w:sz w:val="22"/>
                      <w:szCs w:val="22"/>
                    </w:rPr>
                    <w:t>5</w:t>
                  </w:r>
                </w:p>
              </w:tc>
              <w:tc>
                <w:tcPr>
                  <w:tcW w:w="4109" w:type="dxa"/>
                  <w:vAlign w:val="center"/>
                </w:tcPr>
                <w:p w14:paraId="3471398E">
                  <w:pPr>
                    <w:pStyle w:val="48"/>
                  </w:pPr>
                  <w:r>
                    <w:rPr>
                      <w:sz w:val="22"/>
                      <w:szCs w:val="22"/>
                    </w:rPr>
                    <w:t>40514922.29</w:t>
                  </w:r>
                </w:p>
              </w:tc>
              <w:tc>
                <w:tcPr>
                  <w:tcW w:w="3809" w:type="dxa"/>
                  <w:vAlign w:val="center"/>
                </w:tcPr>
                <w:p w14:paraId="76B9D992">
                  <w:pPr>
                    <w:pStyle w:val="48"/>
                  </w:pPr>
                  <w:r>
                    <w:rPr>
                      <w:sz w:val="22"/>
                      <w:szCs w:val="22"/>
                    </w:rPr>
                    <w:t>4544088.536</w:t>
                  </w:r>
                </w:p>
              </w:tc>
            </w:tr>
            <w:tr w14:paraId="0CC23D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41" w:type="dxa"/>
                </w:tcPr>
                <w:p w14:paraId="74ECC0DC">
                  <w:pPr>
                    <w:pStyle w:val="48"/>
                  </w:pPr>
                  <w:r>
                    <w:t>6</w:t>
                  </w:r>
                </w:p>
              </w:tc>
              <w:tc>
                <w:tcPr>
                  <w:tcW w:w="4109" w:type="dxa"/>
                  <w:vAlign w:val="center"/>
                </w:tcPr>
                <w:p w14:paraId="39AFBC3F">
                  <w:pPr>
                    <w:pStyle w:val="48"/>
                  </w:pPr>
                  <w:r>
                    <w:rPr>
                      <w:sz w:val="22"/>
                      <w:szCs w:val="22"/>
                    </w:rPr>
                    <w:t>40514871.65</w:t>
                  </w:r>
                </w:p>
              </w:tc>
              <w:tc>
                <w:tcPr>
                  <w:tcW w:w="3809" w:type="dxa"/>
                  <w:vAlign w:val="center"/>
                </w:tcPr>
                <w:p w14:paraId="25D58E56">
                  <w:pPr>
                    <w:pStyle w:val="48"/>
                  </w:pPr>
                  <w:r>
                    <w:rPr>
                      <w:sz w:val="22"/>
                      <w:szCs w:val="22"/>
                    </w:rPr>
                    <w:t>4544142.511</w:t>
                  </w:r>
                </w:p>
              </w:tc>
            </w:tr>
          </w:tbl>
          <w:p w14:paraId="12C6E329">
            <w:pPr>
              <w:pStyle w:val="90"/>
              <w:rPr>
                <w:color w:val="000000" w:themeColor="text1"/>
                <w14:textFill>
                  <w14:solidFill>
                    <w14:schemeClr w14:val="tx1"/>
                  </w14:solidFill>
                </w14:textFill>
              </w:rPr>
            </w:pPr>
            <w:bookmarkStart w:id="18" w:name="OLE_LINK6"/>
            <w:r>
              <w:rPr>
                <w:rFonts w:hint="eastAsia"/>
                <w:color w:val="000000" w:themeColor="text1"/>
                <w14:textFill>
                  <w14:solidFill>
                    <w14:schemeClr w14:val="tx1"/>
                  </w14:solidFill>
                </w14:textFill>
              </w:rPr>
              <w:t>表2</w:t>
            </w:r>
            <w:r>
              <w:rPr>
                <w:color w:val="000000" w:themeColor="text1"/>
                <w14:textFill>
                  <w14:solidFill>
                    <w14:schemeClr w14:val="tx1"/>
                  </w14:solidFill>
                </w14:textFill>
              </w:rPr>
              <w:t xml:space="preserve">-16 </w:t>
            </w:r>
            <w:r>
              <w:rPr>
                <w:rFonts w:hint="eastAsia"/>
                <w:color w:val="000000" w:themeColor="text1"/>
                <w14:textFill>
                  <w14:solidFill>
                    <w14:schemeClr w14:val="tx1"/>
                  </w14:solidFill>
                </w14:textFill>
              </w:rPr>
              <w:t>本项目租用场地四至表</w:t>
            </w:r>
          </w:p>
          <w:tbl>
            <w:tblPr>
              <w:tblStyle w:val="36"/>
              <w:tblW w:w="495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6"/>
              <w:gridCol w:w="851"/>
              <w:gridCol w:w="3118"/>
              <w:gridCol w:w="1985"/>
              <w:gridCol w:w="2026"/>
            </w:tblGrid>
            <w:tr w14:paraId="37DD46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6" w:type="dxa"/>
                  <w:vAlign w:val="center"/>
                </w:tcPr>
                <w:p w14:paraId="73056685">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51" w:type="dxa"/>
                  <w:vAlign w:val="center"/>
                </w:tcPr>
                <w:p w14:paraId="313AF939">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方位</w:t>
                  </w:r>
                </w:p>
              </w:tc>
              <w:tc>
                <w:tcPr>
                  <w:tcW w:w="3118" w:type="dxa"/>
                  <w:vAlign w:val="center"/>
                </w:tcPr>
                <w:p w14:paraId="3E77D1C1">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最近对象</w:t>
                  </w:r>
                </w:p>
              </w:tc>
              <w:tc>
                <w:tcPr>
                  <w:tcW w:w="1985" w:type="dxa"/>
                  <w:vAlign w:val="center"/>
                </w:tcPr>
                <w:p w14:paraId="15B6AEFC">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与最近对象距离</w:t>
                  </w:r>
                </w:p>
              </w:tc>
              <w:tc>
                <w:tcPr>
                  <w:tcW w:w="2026" w:type="dxa"/>
                  <w:vAlign w:val="center"/>
                </w:tcPr>
                <w:p w14:paraId="1C63B32B">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与</w:t>
                  </w:r>
                  <w:r>
                    <w:rPr>
                      <w:color w:val="000000" w:themeColor="text1"/>
                      <w14:textFill>
                        <w14:solidFill>
                          <w14:schemeClr w14:val="tx1"/>
                        </w14:solidFill>
                      </w14:textFill>
                    </w:rPr>
                    <w:t>朝阳金兴锰业有限公司</w:t>
                  </w:r>
                  <w:r>
                    <w:rPr>
                      <w:rFonts w:hint="eastAsia"/>
                      <w:color w:val="000000" w:themeColor="text1"/>
                      <w14:textFill>
                        <w14:solidFill>
                          <w14:schemeClr w14:val="tx1"/>
                        </w14:solidFill>
                      </w14:textFill>
                    </w:rPr>
                    <w:t>厂界距离</w:t>
                  </w:r>
                </w:p>
              </w:tc>
            </w:tr>
            <w:tr w14:paraId="74879C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6" w:type="dxa"/>
                  <w:vAlign w:val="center"/>
                </w:tcPr>
                <w:p w14:paraId="3EDCBF9F">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51" w:type="dxa"/>
                  <w:vAlign w:val="center"/>
                </w:tcPr>
                <w:p w14:paraId="35AFFD58">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东</w:t>
                  </w:r>
                </w:p>
              </w:tc>
              <w:tc>
                <w:tcPr>
                  <w:tcW w:w="3118" w:type="dxa"/>
                  <w:vAlign w:val="center"/>
                </w:tcPr>
                <w:p w14:paraId="3B96F6DB">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r>
                    <w:rPr>
                      <w:rFonts w:hint="eastAsia"/>
                      <w:color w:val="000000" w:themeColor="text1"/>
                      <w14:textFill>
                        <w14:solidFill>
                          <w14:schemeClr w14:val="tx1"/>
                        </w14:solidFill>
                      </w14:textFill>
                    </w:rPr>
                    <w:t>出铁场</w:t>
                  </w:r>
                </w:p>
              </w:tc>
              <w:tc>
                <w:tcPr>
                  <w:tcW w:w="1985" w:type="dxa"/>
                  <w:vAlign w:val="center"/>
                </w:tcPr>
                <w:p w14:paraId="2988F9E4">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9</w:t>
                  </w:r>
                </w:p>
              </w:tc>
              <w:tc>
                <w:tcPr>
                  <w:tcW w:w="2026" w:type="dxa"/>
                  <w:vAlign w:val="center"/>
                </w:tcPr>
                <w:p w14:paraId="06E75A80">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05</w:t>
                  </w:r>
                </w:p>
              </w:tc>
            </w:tr>
            <w:tr w14:paraId="1F20C4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6" w:type="dxa"/>
                  <w:vAlign w:val="center"/>
                </w:tcPr>
                <w:p w14:paraId="118F409F">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851" w:type="dxa"/>
                  <w:vAlign w:val="center"/>
                </w:tcPr>
                <w:p w14:paraId="3FAEDFAA">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西</w:t>
                  </w:r>
                </w:p>
              </w:tc>
              <w:tc>
                <w:tcPr>
                  <w:tcW w:w="3118" w:type="dxa"/>
                  <w:vAlign w:val="center"/>
                </w:tcPr>
                <w:p w14:paraId="32C756AC">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r>
                    <w:rPr>
                      <w:rFonts w:hint="eastAsia"/>
                      <w:color w:val="000000" w:themeColor="text1"/>
                      <w14:textFill>
                        <w14:solidFill>
                          <w14:schemeClr w14:val="tx1"/>
                        </w14:solidFill>
                      </w14:textFill>
                    </w:rPr>
                    <w:t>产品库</w:t>
                  </w:r>
                </w:p>
              </w:tc>
              <w:tc>
                <w:tcPr>
                  <w:tcW w:w="1985" w:type="dxa"/>
                  <w:vAlign w:val="center"/>
                </w:tcPr>
                <w:p w14:paraId="2454DD20">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w:t>
                  </w:r>
                </w:p>
              </w:tc>
              <w:tc>
                <w:tcPr>
                  <w:tcW w:w="2026" w:type="dxa"/>
                  <w:vAlign w:val="center"/>
                </w:tcPr>
                <w:p w14:paraId="66B3E9E4">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9</w:t>
                  </w:r>
                </w:p>
              </w:tc>
            </w:tr>
            <w:tr w14:paraId="351021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6" w:type="dxa"/>
                  <w:vAlign w:val="center"/>
                </w:tcPr>
                <w:p w14:paraId="472A67FA">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851" w:type="dxa"/>
                  <w:vAlign w:val="center"/>
                </w:tcPr>
                <w:p w14:paraId="40E3BF8E">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南</w:t>
                  </w:r>
                </w:p>
              </w:tc>
              <w:tc>
                <w:tcPr>
                  <w:tcW w:w="3118" w:type="dxa"/>
                  <w:vAlign w:val="center"/>
                </w:tcPr>
                <w:p w14:paraId="7C388D57">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r>
                    <w:rPr>
                      <w:rFonts w:hint="eastAsia"/>
                      <w:color w:val="000000" w:themeColor="text1"/>
                      <w14:textFill>
                        <w14:solidFill>
                          <w14:schemeClr w14:val="tx1"/>
                        </w14:solidFill>
                      </w14:textFill>
                    </w:rPr>
                    <w:t>厂界</w:t>
                  </w:r>
                </w:p>
              </w:tc>
              <w:tc>
                <w:tcPr>
                  <w:tcW w:w="1985" w:type="dxa"/>
                  <w:vAlign w:val="center"/>
                </w:tcPr>
                <w:p w14:paraId="20932BE2">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5</w:t>
                  </w:r>
                </w:p>
              </w:tc>
              <w:tc>
                <w:tcPr>
                  <w:tcW w:w="2026" w:type="dxa"/>
                  <w:vAlign w:val="center"/>
                </w:tcPr>
                <w:p w14:paraId="49073885">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5</w:t>
                  </w:r>
                </w:p>
              </w:tc>
            </w:tr>
            <w:tr w14:paraId="22026F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6" w:type="dxa"/>
                  <w:vAlign w:val="center"/>
                </w:tcPr>
                <w:p w14:paraId="46EACD7D">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851" w:type="dxa"/>
                  <w:vAlign w:val="center"/>
                </w:tcPr>
                <w:p w14:paraId="38DA03FC">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北</w:t>
                  </w:r>
                </w:p>
              </w:tc>
              <w:tc>
                <w:tcPr>
                  <w:tcW w:w="3118" w:type="dxa"/>
                  <w:vAlign w:val="center"/>
                </w:tcPr>
                <w:p w14:paraId="1ED7B0A4">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r>
                    <w:rPr>
                      <w:rFonts w:hint="eastAsia"/>
                      <w:color w:val="000000" w:themeColor="text1"/>
                      <w14:textFill>
                        <w14:solidFill>
                          <w14:schemeClr w14:val="tx1"/>
                        </w14:solidFill>
                      </w14:textFill>
                    </w:rPr>
                    <w:t>厂界</w:t>
                  </w:r>
                </w:p>
              </w:tc>
              <w:tc>
                <w:tcPr>
                  <w:tcW w:w="1985" w:type="dxa"/>
                  <w:vAlign w:val="center"/>
                </w:tcPr>
                <w:p w14:paraId="53A0521A">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026" w:type="dxa"/>
                  <w:vAlign w:val="center"/>
                </w:tcPr>
                <w:p w14:paraId="487A9712">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52785812">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8、总平面布置</w:t>
            </w:r>
          </w:p>
          <w:bookmarkEnd w:id="18"/>
          <w:p w14:paraId="6DD7975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本项目租用生产车间2470m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，原料及成品库1000m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位于生产车间西北侧，产品堆存于生产车间产品堆存区域（10m×20m），每日清运1-2次，堆存区域最大贮存量为200t。项目按生产功能布局，且各功能区内设施的布置合理；各分区之间布局符合生产流程、操作要求和使用功能，在运营过程中能最大限度地降低对厂区员工和周围环境的影响。总体而言，项目平面布局合理。</w:t>
            </w:r>
          </w:p>
          <w:p w14:paraId="02D58E32">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9、原料及产品库贮存量</w:t>
            </w:r>
          </w:p>
          <w:p w14:paraId="55BCC07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w:t>
            </w:r>
            <w:bookmarkStart w:id="19" w:name="OLE_LINK8"/>
            <w:r>
              <w:rPr>
                <w:color w:val="000000" w:themeColor="text1"/>
                <w14:textFill>
                  <w14:solidFill>
                    <w14:schemeClr w14:val="tx1"/>
                  </w14:solidFill>
                </w14:textFill>
              </w:rPr>
              <w:t>原料锰矿石废料</w:t>
            </w:r>
            <w:bookmarkEnd w:id="19"/>
            <w:r>
              <w:rPr>
                <w:color w:val="000000" w:themeColor="text1"/>
                <w14:textFill>
                  <w14:solidFill>
                    <w14:schemeClr w14:val="tx1"/>
                  </w14:solidFill>
                </w14:textFill>
              </w:rPr>
              <w:t>贮存量</w:t>
            </w:r>
          </w:p>
          <w:p w14:paraId="452FBCA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原料锰矿石废料贮存区域面积500平方米，设计堆高2.0米，物料为散装细颗粒，堆存密度1.8吨每立方米。根据《松散物料的堆密度和安息角》等技术资料，锰矿石的安息角一般为35度至45度，本项目取38度。堆体形状按棱台考虑，底部完全利用贮存区域，顶部因堆积角自然收缩。顶部面积根据底部几何形状结合堆高和安息角计算，顶部面积为296平方米。</w:t>
            </w:r>
          </w:p>
          <w:p w14:paraId="5365C22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棱台体积计算公式：</w:t>
            </w:r>
          </w:p>
          <w:p w14:paraId="01D5A6A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V = (H/3) × (Sb + St + √(Sb × St))</w:t>
            </w:r>
          </w:p>
          <w:p w14:paraId="7C66809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参数说明：</w:t>
            </w:r>
          </w:p>
          <w:p w14:paraId="03604F1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V：有效堆存体积，立方米</w:t>
            </w:r>
          </w:p>
          <w:p w14:paraId="20C615B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H：堆高，米</w:t>
            </w:r>
          </w:p>
          <w:p w14:paraId="6A3C05D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Sb：底部面积，平方米</w:t>
            </w:r>
          </w:p>
          <w:p w14:paraId="1BB7F1D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St：顶部面积，平方米</w:t>
            </w:r>
          </w:p>
          <w:p w14:paraId="7AC50FC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计算结果为V=787立方米，物料堆存密度为1.8吨每立方米，理论最大堆存量1417吨。</w:t>
            </w:r>
          </w:p>
          <w:p w14:paraId="74FA52B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（2）成品热造块贮存量</w:t>
            </w:r>
          </w:p>
          <w:p w14:paraId="42448DE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成品热造块贮存区域面积300平方米，设计堆高2.0米，物料为块状，堆存密度2.2吨每立方米。根据《松散物料的堆密度和安息角》等技术资料，块状锰物料的安息角一般为30度至35度，本项目取32度。堆体形状按棱台考虑，底部完全利用贮存区域，顶部因堆积角自然收缩。顶部面积根据底部几何形状结合堆高和安息角计算，顶部面积为105平方米。</w:t>
            </w:r>
          </w:p>
          <w:p w14:paraId="5B0492C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计算结果为V=389立方米，物料堆存密度为2.2吨每立方米，理论最大堆存量856吨。</w:t>
            </w:r>
          </w:p>
          <w:p w14:paraId="598007E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（3）膨润土</w:t>
            </w:r>
          </w:p>
          <w:p w14:paraId="1FBB1AE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使用膨润土原料为袋装，设置膨润土储存区域100 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，堆存密度约为0.8t/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，按照袋高1m，堆存两层计算，最大贮存量为160t。</w:t>
            </w:r>
          </w:p>
          <w:p w14:paraId="6804EE48">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10、物料平衡</w:t>
            </w:r>
          </w:p>
          <w:p w14:paraId="2036277C">
            <w:pPr>
              <w:pStyle w:val="90"/>
              <w:rPr>
                <w:color w:val="000000" w:themeColor="text1"/>
                <w14:textFill>
                  <w14:solidFill>
                    <w14:schemeClr w14:val="tx1"/>
                  </w14:solidFill>
                </w14:textFill>
              </w:rPr>
            </w:pPr>
            <w:r>
              <w:rPr>
                <w:color w:val="000000" w:themeColor="text1"/>
                <w14:textFill>
                  <w14:solidFill>
                    <w14:schemeClr w14:val="tx1"/>
                  </w14:solidFill>
                </w14:textFill>
              </w:rPr>
              <w:t>表2-17 本项目物料平衡表</w:t>
            </w:r>
          </w:p>
          <w:tbl>
            <w:tblPr>
              <w:tblStyle w:val="35"/>
              <w:tblW w:w="8699"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7"/>
              <w:gridCol w:w="2340"/>
              <w:gridCol w:w="2310"/>
              <w:gridCol w:w="1912"/>
            </w:tblGrid>
            <w:tr w14:paraId="6E605A1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7" w:type="dxa"/>
                  <w:gridSpan w:val="2"/>
                  <w:tcBorders>
                    <w:top w:val="double" w:color="auto" w:sz="2" w:space="0"/>
                    <w:left w:val="nil"/>
                    <w:bottom w:val="single" w:color="auto" w:sz="4" w:space="0"/>
                    <w:right w:val="single" w:color="auto" w:sz="4" w:space="0"/>
                  </w:tcBorders>
                  <w:vAlign w:val="center"/>
                </w:tcPr>
                <w:p w14:paraId="58958607">
                  <w:pPr>
                    <w:jc w:val="center"/>
                    <w:rPr>
                      <w:color w:val="000000" w:themeColor="text1"/>
                      <w14:textFill>
                        <w14:solidFill>
                          <w14:schemeClr w14:val="tx1"/>
                        </w14:solidFill>
                      </w14:textFill>
                    </w:rPr>
                  </w:pPr>
                  <w:r>
                    <w:rPr>
                      <w:color w:val="000000" w:themeColor="text1"/>
                      <w14:textFill>
                        <w14:solidFill>
                          <w14:schemeClr w14:val="tx1"/>
                        </w14:solidFill>
                      </w14:textFill>
                    </w:rPr>
                    <w:t>投入</w:t>
                  </w:r>
                </w:p>
              </w:tc>
              <w:tc>
                <w:tcPr>
                  <w:tcW w:w="4222" w:type="dxa"/>
                  <w:gridSpan w:val="2"/>
                  <w:tcBorders>
                    <w:top w:val="double" w:color="auto" w:sz="2" w:space="0"/>
                    <w:left w:val="single" w:color="auto" w:sz="4" w:space="0"/>
                    <w:bottom w:val="single" w:color="auto" w:sz="4" w:space="0"/>
                    <w:right w:val="nil"/>
                  </w:tcBorders>
                  <w:vAlign w:val="center"/>
                </w:tcPr>
                <w:p w14:paraId="7B43AD68">
                  <w:pPr>
                    <w:jc w:val="center"/>
                    <w:rPr>
                      <w:color w:val="000000" w:themeColor="text1"/>
                      <w14:textFill>
                        <w14:solidFill>
                          <w14:schemeClr w14:val="tx1"/>
                        </w14:solidFill>
                      </w14:textFill>
                    </w:rPr>
                  </w:pPr>
                  <w:r>
                    <w:rPr>
                      <w:color w:val="000000" w:themeColor="text1"/>
                      <w14:textFill>
                        <w14:solidFill>
                          <w14:schemeClr w14:val="tx1"/>
                        </w14:solidFill>
                      </w14:textFill>
                    </w:rPr>
                    <w:t>产出</w:t>
                  </w:r>
                </w:p>
              </w:tc>
            </w:tr>
            <w:tr w14:paraId="66FCF5D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016C8F4E">
                  <w:pPr>
                    <w:jc w:val="center"/>
                    <w:rPr>
                      <w:color w:val="000000" w:themeColor="text1"/>
                      <w14:textFill>
                        <w14:solidFill>
                          <w14:schemeClr w14:val="tx1"/>
                        </w14:solidFill>
                      </w14:textFill>
                    </w:rPr>
                  </w:pPr>
                  <w:bookmarkStart w:id="20" w:name="_Hlk215751724"/>
                  <w:r>
                    <w:rPr>
                      <w:color w:val="000000" w:themeColor="text1"/>
                      <w14:textFill>
                        <w14:solidFill>
                          <w14:schemeClr w14:val="tx1"/>
                        </w14:solidFill>
                      </w14:textFill>
                    </w:rPr>
                    <w:t>名称</w:t>
                  </w:r>
                  <w:bookmarkEnd w:id="20"/>
                </w:p>
              </w:tc>
              <w:tc>
                <w:tcPr>
                  <w:tcW w:w="2340" w:type="dxa"/>
                  <w:tcBorders>
                    <w:top w:val="single" w:color="auto" w:sz="4" w:space="0"/>
                    <w:left w:val="single" w:color="auto" w:sz="4" w:space="0"/>
                    <w:bottom w:val="single" w:color="auto" w:sz="4" w:space="0"/>
                    <w:right w:val="single" w:color="auto" w:sz="4" w:space="0"/>
                  </w:tcBorders>
                  <w:vAlign w:val="center"/>
                </w:tcPr>
                <w:p w14:paraId="3CC25550">
                  <w:pPr>
                    <w:jc w:val="center"/>
                    <w:rPr>
                      <w:color w:val="000000" w:themeColor="text1"/>
                      <w14:textFill>
                        <w14:solidFill>
                          <w14:schemeClr w14:val="tx1"/>
                        </w14:solidFill>
                      </w14:textFill>
                    </w:rPr>
                  </w:pPr>
                  <w:r>
                    <w:rPr>
                      <w:color w:val="000000" w:themeColor="text1"/>
                      <w14:textFill>
                        <w14:solidFill>
                          <w14:schemeClr w14:val="tx1"/>
                        </w14:solidFill>
                      </w14:textFill>
                    </w:rPr>
                    <w:t>年用量（t/a）</w:t>
                  </w:r>
                </w:p>
              </w:tc>
              <w:tc>
                <w:tcPr>
                  <w:tcW w:w="2310" w:type="dxa"/>
                  <w:tcBorders>
                    <w:top w:val="single" w:color="auto" w:sz="4" w:space="0"/>
                    <w:left w:val="single" w:color="auto" w:sz="4" w:space="0"/>
                    <w:bottom w:val="single" w:color="auto" w:sz="4" w:space="0"/>
                    <w:right w:val="single" w:color="auto" w:sz="4" w:space="0"/>
                  </w:tcBorders>
                  <w:vAlign w:val="center"/>
                </w:tcPr>
                <w:p w14:paraId="064FBDD3">
                  <w:pPr>
                    <w:jc w:val="center"/>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1912" w:type="dxa"/>
                  <w:tcBorders>
                    <w:top w:val="single" w:color="auto" w:sz="4" w:space="0"/>
                    <w:left w:val="single" w:color="auto" w:sz="4" w:space="0"/>
                    <w:bottom w:val="single" w:color="auto" w:sz="4" w:space="0"/>
                    <w:right w:val="nil"/>
                  </w:tcBorders>
                  <w:vAlign w:val="center"/>
                </w:tcPr>
                <w:p w14:paraId="3C320BD6">
                  <w:pPr>
                    <w:jc w:val="center"/>
                    <w:rPr>
                      <w:color w:val="000000" w:themeColor="text1"/>
                      <w14:textFill>
                        <w14:solidFill>
                          <w14:schemeClr w14:val="tx1"/>
                        </w14:solidFill>
                      </w14:textFill>
                    </w:rPr>
                  </w:pPr>
                  <w:r>
                    <w:rPr>
                      <w:color w:val="000000" w:themeColor="text1"/>
                      <w14:textFill>
                        <w14:solidFill>
                          <w14:schemeClr w14:val="tx1"/>
                        </w14:solidFill>
                      </w14:textFill>
                    </w:rPr>
                    <w:t>年产量（t/a）</w:t>
                  </w:r>
                </w:p>
              </w:tc>
            </w:tr>
            <w:tr w14:paraId="23FD80A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116F5468">
                  <w:pPr>
                    <w:pStyle w:val="135"/>
                    <w:rPr>
                      <w:color w:val="000000" w:themeColor="text1"/>
                      <w14:textFill>
                        <w14:solidFill>
                          <w14:schemeClr w14:val="tx1"/>
                        </w14:solidFill>
                      </w14:textFill>
                    </w:rPr>
                  </w:pPr>
                  <w:r>
                    <w:rPr>
                      <w:color w:val="000000" w:themeColor="text1"/>
                      <w14:textFill>
                        <w14:solidFill>
                          <w14:schemeClr w14:val="tx1"/>
                        </w14:solidFill>
                      </w14:textFill>
                    </w:rPr>
                    <w:t>锰矿石废料</w:t>
                  </w:r>
                </w:p>
              </w:tc>
              <w:tc>
                <w:tcPr>
                  <w:tcW w:w="2340" w:type="dxa"/>
                  <w:tcBorders>
                    <w:top w:val="single" w:color="auto" w:sz="4" w:space="0"/>
                    <w:left w:val="single" w:color="auto" w:sz="4" w:space="0"/>
                    <w:bottom w:val="single" w:color="auto" w:sz="4" w:space="0"/>
                    <w:right w:val="single" w:color="auto" w:sz="4" w:space="0"/>
                  </w:tcBorders>
                  <w:vAlign w:val="center"/>
                </w:tcPr>
                <w:p w14:paraId="7705C875">
                  <w:pPr>
                    <w:pStyle w:val="135"/>
                    <w:rPr>
                      <w:color w:val="000000" w:themeColor="text1"/>
                      <w14:textFill>
                        <w14:solidFill>
                          <w14:schemeClr w14:val="tx1"/>
                        </w14:solidFill>
                      </w14:textFill>
                    </w:rPr>
                  </w:pPr>
                  <w:r>
                    <w:rPr>
                      <w:color w:val="000000" w:themeColor="text1"/>
                      <w14:textFill>
                        <w14:solidFill>
                          <w14:schemeClr w14:val="tx1"/>
                        </w14:solidFill>
                      </w14:textFill>
                    </w:rPr>
                    <w:t>72000（含水约20%，14400t）</w:t>
                  </w:r>
                </w:p>
              </w:tc>
              <w:tc>
                <w:tcPr>
                  <w:tcW w:w="2310" w:type="dxa"/>
                  <w:tcBorders>
                    <w:top w:val="single" w:color="auto" w:sz="4" w:space="0"/>
                    <w:left w:val="single" w:color="auto" w:sz="4" w:space="0"/>
                    <w:bottom w:val="single" w:color="auto" w:sz="4" w:space="0"/>
                    <w:right w:val="single" w:color="auto" w:sz="4" w:space="0"/>
                  </w:tcBorders>
                  <w:vAlign w:val="center"/>
                </w:tcPr>
                <w:p w14:paraId="33E836ED">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热造块</w:t>
                  </w:r>
                </w:p>
              </w:tc>
              <w:tc>
                <w:tcPr>
                  <w:tcW w:w="1912" w:type="dxa"/>
                  <w:tcBorders>
                    <w:top w:val="single" w:color="auto" w:sz="4" w:space="0"/>
                    <w:left w:val="single" w:color="auto" w:sz="4" w:space="0"/>
                    <w:bottom w:val="single" w:color="auto" w:sz="4" w:space="0"/>
                    <w:right w:val="nil"/>
                  </w:tcBorders>
                  <w:vAlign w:val="center"/>
                </w:tcPr>
                <w:p w14:paraId="6E8FF6D7">
                  <w:pPr>
                    <w:jc w:val="center"/>
                    <w:rPr>
                      <w:color w:val="000000" w:themeColor="text1"/>
                      <w14:textFill>
                        <w14:solidFill>
                          <w14:schemeClr w14:val="tx1"/>
                        </w14:solidFill>
                      </w14:textFill>
                    </w:rPr>
                  </w:pPr>
                  <w:r>
                    <w:rPr>
                      <w:color w:val="000000" w:themeColor="text1"/>
                      <w14:textFill>
                        <w14:solidFill>
                          <w14:schemeClr w14:val="tx1"/>
                        </w14:solidFill>
                      </w14:textFill>
                    </w:rPr>
                    <w:t>60000</w:t>
                  </w:r>
                </w:p>
              </w:tc>
            </w:tr>
            <w:tr w14:paraId="74045DE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4F3D6BE5">
                  <w:pPr>
                    <w:pStyle w:val="135"/>
                    <w:rPr>
                      <w:color w:val="000000" w:themeColor="text1"/>
                      <w14:textFill>
                        <w14:solidFill>
                          <w14:schemeClr w14:val="tx1"/>
                        </w14:solidFill>
                      </w14:textFill>
                    </w:rPr>
                  </w:pPr>
                  <w:r>
                    <w:rPr>
                      <w:color w:val="000000" w:themeColor="text1"/>
                      <w14:textFill>
                        <w14:solidFill>
                          <w14:schemeClr w14:val="tx1"/>
                        </w14:solidFill>
                      </w14:textFill>
                    </w:rPr>
                    <w:t>膨润土</w:t>
                  </w:r>
                </w:p>
              </w:tc>
              <w:tc>
                <w:tcPr>
                  <w:tcW w:w="2340" w:type="dxa"/>
                  <w:tcBorders>
                    <w:top w:val="single" w:color="auto" w:sz="4" w:space="0"/>
                    <w:left w:val="single" w:color="auto" w:sz="4" w:space="0"/>
                    <w:bottom w:val="single" w:color="auto" w:sz="4" w:space="0"/>
                    <w:right w:val="single" w:color="auto" w:sz="4" w:space="0"/>
                  </w:tcBorders>
                  <w:vAlign w:val="center"/>
                </w:tcPr>
                <w:p w14:paraId="0261193F">
                  <w:pPr>
                    <w:pStyle w:val="135"/>
                    <w:rPr>
                      <w:color w:val="000000" w:themeColor="text1"/>
                      <w14:textFill>
                        <w14:solidFill>
                          <w14:schemeClr w14:val="tx1"/>
                        </w14:solidFill>
                      </w14:textFill>
                    </w:rPr>
                  </w:pPr>
                  <w:r>
                    <w:rPr>
                      <w:color w:val="000000" w:themeColor="text1"/>
                      <w14:textFill>
                        <w14:solidFill>
                          <w14:schemeClr w14:val="tx1"/>
                        </w14:solidFill>
                      </w14:textFill>
                    </w:rPr>
                    <w:t>2000（含水12%，240t）</w:t>
                  </w:r>
                </w:p>
              </w:tc>
              <w:tc>
                <w:tcPr>
                  <w:tcW w:w="2310" w:type="dxa"/>
                  <w:tcBorders>
                    <w:top w:val="single" w:color="auto" w:sz="4" w:space="0"/>
                    <w:left w:val="single" w:color="auto" w:sz="4" w:space="0"/>
                    <w:bottom w:val="single" w:color="auto" w:sz="4" w:space="0"/>
                    <w:right w:val="single" w:color="auto" w:sz="4" w:space="0"/>
                  </w:tcBorders>
                  <w:vAlign w:val="center"/>
                </w:tcPr>
                <w:p w14:paraId="62122C53">
                  <w:pPr>
                    <w:pStyle w:val="137"/>
                    <w:rPr>
                      <w:color w:val="000000" w:themeColor="text1"/>
                      <w:sz w:val="21"/>
                      <w:szCs w:val="21"/>
                      <w14:textFill>
                        <w14:solidFill>
                          <w14:schemeClr w14:val="tx1"/>
                        </w14:solidFill>
                      </w14:textFill>
                    </w:rPr>
                  </w:pPr>
                  <w:r>
                    <w:rPr>
                      <w:color w:val="000000" w:themeColor="text1"/>
                      <w14:textFill>
                        <w14:solidFill>
                          <w14:schemeClr w14:val="tx1"/>
                        </w14:solidFill>
                      </w14:textFill>
                    </w:rPr>
                    <w:t>-</w:t>
                  </w:r>
                </w:p>
              </w:tc>
              <w:tc>
                <w:tcPr>
                  <w:tcW w:w="1912" w:type="dxa"/>
                  <w:tcBorders>
                    <w:top w:val="single" w:color="auto" w:sz="4" w:space="0"/>
                    <w:left w:val="single" w:color="auto" w:sz="4" w:space="0"/>
                    <w:bottom w:val="single" w:color="auto" w:sz="4" w:space="0"/>
                    <w:right w:val="nil"/>
                  </w:tcBorders>
                  <w:vAlign w:val="center"/>
                </w:tcPr>
                <w:p w14:paraId="6E3B4CF6">
                  <w:pPr>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772B47A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6693F794">
                  <w:pPr>
                    <w:pStyle w:val="135"/>
                    <w:rPr>
                      <w:color w:val="000000" w:themeColor="text1"/>
                      <w14:textFill>
                        <w14:solidFill>
                          <w14:schemeClr w14:val="tx1"/>
                        </w14:solidFill>
                      </w14:textFill>
                    </w:rPr>
                  </w:pPr>
                  <w:r>
                    <w:rPr>
                      <w:color w:val="000000" w:themeColor="text1"/>
                      <w14:textFill>
                        <w14:solidFill>
                          <w14:schemeClr w14:val="tx1"/>
                        </w14:solidFill>
                      </w14:textFill>
                    </w:rPr>
                    <w:t>水</w:t>
                  </w:r>
                </w:p>
              </w:tc>
              <w:tc>
                <w:tcPr>
                  <w:tcW w:w="2340" w:type="dxa"/>
                  <w:tcBorders>
                    <w:top w:val="single" w:color="auto" w:sz="4" w:space="0"/>
                    <w:left w:val="single" w:color="auto" w:sz="4" w:space="0"/>
                    <w:bottom w:val="single" w:color="auto" w:sz="4" w:space="0"/>
                    <w:right w:val="single" w:color="auto" w:sz="4" w:space="0"/>
                  </w:tcBorders>
                  <w:vAlign w:val="center"/>
                </w:tcPr>
                <w:p w14:paraId="558DE8AB">
                  <w:pPr>
                    <w:pStyle w:val="135"/>
                    <w:rPr>
                      <w:color w:val="000000" w:themeColor="text1"/>
                      <w14:textFill>
                        <w14:solidFill>
                          <w14:schemeClr w14:val="tx1"/>
                        </w14:solidFill>
                      </w14:textFill>
                    </w:rPr>
                  </w:pPr>
                  <w:r>
                    <w:rPr>
                      <w:color w:val="000000" w:themeColor="text1"/>
                      <w14:textFill>
                        <w14:solidFill>
                          <w14:schemeClr w14:val="tx1"/>
                        </w14:solidFill>
                      </w14:textFill>
                    </w:rPr>
                    <w:t>1200</w:t>
                  </w:r>
                </w:p>
              </w:tc>
              <w:tc>
                <w:tcPr>
                  <w:tcW w:w="2310" w:type="dxa"/>
                  <w:tcBorders>
                    <w:top w:val="single" w:color="auto" w:sz="4" w:space="0"/>
                    <w:left w:val="single" w:color="auto" w:sz="4" w:space="0"/>
                    <w:bottom w:val="single" w:color="auto" w:sz="4" w:space="0"/>
                    <w:right w:val="single" w:color="auto" w:sz="4" w:space="0"/>
                  </w:tcBorders>
                  <w:vAlign w:val="center"/>
                </w:tcPr>
                <w:p w14:paraId="4023C449">
                  <w:pPr>
                    <w:pStyle w:val="137"/>
                    <w:rPr>
                      <w:color w:val="000000" w:themeColor="text1"/>
                      <w:sz w:val="21"/>
                      <w:szCs w:val="21"/>
                      <w:highlight w:val="yellow"/>
                      <w14:textFill>
                        <w14:solidFill>
                          <w14:schemeClr w14:val="tx1"/>
                        </w14:solidFill>
                      </w14:textFill>
                    </w:rPr>
                  </w:pPr>
                  <w:r>
                    <w:rPr>
                      <w:color w:val="000000" w:themeColor="text1"/>
                      <w:sz w:val="21"/>
                      <w:szCs w:val="21"/>
                      <w14:textFill>
                        <w14:solidFill>
                          <w14:schemeClr w14:val="tx1"/>
                        </w14:solidFill>
                      </w14:textFill>
                    </w:rPr>
                    <w:t>蒸发损失水</w:t>
                  </w:r>
                </w:p>
              </w:tc>
              <w:tc>
                <w:tcPr>
                  <w:tcW w:w="1912" w:type="dxa"/>
                  <w:tcBorders>
                    <w:top w:val="single" w:color="auto" w:sz="4" w:space="0"/>
                    <w:left w:val="single" w:color="auto" w:sz="4" w:space="0"/>
                    <w:bottom w:val="single" w:color="auto" w:sz="4" w:space="0"/>
                    <w:right w:val="nil"/>
                  </w:tcBorders>
                  <w:vAlign w:val="center"/>
                </w:tcPr>
                <w:p w14:paraId="372DE808">
                  <w:pPr>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t>15188.4568</w:t>
                  </w:r>
                </w:p>
              </w:tc>
            </w:tr>
            <w:tr w14:paraId="20F2012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5267EBB1">
                  <w:pPr>
                    <w:pStyle w:val="135"/>
                    <w:rPr>
                      <w:color w:val="000000" w:themeColor="text1"/>
                      <w14:textFill>
                        <w14:solidFill>
                          <w14:schemeClr w14:val="tx1"/>
                        </w14:solidFill>
                      </w14:textFill>
                    </w:rPr>
                  </w:pPr>
                  <w:r>
                    <w:rPr>
                      <w:color w:val="000000" w:themeColor="text1"/>
                      <w14:textFill>
                        <w14:solidFill>
                          <w14:schemeClr w14:val="tx1"/>
                        </w14:solidFill>
                      </w14:textFill>
                    </w:rPr>
                    <w:t>沉降灰回用</w:t>
                  </w:r>
                </w:p>
              </w:tc>
              <w:tc>
                <w:tcPr>
                  <w:tcW w:w="2340" w:type="dxa"/>
                  <w:tcBorders>
                    <w:top w:val="single" w:color="auto" w:sz="4" w:space="0"/>
                    <w:left w:val="single" w:color="auto" w:sz="4" w:space="0"/>
                    <w:bottom w:val="single" w:color="auto" w:sz="4" w:space="0"/>
                    <w:right w:val="single" w:color="auto" w:sz="4" w:space="0"/>
                  </w:tcBorders>
                  <w:vAlign w:val="center"/>
                </w:tcPr>
                <w:p w14:paraId="77C9B70B">
                  <w:pPr>
                    <w:pStyle w:val="135"/>
                    <w:rPr>
                      <w:color w:val="000000" w:themeColor="text1"/>
                      <w14:textFill>
                        <w14:solidFill>
                          <w14:schemeClr w14:val="tx1"/>
                        </w14:solidFill>
                      </w14:textFill>
                    </w:rPr>
                  </w:pPr>
                  <w:r>
                    <w:rPr>
                      <w:color w:val="000000" w:themeColor="text1"/>
                      <w:kern w:val="2"/>
                      <w14:textFill>
                        <w14:solidFill>
                          <w14:schemeClr w14:val="tx1"/>
                        </w14:solidFill>
                      </w14:textFill>
                    </w:rPr>
                    <w:t>313.8681</w:t>
                  </w:r>
                </w:p>
              </w:tc>
              <w:tc>
                <w:tcPr>
                  <w:tcW w:w="2310" w:type="dxa"/>
                  <w:tcBorders>
                    <w:top w:val="single" w:color="auto" w:sz="4" w:space="0"/>
                    <w:left w:val="single" w:color="auto" w:sz="4" w:space="0"/>
                    <w:bottom w:val="single" w:color="auto" w:sz="4" w:space="0"/>
                    <w:right w:val="single" w:color="auto" w:sz="4" w:space="0"/>
                  </w:tcBorders>
                  <w:vAlign w:val="center"/>
                </w:tcPr>
                <w:p w14:paraId="108027B8">
                  <w:pPr>
                    <w:jc w:val="center"/>
                    <w:rPr>
                      <w:color w:val="000000" w:themeColor="text1"/>
                      <w14:textFill>
                        <w14:solidFill>
                          <w14:schemeClr w14:val="tx1"/>
                        </w14:solidFill>
                      </w14:textFill>
                    </w:rPr>
                  </w:pPr>
                  <w:r>
                    <w:rPr>
                      <w:color w:val="000000" w:themeColor="text1"/>
                      <w14:textFill>
                        <w14:solidFill>
                          <w14:schemeClr w14:val="tx1"/>
                        </w14:solidFill>
                      </w14:textFill>
                    </w:rPr>
                    <w:t>沉降灰回用</w:t>
                  </w:r>
                </w:p>
              </w:tc>
              <w:tc>
                <w:tcPr>
                  <w:tcW w:w="1912" w:type="dxa"/>
                  <w:tcBorders>
                    <w:top w:val="single" w:color="auto" w:sz="4" w:space="0"/>
                    <w:left w:val="single" w:color="auto" w:sz="4" w:space="0"/>
                    <w:bottom w:val="single" w:color="auto" w:sz="4" w:space="0"/>
                    <w:right w:val="nil"/>
                  </w:tcBorders>
                  <w:vAlign w:val="center"/>
                </w:tcPr>
                <w:p w14:paraId="1F80881A">
                  <w:pPr>
                    <w:jc w:val="center"/>
                    <w:rPr>
                      <w:color w:val="000000" w:themeColor="text1"/>
                      <w14:textFill>
                        <w14:solidFill>
                          <w14:schemeClr w14:val="tx1"/>
                        </w14:solidFill>
                      </w14:textFill>
                    </w:rPr>
                  </w:pPr>
                  <w:r>
                    <w:rPr>
                      <w:color w:val="000000" w:themeColor="text1"/>
                      <w14:textFill>
                        <w14:solidFill>
                          <w14:schemeClr w14:val="tx1"/>
                        </w14:solidFill>
                      </w14:textFill>
                    </w:rPr>
                    <w:t>313.8681</w:t>
                  </w:r>
                </w:p>
              </w:tc>
            </w:tr>
            <w:tr w14:paraId="7BB1C81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7F22CF04">
                  <w:pPr>
                    <w:pStyle w:val="135"/>
                    <w:rPr>
                      <w:color w:val="000000" w:themeColor="text1"/>
                      <w14:textFill>
                        <w14:solidFill>
                          <w14:schemeClr w14:val="tx1"/>
                        </w14:solidFill>
                      </w14:textFill>
                    </w:rPr>
                  </w:pPr>
                  <w:r>
                    <w:rPr>
                      <w:color w:val="000000" w:themeColor="text1"/>
                      <w14:textFill>
                        <w14:solidFill>
                          <w14:schemeClr w14:val="tx1"/>
                        </w14:solidFill>
                      </w14:textFill>
                    </w:rPr>
                    <w:t>除尘灰回用</w:t>
                  </w:r>
                </w:p>
              </w:tc>
              <w:tc>
                <w:tcPr>
                  <w:tcW w:w="2340" w:type="dxa"/>
                  <w:tcBorders>
                    <w:top w:val="single" w:color="auto" w:sz="4" w:space="0"/>
                    <w:left w:val="single" w:color="auto" w:sz="4" w:space="0"/>
                    <w:bottom w:val="single" w:color="auto" w:sz="4" w:space="0"/>
                    <w:right w:val="single" w:color="auto" w:sz="4" w:space="0"/>
                  </w:tcBorders>
                  <w:vAlign w:val="center"/>
                </w:tcPr>
                <w:p w14:paraId="756CBFD7">
                  <w:pPr>
                    <w:pStyle w:val="135"/>
                    <w:rPr>
                      <w:color w:val="000000" w:themeColor="text1"/>
                      <w14:textFill>
                        <w14:solidFill>
                          <w14:schemeClr w14:val="tx1"/>
                        </w14:solidFill>
                      </w14:textFill>
                    </w:rPr>
                  </w:pPr>
                  <w:r>
                    <w:rPr>
                      <w:color w:val="000000" w:themeColor="text1"/>
                      <w:kern w:val="2"/>
                      <w14:textFill>
                        <w14:solidFill>
                          <w14:schemeClr w14:val="tx1"/>
                        </w14:solidFill>
                      </w14:textFill>
                    </w:rPr>
                    <w:t>122.3762</w:t>
                  </w:r>
                </w:p>
              </w:tc>
              <w:tc>
                <w:tcPr>
                  <w:tcW w:w="2310" w:type="dxa"/>
                  <w:tcBorders>
                    <w:top w:val="single" w:color="auto" w:sz="4" w:space="0"/>
                    <w:left w:val="single" w:color="auto" w:sz="4" w:space="0"/>
                    <w:bottom w:val="single" w:color="auto" w:sz="4" w:space="0"/>
                    <w:right w:val="single" w:color="auto" w:sz="4" w:space="0"/>
                  </w:tcBorders>
                  <w:vAlign w:val="center"/>
                </w:tcPr>
                <w:p w14:paraId="680890D1">
                  <w:pPr>
                    <w:jc w:val="center"/>
                    <w:rPr>
                      <w:color w:val="000000" w:themeColor="text1"/>
                      <w14:textFill>
                        <w14:solidFill>
                          <w14:schemeClr w14:val="tx1"/>
                        </w14:solidFill>
                      </w14:textFill>
                    </w:rPr>
                  </w:pPr>
                  <w:r>
                    <w:rPr>
                      <w:color w:val="000000" w:themeColor="text1"/>
                      <w14:textFill>
                        <w14:solidFill>
                          <w14:schemeClr w14:val="tx1"/>
                        </w14:solidFill>
                      </w14:textFill>
                    </w:rPr>
                    <w:t>除尘灰回用</w:t>
                  </w:r>
                </w:p>
              </w:tc>
              <w:tc>
                <w:tcPr>
                  <w:tcW w:w="1912" w:type="dxa"/>
                  <w:tcBorders>
                    <w:top w:val="single" w:color="auto" w:sz="4" w:space="0"/>
                    <w:left w:val="single" w:color="auto" w:sz="4" w:space="0"/>
                    <w:bottom w:val="single" w:color="auto" w:sz="4" w:space="0"/>
                    <w:right w:val="nil"/>
                  </w:tcBorders>
                  <w:vAlign w:val="center"/>
                </w:tcPr>
                <w:p w14:paraId="2BA8898E">
                  <w:pPr>
                    <w:jc w:val="center"/>
                    <w:rPr>
                      <w:color w:val="000000" w:themeColor="text1"/>
                      <w14:textFill>
                        <w14:solidFill>
                          <w14:schemeClr w14:val="tx1"/>
                        </w14:solidFill>
                      </w14:textFill>
                    </w:rPr>
                  </w:pPr>
                  <w:r>
                    <w:rPr>
                      <w:color w:val="000000" w:themeColor="text1"/>
                      <w14:textFill>
                        <w14:solidFill>
                          <w14:schemeClr w14:val="tx1"/>
                        </w14:solidFill>
                      </w14:textFill>
                    </w:rPr>
                    <w:t>122.3762</w:t>
                  </w:r>
                </w:p>
              </w:tc>
            </w:tr>
            <w:tr w14:paraId="392734E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6E5589A5">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2340" w:type="dxa"/>
                  <w:tcBorders>
                    <w:top w:val="single" w:color="auto" w:sz="4" w:space="0"/>
                    <w:left w:val="single" w:color="auto" w:sz="4" w:space="0"/>
                    <w:bottom w:val="single" w:color="auto" w:sz="4" w:space="0"/>
                    <w:right w:val="single" w:color="auto" w:sz="4" w:space="0"/>
                  </w:tcBorders>
                  <w:vAlign w:val="center"/>
                </w:tcPr>
                <w:p w14:paraId="628E6BCF">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2310" w:type="dxa"/>
                  <w:tcBorders>
                    <w:top w:val="single" w:color="auto" w:sz="4" w:space="0"/>
                    <w:left w:val="single" w:color="auto" w:sz="4" w:space="0"/>
                    <w:bottom w:val="single" w:color="auto" w:sz="4" w:space="0"/>
                    <w:right w:val="single" w:color="auto" w:sz="4" w:space="0"/>
                  </w:tcBorders>
                  <w:vAlign w:val="center"/>
                </w:tcPr>
                <w:p w14:paraId="0CCAE18F">
                  <w:pPr>
                    <w:jc w:val="center"/>
                    <w:rPr>
                      <w:color w:val="000000" w:themeColor="text1"/>
                      <w14:textFill>
                        <w14:solidFill>
                          <w14:schemeClr w14:val="tx1"/>
                        </w14:solidFill>
                      </w14:textFill>
                    </w:rPr>
                  </w:pPr>
                  <w:r>
                    <w:rPr>
                      <w:color w:val="000000" w:themeColor="text1"/>
                      <w14:textFill>
                        <w14:solidFill>
                          <w14:schemeClr w14:val="tx1"/>
                        </w14:solidFill>
                      </w14:textFill>
                    </w:rPr>
                    <w:t>原料来源S（SO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形态）</w:t>
                  </w:r>
                </w:p>
              </w:tc>
              <w:tc>
                <w:tcPr>
                  <w:tcW w:w="1912" w:type="dxa"/>
                  <w:tcBorders>
                    <w:top w:val="single" w:color="auto" w:sz="4" w:space="0"/>
                    <w:left w:val="single" w:color="auto" w:sz="4" w:space="0"/>
                    <w:bottom w:val="single" w:color="auto" w:sz="4" w:space="0"/>
                    <w:right w:val="nil"/>
                  </w:tcBorders>
                  <w:vAlign w:val="center"/>
                </w:tcPr>
                <w:p w14:paraId="5E3BDA01">
                  <w:pPr>
                    <w:jc w:val="center"/>
                    <w:rPr>
                      <w:color w:val="000000" w:themeColor="text1"/>
                      <w14:textFill>
                        <w14:solidFill>
                          <w14:schemeClr w14:val="tx1"/>
                        </w14:solidFill>
                      </w14:textFill>
                    </w:rPr>
                  </w:pPr>
                  <w:r>
                    <w:rPr>
                      <w:color w:val="000000" w:themeColor="text1"/>
                      <w14:textFill>
                        <w14:solidFill>
                          <w14:schemeClr w14:val="tx1"/>
                        </w14:solidFill>
                      </w14:textFill>
                    </w:rPr>
                    <w:t>0.0383</w:t>
                  </w:r>
                </w:p>
              </w:tc>
            </w:tr>
            <w:tr w14:paraId="113D07C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302541E8">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2340" w:type="dxa"/>
                  <w:tcBorders>
                    <w:top w:val="single" w:color="auto" w:sz="4" w:space="0"/>
                    <w:left w:val="single" w:color="auto" w:sz="4" w:space="0"/>
                    <w:bottom w:val="single" w:color="auto" w:sz="4" w:space="0"/>
                    <w:right w:val="single" w:color="auto" w:sz="4" w:space="0"/>
                  </w:tcBorders>
                  <w:vAlign w:val="center"/>
                </w:tcPr>
                <w:p w14:paraId="205E3FC5">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2310" w:type="dxa"/>
                  <w:tcBorders>
                    <w:top w:val="single" w:color="auto" w:sz="4" w:space="0"/>
                    <w:left w:val="single" w:color="auto" w:sz="4" w:space="0"/>
                    <w:bottom w:val="single" w:color="auto" w:sz="4" w:space="0"/>
                    <w:right w:val="single" w:color="auto" w:sz="4" w:space="0"/>
                  </w:tcBorders>
                  <w:vAlign w:val="center"/>
                </w:tcPr>
                <w:p w14:paraId="5AC11DEA">
                  <w:pPr>
                    <w:jc w:val="center"/>
                    <w:rPr>
                      <w:color w:val="000000" w:themeColor="text1"/>
                      <w14:textFill>
                        <w14:solidFill>
                          <w14:schemeClr w14:val="tx1"/>
                        </w14:solidFill>
                      </w14:textFill>
                    </w:rPr>
                  </w:pPr>
                  <w:r>
                    <w:rPr>
                      <w:color w:val="000000" w:themeColor="text1"/>
                      <w14:textFill>
                        <w14:solidFill>
                          <w14:schemeClr w14:val="tx1"/>
                        </w14:solidFill>
                      </w14:textFill>
                    </w:rPr>
                    <w:t>原料来源S（石膏形态）</w:t>
                  </w:r>
                </w:p>
              </w:tc>
              <w:tc>
                <w:tcPr>
                  <w:tcW w:w="1912" w:type="dxa"/>
                  <w:tcBorders>
                    <w:top w:val="single" w:color="auto" w:sz="4" w:space="0"/>
                    <w:left w:val="single" w:color="auto" w:sz="4" w:space="0"/>
                    <w:bottom w:val="single" w:color="auto" w:sz="4" w:space="0"/>
                    <w:right w:val="nil"/>
                  </w:tcBorders>
                  <w:vAlign w:val="center"/>
                </w:tcPr>
                <w:p w14:paraId="3DA5806F">
                  <w:pPr>
                    <w:jc w:val="center"/>
                    <w:rPr>
                      <w:color w:val="000000" w:themeColor="text1"/>
                      <w14:textFill>
                        <w14:solidFill>
                          <w14:schemeClr w14:val="tx1"/>
                        </w14:solidFill>
                      </w14:textFill>
                    </w:rPr>
                  </w:pPr>
                  <w:r>
                    <w:rPr>
                      <w:color w:val="000000" w:themeColor="text1"/>
                      <w14:textFill>
                        <w14:solidFill>
                          <w14:schemeClr w14:val="tx1"/>
                        </w14:solidFill>
                      </w14:textFill>
                    </w:rPr>
                    <w:t>0.7277</w:t>
                  </w:r>
                </w:p>
              </w:tc>
            </w:tr>
            <w:tr w14:paraId="0076C26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6D6034E2">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2340" w:type="dxa"/>
                  <w:tcBorders>
                    <w:top w:val="single" w:color="auto" w:sz="4" w:space="0"/>
                    <w:left w:val="single" w:color="auto" w:sz="4" w:space="0"/>
                    <w:bottom w:val="single" w:color="auto" w:sz="4" w:space="0"/>
                    <w:right w:val="single" w:color="auto" w:sz="4" w:space="0"/>
                  </w:tcBorders>
                  <w:vAlign w:val="center"/>
                </w:tcPr>
                <w:p w14:paraId="1ED9A8E8">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2310" w:type="dxa"/>
                  <w:tcBorders>
                    <w:top w:val="single" w:color="auto" w:sz="4" w:space="0"/>
                    <w:left w:val="single" w:color="auto" w:sz="4" w:space="0"/>
                    <w:bottom w:val="single" w:color="auto" w:sz="4" w:space="0"/>
                    <w:right w:val="single" w:color="auto" w:sz="4" w:space="0"/>
                  </w:tcBorders>
                  <w:vAlign w:val="center"/>
                </w:tcPr>
                <w:p w14:paraId="1F3187DA">
                  <w:pPr>
                    <w:jc w:val="center"/>
                    <w:rPr>
                      <w:color w:val="000000" w:themeColor="text1"/>
                      <w14:textFill>
                        <w14:solidFill>
                          <w14:schemeClr w14:val="tx1"/>
                        </w14:solidFill>
                      </w14:textFill>
                    </w:rPr>
                  </w:pPr>
                  <w:r>
                    <w:rPr>
                      <w:color w:val="000000" w:themeColor="text1"/>
                      <w14:textFill>
                        <w14:solidFill>
                          <w14:schemeClr w14:val="tx1"/>
                        </w14:solidFill>
                      </w14:textFill>
                    </w:rPr>
                    <w:t>有组织颗粒物排放</w:t>
                  </w:r>
                </w:p>
              </w:tc>
              <w:tc>
                <w:tcPr>
                  <w:tcW w:w="1912" w:type="dxa"/>
                  <w:tcBorders>
                    <w:top w:val="single" w:color="auto" w:sz="4" w:space="0"/>
                    <w:left w:val="single" w:color="auto" w:sz="4" w:space="0"/>
                    <w:bottom w:val="single" w:color="auto" w:sz="4" w:space="0"/>
                    <w:right w:val="nil"/>
                  </w:tcBorders>
                  <w:vAlign w:val="center"/>
                </w:tcPr>
                <w:p w14:paraId="4A35792E">
                  <w:pPr>
                    <w:jc w:val="center"/>
                    <w:rPr>
                      <w:color w:val="000000" w:themeColor="text1"/>
                      <w14:textFill>
                        <w14:solidFill>
                          <w14:schemeClr w14:val="tx1"/>
                        </w14:solidFill>
                      </w14:textFill>
                    </w:rPr>
                  </w:pPr>
                  <w:r>
                    <w:rPr>
                      <w:color w:val="000000" w:themeColor="text1"/>
                      <w14:textFill>
                        <w14:solidFill>
                          <w14:schemeClr w14:val="tx1"/>
                        </w14:solidFill>
                      </w14:textFill>
                    </w:rPr>
                    <w:t>5.78</w:t>
                  </w:r>
                </w:p>
              </w:tc>
            </w:tr>
            <w:tr w14:paraId="351EC34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single" w:color="auto" w:sz="4" w:space="0"/>
                    <w:right w:val="single" w:color="auto" w:sz="4" w:space="0"/>
                  </w:tcBorders>
                  <w:vAlign w:val="center"/>
                </w:tcPr>
                <w:p w14:paraId="670C2049">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2340" w:type="dxa"/>
                  <w:tcBorders>
                    <w:top w:val="single" w:color="auto" w:sz="4" w:space="0"/>
                    <w:left w:val="single" w:color="auto" w:sz="4" w:space="0"/>
                    <w:bottom w:val="single" w:color="auto" w:sz="4" w:space="0"/>
                    <w:right w:val="single" w:color="auto" w:sz="4" w:space="0"/>
                  </w:tcBorders>
                  <w:vAlign w:val="center"/>
                </w:tcPr>
                <w:p w14:paraId="573F85EF">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2310" w:type="dxa"/>
                  <w:tcBorders>
                    <w:top w:val="single" w:color="auto" w:sz="4" w:space="0"/>
                    <w:left w:val="single" w:color="auto" w:sz="4" w:space="0"/>
                    <w:bottom w:val="single" w:color="auto" w:sz="4" w:space="0"/>
                    <w:right w:val="single" w:color="auto" w:sz="4" w:space="0"/>
                  </w:tcBorders>
                  <w:vAlign w:val="center"/>
                </w:tcPr>
                <w:p w14:paraId="3B01F8F7">
                  <w:pPr>
                    <w:jc w:val="center"/>
                    <w:rPr>
                      <w:color w:val="000000" w:themeColor="text1"/>
                      <w14:textFill>
                        <w14:solidFill>
                          <w14:schemeClr w14:val="tx1"/>
                        </w14:solidFill>
                      </w14:textFill>
                    </w:rPr>
                  </w:pPr>
                  <w:r>
                    <w:rPr>
                      <w:color w:val="000000" w:themeColor="text1"/>
                      <w14:textFill>
                        <w14:solidFill>
                          <w14:schemeClr w14:val="tx1"/>
                        </w14:solidFill>
                      </w14:textFill>
                    </w:rPr>
                    <w:t>无组织颗粒物排放</w:t>
                  </w:r>
                </w:p>
              </w:tc>
              <w:tc>
                <w:tcPr>
                  <w:tcW w:w="1912" w:type="dxa"/>
                  <w:tcBorders>
                    <w:top w:val="single" w:color="auto" w:sz="4" w:space="0"/>
                    <w:left w:val="single" w:color="auto" w:sz="4" w:space="0"/>
                    <w:bottom w:val="single" w:color="auto" w:sz="4" w:space="0"/>
                    <w:right w:val="nil"/>
                  </w:tcBorders>
                  <w:vAlign w:val="center"/>
                </w:tcPr>
                <w:p w14:paraId="55B8FF16">
                  <w:pPr>
                    <w:jc w:val="center"/>
                    <w:rPr>
                      <w:color w:val="000000" w:themeColor="text1"/>
                      <w14:textFill>
                        <w14:solidFill>
                          <w14:schemeClr w14:val="tx1"/>
                        </w14:solidFill>
                      </w14:textFill>
                    </w:rPr>
                  </w:pPr>
                  <w:r>
                    <w:rPr>
                      <w:color w:val="000000" w:themeColor="text1"/>
                      <w14:textFill>
                        <w14:solidFill>
                          <w14:schemeClr w14:val="tx1"/>
                        </w14:solidFill>
                      </w14:textFill>
                    </w:rPr>
                    <w:t>4.9972</w:t>
                  </w:r>
                </w:p>
              </w:tc>
            </w:tr>
            <w:tr w14:paraId="3CD5612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7" w:type="dxa"/>
                  <w:tcBorders>
                    <w:top w:val="single" w:color="auto" w:sz="4" w:space="0"/>
                    <w:left w:val="nil"/>
                    <w:bottom w:val="double" w:color="auto" w:sz="2" w:space="0"/>
                    <w:right w:val="single" w:color="auto" w:sz="4" w:space="0"/>
                  </w:tcBorders>
                  <w:vAlign w:val="center"/>
                </w:tcPr>
                <w:p w14:paraId="7836AE9E">
                  <w:pPr>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2340" w:type="dxa"/>
                  <w:tcBorders>
                    <w:top w:val="single" w:color="auto" w:sz="4" w:space="0"/>
                    <w:left w:val="single" w:color="auto" w:sz="4" w:space="0"/>
                    <w:bottom w:val="double" w:color="auto" w:sz="2" w:space="0"/>
                    <w:right w:val="single" w:color="auto" w:sz="4" w:space="0"/>
                  </w:tcBorders>
                  <w:vAlign w:val="center"/>
                </w:tcPr>
                <w:p w14:paraId="64D5E133">
                  <w:pPr>
                    <w:jc w:val="center"/>
                    <w:rPr>
                      <w:color w:val="000000" w:themeColor="text1"/>
                      <w14:textFill>
                        <w14:solidFill>
                          <w14:schemeClr w14:val="tx1"/>
                        </w14:solidFill>
                      </w14:textFill>
                    </w:rPr>
                  </w:pPr>
                  <w:r>
                    <w:rPr>
                      <w:color w:val="000000" w:themeColor="text1"/>
                      <w14:textFill>
                        <w14:solidFill>
                          <w14:schemeClr w14:val="tx1"/>
                        </w14:solidFill>
                      </w14:textFill>
                    </w:rPr>
                    <w:t>75636.244</w:t>
                  </w:r>
                </w:p>
              </w:tc>
              <w:tc>
                <w:tcPr>
                  <w:tcW w:w="2310" w:type="dxa"/>
                  <w:tcBorders>
                    <w:top w:val="single" w:color="auto" w:sz="4" w:space="0"/>
                    <w:left w:val="single" w:color="auto" w:sz="4" w:space="0"/>
                    <w:bottom w:val="double" w:color="auto" w:sz="2" w:space="0"/>
                    <w:right w:val="single" w:color="auto" w:sz="4" w:space="0"/>
                  </w:tcBorders>
                  <w:vAlign w:val="center"/>
                </w:tcPr>
                <w:p w14:paraId="7C2D60D4">
                  <w:pPr>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1912" w:type="dxa"/>
                  <w:tcBorders>
                    <w:top w:val="single" w:color="auto" w:sz="4" w:space="0"/>
                    <w:left w:val="single" w:color="auto" w:sz="4" w:space="0"/>
                    <w:bottom w:val="double" w:color="auto" w:sz="2" w:space="0"/>
                    <w:right w:val="nil"/>
                  </w:tcBorders>
                  <w:vAlign w:val="center"/>
                </w:tcPr>
                <w:p w14:paraId="73E89628">
                  <w:pPr>
                    <w:jc w:val="center"/>
                    <w:rPr>
                      <w:color w:val="000000" w:themeColor="text1"/>
                      <w14:textFill>
                        <w14:solidFill>
                          <w14:schemeClr w14:val="tx1"/>
                        </w14:solidFill>
                      </w14:textFill>
                    </w:rPr>
                  </w:pPr>
                  <w:r>
                    <w:rPr>
                      <w:color w:val="000000" w:themeColor="text1"/>
                      <w14:textFill>
                        <w14:solidFill>
                          <w14:schemeClr w14:val="tx1"/>
                        </w14:solidFill>
                      </w14:textFill>
                    </w:rPr>
                    <w:t>75636.244</w:t>
                  </w:r>
                </w:p>
              </w:tc>
            </w:tr>
          </w:tbl>
          <w:p w14:paraId="60FD39A2">
            <w:pPr>
              <w:pStyle w:val="136"/>
              <w:ind w:firstLine="0" w:firstLineChars="0"/>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drawing>
                <wp:inline distT="0" distB="0" distL="0" distR="0">
                  <wp:extent cx="5571490" cy="6776085"/>
                  <wp:effectExtent l="0" t="0" r="0" b="5715"/>
                  <wp:docPr id="13376547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54707" name="图片 3"/>
                          <pic:cNvPicPr>
                            <a:picLocks noChangeAspect="1"/>
                          </pic:cNvPicPr>
                        </pic:nvPicPr>
                        <pic:blipFill>
                          <a:blip r:embed="rId7"/>
                          <a:stretch>
                            <a:fillRect/>
                          </a:stretch>
                        </pic:blipFill>
                        <pic:spPr>
                          <a:xfrm>
                            <a:off x="0" y="0"/>
                            <a:ext cx="5571490" cy="6776085"/>
                          </a:xfrm>
                          <a:prstGeom prst="rect">
                            <a:avLst/>
                          </a:prstGeom>
                        </pic:spPr>
                      </pic:pic>
                    </a:graphicData>
                  </a:graphic>
                </wp:inline>
              </w:drawing>
            </w:r>
          </w:p>
          <w:p w14:paraId="6D98F096">
            <w:pPr>
              <w:pStyle w:val="136"/>
              <w:ind w:firstLine="422"/>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图2-1本项目物料平衡图（单位：t/a）</w:t>
            </w:r>
          </w:p>
          <w:p w14:paraId="1F52AA8C">
            <w:pPr>
              <w:pStyle w:val="90"/>
              <w:rPr>
                <w:rFonts w:ascii="宋体" w:hAnsi="宋体"/>
                <w:color w:val="000000" w:themeColor="text1"/>
                <w14:textFill>
                  <w14:solidFill>
                    <w14:schemeClr w14:val="tx1"/>
                  </w14:solidFill>
                </w14:textFill>
              </w:rPr>
            </w:pPr>
          </w:p>
          <w:p w14:paraId="416580AB">
            <w:pPr>
              <w:pStyle w:val="90"/>
              <w:rPr>
                <w:color w:val="000000" w:themeColor="text1"/>
                <w:sz w:val="24"/>
                <w:szCs w:val="24"/>
                <w14:textFill>
                  <w14:solidFill>
                    <w14:schemeClr w14:val="tx1"/>
                  </w14:solidFill>
                </w14:textFill>
              </w:rPr>
            </w:pPr>
            <w:r>
              <w:rPr>
                <w:rFonts w:ascii="宋体" w:hAnsi="宋体"/>
                <w:color w:val="000000" w:themeColor="text1"/>
                <w14:textFill>
                  <w14:solidFill>
                    <w14:schemeClr w14:val="tx1"/>
                  </w14:solidFill>
                </w14:textFill>
              </w:rPr>
              <w:t>表</w:t>
            </w:r>
            <w:r>
              <w:rPr>
                <w:color w:val="000000" w:themeColor="text1"/>
                <w14:textFill>
                  <w14:solidFill>
                    <w14:schemeClr w14:val="tx1"/>
                  </w14:solidFill>
                </w14:textFill>
              </w:rPr>
              <w:t xml:space="preserve">2-18 </w:t>
            </w:r>
            <w:r>
              <w:rPr>
                <w:rFonts w:hint="eastAsia" w:ascii="宋体" w:hAnsi="宋体"/>
                <w:color w:val="000000" w:themeColor="text1"/>
                <w14:textFill>
                  <w14:solidFill>
                    <w14:schemeClr w14:val="tx1"/>
                  </w14:solidFill>
                </w14:textFill>
              </w:rPr>
              <w:t>锰</w:t>
            </w:r>
            <w:r>
              <w:rPr>
                <w:rFonts w:ascii="宋体" w:hAnsi="宋体"/>
                <w:color w:val="000000" w:themeColor="text1"/>
                <w14:textFill>
                  <w14:solidFill>
                    <w14:schemeClr w14:val="tx1"/>
                  </w14:solidFill>
                </w14:textFill>
              </w:rPr>
              <w:t>元素平衡表</w:t>
            </w:r>
            <w:r>
              <w:rPr>
                <w:color w:val="000000" w:themeColor="text1"/>
                <w14:textFill>
                  <w14:solidFill>
                    <w14:schemeClr w14:val="tx1"/>
                  </w14:solidFill>
                </w14:textFill>
              </w:rPr>
              <w:t xml:space="preserve">   </w:t>
            </w:r>
            <w:r>
              <w:rPr>
                <w:rFonts w:ascii="宋体" w:hAnsi="宋体"/>
                <w:color w:val="000000" w:themeColor="text1"/>
                <w14:textFill>
                  <w14:solidFill>
                    <w14:schemeClr w14:val="tx1"/>
                  </w14:solidFill>
                </w14:textFill>
              </w:rPr>
              <w:t>单位：</w:t>
            </w:r>
            <w:r>
              <w:rPr>
                <w:color w:val="000000" w:themeColor="text1"/>
                <w14:textFill>
                  <w14:solidFill>
                    <w14:schemeClr w14:val="tx1"/>
                  </w14:solidFill>
                </w14:textFill>
              </w:rPr>
              <w:t>t/a</w:t>
            </w:r>
          </w:p>
          <w:tbl>
            <w:tblPr>
              <w:tblStyle w:val="35"/>
              <w:tblW w:w="5000" w:type="pct"/>
              <w:jc w:val="center"/>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Layout w:type="fixed"/>
              <w:tblCellMar>
                <w:top w:w="0" w:type="dxa"/>
                <w:left w:w="108" w:type="dxa"/>
                <w:bottom w:w="0" w:type="dxa"/>
                <w:right w:w="108" w:type="dxa"/>
              </w:tblCellMar>
            </w:tblPr>
            <w:tblGrid>
              <w:gridCol w:w="984"/>
              <w:gridCol w:w="1134"/>
              <w:gridCol w:w="850"/>
              <w:gridCol w:w="1276"/>
              <w:gridCol w:w="1417"/>
              <w:gridCol w:w="1134"/>
              <w:gridCol w:w="993"/>
              <w:gridCol w:w="986"/>
            </w:tblGrid>
            <w:tr w14:paraId="4AC9E98F">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4244" w:type="dxa"/>
                  <w:gridSpan w:val="4"/>
                  <w:noWrap/>
                  <w:vAlign w:val="center"/>
                </w:tcPr>
                <w:p w14:paraId="6E0608B8">
                  <w:pPr>
                    <w:pStyle w:val="48"/>
                  </w:pPr>
                  <w:r>
                    <w:rPr>
                      <w:rFonts w:hint="eastAsia"/>
                    </w:rPr>
                    <w:t>投入</w:t>
                  </w:r>
                </w:p>
              </w:tc>
              <w:tc>
                <w:tcPr>
                  <w:tcW w:w="4530" w:type="dxa"/>
                  <w:gridSpan w:val="4"/>
                  <w:noWrap/>
                  <w:vAlign w:val="center"/>
                </w:tcPr>
                <w:p w14:paraId="78896A8F">
                  <w:pPr>
                    <w:pStyle w:val="48"/>
                  </w:pPr>
                  <w:r>
                    <w:rPr>
                      <w:rFonts w:hint="eastAsia"/>
                    </w:rPr>
                    <w:t>产出</w:t>
                  </w:r>
                </w:p>
              </w:tc>
            </w:tr>
            <w:tr w14:paraId="7F57ABE1">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984" w:type="dxa"/>
                  <w:noWrap/>
                  <w:vAlign w:val="center"/>
                </w:tcPr>
                <w:p w14:paraId="3F11E54C">
                  <w:pPr>
                    <w:pStyle w:val="48"/>
                  </w:pPr>
                  <w:r>
                    <w:rPr>
                      <w:rFonts w:hint="eastAsia"/>
                    </w:rPr>
                    <w:t>名称</w:t>
                  </w:r>
                </w:p>
              </w:tc>
              <w:tc>
                <w:tcPr>
                  <w:tcW w:w="1134" w:type="dxa"/>
                  <w:noWrap/>
                  <w:vAlign w:val="center"/>
                </w:tcPr>
                <w:p w14:paraId="2C965FFD">
                  <w:pPr>
                    <w:pStyle w:val="48"/>
                  </w:pPr>
                  <w:r>
                    <w:rPr>
                      <w:rFonts w:hint="eastAsia"/>
                    </w:rPr>
                    <w:t>数量</w:t>
                  </w:r>
                </w:p>
              </w:tc>
              <w:tc>
                <w:tcPr>
                  <w:tcW w:w="850" w:type="dxa"/>
                  <w:noWrap/>
                  <w:vAlign w:val="center"/>
                </w:tcPr>
                <w:p w14:paraId="1FED3C69">
                  <w:pPr>
                    <w:pStyle w:val="48"/>
                  </w:pPr>
                  <w:r>
                    <w:rPr>
                      <w:rFonts w:hint="eastAsia"/>
                    </w:rPr>
                    <w:t>锰占比</w:t>
                  </w:r>
                  <w:r>
                    <w:t>%</w:t>
                  </w:r>
                </w:p>
              </w:tc>
              <w:tc>
                <w:tcPr>
                  <w:tcW w:w="1276" w:type="dxa"/>
                  <w:noWrap/>
                  <w:vAlign w:val="center"/>
                </w:tcPr>
                <w:p w14:paraId="6B335744">
                  <w:pPr>
                    <w:pStyle w:val="48"/>
                  </w:pPr>
                  <w:r>
                    <w:rPr>
                      <w:rFonts w:hint="eastAsia"/>
                    </w:rPr>
                    <w:t>含锰量</w:t>
                  </w:r>
                </w:p>
              </w:tc>
              <w:tc>
                <w:tcPr>
                  <w:tcW w:w="1417" w:type="dxa"/>
                  <w:noWrap/>
                  <w:vAlign w:val="center"/>
                </w:tcPr>
                <w:p w14:paraId="2BA7C4B7">
                  <w:pPr>
                    <w:pStyle w:val="48"/>
                  </w:pPr>
                  <w:r>
                    <w:rPr>
                      <w:rFonts w:hint="eastAsia"/>
                    </w:rPr>
                    <w:t>名称</w:t>
                  </w:r>
                </w:p>
              </w:tc>
              <w:tc>
                <w:tcPr>
                  <w:tcW w:w="1134" w:type="dxa"/>
                  <w:noWrap/>
                  <w:vAlign w:val="center"/>
                </w:tcPr>
                <w:p w14:paraId="5E326171">
                  <w:pPr>
                    <w:pStyle w:val="48"/>
                  </w:pPr>
                  <w:r>
                    <w:rPr>
                      <w:rFonts w:hint="eastAsia"/>
                    </w:rPr>
                    <w:t>数量</w:t>
                  </w:r>
                </w:p>
              </w:tc>
              <w:tc>
                <w:tcPr>
                  <w:tcW w:w="993" w:type="dxa"/>
                  <w:noWrap/>
                  <w:vAlign w:val="center"/>
                </w:tcPr>
                <w:p w14:paraId="4DD11866">
                  <w:pPr>
                    <w:pStyle w:val="48"/>
                  </w:pPr>
                  <w:r>
                    <w:rPr>
                      <w:rFonts w:hint="eastAsia"/>
                    </w:rPr>
                    <w:t>锰占比</w:t>
                  </w:r>
                  <w:r>
                    <w:t>%</w:t>
                  </w:r>
                </w:p>
              </w:tc>
              <w:tc>
                <w:tcPr>
                  <w:tcW w:w="986" w:type="dxa"/>
                  <w:noWrap/>
                  <w:vAlign w:val="center"/>
                </w:tcPr>
                <w:p w14:paraId="69A1CD8E">
                  <w:pPr>
                    <w:pStyle w:val="48"/>
                  </w:pPr>
                  <w:r>
                    <w:rPr>
                      <w:rFonts w:hint="eastAsia"/>
                    </w:rPr>
                    <w:t>含锰量</w:t>
                  </w:r>
                </w:p>
              </w:tc>
            </w:tr>
            <w:tr w14:paraId="0726FB56">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984" w:type="dxa"/>
                  <w:vMerge w:val="restart"/>
                  <w:noWrap/>
                  <w:vAlign w:val="center"/>
                </w:tcPr>
                <w:p w14:paraId="6169DB23">
                  <w:pPr>
                    <w:pStyle w:val="48"/>
                  </w:pPr>
                  <w:r>
                    <w:rPr>
                      <w:rFonts w:hint="eastAsia"/>
                    </w:rPr>
                    <w:t>锰矿石废料</w:t>
                  </w:r>
                </w:p>
              </w:tc>
              <w:tc>
                <w:tcPr>
                  <w:tcW w:w="1134" w:type="dxa"/>
                  <w:vMerge w:val="restart"/>
                  <w:noWrap/>
                  <w:vAlign w:val="center"/>
                </w:tcPr>
                <w:p w14:paraId="3508A60E">
                  <w:pPr>
                    <w:pStyle w:val="48"/>
                  </w:pPr>
                  <w:r>
                    <w:t>72000</w:t>
                  </w:r>
                </w:p>
              </w:tc>
              <w:tc>
                <w:tcPr>
                  <w:tcW w:w="850" w:type="dxa"/>
                  <w:vMerge w:val="restart"/>
                  <w:noWrap/>
                  <w:vAlign w:val="center"/>
                </w:tcPr>
                <w:p w14:paraId="27D746D9">
                  <w:pPr>
                    <w:pStyle w:val="48"/>
                  </w:pPr>
                  <w:r>
                    <w:t>25</w:t>
                  </w:r>
                </w:p>
              </w:tc>
              <w:tc>
                <w:tcPr>
                  <w:tcW w:w="1276" w:type="dxa"/>
                  <w:vMerge w:val="restart"/>
                  <w:noWrap/>
                  <w:vAlign w:val="center"/>
                </w:tcPr>
                <w:p w14:paraId="08C5AB8E">
                  <w:pPr>
                    <w:pStyle w:val="48"/>
                  </w:pPr>
                  <w:r>
                    <w:t>18000</w:t>
                  </w:r>
                </w:p>
              </w:tc>
              <w:tc>
                <w:tcPr>
                  <w:tcW w:w="1417" w:type="dxa"/>
                  <w:noWrap/>
                  <w:vAlign w:val="center"/>
                </w:tcPr>
                <w:p w14:paraId="22532D52">
                  <w:pPr>
                    <w:pStyle w:val="48"/>
                  </w:pPr>
                  <w:r>
                    <w:rPr>
                      <w:rFonts w:hint="eastAsia"/>
                    </w:rPr>
                    <w:t>热造块</w:t>
                  </w:r>
                </w:p>
              </w:tc>
              <w:tc>
                <w:tcPr>
                  <w:tcW w:w="1134" w:type="dxa"/>
                  <w:noWrap/>
                  <w:vAlign w:val="center"/>
                </w:tcPr>
                <w:p w14:paraId="6BFE683F">
                  <w:pPr>
                    <w:pStyle w:val="48"/>
                  </w:pPr>
                  <w:r>
                    <w:rPr>
                      <w:rFonts w:hint="eastAsia"/>
                      <w:sz w:val="22"/>
                      <w:szCs w:val="22"/>
                    </w:rPr>
                    <w:t>29.997</w:t>
                  </w:r>
                </w:p>
              </w:tc>
              <w:tc>
                <w:tcPr>
                  <w:tcW w:w="993" w:type="dxa"/>
                  <w:noWrap/>
                  <w:vAlign w:val="center"/>
                </w:tcPr>
                <w:p w14:paraId="19F22157">
                  <w:pPr>
                    <w:pStyle w:val="48"/>
                  </w:pPr>
                  <w:r>
                    <w:rPr>
                      <w:rFonts w:hint="eastAsia"/>
                      <w:sz w:val="22"/>
                      <w:szCs w:val="22"/>
                    </w:rPr>
                    <w:t xml:space="preserve">17998.2 </w:t>
                  </w:r>
                </w:p>
              </w:tc>
              <w:tc>
                <w:tcPr>
                  <w:tcW w:w="986" w:type="dxa"/>
                  <w:noWrap/>
                  <w:vAlign w:val="center"/>
                </w:tcPr>
                <w:p w14:paraId="78F5C22C">
                  <w:pPr>
                    <w:pStyle w:val="48"/>
                  </w:pPr>
                  <w:r>
                    <w:rPr>
                      <w:rFonts w:hint="eastAsia"/>
                      <w:sz w:val="22"/>
                      <w:szCs w:val="22"/>
                    </w:rPr>
                    <w:t>29.997</w:t>
                  </w:r>
                </w:p>
              </w:tc>
            </w:tr>
            <w:tr w14:paraId="3179A7ED">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984" w:type="dxa"/>
                  <w:vMerge w:val="continue"/>
                  <w:vAlign w:val="center"/>
                </w:tcPr>
                <w:p w14:paraId="7D84D4B3">
                  <w:pPr>
                    <w:pStyle w:val="48"/>
                  </w:pPr>
                </w:p>
              </w:tc>
              <w:tc>
                <w:tcPr>
                  <w:tcW w:w="1134" w:type="dxa"/>
                  <w:vMerge w:val="continue"/>
                  <w:vAlign w:val="center"/>
                </w:tcPr>
                <w:p w14:paraId="6BE0DBA6">
                  <w:pPr>
                    <w:pStyle w:val="48"/>
                  </w:pPr>
                </w:p>
              </w:tc>
              <w:tc>
                <w:tcPr>
                  <w:tcW w:w="850" w:type="dxa"/>
                  <w:vMerge w:val="continue"/>
                  <w:vAlign w:val="center"/>
                </w:tcPr>
                <w:p w14:paraId="2C575CA0">
                  <w:pPr>
                    <w:pStyle w:val="48"/>
                  </w:pPr>
                </w:p>
              </w:tc>
              <w:tc>
                <w:tcPr>
                  <w:tcW w:w="1276" w:type="dxa"/>
                  <w:vMerge w:val="continue"/>
                  <w:vAlign w:val="center"/>
                </w:tcPr>
                <w:p w14:paraId="2E894091">
                  <w:pPr>
                    <w:pStyle w:val="48"/>
                  </w:pPr>
                </w:p>
              </w:tc>
              <w:tc>
                <w:tcPr>
                  <w:tcW w:w="1417" w:type="dxa"/>
                  <w:noWrap/>
                  <w:vAlign w:val="center"/>
                </w:tcPr>
                <w:p w14:paraId="627EB75E">
                  <w:pPr>
                    <w:pStyle w:val="48"/>
                  </w:pPr>
                  <w:r>
                    <w:rPr>
                      <w:rFonts w:hint="eastAsia"/>
                    </w:rPr>
                    <w:t>有组织废气</w:t>
                  </w:r>
                </w:p>
              </w:tc>
              <w:tc>
                <w:tcPr>
                  <w:tcW w:w="1134" w:type="dxa"/>
                  <w:noWrap/>
                  <w:vAlign w:val="center"/>
                </w:tcPr>
                <w:p w14:paraId="324D6FEF">
                  <w:pPr>
                    <w:pStyle w:val="48"/>
                  </w:pPr>
                  <w:r>
                    <w:rPr>
                      <w:rFonts w:hint="eastAsia"/>
                      <w:sz w:val="22"/>
                      <w:szCs w:val="22"/>
                    </w:rPr>
                    <w:t>30.323</w:t>
                  </w:r>
                </w:p>
              </w:tc>
              <w:tc>
                <w:tcPr>
                  <w:tcW w:w="993" w:type="dxa"/>
                  <w:noWrap/>
                  <w:vAlign w:val="center"/>
                </w:tcPr>
                <w:p w14:paraId="5FCBF50B">
                  <w:pPr>
                    <w:pStyle w:val="48"/>
                  </w:pPr>
                  <w:r>
                    <w:rPr>
                      <w:rFonts w:hint="eastAsia"/>
                      <w:sz w:val="22"/>
                      <w:szCs w:val="22"/>
                    </w:rPr>
                    <w:t xml:space="preserve">0.3 </w:t>
                  </w:r>
                </w:p>
              </w:tc>
              <w:tc>
                <w:tcPr>
                  <w:tcW w:w="986" w:type="dxa"/>
                  <w:noWrap/>
                  <w:vAlign w:val="center"/>
                </w:tcPr>
                <w:p w14:paraId="2E84A34E">
                  <w:pPr>
                    <w:pStyle w:val="48"/>
                  </w:pPr>
                  <w:r>
                    <w:rPr>
                      <w:rFonts w:hint="eastAsia"/>
                      <w:sz w:val="22"/>
                      <w:szCs w:val="22"/>
                    </w:rPr>
                    <w:t>30.323</w:t>
                  </w:r>
                </w:p>
              </w:tc>
            </w:tr>
            <w:tr w14:paraId="209B3396">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984" w:type="dxa"/>
                  <w:vMerge w:val="continue"/>
                  <w:vAlign w:val="center"/>
                </w:tcPr>
                <w:p w14:paraId="232BF89B">
                  <w:pPr>
                    <w:pStyle w:val="48"/>
                  </w:pPr>
                </w:p>
              </w:tc>
              <w:tc>
                <w:tcPr>
                  <w:tcW w:w="1134" w:type="dxa"/>
                  <w:vMerge w:val="continue"/>
                  <w:vAlign w:val="center"/>
                </w:tcPr>
                <w:p w14:paraId="68ED0D0D">
                  <w:pPr>
                    <w:pStyle w:val="48"/>
                  </w:pPr>
                </w:p>
              </w:tc>
              <w:tc>
                <w:tcPr>
                  <w:tcW w:w="850" w:type="dxa"/>
                  <w:vMerge w:val="continue"/>
                  <w:vAlign w:val="center"/>
                </w:tcPr>
                <w:p w14:paraId="691A9525">
                  <w:pPr>
                    <w:pStyle w:val="48"/>
                  </w:pPr>
                </w:p>
              </w:tc>
              <w:tc>
                <w:tcPr>
                  <w:tcW w:w="1276" w:type="dxa"/>
                  <w:vMerge w:val="continue"/>
                  <w:vAlign w:val="center"/>
                </w:tcPr>
                <w:p w14:paraId="3BD89C16">
                  <w:pPr>
                    <w:pStyle w:val="48"/>
                  </w:pPr>
                </w:p>
              </w:tc>
              <w:tc>
                <w:tcPr>
                  <w:tcW w:w="1417" w:type="dxa"/>
                  <w:vAlign w:val="center"/>
                </w:tcPr>
                <w:p w14:paraId="7FE8C431">
                  <w:pPr>
                    <w:pStyle w:val="48"/>
                  </w:pPr>
                  <w:r>
                    <w:rPr>
                      <w:rFonts w:hint="eastAsia"/>
                    </w:rPr>
                    <w:t>无组织废气</w:t>
                  </w:r>
                </w:p>
              </w:tc>
              <w:tc>
                <w:tcPr>
                  <w:tcW w:w="1134" w:type="dxa"/>
                  <w:vAlign w:val="center"/>
                </w:tcPr>
                <w:p w14:paraId="1FBB8197">
                  <w:pPr>
                    <w:pStyle w:val="48"/>
                  </w:pPr>
                  <w:r>
                    <w:rPr>
                      <w:rFonts w:hint="eastAsia"/>
                      <w:sz w:val="22"/>
                      <w:szCs w:val="22"/>
                    </w:rPr>
                    <w:t>30.323</w:t>
                  </w:r>
                </w:p>
              </w:tc>
              <w:tc>
                <w:tcPr>
                  <w:tcW w:w="993" w:type="dxa"/>
                  <w:vAlign w:val="center"/>
                </w:tcPr>
                <w:p w14:paraId="77674602">
                  <w:pPr>
                    <w:pStyle w:val="48"/>
                  </w:pPr>
                  <w:r>
                    <w:rPr>
                      <w:rFonts w:hint="eastAsia"/>
                      <w:sz w:val="22"/>
                      <w:szCs w:val="22"/>
                    </w:rPr>
                    <w:t xml:space="preserve">1.5 </w:t>
                  </w:r>
                </w:p>
              </w:tc>
              <w:tc>
                <w:tcPr>
                  <w:tcW w:w="986" w:type="dxa"/>
                  <w:noWrap/>
                  <w:vAlign w:val="center"/>
                </w:tcPr>
                <w:p w14:paraId="4FF5B7DB">
                  <w:pPr>
                    <w:pStyle w:val="48"/>
                  </w:pPr>
                  <w:r>
                    <w:rPr>
                      <w:rFonts w:hint="eastAsia"/>
                      <w:sz w:val="22"/>
                      <w:szCs w:val="22"/>
                    </w:rPr>
                    <w:t>30.323</w:t>
                  </w:r>
                </w:p>
              </w:tc>
            </w:tr>
            <w:tr w14:paraId="4C263B37">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984" w:type="dxa"/>
                  <w:vAlign w:val="center"/>
                </w:tcPr>
                <w:p w14:paraId="7D16D1F6">
                  <w:pPr>
                    <w:pStyle w:val="48"/>
                  </w:pPr>
                  <w:r>
                    <w:rPr>
                      <w:rFonts w:hint="eastAsia"/>
                    </w:rPr>
                    <w:t>除尘灰</w:t>
                  </w:r>
                </w:p>
              </w:tc>
              <w:tc>
                <w:tcPr>
                  <w:tcW w:w="1134" w:type="dxa"/>
                  <w:vAlign w:val="center"/>
                </w:tcPr>
                <w:p w14:paraId="6F81CDB7">
                  <w:pPr>
                    <w:pStyle w:val="48"/>
                  </w:pPr>
                  <w:r>
                    <w:t>122.3762</w:t>
                  </w:r>
                </w:p>
              </w:tc>
              <w:tc>
                <w:tcPr>
                  <w:tcW w:w="850" w:type="dxa"/>
                  <w:vAlign w:val="center"/>
                </w:tcPr>
                <w:p w14:paraId="61BDCF5A">
                  <w:pPr>
                    <w:pStyle w:val="48"/>
                  </w:pPr>
                  <w:r>
                    <w:rPr>
                      <w:rFonts w:hint="eastAsia"/>
                      <w:sz w:val="22"/>
                      <w:szCs w:val="22"/>
                    </w:rPr>
                    <w:t>30.323</w:t>
                  </w:r>
                </w:p>
              </w:tc>
              <w:tc>
                <w:tcPr>
                  <w:tcW w:w="1276" w:type="dxa"/>
                  <w:vAlign w:val="center"/>
                </w:tcPr>
                <w:p w14:paraId="49C8A2DC">
                  <w:pPr>
                    <w:pStyle w:val="48"/>
                  </w:pPr>
                  <w:r>
                    <w:rPr>
                      <w:rFonts w:hint="eastAsia"/>
                      <w:sz w:val="22"/>
                      <w:szCs w:val="22"/>
                    </w:rPr>
                    <w:t xml:space="preserve">37.1 </w:t>
                  </w:r>
                </w:p>
              </w:tc>
              <w:tc>
                <w:tcPr>
                  <w:tcW w:w="1417" w:type="dxa"/>
                  <w:vAlign w:val="center"/>
                </w:tcPr>
                <w:p w14:paraId="311CB2BB">
                  <w:pPr>
                    <w:pStyle w:val="48"/>
                  </w:pPr>
                  <w:r>
                    <w:rPr>
                      <w:rFonts w:hint="eastAsia"/>
                    </w:rPr>
                    <w:t>除尘灰</w:t>
                  </w:r>
                </w:p>
              </w:tc>
              <w:tc>
                <w:tcPr>
                  <w:tcW w:w="1134" w:type="dxa"/>
                  <w:vAlign w:val="center"/>
                </w:tcPr>
                <w:p w14:paraId="35017D7C">
                  <w:pPr>
                    <w:pStyle w:val="48"/>
                  </w:pPr>
                  <w:r>
                    <w:t>122.3762</w:t>
                  </w:r>
                </w:p>
              </w:tc>
              <w:tc>
                <w:tcPr>
                  <w:tcW w:w="993" w:type="dxa"/>
                  <w:vAlign w:val="center"/>
                </w:tcPr>
                <w:p w14:paraId="1537D7D0">
                  <w:pPr>
                    <w:pStyle w:val="48"/>
                  </w:pPr>
                  <w:r>
                    <w:rPr>
                      <w:rFonts w:hint="eastAsia"/>
                      <w:sz w:val="22"/>
                      <w:szCs w:val="22"/>
                    </w:rPr>
                    <w:t>30.323</w:t>
                  </w:r>
                </w:p>
              </w:tc>
              <w:tc>
                <w:tcPr>
                  <w:tcW w:w="986" w:type="dxa"/>
                  <w:noWrap/>
                  <w:vAlign w:val="center"/>
                </w:tcPr>
                <w:p w14:paraId="1A5F1145">
                  <w:pPr>
                    <w:pStyle w:val="48"/>
                  </w:pPr>
                  <w:r>
                    <w:rPr>
                      <w:rFonts w:hint="eastAsia"/>
                      <w:sz w:val="22"/>
                      <w:szCs w:val="22"/>
                    </w:rPr>
                    <w:t xml:space="preserve">37.1 </w:t>
                  </w:r>
                </w:p>
              </w:tc>
            </w:tr>
            <w:tr w14:paraId="5F369F26">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984" w:type="dxa"/>
                  <w:vAlign w:val="center"/>
                </w:tcPr>
                <w:p w14:paraId="71BA7AD4">
                  <w:pPr>
                    <w:pStyle w:val="48"/>
                  </w:pPr>
                  <w:r>
                    <w:rPr>
                      <w:rFonts w:hint="eastAsia"/>
                    </w:rPr>
                    <w:t>沉降灰</w:t>
                  </w:r>
                </w:p>
              </w:tc>
              <w:tc>
                <w:tcPr>
                  <w:tcW w:w="1134" w:type="dxa"/>
                  <w:vAlign w:val="center"/>
                </w:tcPr>
                <w:p w14:paraId="1A070CA8">
                  <w:pPr>
                    <w:pStyle w:val="48"/>
                  </w:pPr>
                  <w:r>
                    <w:t>313.8681</w:t>
                  </w:r>
                </w:p>
              </w:tc>
              <w:tc>
                <w:tcPr>
                  <w:tcW w:w="850" w:type="dxa"/>
                  <w:vAlign w:val="center"/>
                </w:tcPr>
                <w:p w14:paraId="1B7D4367">
                  <w:pPr>
                    <w:pStyle w:val="48"/>
                  </w:pPr>
                  <w:r>
                    <w:rPr>
                      <w:rFonts w:hint="eastAsia"/>
                      <w:sz w:val="22"/>
                      <w:szCs w:val="22"/>
                    </w:rPr>
                    <w:t>30.323</w:t>
                  </w:r>
                </w:p>
              </w:tc>
              <w:tc>
                <w:tcPr>
                  <w:tcW w:w="1276" w:type="dxa"/>
                  <w:vAlign w:val="center"/>
                </w:tcPr>
                <w:p w14:paraId="2F8F8D00">
                  <w:pPr>
                    <w:pStyle w:val="48"/>
                  </w:pPr>
                  <w:r>
                    <w:rPr>
                      <w:rFonts w:hint="eastAsia"/>
                      <w:sz w:val="22"/>
                      <w:szCs w:val="22"/>
                    </w:rPr>
                    <w:t xml:space="preserve">95.2 </w:t>
                  </w:r>
                </w:p>
              </w:tc>
              <w:tc>
                <w:tcPr>
                  <w:tcW w:w="1417" w:type="dxa"/>
                  <w:vAlign w:val="center"/>
                </w:tcPr>
                <w:p w14:paraId="312116E3">
                  <w:pPr>
                    <w:pStyle w:val="48"/>
                  </w:pPr>
                  <w:r>
                    <w:rPr>
                      <w:rFonts w:hint="eastAsia"/>
                    </w:rPr>
                    <w:t>沉降灰</w:t>
                  </w:r>
                </w:p>
              </w:tc>
              <w:tc>
                <w:tcPr>
                  <w:tcW w:w="1134" w:type="dxa"/>
                  <w:vAlign w:val="center"/>
                </w:tcPr>
                <w:p w14:paraId="5D77CCCB">
                  <w:pPr>
                    <w:pStyle w:val="48"/>
                  </w:pPr>
                  <w:r>
                    <w:t>313.8681</w:t>
                  </w:r>
                </w:p>
              </w:tc>
              <w:tc>
                <w:tcPr>
                  <w:tcW w:w="993" w:type="dxa"/>
                  <w:vAlign w:val="center"/>
                </w:tcPr>
                <w:p w14:paraId="57F868C7">
                  <w:pPr>
                    <w:pStyle w:val="48"/>
                  </w:pPr>
                  <w:r>
                    <w:rPr>
                      <w:rFonts w:hint="eastAsia"/>
                      <w:sz w:val="22"/>
                      <w:szCs w:val="22"/>
                    </w:rPr>
                    <w:t>30.323</w:t>
                  </w:r>
                </w:p>
              </w:tc>
              <w:tc>
                <w:tcPr>
                  <w:tcW w:w="986" w:type="dxa"/>
                  <w:noWrap/>
                  <w:vAlign w:val="center"/>
                </w:tcPr>
                <w:p w14:paraId="6FD87CBF">
                  <w:pPr>
                    <w:pStyle w:val="48"/>
                  </w:pPr>
                  <w:r>
                    <w:rPr>
                      <w:rFonts w:hint="eastAsia"/>
                      <w:sz w:val="22"/>
                      <w:szCs w:val="22"/>
                    </w:rPr>
                    <w:t xml:space="preserve">95.2 </w:t>
                  </w:r>
                </w:p>
              </w:tc>
            </w:tr>
            <w:tr w14:paraId="34F20892">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2968" w:type="dxa"/>
                  <w:gridSpan w:val="3"/>
                  <w:noWrap/>
                  <w:vAlign w:val="center"/>
                </w:tcPr>
                <w:p w14:paraId="4D846712">
                  <w:pPr>
                    <w:pStyle w:val="48"/>
                  </w:pPr>
                  <w:r>
                    <w:rPr>
                      <w:rFonts w:hint="eastAsia"/>
                    </w:rPr>
                    <w:t>合计</w:t>
                  </w:r>
                </w:p>
              </w:tc>
              <w:tc>
                <w:tcPr>
                  <w:tcW w:w="1276" w:type="dxa"/>
                  <w:noWrap/>
                  <w:vAlign w:val="center"/>
                </w:tcPr>
                <w:p w14:paraId="6B72F773">
                  <w:pPr>
                    <w:pStyle w:val="48"/>
                  </w:pPr>
                  <w:r>
                    <w:t>18132.3</w:t>
                  </w:r>
                </w:p>
              </w:tc>
              <w:tc>
                <w:tcPr>
                  <w:tcW w:w="3544" w:type="dxa"/>
                  <w:gridSpan w:val="3"/>
                  <w:noWrap/>
                  <w:vAlign w:val="center"/>
                </w:tcPr>
                <w:p w14:paraId="348BF5C8">
                  <w:pPr>
                    <w:pStyle w:val="48"/>
                  </w:pPr>
                  <w:r>
                    <w:rPr>
                      <w:rFonts w:hint="eastAsia"/>
                    </w:rPr>
                    <w:t>合计</w:t>
                  </w:r>
                </w:p>
              </w:tc>
              <w:tc>
                <w:tcPr>
                  <w:tcW w:w="986" w:type="dxa"/>
                  <w:noWrap/>
                  <w:vAlign w:val="center"/>
                </w:tcPr>
                <w:p w14:paraId="7860CEFF">
                  <w:pPr>
                    <w:pStyle w:val="48"/>
                  </w:pPr>
                  <w:r>
                    <w:t>18132.3</w:t>
                  </w:r>
                </w:p>
              </w:tc>
            </w:tr>
            <w:tr w14:paraId="551C88A8">
              <w:tblPrEx>
                <w:tblBorders>
                  <w:top w:val="double" w:color="000000" w:sz="4" w:space="0"/>
                  <w:left w:val="none" w:color="auto" w:sz="0" w:space="0"/>
                  <w:bottom w:val="double" w:color="000000" w:sz="4"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340" w:hRule="atLeast"/>
                <w:jc w:val="center"/>
              </w:trPr>
              <w:tc>
                <w:tcPr>
                  <w:tcW w:w="8774" w:type="dxa"/>
                  <w:gridSpan w:val="8"/>
                  <w:noWrap/>
                  <w:vAlign w:val="center"/>
                </w:tcPr>
                <w:p w14:paraId="443F8D4C">
                  <w:pPr>
                    <w:pStyle w:val="48"/>
                    <w:jc w:val="left"/>
                  </w:pPr>
                  <w:r>
                    <w:t>注：</w:t>
                  </w:r>
                  <w:r>
                    <w:rPr>
                      <w:rFonts w:hint="eastAsia"/>
                    </w:rPr>
                    <w:t>生产中产生的除尘灰、沉降灰以及废气中的颗粒物锰含量按照锰在原料干重的占比计算。</w:t>
                  </w:r>
                  <w:r>
                    <w:t>原料为锰矿石废料</w:t>
                  </w:r>
                  <w:r>
                    <w:rPr>
                      <w:rFonts w:hint="eastAsia"/>
                    </w:rPr>
                    <w:t>7</w:t>
                  </w:r>
                  <w:r>
                    <w:t>2000t（</w:t>
                  </w:r>
                  <w:r>
                    <w:rPr>
                      <w:rFonts w:hint="eastAsia"/>
                    </w:rPr>
                    <w:t>含锰2</w:t>
                  </w:r>
                  <w:r>
                    <w:t>5%，</w:t>
                  </w:r>
                  <w:r>
                    <w:rPr>
                      <w:rFonts w:hint="eastAsia"/>
                    </w:rPr>
                    <w:t>含水</w:t>
                  </w:r>
                  <w:r>
                    <w:t>20%）</w:t>
                  </w:r>
                  <w:r>
                    <w:rPr>
                      <w:rFonts w:hint="eastAsia"/>
                    </w:rPr>
                    <w:t>，膨润土2</w:t>
                  </w:r>
                  <w:r>
                    <w:t>000t（</w:t>
                  </w:r>
                  <w:r>
                    <w:rPr>
                      <w:rFonts w:hint="eastAsia"/>
                    </w:rPr>
                    <w:t>含水</w:t>
                  </w:r>
                  <w:r>
                    <w:t>12%）</w:t>
                  </w:r>
                  <w:r>
                    <w:rPr>
                      <w:rFonts w:hint="eastAsia"/>
                    </w:rPr>
                    <w:t>，合计锰含量1</w:t>
                  </w:r>
                  <w:r>
                    <w:t>8000t，</w:t>
                  </w:r>
                  <w:r>
                    <w:rPr>
                      <w:rFonts w:hint="eastAsia"/>
                    </w:rPr>
                    <w:t>合计原料干重</w:t>
                  </w:r>
                  <w:r>
                    <w:t>59360t，</w:t>
                  </w:r>
                  <w:r>
                    <w:rPr>
                      <w:rFonts w:hint="eastAsia"/>
                    </w:rPr>
                    <w:t>统计所有原料干重后锰的占比</w:t>
                  </w:r>
                  <w:r>
                    <w:t>为</w:t>
                  </w:r>
                  <w:r>
                    <w:rPr>
                      <w:rFonts w:hint="eastAsia"/>
                    </w:rPr>
                    <w:t>3</w:t>
                  </w:r>
                  <w:r>
                    <w:t>0.323%。</w:t>
                  </w:r>
                </w:p>
              </w:tc>
            </w:tr>
          </w:tbl>
          <w:p w14:paraId="42B36C06">
            <w:pPr>
              <w:pStyle w:val="51"/>
              <w:spacing w:before="156"/>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05375" cy="1952625"/>
                  <wp:effectExtent l="0" t="0" r="9525" b="9525"/>
                  <wp:docPr id="9478777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77761" name="图片 2"/>
                          <pic:cNvPicPr>
                            <a:picLocks noChangeAspect="1"/>
                          </pic:cNvPicPr>
                        </pic:nvPicPr>
                        <pic:blipFill>
                          <a:blip r:embed="rId8"/>
                          <a:stretch>
                            <a:fillRect/>
                          </a:stretch>
                        </pic:blipFill>
                        <pic:spPr>
                          <a:xfrm>
                            <a:off x="0" y="0"/>
                            <a:ext cx="4905375" cy="1952625"/>
                          </a:xfrm>
                          <a:prstGeom prst="rect">
                            <a:avLst/>
                          </a:prstGeom>
                        </pic:spPr>
                      </pic:pic>
                    </a:graphicData>
                  </a:graphic>
                </wp:inline>
              </w:drawing>
            </w:r>
          </w:p>
          <w:p w14:paraId="7843F798">
            <w:pPr>
              <w:pStyle w:val="50"/>
              <w:rPr>
                <w:color w:val="000000" w:themeColor="text1"/>
                <w14:textFill>
                  <w14:solidFill>
                    <w14:schemeClr w14:val="tx1"/>
                  </w14:solidFill>
                </w14:textFill>
              </w:rPr>
            </w:pPr>
            <w:r>
              <w:rPr>
                <w:color w:val="000000" w:themeColor="text1"/>
                <w14:textFill>
                  <w14:solidFill>
                    <w14:schemeClr w14:val="tx1"/>
                  </w14:solidFill>
                </w14:textFill>
              </w:rPr>
              <w:t>图2-2 本项目锰平衡图（单位：t/a）</w:t>
            </w:r>
          </w:p>
          <w:p w14:paraId="627E851E">
            <w:pPr>
              <w:pStyle w:val="90"/>
              <w:rPr>
                <w:color w:val="000000" w:themeColor="text1"/>
                <w14:textFill>
                  <w14:solidFill>
                    <w14:schemeClr w14:val="tx1"/>
                  </w14:solidFill>
                </w14:textFill>
              </w:rPr>
            </w:pPr>
            <w:r>
              <w:rPr>
                <w:color w:val="000000" w:themeColor="text1"/>
                <w14:textFill>
                  <w14:solidFill>
                    <w14:schemeClr w14:val="tx1"/>
                  </w14:solidFill>
                </w14:textFill>
              </w:rPr>
              <w:t>表2-19 本项目硫平衡表</w:t>
            </w:r>
          </w:p>
          <w:tbl>
            <w:tblPr>
              <w:tblStyle w:val="35"/>
              <w:tblW w:w="8699"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73"/>
              <w:gridCol w:w="1843"/>
              <w:gridCol w:w="1984"/>
              <w:gridCol w:w="1799"/>
            </w:tblGrid>
            <w:tr w14:paraId="0C8FD8E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16" w:type="dxa"/>
                  <w:gridSpan w:val="2"/>
                  <w:vAlign w:val="center"/>
                </w:tcPr>
                <w:p w14:paraId="2AC5B654">
                  <w:pPr>
                    <w:jc w:val="center"/>
                    <w:rPr>
                      <w:color w:val="000000" w:themeColor="text1"/>
                      <w14:textFill>
                        <w14:solidFill>
                          <w14:schemeClr w14:val="tx1"/>
                        </w14:solidFill>
                      </w14:textFill>
                    </w:rPr>
                  </w:pPr>
                  <w:r>
                    <w:rPr>
                      <w:color w:val="000000" w:themeColor="text1"/>
                      <w14:textFill>
                        <w14:solidFill>
                          <w14:schemeClr w14:val="tx1"/>
                        </w14:solidFill>
                      </w14:textFill>
                    </w:rPr>
                    <w:t>投入</w:t>
                  </w:r>
                </w:p>
              </w:tc>
              <w:tc>
                <w:tcPr>
                  <w:tcW w:w="3783" w:type="dxa"/>
                  <w:gridSpan w:val="2"/>
                  <w:vAlign w:val="center"/>
                </w:tcPr>
                <w:p w14:paraId="7DF0739A">
                  <w:pPr>
                    <w:jc w:val="center"/>
                    <w:rPr>
                      <w:color w:val="000000" w:themeColor="text1"/>
                      <w14:textFill>
                        <w14:solidFill>
                          <w14:schemeClr w14:val="tx1"/>
                        </w14:solidFill>
                      </w14:textFill>
                    </w:rPr>
                  </w:pPr>
                  <w:r>
                    <w:rPr>
                      <w:color w:val="000000" w:themeColor="text1"/>
                      <w14:textFill>
                        <w14:solidFill>
                          <w14:schemeClr w14:val="tx1"/>
                        </w14:solidFill>
                      </w14:textFill>
                    </w:rPr>
                    <w:t>产出</w:t>
                  </w:r>
                </w:p>
              </w:tc>
            </w:tr>
            <w:tr w14:paraId="47F2BF8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3" w:type="dxa"/>
                  <w:vAlign w:val="center"/>
                </w:tcPr>
                <w:p w14:paraId="0580D66F">
                  <w:pPr>
                    <w:jc w:val="center"/>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1843" w:type="dxa"/>
                  <w:vAlign w:val="center"/>
                </w:tcPr>
                <w:p w14:paraId="3AAF22DC">
                  <w:pPr>
                    <w:jc w:val="center"/>
                    <w:rPr>
                      <w:color w:val="000000" w:themeColor="text1"/>
                      <w14:textFill>
                        <w14:solidFill>
                          <w14:schemeClr w14:val="tx1"/>
                        </w14:solidFill>
                      </w14:textFill>
                    </w:rPr>
                  </w:pPr>
                  <w:r>
                    <w:rPr>
                      <w:color w:val="000000" w:themeColor="text1"/>
                      <w14:textFill>
                        <w14:solidFill>
                          <w14:schemeClr w14:val="tx1"/>
                        </w14:solidFill>
                      </w14:textFill>
                    </w:rPr>
                    <w:t>S年用量（t/a）</w:t>
                  </w:r>
                </w:p>
              </w:tc>
              <w:tc>
                <w:tcPr>
                  <w:tcW w:w="1984" w:type="dxa"/>
                  <w:vAlign w:val="center"/>
                </w:tcPr>
                <w:p w14:paraId="6BD93726">
                  <w:pPr>
                    <w:jc w:val="center"/>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1799" w:type="dxa"/>
                  <w:vAlign w:val="center"/>
                </w:tcPr>
                <w:p w14:paraId="072595DC">
                  <w:pPr>
                    <w:jc w:val="center"/>
                    <w:rPr>
                      <w:color w:val="000000" w:themeColor="text1"/>
                      <w14:textFill>
                        <w14:solidFill>
                          <w14:schemeClr w14:val="tx1"/>
                        </w14:solidFill>
                      </w14:textFill>
                    </w:rPr>
                  </w:pPr>
                  <w:r>
                    <w:rPr>
                      <w:color w:val="000000" w:themeColor="text1"/>
                      <w14:textFill>
                        <w14:solidFill>
                          <w14:schemeClr w14:val="tx1"/>
                        </w14:solidFill>
                      </w14:textFill>
                    </w:rPr>
                    <w:t>S年产量（t/a）</w:t>
                  </w:r>
                </w:p>
              </w:tc>
            </w:tr>
            <w:tr w14:paraId="75DD239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3" w:type="dxa"/>
                  <w:vAlign w:val="center"/>
                </w:tcPr>
                <w:p w14:paraId="46A9CCF8">
                  <w:pPr>
                    <w:pStyle w:val="135"/>
                    <w:rPr>
                      <w:color w:val="000000" w:themeColor="text1"/>
                      <w14:textFill>
                        <w14:solidFill>
                          <w14:schemeClr w14:val="tx1"/>
                        </w14:solidFill>
                      </w14:textFill>
                    </w:rPr>
                  </w:pPr>
                  <w:r>
                    <w:rPr>
                      <w:color w:val="000000" w:themeColor="text1"/>
                      <w14:textFill>
                        <w14:solidFill>
                          <w14:schemeClr w14:val="tx1"/>
                        </w14:solidFill>
                      </w14:textFill>
                    </w:rPr>
                    <w:t>燃料（高炉煤气）含</w:t>
                  </w:r>
                  <w:r>
                    <w:rPr>
                      <w:rStyle w:val="123"/>
                      <w:color w:val="000000" w:themeColor="text1"/>
                      <w14:textFill>
                        <w14:solidFill>
                          <w14:schemeClr w14:val="tx1"/>
                        </w14:solidFill>
                      </w14:textFill>
                    </w:rPr>
                    <w:t>S</w:t>
                  </w:r>
                  <w:r>
                    <w:rPr>
                      <w:rStyle w:val="123"/>
                      <w:rFonts w:hint="eastAsia"/>
                      <w:color w:val="000000" w:themeColor="text1"/>
                      <w14:textFill>
                        <w14:solidFill>
                          <w14:schemeClr w14:val="tx1"/>
                        </w14:solidFill>
                      </w14:textFill>
                    </w:rPr>
                    <w:t>为</w:t>
                  </w:r>
                  <w:r>
                    <w:rPr>
                      <w:rStyle w:val="123"/>
                      <w:color w:val="000000" w:themeColor="text1"/>
                      <w14:textFill>
                        <w14:solidFill>
                          <w14:schemeClr w14:val="tx1"/>
                        </w14:solidFill>
                      </w14:textFill>
                    </w:rPr>
                    <w:t>6</w:t>
                  </w:r>
                  <w:r>
                    <w:rPr>
                      <w:rStyle w:val="123"/>
                      <w:rFonts w:hint="eastAsia"/>
                      <w:color w:val="000000" w:themeColor="text1"/>
                      <w14:textFill>
                        <w14:solidFill>
                          <w14:schemeClr w14:val="tx1"/>
                        </w14:solidFill>
                      </w14:textFill>
                    </w:rPr>
                    <w:t>ppm</w:t>
                  </w:r>
                </w:p>
              </w:tc>
              <w:tc>
                <w:tcPr>
                  <w:tcW w:w="1843" w:type="dxa"/>
                  <w:vAlign w:val="center"/>
                </w:tcPr>
                <w:p w14:paraId="7B2931C3">
                  <w:pPr>
                    <w:pStyle w:val="135"/>
                    <w:rPr>
                      <w:color w:val="000000" w:themeColor="text1"/>
                      <w14:textFill>
                        <w14:solidFill>
                          <w14:schemeClr w14:val="tx1"/>
                        </w14:solidFill>
                      </w14:textFill>
                    </w:rPr>
                  </w:pPr>
                  <w:r>
                    <w:rPr>
                      <w:color w:val="000000" w:themeColor="text1"/>
                      <w14:textFill>
                        <w14:solidFill>
                          <w14:schemeClr w14:val="tx1"/>
                        </w14:solidFill>
                      </w14:textFill>
                    </w:rPr>
                    <w:t>0.107</w:t>
                  </w:r>
                </w:p>
              </w:tc>
              <w:tc>
                <w:tcPr>
                  <w:tcW w:w="1984" w:type="dxa"/>
                  <w:vAlign w:val="center"/>
                </w:tcPr>
                <w:p w14:paraId="766706B7">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799" w:type="dxa"/>
                  <w:vAlign w:val="center"/>
                </w:tcPr>
                <w:p w14:paraId="69798480">
                  <w:pPr>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164D08E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3" w:type="dxa"/>
                  <w:vAlign w:val="center"/>
                </w:tcPr>
                <w:p w14:paraId="3FABA383">
                  <w:pPr>
                    <w:pStyle w:val="135"/>
                    <w:rPr>
                      <w:color w:val="000000" w:themeColor="text1"/>
                      <w14:textFill>
                        <w14:solidFill>
                          <w14:schemeClr w14:val="tx1"/>
                        </w14:solidFill>
                      </w14:textFill>
                    </w:rPr>
                  </w:pPr>
                  <w:r>
                    <w:rPr>
                      <w:color w:val="000000" w:themeColor="text1"/>
                      <w14:textFill>
                        <w14:solidFill>
                          <w14:schemeClr w14:val="tx1"/>
                        </w14:solidFill>
                      </w14:textFill>
                    </w:rPr>
                    <w:t>原料（废锰矿）含硫量</w:t>
                  </w:r>
                  <w:r>
                    <w:rPr>
                      <w:rStyle w:val="123"/>
                      <w:color w:val="000000" w:themeColor="text1"/>
                      <w14:textFill>
                        <w14:solidFill>
                          <w14:schemeClr w14:val="tx1"/>
                        </w14:solidFill>
                      </w14:textFill>
                    </w:rPr>
                    <w:t>0.07%</w:t>
                  </w:r>
                  <w:r>
                    <w:rPr>
                      <w:rStyle w:val="123"/>
                      <w:rFonts w:hint="eastAsia"/>
                      <w:color w:val="000000" w:themeColor="text1"/>
                      <w14:textFill>
                        <w14:solidFill>
                          <w14:schemeClr w14:val="tx1"/>
                        </w14:solidFill>
                      </w14:textFill>
                    </w:rPr>
                    <w:t>（主要以无机硫形态存在，有机硫极少，4</w:t>
                  </w:r>
                  <w:r>
                    <w:rPr>
                      <w:rStyle w:val="123"/>
                      <w:color w:val="000000" w:themeColor="text1"/>
                      <w14:textFill>
                        <w14:solidFill>
                          <w14:schemeClr w14:val="tx1"/>
                        </w14:solidFill>
                      </w14:textFill>
                    </w:rPr>
                    <w:t>00</w:t>
                  </w:r>
                  <w:r>
                    <w:rPr>
                      <w:rStyle w:val="123"/>
                      <w:rFonts w:hint="eastAsia"/>
                      <w:color w:val="000000" w:themeColor="text1"/>
                      <w14:textFill>
                        <w14:solidFill>
                          <w14:schemeClr w14:val="tx1"/>
                        </w14:solidFill>
                      </w14:textFill>
                    </w:rPr>
                    <w:t>℃下转化率按照1</w:t>
                  </w:r>
                  <w:r>
                    <w:rPr>
                      <w:rStyle w:val="123"/>
                      <w:color w:val="000000" w:themeColor="text1"/>
                      <w14:textFill>
                        <w14:solidFill>
                          <w14:schemeClr w14:val="tx1"/>
                        </w14:solidFill>
                      </w14:textFill>
                    </w:rPr>
                    <w:t>.52%</w:t>
                  </w:r>
                  <w:r>
                    <w:rPr>
                      <w:rStyle w:val="123"/>
                      <w:rFonts w:hint="eastAsia"/>
                      <w:color w:val="000000" w:themeColor="text1"/>
                      <w14:textFill>
                        <w14:solidFill>
                          <w14:schemeClr w14:val="tx1"/>
                        </w14:solidFill>
                      </w14:textFill>
                    </w:rPr>
                    <w:t>计算）</w:t>
                  </w:r>
                </w:p>
              </w:tc>
              <w:tc>
                <w:tcPr>
                  <w:tcW w:w="1843" w:type="dxa"/>
                  <w:vAlign w:val="center"/>
                </w:tcPr>
                <w:p w14:paraId="36ACA70A">
                  <w:pPr>
                    <w:pStyle w:val="135"/>
                    <w:rPr>
                      <w:color w:val="000000" w:themeColor="text1"/>
                      <w14:textFill>
                        <w14:solidFill>
                          <w14:schemeClr w14:val="tx1"/>
                        </w14:solidFill>
                      </w14:textFill>
                    </w:rPr>
                  </w:pPr>
                  <w:r>
                    <w:rPr>
                      <w:color w:val="000000" w:themeColor="text1"/>
                      <w14:textFill>
                        <w14:solidFill>
                          <w14:schemeClr w14:val="tx1"/>
                        </w14:solidFill>
                      </w14:textFill>
                    </w:rPr>
                    <w:t>50.4</w:t>
                  </w:r>
                </w:p>
              </w:tc>
              <w:tc>
                <w:tcPr>
                  <w:tcW w:w="1984" w:type="dxa"/>
                  <w:vAlign w:val="center"/>
                </w:tcPr>
                <w:p w14:paraId="18910B4B">
                  <w:pPr>
                    <w:pStyle w:val="137"/>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799" w:type="dxa"/>
                  <w:vAlign w:val="center"/>
                </w:tcPr>
                <w:p w14:paraId="0F6AFBD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A495A5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3" w:type="dxa"/>
                  <w:vAlign w:val="center"/>
                </w:tcPr>
                <w:p w14:paraId="245C5C6B">
                  <w:pPr>
                    <w:pStyle w:val="135"/>
                    <w:rPr>
                      <w:color w:val="000000" w:themeColor="text1"/>
                      <w14:textFill>
                        <w14:solidFill>
                          <w14:schemeClr w14:val="tx1"/>
                        </w14:solidFill>
                      </w14:textFill>
                    </w:rPr>
                  </w:pPr>
                </w:p>
              </w:tc>
              <w:tc>
                <w:tcPr>
                  <w:tcW w:w="1843" w:type="dxa"/>
                  <w:vAlign w:val="center"/>
                </w:tcPr>
                <w:p w14:paraId="06523311">
                  <w:pPr>
                    <w:pStyle w:val="135"/>
                    <w:rPr>
                      <w:color w:val="000000" w:themeColor="text1"/>
                      <w14:textFill>
                        <w14:solidFill>
                          <w14:schemeClr w14:val="tx1"/>
                        </w14:solidFill>
                      </w14:textFill>
                    </w:rPr>
                  </w:pPr>
                </w:p>
              </w:tc>
              <w:tc>
                <w:tcPr>
                  <w:tcW w:w="1984" w:type="dxa"/>
                  <w:vAlign w:val="center"/>
                </w:tcPr>
                <w:p w14:paraId="1A7DBD83">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产品（热造块）</w:t>
                  </w:r>
                </w:p>
              </w:tc>
              <w:tc>
                <w:tcPr>
                  <w:tcW w:w="1799" w:type="dxa"/>
                  <w:vAlign w:val="center"/>
                </w:tcPr>
                <w:p w14:paraId="64DC161E">
                  <w:pPr>
                    <w:jc w:val="center"/>
                    <w:rPr>
                      <w:color w:val="000000" w:themeColor="text1"/>
                      <w14:textFill>
                        <w14:solidFill>
                          <w14:schemeClr w14:val="tx1"/>
                        </w14:solidFill>
                      </w14:textFill>
                    </w:rPr>
                  </w:pPr>
                  <w:r>
                    <w:rPr>
                      <w:color w:val="000000" w:themeColor="text1"/>
                      <w14:textFill>
                        <w14:solidFill>
                          <w14:schemeClr w14:val="tx1"/>
                        </w14:solidFill>
                      </w14:textFill>
                    </w:rPr>
                    <w:t>49.6346</w:t>
                  </w:r>
                </w:p>
              </w:tc>
            </w:tr>
            <w:tr w14:paraId="2396997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3" w:type="dxa"/>
                  <w:vAlign w:val="center"/>
                </w:tcPr>
                <w:p w14:paraId="1B1B5C20">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3" w:type="dxa"/>
                  <w:vAlign w:val="center"/>
                </w:tcPr>
                <w:p w14:paraId="03AA0B06">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984" w:type="dxa"/>
                  <w:vAlign w:val="center"/>
                </w:tcPr>
                <w:p w14:paraId="2D759F07">
                  <w:pPr>
                    <w:pStyle w:val="13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湿法脱硫（石灰石-石膏法）沉淀池沉淀</w:t>
                  </w:r>
                </w:p>
              </w:tc>
              <w:tc>
                <w:tcPr>
                  <w:tcW w:w="1799" w:type="dxa"/>
                  <w:vAlign w:val="center"/>
                </w:tcPr>
                <w:p w14:paraId="14628BB7">
                  <w:pPr>
                    <w:jc w:val="center"/>
                    <w:rPr>
                      <w:color w:val="000000" w:themeColor="text1"/>
                      <w14:textFill>
                        <w14:solidFill>
                          <w14:schemeClr w14:val="tx1"/>
                        </w14:solidFill>
                      </w14:textFill>
                    </w:rPr>
                  </w:pPr>
                  <w:r>
                    <w:rPr>
                      <w:color w:val="000000" w:themeColor="text1"/>
                      <w14:textFill>
                        <w14:solidFill>
                          <w14:schemeClr w14:val="tx1"/>
                        </w14:solidFill>
                      </w14:textFill>
                    </w:rPr>
                    <w:t>0.821</w:t>
                  </w:r>
                </w:p>
              </w:tc>
            </w:tr>
            <w:tr w14:paraId="06E5F5A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3" w:type="dxa"/>
                  <w:vAlign w:val="center"/>
                </w:tcPr>
                <w:p w14:paraId="638B181D">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3" w:type="dxa"/>
                  <w:vAlign w:val="center"/>
                </w:tcPr>
                <w:p w14:paraId="6A290A37">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984" w:type="dxa"/>
                  <w:vAlign w:val="center"/>
                </w:tcPr>
                <w:p w14:paraId="4379DF95">
                  <w:pPr>
                    <w:jc w:val="center"/>
                    <w:rPr>
                      <w:color w:val="000000" w:themeColor="text1"/>
                      <w14:textFill>
                        <w14:solidFill>
                          <w14:schemeClr w14:val="tx1"/>
                        </w14:solidFill>
                      </w14:textFill>
                    </w:rPr>
                  </w:pPr>
                  <w:r>
                    <w:rPr>
                      <w:color w:val="000000" w:themeColor="text1"/>
                      <w14:textFill>
                        <w14:solidFill>
                          <w14:schemeClr w14:val="tx1"/>
                        </w14:solidFill>
                      </w14:textFill>
                    </w:rPr>
                    <w:t>烘干废气有组织排放</w:t>
                  </w:r>
                </w:p>
              </w:tc>
              <w:tc>
                <w:tcPr>
                  <w:tcW w:w="1799" w:type="dxa"/>
                  <w:vAlign w:val="center"/>
                </w:tcPr>
                <w:p w14:paraId="35833DC8">
                  <w:pPr>
                    <w:jc w:val="center"/>
                    <w:rPr>
                      <w:color w:val="000000" w:themeColor="text1"/>
                      <w14:textFill>
                        <w14:solidFill>
                          <w14:schemeClr w14:val="tx1"/>
                        </w14:solidFill>
                      </w14:textFill>
                    </w:rPr>
                  </w:pPr>
                  <w:r>
                    <w:rPr>
                      <w:color w:val="000000" w:themeColor="text1"/>
                      <w14:textFill>
                        <w14:solidFill>
                          <w14:schemeClr w14:val="tx1"/>
                        </w14:solidFill>
                      </w14:textFill>
                    </w:rPr>
                    <w:t>0.0432</w:t>
                  </w:r>
                </w:p>
              </w:tc>
            </w:tr>
            <w:tr w14:paraId="4520AAE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3" w:type="dxa"/>
                  <w:vAlign w:val="center"/>
                </w:tcPr>
                <w:p w14:paraId="3F0DD2E5">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843" w:type="dxa"/>
                  <w:vAlign w:val="center"/>
                </w:tcPr>
                <w:p w14:paraId="1060831F">
                  <w:pPr>
                    <w:pStyle w:val="135"/>
                    <w:rPr>
                      <w:color w:val="000000" w:themeColor="text1"/>
                      <w14:textFill>
                        <w14:solidFill>
                          <w14:schemeClr w14:val="tx1"/>
                        </w14:solidFill>
                      </w14:textFill>
                    </w:rPr>
                  </w:pPr>
                  <w:r>
                    <w:rPr>
                      <w:color w:val="000000" w:themeColor="text1"/>
                      <w14:textFill>
                        <w14:solidFill>
                          <w14:schemeClr w14:val="tx1"/>
                        </w14:solidFill>
                      </w14:textFill>
                    </w:rPr>
                    <w:t>-</w:t>
                  </w:r>
                </w:p>
              </w:tc>
              <w:tc>
                <w:tcPr>
                  <w:tcW w:w="1984" w:type="dxa"/>
                  <w:vAlign w:val="center"/>
                </w:tcPr>
                <w:p w14:paraId="6192ED43">
                  <w:pPr>
                    <w:jc w:val="center"/>
                    <w:rPr>
                      <w:color w:val="000000" w:themeColor="text1"/>
                      <w14:textFill>
                        <w14:solidFill>
                          <w14:schemeClr w14:val="tx1"/>
                        </w14:solidFill>
                      </w14:textFill>
                    </w:rPr>
                  </w:pPr>
                  <w:r>
                    <w:rPr>
                      <w:color w:val="000000" w:themeColor="text1"/>
                      <w14:textFill>
                        <w14:solidFill>
                          <w14:schemeClr w14:val="tx1"/>
                        </w14:solidFill>
                      </w14:textFill>
                    </w:rPr>
                    <w:t>烘干废气无组织逸散</w:t>
                  </w:r>
                </w:p>
              </w:tc>
              <w:tc>
                <w:tcPr>
                  <w:tcW w:w="1799" w:type="dxa"/>
                  <w:vAlign w:val="center"/>
                </w:tcPr>
                <w:p w14:paraId="5CA51B99">
                  <w:pPr>
                    <w:jc w:val="center"/>
                    <w:rPr>
                      <w:color w:val="000000" w:themeColor="text1"/>
                      <w14:textFill>
                        <w14:solidFill>
                          <w14:schemeClr w14:val="tx1"/>
                        </w14:solidFill>
                      </w14:textFill>
                    </w:rPr>
                  </w:pPr>
                  <w:r>
                    <w:rPr>
                      <w:color w:val="000000" w:themeColor="text1"/>
                      <w14:textFill>
                        <w14:solidFill>
                          <w14:schemeClr w14:val="tx1"/>
                        </w14:solidFill>
                      </w14:textFill>
                    </w:rPr>
                    <w:t>0.0082</w:t>
                  </w:r>
                </w:p>
              </w:tc>
            </w:tr>
            <w:tr w14:paraId="2973E07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3" w:type="dxa"/>
                  <w:vAlign w:val="center"/>
                </w:tcPr>
                <w:p w14:paraId="11483B9A">
                  <w:pPr>
                    <w:pStyle w:val="135"/>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1843" w:type="dxa"/>
                  <w:vAlign w:val="center"/>
                </w:tcPr>
                <w:p w14:paraId="1B234FD3">
                  <w:pPr>
                    <w:widowControl/>
                    <w:jc w:val="center"/>
                    <w:rPr>
                      <w:color w:val="000000" w:themeColor="text1"/>
                      <w:kern w:val="0"/>
                      <w:sz w:val="22"/>
                      <w:szCs w:val="22"/>
                      <w14:textFill>
                        <w14:solidFill>
                          <w14:schemeClr w14:val="tx1"/>
                        </w14:solidFill>
                      </w14:textFill>
                    </w:rPr>
                  </w:pPr>
                  <w:r>
                    <w:rPr>
                      <w:color w:val="000000" w:themeColor="text1"/>
                      <w:sz w:val="22"/>
                      <w:szCs w:val="22"/>
                      <w14:textFill>
                        <w14:solidFill>
                          <w14:schemeClr w14:val="tx1"/>
                        </w14:solidFill>
                      </w14:textFill>
                    </w:rPr>
                    <w:t>50.507</w:t>
                  </w:r>
                </w:p>
              </w:tc>
              <w:tc>
                <w:tcPr>
                  <w:tcW w:w="1984" w:type="dxa"/>
                  <w:vAlign w:val="center"/>
                </w:tcPr>
                <w:p w14:paraId="34BA1311">
                  <w:pPr>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1799" w:type="dxa"/>
                  <w:vAlign w:val="center"/>
                </w:tcPr>
                <w:p w14:paraId="617A3C9B">
                  <w:pPr>
                    <w:widowControl/>
                    <w:jc w:val="center"/>
                    <w:rPr>
                      <w:color w:val="000000" w:themeColor="text1"/>
                      <w:kern w:val="0"/>
                      <w:sz w:val="22"/>
                      <w:szCs w:val="22"/>
                      <w14:textFill>
                        <w14:solidFill>
                          <w14:schemeClr w14:val="tx1"/>
                        </w14:solidFill>
                      </w14:textFill>
                    </w:rPr>
                  </w:pPr>
                  <w:r>
                    <w:rPr>
                      <w:color w:val="000000" w:themeColor="text1"/>
                      <w:sz w:val="22"/>
                      <w:szCs w:val="22"/>
                      <w14:textFill>
                        <w14:solidFill>
                          <w14:schemeClr w14:val="tx1"/>
                        </w14:solidFill>
                      </w14:textFill>
                    </w:rPr>
                    <w:t>50.507</w:t>
                  </w:r>
                </w:p>
              </w:tc>
            </w:tr>
          </w:tbl>
          <w:p w14:paraId="5D7662F5">
            <w:pPr>
              <w:pStyle w:val="51"/>
              <w:spacing w:before="156"/>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571490" cy="1868805"/>
                  <wp:effectExtent l="0" t="0" r="0" b="0"/>
                  <wp:docPr id="9508197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19721" name="图片 6"/>
                          <pic:cNvPicPr>
                            <a:picLocks noChangeAspect="1"/>
                          </pic:cNvPicPr>
                        </pic:nvPicPr>
                        <pic:blipFill>
                          <a:blip r:embed="rId9"/>
                          <a:stretch>
                            <a:fillRect/>
                          </a:stretch>
                        </pic:blipFill>
                        <pic:spPr>
                          <a:xfrm>
                            <a:off x="0" y="0"/>
                            <a:ext cx="5571490" cy="1868805"/>
                          </a:xfrm>
                          <a:prstGeom prst="rect">
                            <a:avLst/>
                          </a:prstGeom>
                        </pic:spPr>
                      </pic:pic>
                    </a:graphicData>
                  </a:graphic>
                </wp:inline>
              </w:drawing>
            </w:r>
          </w:p>
          <w:p w14:paraId="21BF4046">
            <w:pPr>
              <w:pStyle w:val="50"/>
              <w:rPr>
                <w:color w:val="000000" w:themeColor="text1"/>
                <w14:textFill>
                  <w14:solidFill>
                    <w14:schemeClr w14:val="tx1"/>
                  </w14:solidFill>
                </w14:textFill>
              </w:rPr>
            </w:pPr>
            <w:r>
              <w:rPr>
                <w:color w:val="000000" w:themeColor="text1"/>
                <w14:textFill>
                  <w14:solidFill>
                    <w14:schemeClr w14:val="tx1"/>
                  </w14:solidFill>
                </w14:textFill>
              </w:rPr>
              <w:t>图2-3 本项目硫平衡图（单位：t/a）</w:t>
            </w:r>
          </w:p>
          <w:p w14:paraId="41118D27">
            <w:pPr>
              <w:pStyle w:val="136"/>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9、水平衡</w:t>
            </w:r>
          </w:p>
          <w:p w14:paraId="5960F532">
            <w:pPr>
              <w:pStyle w:val="136"/>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生活用水</w:t>
            </w:r>
          </w:p>
          <w:p w14:paraId="77AB6BCF">
            <w:pPr>
              <w:pStyle w:val="136"/>
              <w:ind w:firstLine="480"/>
              <w:rPr>
                <w:color w:val="000000" w:themeColor="text1"/>
                <w14:textFill>
                  <w14:solidFill>
                    <w14:schemeClr w14:val="tx1"/>
                  </w14:solidFill>
                </w14:textFill>
              </w:rPr>
            </w:pPr>
            <w:r>
              <w:rPr>
                <w:color w:val="000000" w:themeColor="text1"/>
                <w14:textFill>
                  <w14:solidFill>
                    <w14:schemeClr w14:val="tx1"/>
                  </w14:solidFill>
                </w14:textFill>
              </w:rPr>
              <w:t>本项目员工10人，根据《辽宁省行业用水定额》(DB21/T1237-2026)，生活用水量按45L/人·d计。年工作时间300天，则生活用水量为0.45m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/d（135m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/a）。污水系数按用水量的80%计，生活污水排放量约为0.36m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/d（108m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/a）。生活污水排入化粪池，定期清掏堆肥，不外排。</w:t>
            </w:r>
          </w:p>
          <w:p w14:paraId="0653CC94">
            <w:pPr>
              <w:pStyle w:val="136"/>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原料及成品库降尘用水</w:t>
            </w:r>
          </w:p>
          <w:p w14:paraId="57DBFE4A">
            <w:pPr>
              <w:pStyle w:val="136"/>
              <w:ind w:firstLine="480"/>
              <w:rPr>
                <w:color w:val="000000" w:themeColor="text1"/>
                <w14:textFill>
                  <w14:solidFill>
                    <w14:schemeClr w14:val="tx1"/>
                  </w14:solidFill>
                </w14:textFill>
              </w:rPr>
            </w:pPr>
            <w:r>
              <w:rPr>
                <w:color w:val="000000" w:themeColor="text1"/>
                <w14:textFill>
                  <w14:solidFill>
                    <w14:schemeClr w14:val="tx1"/>
                  </w14:solidFill>
                </w14:textFill>
              </w:rPr>
              <w:t>原料及成品库降尘用水按照0.001m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计算，洒水次数按每天2次，本项目原料及成品库总面积为1000m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，则原料及成品库降尘用水为1m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/d(300m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/a)，该部分用水全部蒸发损耗。</w:t>
            </w:r>
          </w:p>
          <w:p w14:paraId="2DB74363">
            <w:pPr>
              <w:pStyle w:val="136"/>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破碎工艺用水</w:t>
            </w:r>
          </w:p>
          <w:p w14:paraId="6AA0F305">
            <w:pPr>
              <w:pStyle w:val="136"/>
              <w:widowControl w:val="0"/>
              <w:ind w:firstLine="480"/>
              <w:rPr>
                <w:color w:val="000000" w:themeColor="text1"/>
                <w14:textFill>
                  <w14:solidFill>
                    <w14:schemeClr w14:val="tx1"/>
                  </w14:solidFill>
                </w14:textFill>
              </w:rPr>
            </w:pPr>
            <w:r>
              <w:rPr>
                <w:color w:val="000000" w:themeColor="text1"/>
                <w14:textFill>
                  <w14:solidFill>
                    <w14:schemeClr w14:val="tx1"/>
                  </w14:solidFill>
                </w14:textFill>
              </w:rPr>
              <w:t>本项目为使造粒工艺稳定产出球块状物料，在破碎环节加水保证物料的含水率（约为20.83%），用水量约为2t/100t产品，每年生产产品6万t，即破碎用水量为1200t/a。</w:t>
            </w:r>
          </w:p>
          <w:p w14:paraId="3B9800A7">
            <w:pPr>
              <w:pStyle w:val="136"/>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脱硫补充用水</w:t>
            </w:r>
          </w:p>
          <w:p w14:paraId="515DC77B">
            <w:pPr>
              <w:pStyle w:val="136"/>
              <w:ind w:firstLine="48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本项目通过控制烘干温度，控制产生的二氧化硫浓度，根据污染源分析，产生浓度为48.0139mg/m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，本项目采用湿法脱硫（石灰石-石膏法）进一步减少污染物的排放。</w:t>
            </w:r>
          </w:p>
          <w:p w14:paraId="15BA9819">
            <w:pPr>
              <w:pStyle w:val="136"/>
              <w:ind w:firstLine="480"/>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废气处理量为5000m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/h，喷淋塔气液比为2 L/m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，计算得出循环水量为10m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/h（72000t/a），考虑蒸发等损失（约占循环量的5%），补充水量为0.5m³/h，本项目年运行7200h，则湿法脱硫用新鲜水量为3600m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/a，脱硫环节水</w:t>
            </w:r>
            <w:r>
              <w:rPr>
                <w:rFonts w:hint="eastAsia"/>
                <w:color w:val="000000" w:themeColor="text1"/>
                <w:szCs w:val="21"/>
                <w14:textFill>
                  <w14:solidFill>
                    <w14:schemeClr w14:val="tx1"/>
                  </w14:solidFill>
                </w14:textFill>
              </w:rPr>
              <w:t>回</w:t>
            </w:r>
            <w:r>
              <w:rPr>
                <w:color w:val="000000" w:themeColor="text1"/>
                <w:szCs w:val="21"/>
                <w14:textFill>
                  <w14:solidFill>
                    <w14:schemeClr w14:val="tx1"/>
                  </w14:solidFill>
                </w14:textFill>
              </w:rPr>
              <w:t>用率为95.2%，脱硫水喷淋后进入沉淀池内，沉淀后上清液循环回脱硫喷淋塔。</w:t>
            </w:r>
          </w:p>
          <w:p w14:paraId="3269A577">
            <w:pPr>
              <w:pStyle w:val="136"/>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道路降尘用水</w:t>
            </w:r>
          </w:p>
          <w:p w14:paraId="19FD8A6B">
            <w:pPr>
              <w:pStyle w:val="136"/>
              <w:ind w:firstLine="480"/>
              <w:rPr>
                <w:color w:val="000000" w:themeColor="text1"/>
                <w14:textFill>
                  <w14:solidFill>
                    <w14:schemeClr w14:val="tx1"/>
                  </w14:solidFill>
                </w14:textFill>
              </w:rPr>
            </w:pPr>
            <w:r>
              <w:rPr>
                <w:color w:val="000000" w:themeColor="text1"/>
                <w14:textFill>
                  <w14:solidFill>
                    <w14:schemeClr w14:val="tx1"/>
                  </w14:solidFill>
                </w14:textFill>
              </w:rPr>
              <w:t>本项目租用朝阳金兴锰业有限公司厂房，利用厂内原有原料及产品运输道路进行运输，不增加道路降尘用水。</w:t>
            </w:r>
          </w:p>
          <w:p w14:paraId="2EB3E996">
            <w:pPr>
              <w:pStyle w:val="51"/>
              <w:spacing w:before="156"/>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153025" cy="3914775"/>
                  <wp:effectExtent l="0" t="0" r="9525" b="9525"/>
                  <wp:docPr id="20295823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82302" name="图片 4"/>
                          <pic:cNvPicPr>
                            <a:picLocks noChangeAspect="1"/>
                          </pic:cNvPicPr>
                        </pic:nvPicPr>
                        <pic:blipFill>
                          <a:blip r:embed="rId10"/>
                          <a:stretch>
                            <a:fillRect/>
                          </a:stretch>
                        </pic:blipFill>
                        <pic:spPr>
                          <a:xfrm>
                            <a:off x="0" y="0"/>
                            <a:ext cx="5153025" cy="3914775"/>
                          </a:xfrm>
                          <a:prstGeom prst="rect">
                            <a:avLst/>
                          </a:prstGeom>
                        </pic:spPr>
                      </pic:pic>
                    </a:graphicData>
                  </a:graphic>
                </wp:inline>
              </w:drawing>
            </w:r>
          </w:p>
          <w:p w14:paraId="4714FA9B">
            <w:pPr>
              <w:pStyle w:val="50"/>
              <w:rPr>
                <w:color w:val="000000" w:themeColor="text1"/>
                <w14:textFill>
                  <w14:solidFill>
                    <w14:schemeClr w14:val="tx1"/>
                  </w14:solidFill>
                </w14:textFill>
              </w:rPr>
            </w:pPr>
            <w:r>
              <w:rPr>
                <w:color w:val="000000" w:themeColor="text1"/>
                <w14:textFill>
                  <w14:solidFill>
                    <w14:schemeClr w14:val="tx1"/>
                  </w14:solidFill>
                </w14:textFill>
              </w:rPr>
              <w:t>图2-4 本项目水平衡图（单位：t/a）</w:t>
            </w:r>
          </w:p>
          <w:p w14:paraId="0ADEE15B">
            <w:pPr>
              <w:pStyle w:val="50"/>
              <w:rPr>
                <w:color w:val="000000" w:themeColor="text1"/>
                <w14:textFill>
                  <w14:solidFill>
                    <w14:schemeClr w14:val="tx1"/>
                  </w14:solidFill>
                </w14:textFill>
              </w:rPr>
            </w:pPr>
          </w:p>
        </w:tc>
      </w:tr>
      <w:bookmarkEnd w:id="9"/>
      <w:tr w14:paraId="7B52C2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9" w:hRule="atLeast"/>
          <w:jc w:val="center"/>
        </w:trPr>
        <w:tc>
          <w:tcPr>
            <w:tcW w:w="456" w:type="dxa"/>
            <w:tcBorders>
              <w:top w:val="single" w:color="auto" w:sz="4" w:space="0"/>
              <w:left w:val="single" w:color="auto" w:sz="8" w:space="0"/>
              <w:bottom w:val="single" w:color="auto" w:sz="4" w:space="0"/>
              <w:right w:val="single" w:color="auto" w:sz="4" w:space="0"/>
            </w:tcBorders>
            <w:vAlign w:val="center"/>
          </w:tcPr>
          <w:p w14:paraId="5180D5B5">
            <w:pPr>
              <w:pStyle w:val="129"/>
              <w:snapToGrid w:val="0"/>
              <w:rPr>
                <w:color w:val="000000" w:themeColor="text1"/>
                <w:sz w:val="24"/>
                <w:szCs w:val="24"/>
                <w:highlight w:val="yellow"/>
                <w14:textFill>
                  <w14:solidFill>
                    <w14:schemeClr w14:val="tx1"/>
                  </w14:solidFill>
                </w14:textFill>
              </w:rPr>
            </w:pPr>
            <w:r>
              <w:rPr>
                <w:color w:val="000000" w:themeColor="text1"/>
                <w:sz w:val="24"/>
                <w:szCs w:val="24"/>
                <w14:textFill>
                  <w14:solidFill>
                    <w14:schemeClr w14:val="tx1"/>
                  </w14:solidFill>
                </w14:textFill>
              </w:rPr>
              <w:t>工艺流程和产排污环节</w:t>
            </w:r>
          </w:p>
        </w:tc>
        <w:tc>
          <w:tcPr>
            <w:tcW w:w="8990" w:type="dxa"/>
            <w:tcBorders>
              <w:top w:val="single" w:color="auto" w:sz="4" w:space="0"/>
              <w:left w:val="single" w:color="auto" w:sz="4" w:space="0"/>
              <w:bottom w:val="single" w:color="auto" w:sz="4" w:space="0"/>
              <w:right w:val="single" w:color="auto" w:sz="8" w:space="0"/>
            </w:tcBorders>
          </w:tcPr>
          <w:p w14:paraId="56935D5D">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一、施工期</w:t>
            </w:r>
          </w:p>
          <w:p w14:paraId="6E71A61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本项目施工期主要为原料及成品库与生产车间内设备安装和调试，施工期所用时间较短，施工期会产生粉尘、噪声、生活污水和固废。</w:t>
            </w:r>
          </w:p>
          <w:p w14:paraId="18FE342D">
            <w:pPr>
              <w:pStyle w:val="105"/>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391025" cy="1333500"/>
                  <wp:effectExtent l="0" t="0" r="9525" b="0"/>
                  <wp:docPr id="17270263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26307" name="图片 9"/>
                          <pic:cNvPicPr>
                            <a:picLocks noChangeAspect="1"/>
                          </pic:cNvPicPr>
                        </pic:nvPicPr>
                        <pic:blipFill>
                          <a:blip r:embed="rId11"/>
                          <a:stretch>
                            <a:fillRect/>
                          </a:stretch>
                        </pic:blipFill>
                        <pic:spPr>
                          <a:xfrm>
                            <a:off x="0" y="0"/>
                            <a:ext cx="4391025" cy="1333500"/>
                          </a:xfrm>
                          <a:prstGeom prst="rect">
                            <a:avLst/>
                          </a:prstGeom>
                        </pic:spPr>
                      </pic:pic>
                    </a:graphicData>
                  </a:graphic>
                </wp:inline>
              </w:drawing>
            </w:r>
          </w:p>
          <w:p w14:paraId="6B245838">
            <w:pPr>
              <w:ind w:firstLine="422"/>
              <w:jc w:val="center"/>
              <w:rPr>
                <w:b/>
                <w:bCs/>
                <w:color w:val="000000" w:themeColor="text1"/>
                <w14:textFill>
                  <w14:solidFill>
                    <w14:schemeClr w14:val="tx1"/>
                  </w14:solidFill>
                </w14:textFill>
              </w:rPr>
            </w:pPr>
            <w:r>
              <w:rPr>
                <w:b/>
                <w:bCs/>
                <w:color w:val="000000" w:themeColor="text1"/>
                <w14:textFill>
                  <w14:solidFill>
                    <w14:schemeClr w14:val="tx1"/>
                  </w14:solidFill>
                </w14:textFill>
              </w:rPr>
              <w:t>图2-5 施工期工艺流程及产污节点图</w:t>
            </w:r>
          </w:p>
          <w:p w14:paraId="6C594D2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施工期工艺及产排污节点如下：</w:t>
            </w:r>
          </w:p>
          <w:p w14:paraId="38F2F33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（1）车间装修</w:t>
            </w:r>
          </w:p>
          <w:p w14:paraId="5B688706">
            <w:pPr>
              <w:pStyle w:val="105"/>
              <w:ind w:firstLine="48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本项目租用已建厂房，对其内部进行装修，包括地面铺设及墙面处理等，此过程产生噪声与扬尘。施工现场通过围挡封闭、定期洒水等方式控制扬尘扩散，并合理安排高噪声作业时段以减少影响。</w:t>
            </w:r>
          </w:p>
          <w:p w14:paraId="5410E46B">
            <w:pPr>
              <w:pStyle w:val="105"/>
              <w:ind w:firstLine="480"/>
              <w:rPr>
                <w:color w:val="000000" w:themeColor="text1"/>
                <w14:textFill>
                  <w14:solidFill>
                    <w14:schemeClr w14:val="tx1"/>
                  </w14:solidFill>
                </w14:textFill>
              </w:rPr>
            </w:pPr>
            <w:r>
              <w:rPr>
                <w:color w:val="000000" w:themeColor="text1"/>
                <w:shd w:val="clear" w:color="auto" w:fill="FFFFFF"/>
                <w14:textFill>
                  <w14:solidFill>
                    <w14:schemeClr w14:val="tx1"/>
                  </w14:solidFill>
                </w14:textFill>
              </w:rPr>
              <w:t>装修结束后清理现场，对产生的废弃建材、包装材料等固体废物进行分类收集，并交由合规单位清运处置，避免扬尘二次污染</w:t>
            </w:r>
          </w:p>
          <w:p w14:paraId="2717C4A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（2）设备安装</w:t>
            </w:r>
          </w:p>
          <w:p w14:paraId="55DFDDB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主体工程完工后，厂房内安装设备，此过程产生噪声及扬尘，施工现场采取洒水降尘的措施降低环境影响。</w:t>
            </w:r>
          </w:p>
          <w:p w14:paraId="084A4F7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（3）场地清理</w:t>
            </w:r>
          </w:p>
          <w:p w14:paraId="25D642D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工程结束后，对现场进行清理，包括安装设备时产生的废包装等及工作人员的生活垃圾进行处理，过程主要产生扬尘，并集中处理固体废物。</w:t>
            </w:r>
          </w:p>
          <w:p w14:paraId="27D02DEB">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二、运营期</w:t>
            </w:r>
          </w:p>
          <w:p w14:paraId="787E6017">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工艺流程简述：</w:t>
            </w:r>
          </w:p>
          <w:p w14:paraId="23395CC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（1）原料及成品库</w:t>
            </w:r>
          </w:p>
          <w:p w14:paraId="6AA7F81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原料为锰矿石废料，来源为朝阳金兴锰业有限公司15000t/a、建昌县天星科技有限公司30000t/a、葫芦岛天星实业有限责任公司27000t/a，均为原料筛分产生的细颗粒废料，因达不到企业冶炼原料的入炉要求作为一般固废出售，平均含水率约20%（根据朝阳金兴锰业有限公司、建昌县天星科技有限公司、葫芦岛天星实业有限责任公司提供原料批次有较小波动，破碎</w:t>
            </w:r>
            <w:r>
              <w:rPr>
                <w:rFonts w:hint="eastAsia"/>
                <w:color w:val="000000" w:themeColor="text1"/>
                <w14:textFill>
                  <w14:solidFill>
                    <w14:schemeClr w14:val="tx1"/>
                  </w14:solidFill>
                </w14:textFill>
              </w:rPr>
              <w:t>时</w:t>
            </w:r>
            <w:r>
              <w:rPr>
                <w:color w:val="000000" w:themeColor="text1"/>
                <w14:textFill>
                  <w14:solidFill>
                    <w14:schemeClr w14:val="tx1"/>
                  </w14:solidFill>
                </w14:textFill>
              </w:rPr>
              <w:t>根据实际情况调整加水量）。原料卸车及储存过程中会产生扬尘，本项目通过场地洒水抑尘的措施降低扬尘的产生量，原料装卸机储存废气G1通过车间沉降后无组织排放。</w:t>
            </w:r>
          </w:p>
          <w:p w14:paraId="48E6132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（2）投料废气</w:t>
            </w:r>
          </w:p>
          <w:p w14:paraId="3D7995D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一般固体废物原料（锰矿石废料）、膨润土各设置一个上料口，位于原料及成品库内。本项目使用铲车</w:t>
            </w:r>
            <w:r>
              <w:rPr>
                <w:rFonts w:hint="eastAsia"/>
                <w:color w:val="000000" w:themeColor="text1"/>
                <w14:textFill>
                  <w14:solidFill>
                    <w14:schemeClr w14:val="tx1"/>
                  </w14:solidFill>
                </w14:textFill>
              </w:rPr>
              <w:t>、叉车</w:t>
            </w:r>
            <w:r>
              <w:rPr>
                <w:color w:val="000000" w:themeColor="text1"/>
                <w14:textFill>
                  <w14:solidFill>
                    <w14:schemeClr w14:val="tx1"/>
                  </w14:solidFill>
                </w14:textFill>
              </w:rPr>
              <w:t>及人工辅助上料。其中膨润土为袋装（吨袋），使用</w:t>
            </w:r>
            <w:r>
              <w:rPr>
                <w:rFonts w:hint="eastAsia"/>
                <w:color w:val="000000" w:themeColor="text1"/>
                <w14:textFill>
                  <w14:solidFill>
                    <w14:schemeClr w14:val="tx1"/>
                  </w14:solidFill>
                </w14:textFill>
              </w:rPr>
              <w:t>叉车吊起+人工拆包方式</w:t>
            </w:r>
            <w:r>
              <w:rPr>
                <w:color w:val="000000" w:themeColor="text1"/>
                <w14:textFill>
                  <w14:solidFill>
                    <w14:schemeClr w14:val="tx1"/>
                  </w14:solidFill>
                </w14:textFill>
              </w:rPr>
              <w:t>投料时，首先将铲车加装吊具或将整托小袋物料运至投料口旁，人工将膨润土袋搬运或吊运至投料口的集尘罩下，随后拆开袋口并缓慢倾倒物料，使膨润土依靠重力落入料斗或输送设备，同时利用投料口配套的除尘装置控制扬尘，通过控制物料位置调节下料速度。投料口连接密闭传送皮带将原料运至破碎机混合破碎，为方便造粒机造粒，一般固体废物原料与膨润土一同进入破碎机混合。</w:t>
            </w:r>
          </w:p>
          <w:p w14:paraId="7C76F8D4">
            <w:pPr>
              <w:pStyle w:val="105"/>
              <w:ind w:firstLine="480"/>
              <w:rPr>
                <w:color w:val="000000" w:themeColor="text1"/>
                <w14:textFill>
                  <w14:solidFill>
                    <w14:schemeClr w14:val="tx1"/>
                  </w14:solidFill>
                </w14:textFill>
              </w:rPr>
            </w:pPr>
            <w:r>
              <w:rPr>
                <w:color w:val="000000" w:themeColor="text1"/>
                <w:szCs w:val="21"/>
                <w14:textFill>
                  <w14:solidFill>
                    <w14:schemeClr w14:val="tx1"/>
                  </w14:solidFill>
                </w14:textFill>
              </w:rPr>
              <w:t>上料口上方设置集气罩收集，收集废气通过布袋除尘器处理后经15m高排气筒排放DA002。未收集部分过车间沉降后无组织排放。（上料口、破碎机、造粒机共用1根排气筒）</w:t>
            </w:r>
            <w:r>
              <w:rPr>
                <w:color w:val="000000" w:themeColor="text1"/>
                <w14:textFill>
                  <w14:solidFill>
                    <w14:schemeClr w14:val="tx1"/>
                  </w14:solidFill>
                </w14:textFill>
              </w:rPr>
              <w:t>废气G2经集气罩收集通过排气筒DA002排放。</w:t>
            </w:r>
          </w:p>
          <w:p w14:paraId="7B34CA08">
            <w:pPr>
              <w:pStyle w:val="51"/>
              <w:spacing w:before="156"/>
              <w:rPr>
                <w:bCs/>
                <w:color w:val="000000" w:themeColor="text1"/>
                <w:highlight w:val="yellow"/>
                <w14:textFill>
                  <w14:solidFill>
                    <w14:schemeClr w14:val="tx1"/>
                  </w14:solidFill>
                </w14:textFill>
              </w:rPr>
            </w:pPr>
            <w:r>
              <w:rPr>
                <w:color w:val="000000" w:themeColor="text1"/>
                <w14:textFill>
                  <w14:solidFill>
                    <w14:schemeClr w14:val="tx1"/>
                  </w14:solidFill>
                </w14:textFill>
              </w:rPr>
              <w:drawing>
                <wp:inline distT="0" distB="0" distL="0" distR="0">
                  <wp:extent cx="5200650" cy="5457825"/>
                  <wp:effectExtent l="0" t="0" r="0" b="9525"/>
                  <wp:docPr id="896085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8585" name="图片 5"/>
                          <pic:cNvPicPr>
                            <a:picLocks noChangeAspect="1"/>
                          </pic:cNvPicPr>
                        </pic:nvPicPr>
                        <pic:blipFill>
                          <a:blip r:embed="rId12"/>
                          <a:stretch>
                            <a:fillRect/>
                          </a:stretch>
                        </pic:blipFill>
                        <pic:spPr>
                          <a:xfrm>
                            <a:off x="0" y="0"/>
                            <a:ext cx="5200650" cy="5457825"/>
                          </a:xfrm>
                          <a:prstGeom prst="rect">
                            <a:avLst/>
                          </a:prstGeom>
                        </pic:spPr>
                      </pic:pic>
                    </a:graphicData>
                  </a:graphic>
                </wp:inline>
              </w:drawing>
            </w:r>
          </w:p>
          <w:p w14:paraId="3337A033">
            <w:pPr>
              <w:ind w:firstLine="422"/>
              <w:jc w:val="center"/>
              <w:rPr>
                <w:b/>
                <w:bCs/>
                <w:color w:val="000000" w:themeColor="text1"/>
                <w14:textFill>
                  <w14:solidFill>
                    <w14:schemeClr w14:val="tx1"/>
                  </w14:solidFill>
                </w14:textFill>
              </w:rPr>
            </w:pPr>
            <w:r>
              <w:rPr>
                <w:b/>
                <w:bCs/>
                <w:color w:val="000000" w:themeColor="text1"/>
                <w14:textFill>
                  <w14:solidFill>
                    <w14:schemeClr w14:val="tx1"/>
                  </w14:solidFill>
                </w14:textFill>
              </w:rPr>
              <w:t>图2-6运营期工艺流程及产污节点图</w:t>
            </w:r>
          </w:p>
          <w:p w14:paraId="780991C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（3）破碎</w:t>
            </w:r>
          </w:p>
          <w:p w14:paraId="222A638D">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本项目锰矿石废料和膨润土混合均匀环节在破碎机内完成，同时兼顾冬季对锰矿石废粉料的冻块的进行破碎。</w:t>
            </w:r>
          </w:p>
          <w:p w14:paraId="4F39CD3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一般固体废物原料（锰矿石废料）与膨润土经密闭传送带输送，一同进入全封闭圆锥破碎机内破碎。其中膨润土为细颗粒无需破碎物料，同时投入起到混合作用，且膨润土用量为0.2万t/a，占总物料7.2万t/a的9.7%，占比较少，省去混合步骤且对破碎效率影响较小。</w:t>
            </w:r>
          </w:p>
          <w:p w14:paraId="7781E11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圆锥破碎机的工作原理是连续性的层压破碎。其动锥在偏心套驱动下做旋摆运动，周期性地靠近与远离固定的定锥。当动锥摆向定锥时，两者间的破碎腔空间缩小，对腔内充满的多层物料施加巨大的挤压、弯曲与剪切力，使物料之间相互粉碎。能以较低能耗获得粒形优良的破碎产品，并通过机械系统实时调整排料口大小。</w:t>
            </w:r>
          </w:p>
          <w:p w14:paraId="4CA5E93B">
            <w:pPr>
              <w:pStyle w:val="105"/>
              <w:ind w:firstLine="480"/>
              <w:rPr>
                <w:color w:val="000000" w:themeColor="text1"/>
                <w14:textFill>
                  <w14:solidFill>
                    <w14:schemeClr w14:val="tx1"/>
                  </w14:solidFill>
                </w14:textFill>
              </w:rPr>
            </w:pPr>
            <w:r>
              <w:rPr>
                <w:color w:val="000000" w:themeColor="text1"/>
                <w:szCs w:val="21"/>
                <w14:textFill>
                  <w14:solidFill>
                    <w14:schemeClr w14:val="tx1"/>
                  </w14:solidFill>
                </w14:textFill>
              </w:rPr>
              <w:t>破碎机上方设置集气罩收集，收集废气通过布袋除尘器处理后经15m高排气筒DA002排放。未收集部分过车间沉降后无组织排放。（上料口、破碎机、造粒机共用1根排气筒）</w:t>
            </w:r>
          </w:p>
          <w:p w14:paraId="13F1523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废气G3经集气罩收集通过排气筒DA002排放。</w:t>
            </w:r>
          </w:p>
          <w:p w14:paraId="2BEC541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（4）造粒</w:t>
            </w:r>
          </w:p>
          <w:p w14:paraId="2462A1B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破碎后的一般固体废物原料（锰矿石废料）和膨润土的混合物通过密闭传送带输送至造粒机。</w:t>
            </w:r>
          </w:p>
          <w:p w14:paraId="76E3B00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物料在旋转的圆盘或转鼓中，通过喷入雾化水利用物料自身的粘度，在碰撞和滚动中形成最初的微小颗粒（母核）。母核在设备中不断滚动，外层持续粘附新的粉料，同时受到滚动挤压而变得密实，颗粒像滚雪球一样由小到大、层层包裹生长。较大较重的颗粒在圆盘造粒机中会移向底部并从边缘排出，小而轻的颗粒留在盘内继续生长，实现了自动分级。</w:t>
            </w:r>
          </w:p>
          <w:p w14:paraId="17E479EC">
            <w:pPr>
              <w:pStyle w:val="105"/>
              <w:ind w:firstLine="480"/>
              <w:rPr>
                <w:color w:val="000000" w:themeColor="text1"/>
                <w14:textFill>
                  <w14:solidFill>
                    <w14:schemeClr w14:val="tx1"/>
                  </w14:solidFill>
                </w14:textFill>
              </w:rPr>
            </w:pPr>
            <w:r>
              <w:rPr>
                <w:color w:val="000000" w:themeColor="text1"/>
                <w:szCs w:val="21"/>
                <w14:textFill>
                  <w14:solidFill>
                    <w14:schemeClr w14:val="tx1"/>
                  </w14:solidFill>
                </w14:textFill>
              </w:rPr>
              <w:t>造粒机上方设置集气罩收集，收集废气通过布袋除尘器处理后经15m高排气筒DA002排放。未收集部分过车间沉降后无组织排放。（上料口、破碎机、造粒机共用1根排气筒）</w:t>
            </w:r>
          </w:p>
          <w:p w14:paraId="33261EF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废气G4经集气罩收集通过排气筒DA002排放。</w:t>
            </w:r>
          </w:p>
          <w:p w14:paraId="587DAC9C">
            <w:pPr>
              <w:pStyle w:val="105"/>
              <w:ind w:firstLine="48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（5）烘干</w:t>
            </w:r>
          </w:p>
          <w:p w14:paraId="6853CB3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物料通过皮带传送至温控烘干炉配备的圆盘给料机，由给料机分配至温控烘干炉，通过使用高炉煤气燃烧产生的热气与湿料进行接触烘干。</w:t>
            </w:r>
          </w:p>
          <w:p w14:paraId="71A6ED9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采用温控式烘干炉，炉体为整体圆形结构，内圈为热风通道，用于通入高温烟气进行加热；外圈沿圆周方向均匀分隔设置80个独立的小型烘干室。物料经炉内自带的圆盘给料机均匀分配至各小型烘干室，在热风循环加热下完成烘干作业。烘干结束后，打开各烘干室下方出口，物料卸入底部收集槽内集中出料。烘干炉配置温度控制系统，可对各烘干室温度进行监测与调节，确保烘干效果稳定。</w:t>
            </w:r>
          </w:p>
          <w:p w14:paraId="2BF4BA8E">
            <w:pPr>
              <w:pStyle w:val="105"/>
              <w:ind w:firstLine="480"/>
              <w:rPr>
                <w:color w:val="000000" w:themeColor="text1"/>
                <w:highlight w:val="yellow"/>
                <w14:textFill>
                  <w14:solidFill>
                    <w14:schemeClr w14:val="tx1"/>
                  </w14:solidFill>
                </w14:textFill>
              </w:rPr>
            </w:pPr>
            <w:r>
              <w:rPr>
                <w:color w:val="000000" w:themeColor="text1"/>
                <w14:textFill>
                  <w14:solidFill>
                    <w14:schemeClr w14:val="tx1"/>
                  </w14:solidFill>
                </w14:textFill>
              </w:rPr>
              <w:t>本项目燃气使用朝阳金兴锰业有限公司高炉煤气，利用燃烧产生的热风与湿物料间的传热传质过程。热源（高炉煤气）产生的热烟气在窑内与物料直接或间接接触，通过对流、传导及辐射方式将热量传递给物料，使其内部水分吸热汽化。同时，窑内强制通风形成的负压或气流将汽化的水蒸气及时带离物料表面，打破动态平衡，使内部水分持续向表面扩散并蒸发，最终实现物料脱水干燥。整个过程需精确控制温度至400℃，以及风速和停留时间，以防过热或干燥不均。物料烘干时间为7-8min，每次烘干成品2t。</w:t>
            </w:r>
          </w:p>
          <w:p w14:paraId="66A59C3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炉窑废气通过引风机引出后经过布袋除尘器除尘，除尘后通过湿法脱硫（石灰石-石膏法），最终通过15m高排气筒DA001排放。</w:t>
            </w:r>
          </w:p>
          <w:p w14:paraId="7A66165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本项目二氧化硫产生浓度为48.0139mg/m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，采取湿法脱硫（石灰石-石膏法）进一步减少污染物的排放，脱硫效率约为95%，喷淋系统产生脱硫石膏约4.1t/a，脱硫废水循环池产生沉淀约0.35t/a。</w:t>
            </w:r>
          </w:p>
          <w:p w14:paraId="3974AC5A">
            <w:pPr>
              <w:pStyle w:val="105"/>
              <w:ind w:firstLine="480"/>
              <w:rPr>
                <w:color w:val="000000" w:themeColor="text1"/>
                <w:highlight w:val="yellow"/>
                <w14:textFill>
                  <w14:solidFill>
                    <w14:schemeClr w14:val="tx1"/>
                  </w14:solidFill>
                </w14:textFill>
              </w:rPr>
            </w:pPr>
            <w:r>
              <w:rPr>
                <w:color w:val="000000" w:themeColor="text1"/>
                <w14:textFill>
                  <w14:solidFill>
                    <w14:schemeClr w14:val="tx1"/>
                  </w14:solidFill>
                </w14:textFill>
              </w:rPr>
              <w:t>（6）成品装车</w:t>
            </w:r>
          </w:p>
          <w:p w14:paraId="4C04C5F2">
            <w:pPr>
              <w:pStyle w:val="105"/>
              <w:ind w:firstLine="480"/>
              <w:rPr>
                <w:color w:val="000000" w:themeColor="text1"/>
                <w:highlight w:val="yellow"/>
                <w14:textFill>
                  <w14:solidFill>
                    <w14:schemeClr w14:val="tx1"/>
                  </w14:solidFill>
                </w14:textFill>
              </w:rPr>
            </w:pPr>
            <w:r>
              <w:rPr>
                <w:color w:val="000000" w:themeColor="text1"/>
                <w14:textFill>
                  <w14:solidFill>
                    <w14:schemeClr w14:val="tx1"/>
                  </w14:solidFill>
                </w14:textFill>
              </w:rPr>
              <w:t>本项目烘干成品</w:t>
            </w:r>
            <w:r>
              <w:rPr>
                <w:rFonts w:hint="eastAsia"/>
                <w:color w:val="000000" w:themeColor="text1"/>
                <w14:textFill>
                  <w14:solidFill>
                    <w14:schemeClr w14:val="tx1"/>
                  </w14:solidFill>
                </w14:textFill>
              </w:rPr>
              <w:t>转移至原料及产品库贮存及装车</w:t>
            </w:r>
            <w:r>
              <w:rPr>
                <w:color w:val="000000" w:themeColor="text1"/>
                <w14:textFill>
                  <w14:solidFill>
                    <w14:schemeClr w14:val="tx1"/>
                  </w14:solidFill>
                </w14:textFill>
              </w:rPr>
              <w:t>。成品装车过程产生废气G7，通过车间沉降后无组织排放。</w:t>
            </w:r>
          </w:p>
          <w:p w14:paraId="6E2AB92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（7）输送废气</w:t>
            </w:r>
          </w:p>
          <w:p w14:paraId="780E81C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本项目原料、加工生产的中间物料及产品在生产环节中均使用密闭的传送皮带输送，输送过程物料基本处于静止状态，产生的扬尘极少，通过车间沉降后无组织排放，不对其进行统计。</w:t>
            </w:r>
          </w:p>
          <w:p w14:paraId="5F96BE49">
            <w:pPr>
              <w:pStyle w:val="90"/>
              <w:rPr>
                <w:color w:val="000000" w:themeColor="text1"/>
                <w14:textFill>
                  <w14:solidFill>
                    <w14:schemeClr w14:val="tx1"/>
                  </w14:solidFill>
                </w14:textFill>
              </w:rPr>
            </w:pPr>
            <w:r>
              <w:rPr>
                <w:color w:val="000000" w:themeColor="text1"/>
                <w14:textFill>
                  <w14:solidFill>
                    <w14:schemeClr w14:val="tx1"/>
                  </w14:solidFill>
                </w14:textFill>
              </w:rPr>
              <w:t>表2-20 项目运营期产污环节及污染因子一览表</w:t>
            </w:r>
          </w:p>
          <w:tbl>
            <w:tblPr>
              <w:tblStyle w:val="35"/>
              <w:tblW w:w="8438"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7"/>
              <w:gridCol w:w="2069"/>
              <w:gridCol w:w="1148"/>
              <w:gridCol w:w="995"/>
              <w:gridCol w:w="3489"/>
            </w:tblGrid>
            <w:tr w14:paraId="696810D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37" w:type="dxa"/>
                  <w:tcBorders>
                    <w:top w:val="double" w:color="auto" w:sz="2" w:space="0"/>
                    <w:left w:val="nil"/>
                    <w:bottom w:val="single" w:color="auto" w:sz="4" w:space="0"/>
                    <w:right w:val="single" w:color="auto" w:sz="4" w:space="0"/>
                  </w:tcBorders>
                  <w:vAlign w:val="center"/>
                </w:tcPr>
                <w:p w14:paraId="350ED980">
                  <w:pPr>
                    <w:pStyle w:val="135"/>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2069" w:type="dxa"/>
                  <w:tcBorders>
                    <w:top w:val="double" w:color="auto" w:sz="2" w:space="0"/>
                    <w:left w:val="single" w:color="auto" w:sz="4" w:space="0"/>
                    <w:bottom w:val="single" w:color="auto" w:sz="4" w:space="0"/>
                    <w:right w:val="single" w:color="auto" w:sz="4" w:space="0"/>
                  </w:tcBorders>
                  <w:vAlign w:val="center"/>
                </w:tcPr>
                <w:p w14:paraId="15BADB52">
                  <w:pPr>
                    <w:pStyle w:val="135"/>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1148" w:type="dxa"/>
                  <w:tcBorders>
                    <w:top w:val="double" w:color="auto" w:sz="2" w:space="0"/>
                    <w:left w:val="single" w:color="auto" w:sz="4" w:space="0"/>
                    <w:bottom w:val="single" w:color="auto" w:sz="4" w:space="0"/>
                    <w:right w:val="single" w:color="auto" w:sz="4" w:space="0"/>
                  </w:tcBorders>
                  <w:vAlign w:val="center"/>
                </w:tcPr>
                <w:p w14:paraId="3C7C87C5">
                  <w:pPr>
                    <w:pStyle w:val="135"/>
                    <w:rPr>
                      <w:color w:val="000000" w:themeColor="text1"/>
                      <w14:textFill>
                        <w14:solidFill>
                          <w14:schemeClr w14:val="tx1"/>
                        </w14:solidFill>
                      </w14:textFill>
                    </w:rPr>
                  </w:pPr>
                  <w:r>
                    <w:rPr>
                      <w:color w:val="000000" w:themeColor="text1"/>
                      <w14:textFill>
                        <w14:solidFill>
                          <w14:schemeClr w14:val="tx1"/>
                        </w14:solidFill>
                      </w14:textFill>
                    </w:rPr>
                    <w:t>污染因子</w:t>
                  </w:r>
                </w:p>
              </w:tc>
              <w:tc>
                <w:tcPr>
                  <w:tcW w:w="4484" w:type="dxa"/>
                  <w:gridSpan w:val="2"/>
                  <w:tcBorders>
                    <w:top w:val="double" w:color="auto" w:sz="2" w:space="0"/>
                    <w:left w:val="single" w:color="auto" w:sz="4" w:space="0"/>
                    <w:bottom w:val="single" w:color="auto" w:sz="4" w:space="0"/>
                    <w:right w:val="nil"/>
                  </w:tcBorders>
                  <w:vAlign w:val="center"/>
                </w:tcPr>
                <w:p w14:paraId="10716623">
                  <w:pPr>
                    <w:pStyle w:val="135"/>
                    <w:rPr>
                      <w:color w:val="000000" w:themeColor="text1"/>
                      <w14:textFill>
                        <w14:solidFill>
                          <w14:schemeClr w14:val="tx1"/>
                        </w14:solidFill>
                      </w14:textFill>
                    </w:rPr>
                  </w:pPr>
                  <w:r>
                    <w:rPr>
                      <w:color w:val="000000" w:themeColor="text1"/>
                      <w14:textFill>
                        <w14:solidFill>
                          <w14:schemeClr w14:val="tx1"/>
                        </w14:solidFill>
                      </w14:textFill>
                    </w:rPr>
                    <w:t>治理措施</w:t>
                  </w:r>
                </w:p>
              </w:tc>
            </w:tr>
            <w:tr w14:paraId="2DC423A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restart"/>
                  <w:tcBorders>
                    <w:top w:val="single" w:color="auto" w:sz="4" w:space="0"/>
                    <w:left w:val="nil"/>
                    <w:bottom w:val="single" w:color="auto" w:sz="4" w:space="0"/>
                    <w:right w:val="single" w:color="auto" w:sz="4" w:space="0"/>
                  </w:tcBorders>
                  <w:vAlign w:val="center"/>
                </w:tcPr>
                <w:p w14:paraId="585A4CC3">
                  <w:pPr>
                    <w:pStyle w:val="135"/>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2069" w:type="dxa"/>
                  <w:tcBorders>
                    <w:top w:val="single" w:color="auto" w:sz="4" w:space="0"/>
                    <w:left w:val="single" w:color="auto" w:sz="4" w:space="0"/>
                    <w:bottom w:val="single" w:color="auto" w:sz="4" w:space="0"/>
                    <w:right w:val="single" w:color="auto" w:sz="4" w:space="0"/>
                  </w:tcBorders>
                  <w:vAlign w:val="center"/>
                </w:tcPr>
                <w:p w14:paraId="1B3FB414">
                  <w:pPr>
                    <w:pStyle w:val="135"/>
                    <w:rPr>
                      <w:color w:val="000000" w:themeColor="text1"/>
                      <w14:textFill>
                        <w14:solidFill>
                          <w14:schemeClr w14:val="tx1"/>
                        </w14:solidFill>
                      </w14:textFill>
                    </w:rPr>
                  </w:pPr>
                  <w:r>
                    <w:rPr>
                      <w:color w:val="000000" w:themeColor="text1"/>
                      <w14:textFill>
                        <w14:solidFill>
                          <w14:schemeClr w14:val="tx1"/>
                        </w14:solidFill>
                      </w14:textFill>
                    </w:rPr>
                    <w:t>原料入库和储存G1</w:t>
                  </w:r>
                </w:p>
              </w:tc>
              <w:tc>
                <w:tcPr>
                  <w:tcW w:w="1148" w:type="dxa"/>
                  <w:tcBorders>
                    <w:top w:val="single" w:color="auto" w:sz="4" w:space="0"/>
                    <w:left w:val="single" w:color="auto" w:sz="4" w:space="0"/>
                    <w:bottom w:val="single" w:color="auto" w:sz="4" w:space="0"/>
                    <w:right w:val="single" w:color="auto" w:sz="4" w:space="0"/>
                  </w:tcBorders>
                  <w:vAlign w:val="center"/>
                </w:tcPr>
                <w:p w14:paraId="75EC1191">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4484" w:type="dxa"/>
                  <w:gridSpan w:val="2"/>
                  <w:tcBorders>
                    <w:top w:val="single" w:color="auto" w:sz="4" w:space="0"/>
                    <w:left w:val="single" w:color="auto" w:sz="4" w:space="0"/>
                    <w:bottom w:val="single" w:color="auto" w:sz="4" w:space="0"/>
                    <w:right w:val="nil"/>
                  </w:tcBorders>
                  <w:vAlign w:val="center"/>
                </w:tcPr>
                <w:p w14:paraId="7C6AF19E">
                  <w:pPr>
                    <w:pStyle w:val="135"/>
                    <w:jc w:val="both"/>
                    <w:rPr>
                      <w:color w:val="000000" w:themeColor="text1"/>
                      <w14:textFill>
                        <w14:solidFill>
                          <w14:schemeClr w14:val="tx1"/>
                        </w14:solidFill>
                      </w14:textFill>
                    </w:rPr>
                  </w:pPr>
                  <w:r>
                    <w:rPr>
                      <w:color w:val="000000" w:themeColor="text1"/>
                      <w14:textFill>
                        <w14:solidFill>
                          <w14:schemeClr w14:val="tx1"/>
                        </w14:solidFill>
                      </w14:textFill>
                    </w:rPr>
                    <w:t>洒水降尘、原料及成品库密闭储存；</w:t>
                  </w:r>
                </w:p>
              </w:tc>
            </w:tr>
            <w:tr w14:paraId="42202B9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58995F44">
                  <w:pPr>
                    <w:pStyle w:val="135"/>
                    <w:rPr>
                      <w:color w:val="000000" w:themeColor="text1"/>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0EE88F1E">
                  <w:pPr>
                    <w:pStyle w:val="135"/>
                    <w:rPr>
                      <w:color w:val="000000" w:themeColor="text1"/>
                      <w14:textFill>
                        <w14:solidFill>
                          <w14:schemeClr w14:val="tx1"/>
                        </w14:solidFill>
                      </w14:textFill>
                    </w:rPr>
                  </w:pPr>
                  <w:r>
                    <w:rPr>
                      <w:color w:val="000000" w:themeColor="text1"/>
                      <w14:textFill>
                        <w14:solidFill>
                          <w14:schemeClr w14:val="tx1"/>
                        </w14:solidFill>
                      </w14:textFill>
                    </w:rPr>
                    <w:t>投料废气G2</w:t>
                  </w:r>
                </w:p>
              </w:tc>
              <w:tc>
                <w:tcPr>
                  <w:tcW w:w="1148" w:type="dxa"/>
                  <w:tcBorders>
                    <w:top w:val="single" w:color="auto" w:sz="4" w:space="0"/>
                    <w:left w:val="single" w:color="auto" w:sz="4" w:space="0"/>
                    <w:bottom w:val="single" w:color="auto" w:sz="4" w:space="0"/>
                    <w:right w:val="single" w:color="auto" w:sz="4" w:space="0"/>
                  </w:tcBorders>
                  <w:vAlign w:val="center"/>
                </w:tcPr>
                <w:p w14:paraId="0AC73C75">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4484" w:type="dxa"/>
                  <w:gridSpan w:val="2"/>
                  <w:tcBorders>
                    <w:top w:val="single" w:color="auto" w:sz="4" w:space="0"/>
                    <w:left w:val="single" w:color="auto" w:sz="4" w:space="0"/>
                    <w:bottom w:val="single" w:color="auto" w:sz="4" w:space="0"/>
                    <w:right w:val="nil"/>
                  </w:tcBorders>
                  <w:vAlign w:val="center"/>
                </w:tcPr>
                <w:p w14:paraId="1866FDB8">
                  <w:pPr>
                    <w:pStyle w:val="135"/>
                    <w:jc w:val="both"/>
                    <w:rPr>
                      <w:color w:val="000000" w:themeColor="text1"/>
                      <w14:textFill>
                        <w14:solidFill>
                          <w14:schemeClr w14:val="tx1"/>
                        </w14:solidFill>
                      </w14:textFill>
                    </w:rPr>
                  </w:pPr>
                  <w:r>
                    <w:rPr>
                      <w:color w:val="000000" w:themeColor="text1"/>
                      <w14:textFill>
                        <w14:solidFill>
                          <w14:schemeClr w14:val="tx1"/>
                        </w14:solidFill>
                      </w14:textFill>
                    </w:rPr>
                    <w:t>包括锰矿石废料和膨润土上料，均采取上料口，设置在原料及成品库内，上料口上方设置集气罩收集，收集废气通过布袋除尘器处理后经15m高排气筒排放DA002。未收集部分过车间沉降后无组织排放。（上料口、破碎机、造粒机共用1根排气筒）；</w:t>
                  </w:r>
                </w:p>
              </w:tc>
            </w:tr>
            <w:tr w14:paraId="0FAAEAA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673474ED">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62768FB9">
                  <w:pPr>
                    <w:pStyle w:val="135"/>
                    <w:rPr>
                      <w:color w:val="000000" w:themeColor="text1"/>
                      <w14:textFill>
                        <w14:solidFill>
                          <w14:schemeClr w14:val="tx1"/>
                        </w14:solidFill>
                      </w14:textFill>
                    </w:rPr>
                  </w:pPr>
                  <w:r>
                    <w:rPr>
                      <w:color w:val="000000" w:themeColor="text1"/>
                      <w14:textFill>
                        <w14:solidFill>
                          <w14:schemeClr w14:val="tx1"/>
                        </w14:solidFill>
                      </w14:textFill>
                    </w:rPr>
                    <w:t>破碎废气G3</w:t>
                  </w:r>
                </w:p>
              </w:tc>
              <w:tc>
                <w:tcPr>
                  <w:tcW w:w="1148" w:type="dxa"/>
                  <w:tcBorders>
                    <w:top w:val="single" w:color="auto" w:sz="4" w:space="0"/>
                    <w:left w:val="single" w:color="auto" w:sz="4" w:space="0"/>
                    <w:bottom w:val="single" w:color="auto" w:sz="4" w:space="0"/>
                    <w:right w:val="single" w:color="auto" w:sz="4" w:space="0"/>
                  </w:tcBorders>
                  <w:vAlign w:val="center"/>
                </w:tcPr>
                <w:p w14:paraId="79748E0F">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4484" w:type="dxa"/>
                  <w:gridSpan w:val="2"/>
                  <w:tcBorders>
                    <w:top w:val="single" w:color="auto" w:sz="4" w:space="0"/>
                    <w:left w:val="single" w:color="auto" w:sz="4" w:space="0"/>
                    <w:bottom w:val="single" w:color="auto" w:sz="4" w:space="0"/>
                    <w:right w:val="nil"/>
                  </w:tcBorders>
                  <w:vAlign w:val="center"/>
                </w:tcPr>
                <w:p w14:paraId="077ADE32">
                  <w:pPr>
                    <w:widowControl/>
                    <w:rPr>
                      <w:color w:val="000000" w:themeColor="text1"/>
                      <w:kern w:val="0"/>
                      <w14:textFill>
                        <w14:solidFill>
                          <w14:schemeClr w14:val="tx1"/>
                        </w14:solidFill>
                      </w14:textFill>
                    </w:rPr>
                  </w:pPr>
                  <w:r>
                    <w:rPr>
                      <w:color w:val="000000" w:themeColor="text1"/>
                      <w:kern w:val="0"/>
                      <w14:textFill>
                        <w14:solidFill>
                          <w14:schemeClr w14:val="tx1"/>
                        </w14:solidFill>
                      </w14:textFill>
                    </w:rPr>
                    <w:t>密闭传送带通过软连接封闭进料口及出料口，</w:t>
                  </w:r>
                  <w:r>
                    <w:rPr>
                      <w:color w:val="000000" w:themeColor="text1"/>
                      <w14:textFill>
                        <w14:solidFill>
                          <w14:schemeClr w14:val="tx1"/>
                        </w14:solidFill>
                      </w14:textFill>
                    </w:rPr>
                    <w:t>破碎机上方设置集气罩收集，收集废气通过布袋除尘器处理后经15m高排气筒DA002排放。未收集部分过车间沉降后无组织排放。（上料口、破碎机、造粒机共用1根排气筒）</w:t>
                  </w:r>
                  <w:r>
                    <w:rPr>
                      <w:color w:val="000000" w:themeColor="text1"/>
                      <w:kern w:val="0"/>
                      <w14:textFill>
                        <w14:solidFill>
                          <w14:schemeClr w14:val="tx1"/>
                        </w14:solidFill>
                      </w14:textFill>
                    </w:rPr>
                    <w:t>；</w:t>
                  </w:r>
                </w:p>
              </w:tc>
            </w:tr>
            <w:tr w14:paraId="5FD06A1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2AF99F67">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456500DE">
                  <w:pPr>
                    <w:pStyle w:val="135"/>
                    <w:rPr>
                      <w:color w:val="000000" w:themeColor="text1"/>
                      <w14:textFill>
                        <w14:solidFill>
                          <w14:schemeClr w14:val="tx1"/>
                        </w14:solidFill>
                      </w14:textFill>
                    </w:rPr>
                  </w:pPr>
                  <w:r>
                    <w:rPr>
                      <w:color w:val="000000" w:themeColor="text1"/>
                      <w14:textFill>
                        <w14:solidFill>
                          <w14:schemeClr w14:val="tx1"/>
                        </w14:solidFill>
                      </w14:textFill>
                    </w:rPr>
                    <w:t>造粒废气G4</w:t>
                  </w:r>
                </w:p>
              </w:tc>
              <w:tc>
                <w:tcPr>
                  <w:tcW w:w="1148" w:type="dxa"/>
                  <w:tcBorders>
                    <w:top w:val="single" w:color="auto" w:sz="4" w:space="0"/>
                    <w:left w:val="single" w:color="auto" w:sz="4" w:space="0"/>
                    <w:bottom w:val="single" w:color="auto" w:sz="4" w:space="0"/>
                    <w:right w:val="single" w:color="auto" w:sz="4" w:space="0"/>
                  </w:tcBorders>
                  <w:vAlign w:val="center"/>
                </w:tcPr>
                <w:p w14:paraId="4EDF254E">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4484" w:type="dxa"/>
                  <w:gridSpan w:val="2"/>
                  <w:tcBorders>
                    <w:top w:val="single" w:color="auto" w:sz="4" w:space="0"/>
                    <w:left w:val="single" w:color="auto" w:sz="4" w:space="0"/>
                    <w:bottom w:val="single" w:color="auto" w:sz="4" w:space="0"/>
                    <w:right w:val="nil"/>
                  </w:tcBorders>
                  <w:vAlign w:val="center"/>
                </w:tcPr>
                <w:p w14:paraId="61A70750">
                  <w:pPr>
                    <w:pStyle w:val="135"/>
                    <w:rPr>
                      <w:color w:val="000000" w:themeColor="text1"/>
                      <w14:textFill>
                        <w14:solidFill>
                          <w14:schemeClr w14:val="tx1"/>
                        </w14:solidFill>
                      </w14:textFill>
                    </w:rPr>
                  </w:pPr>
                  <w:r>
                    <w:rPr>
                      <w:color w:val="000000" w:themeColor="text1"/>
                      <w14:textFill>
                        <w14:solidFill>
                          <w14:schemeClr w14:val="tx1"/>
                        </w14:solidFill>
                      </w14:textFill>
                    </w:rPr>
                    <w:t>密闭传送带通过软连接封闭进料，出料口出料为湿料，造粒机上方设置集气罩收集，收集废气通过布袋除尘器处理后经15m高排气筒DA002排放。未收集部分过车间沉降后无组织排放。（上料口、破碎机、造粒机共用1根排气筒）；</w:t>
                  </w:r>
                </w:p>
              </w:tc>
            </w:tr>
            <w:tr w14:paraId="1DDA626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5981FE7E">
                  <w:pPr>
                    <w:widowControl/>
                    <w:rPr>
                      <w:color w:val="000000" w:themeColor="text1"/>
                      <w:kern w:val="0"/>
                      <w:highlight w:val="yellow"/>
                      <w14:textFill>
                        <w14:solidFill>
                          <w14:schemeClr w14:val="tx1"/>
                        </w14:solidFill>
                      </w14:textFill>
                    </w:rPr>
                  </w:pPr>
                </w:p>
              </w:tc>
              <w:tc>
                <w:tcPr>
                  <w:tcW w:w="2069" w:type="dxa"/>
                  <w:vMerge w:val="restart"/>
                  <w:tcBorders>
                    <w:top w:val="single" w:color="auto" w:sz="4" w:space="0"/>
                    <w:left w:val="single" w:color="auto" w:sz="4" w:space="0"/>
                    <w:right w:val="single" w:color="auto" w:sz="4" w:space="0"/>
                  </w:tcBorders>
                  <w:vAlign w:val="center"/>
                </w:tcPr>
                <w:p w14:paraId="6B0D0C53">
                  <w:pPr>
                    <w:pStyle w:val="135"/>
                    <w:rPr>
                      <w:color w:val="000000" w:themeColor="text1"/>
                      <w14:textFill>
                        <w14:solidFill>
                          <w14:schemeClr w14:val="tx1"/>
                        </w14:solidFill>
                      </w14:textFill>
                    </w:rPr>
                  </w:pPr>
                  <w:r>
                    <w:rPr>
                      <w:color w:val="000000" w:themeColor="text1"/>
                      <w14:textFill>
                        <w14:solidFill>
                          <w14:schemeClr w14:val="tx1"/>
                        </w14:solidFill>
                      </w14:textFill>
                    </w:rPr>
                    <w:t>烘干废气G5</w:t>
                  </w:r>
                </w:p>
              </w:tc>
              <w:tc>
                <w:tcPr>
                  <w:tcW w:w="1148" w:type="dxa"/>
                  <w:tcBorders>
                    <w:top w:val="single" w:color="auto" w:sz="4" w:space="0"/>
                    <w:left w:val="single" w:color="auto" w:sz="4" w:space="0"/>
                    <w:bottom w:val="single" w:color="auto" w:sz="4" w:space="0"/>
                    <w:right w:val="single" w:color="auto" w:sz="4" w:space="0"/>
                  </w:tcBorders>
                  <w:vAlign w:val="center"/>
                </w:tcPr>
                <w:p w14:paraId="6E9EC336">
                  <w:pPr>
                    <w:pStyle w:val="135"/>
                    <w:rPr>
                      <w:color w:val="000000" w:themeColor="text1"/>
                      <w14:textFill>
                        <w14:solidFill>
                          <w14:schemeClr w14:val="tx1"/>
                        </w14:solidFill>
                      </w14:textFill>
                    </w:rPr>
                  </w:pPr>
                  <w:r>
                    <w:rPr>
                      <w:color w:val="000000" w:themeColor="text1"/>
                      <w14:textFill>
                        <w14:solidFill>
                          <w14:schemeClr w14:val="tx1"/>
                        </w14:solidFill>
                      </w14:textFill>
                    </w:rPr>
                    <w:t>氮氧化物</w:t>
                  </w:r>
                </w:p>
              </w:tc>
              <w:tc>
                <w:tcPr>
                  <w:tcW w:w="995" w:type="dxa"/>
                  <w:vMerge w:val="restart"/>
                  <w:tcBorders>
                    <w:top w:val="single" w:color="auto" w:sz="4" w:space="0"/>
                    <w:left w:val="single" w:color="auto" w:sz="4" w:space="0"/>
                    <w:right w:val="nil"/>
                  </w:tcBorders>
                  <w:vAlign w:val="center"/>
                </w:tcPr>
                <w:p w14:paraId="5BB3E095">
                  <w:pPr>
                    <w:pStyle w:val="135"/>
                    <w:rPr>
                      <w:color w:val="000000" w:themeColor="text1"/>
                      <w14:textFill>
                        <w14:solidFill>
                          <w14:schemeClr w14:val="tx1"/>
                        </w14:solidFill>
                      </w14:textFill>
                    </w:rPr>
                  </w:pPr>
                  <w:r>
                    <w:rPr>
                      <w:color w:val="000000" w:themeColor="text1"/>
                      <w14:textFill>
                        <w14:solidFill>
                          <w14:schemeClr w14:val="tx1"/>
                        </w14:solidFill>
                      </w14:textFill>
                    </w:rPr>
                    <w:t>废气由风机密闭导出收集，最终通过15m高排气筒排放。</w:t>
                  </w:r>
                </w:p>
              </w:tc>
              <w:tc>
                <w:tcPr>
                  <w:tcW w:w="3489" w:type="dxa"/>
                  <w:tcBorders>
                    <w:top w:val="single" w:color="auto" w:sz="4" w:space="0"/>
                    <w:left w:val="single" w:color="auto" w:sz="4" w:space="0"/>
                    <w:bottom w:val="single" w:color="auto" w:sz="4" w:space="0"/>
                    <w:right w:val="nil"/>
                  </w:tcBorders>
                  <w:vAlign w:val="center"/>
                </w:tcPr>
                <w:p w14:paraId="1EBB989C">
                  <w:pPr>
                    <w:pStyle w:val="135"/>
                    <w:jc w:val="both"/>
                    <w:rPr>
                      <w:color w:val="000000" w:themeColor="text1"/>
                      <w14:textFill>
                        <w14:solidFill>
                          <w14:schemeClr w14:val="tx1"/>
                        </w14:solidFill>
                      </w14:textFill>
                    </w:rPr>
                  </w:pPr>
                  <w:r>
                    <w:rPr>
                      <w:color w:val="000000" w:themeColor="text1"/>
                      <w14:textFill>
                        <w14:solidFill>
                          <w14:schemeClr w14:val="tx1"/>
                        </w14:solidFill>
                      </w14:textFill>
                    </w:rPr>
                    <w:t>控制烘干温度高于400摄氏度，产生氮氧化物较少，为34.4mg/m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，满足</w:t>
                  </w:r>
                  <w:r>
                    <w:rPr>
                      <w:rFonts w:hint="eastAsia"/>
                      <w:color w:val="000000" w:themeColor="text1"/>
                      <w14:textFill>
                        <w14:solidFill>
                          <w14:schemeClr w14:val="tx1"/>
                        </w14:solidFill>
                      </w14:textFill>
                    </w:rPr>
                    <w:t>《大气污染物综合排放标准》（GB16297-1996）表2中15m高排气筒二级标准</w:t>
                  </w:r>
                  <w:r>
                    <w:rPr>
                      <w:color w:val="000000" w:themeColor="text1"/>
                      <w14:textFill>
                        <w14:solidFill>
                          <w14:schemeClr w14:val="tx1"/>
                        </w14:solidFill>
                      </w14:textFill>
                    </w:rPr>
                    <w:t>240mg/m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的要求，且相对浓度较低；</w:t>
                  </w:r>
                </w:p>
              </w:tc>
            </w:tr>
            <w:tr w14:paraId="051AAFB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5DFDD911">
                  <w:pPr>
                    <w:widowControl/>
                    <w:rPr>
                      <w:color w:val="000000" w:themeColor="text1"/>
                      <w:kern w:val="0"/>
                      <w:highlight w:val="yellow"/>
                      <w14:textFill>
                        <w14:solidFill>
                          <w14:schemeClr w14:val="tx1"/>
                        </w14:solidFill>
                      </w14:textFill>
                    </w:rPr>
                  </w:pPr>
                </w:p>
              </w:tc>
              <w:tc>
                <w:tcPr>
                  <w:tcW w:w="2069" w:type="dxa"/>
                  <w:vMerge w:val="continue"/>
                  <w:tcBorders>
                    <w:left w:val="single" w:color="auto" w:sz="4" w:space="0"/>
                    <w:right w:val="single" w:color="auto" w:sz="4" w:space="0"/>
                  </w:tcBorders>
                  <w:vAlign w:val="center"/>
                </w:tcPr>
                <w:p w14:paraId="6E7D3E3C">
                  <w:pPr>
                    <w:pStyle w:val="135"/>
                    <w:rPr>
                      <w:color w:val="000000" w:themeColor="text1"/>
                      <w14:textFill>
                        <w14:solidFill>
                          <w14:schemeClr w14:val="tx1"/>
                        </w14:solidFill>
                      </w14:textFill>
                    </w:rPr>
                  </w:pPr>
                </w:p>
              </w:tc>
              <w:tc>
                <w:tcPr>
                  <w:tcW w:w="1148" w:type="dxa"/>
                  <w:tcBorders>
                    <w:top w:val="single" w:color="auto" w:sz="4" w:space="0"/>
                    <w:left w:val="single" w:color="auto" w:sz="4" w:space="0"/>
                    <w:bottom w:val="single" w:color="auto" w:sz="4" w:space="0"/>
                    <w:right w:val="single" w:color="auto" w:sz="4" w:space="0"/>
                  </w:tcBorders>
                  <w:vAlign w:val="center"/>
                </w:tcPr>
                <w:p w14:paraId="55C97490">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995" w:type="dxa"/>
                  <w:vMerge w:val="continue"/>
                  <w:tcBorders>
                    <w:left w:val="single" w:color="auto" w:sz="4" w:space="0"/>
                    <w:right w:val="nil"/>
                  </w:tcBorders>
                  <w:vAlign w:val="center"/>
                </w:tcPr>
                <w:p w14:paraId="2C89A064">
                  <w:pPr>
                    <w:pStyle w:val="135"/>
                    <w:rPr>
                      <w:color w:val="000000" w:themeColor="text1"/>
                      <w14:textFill>
                        <w14:solidFill>
                          <w14:schemeClr w14:val="tx1"/>
                        </w14:solidFill>
                      </w14:textFill>
                    </w:rPr>
                  </w:pPr>
                </w:p>
              </w:tc>
              <w:tc>
                <w:tcPr>
                  <w:tcW w:w="3489" w:type="dxa"/>
                  <w:tcBorders>
                    <w:top w:val="single" w:color="auto" w:sz="4" w:space="0"/>
                    <w:left w:val="single" w:color="auto" w:sz="4" w:space="0"/>
                    <w:bottom w:val="single" w:color="auto" w:sz="4" w:space="0"/>
                    <w:right w:val="nil"/>
                  </w:tcBorders>
                  <w:vAlign w:val="center"/>
                </w:tcPr>
                <w:p w14:paraId="36DADB45">
                  <w:pPr>
                    <w:pStyle w:val="135"/>
                    <w:jc w:val="both"/>
                    <w:rPr>
                      <w:color w:val="000000" w:themeColor="text1"/>
                      <w14:textFill>
                        <w14:solidFill>
                          <w14:schemeClr w14:val="tx1"/>
                        </w14:solidFill>
                      </w14:textFill>
                    </w:rPr>
                  </w:pPr>
                  <w:r>
                    <w:rPr>
                      <w:color w:val="000000" w:themeColor="text1"/>
                      <w14:textFill>
                        <w14:solidFill>
                          <w14:schemeClr w14:val="tx1"/>
                        </w14:solidFill>
                      </w14:textFill>
                    </w:rPr>
                    <w:t>布袋除尘器除尘；</w:t>
                  </w:r>
                </w:p>
              </w:tc>
            </w:tr>
            <w:tr w14:paraId="24AE74B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6BD414E3">
                  <w:pPr>
                    <w:widowControl/>
                    <w:rPr>
                      <w:color w:val="000000" w:themeColor="text1"/>
                      <w:kern w:val="0"/>
                      <w:highlight w:val="yellow"/>
                      <w14:textFill>
                        <w14:solidFill>
                          <w14:schemeClr w14:val="tx1"/>
                        </w14:solidFill>
                      </w14:textFill>
                    </w:rPr>
                  </w:pPr>
                </w:p>
              </w:tc>
              <w:tc>
                <w:tcPr>
                  <w:tcW w:w="2069" w:type="dxa"/>
                  <w:vMerge w:val="continue"/>
                  <w:tcBorders>
                    <w:left w:val="single" w:color="auto" w:sz="4" w:space="0"/>
                    <w:bottom w:val="single" w:color="auto" w:sz="4" w:space="0"/>
                    <w:right w:val="single" w:color="auto" w:sz="4" w:space="0"/>
                  </w:tcBorders>
                  <w:vAlign w:val="center"/>
                </w:tcPr>
                <w:p w14:paraId="423229A6">
                  <w:pPr>
                    <w:pStyle w:val="135"/>
                    <w:rPr>
                      <w:color w:val="000000" w:themeColor="text1"/>
                      <w14:textFill>
                        <w14:solidFill>
                          <w14:schemeClr w14:val="tx1"/>
                        </w14:solidFill>
                      </w14:textFill>
                    </w:rPr>
                  </w:pPr>
                </w:p>
              </w:tc>
              <w:tc>
                <w:tcPr>
                  <w:tcW w:w="1148" w:type="dxa"/>
                  <w:tcBorders>
                    <w:top w:val="single" w:color="auto" w:sz="4" w:space="0"/>
                    <w:left w:val="single" w:color="auto" w:sz="4" w:space="0"/>
                    <w:bottom w:val="single" w:color="auto" w:sz="4" w:space="0"/>
                    <w:right w:val="single" w:color="auto" w:sz="4" w:space="0"/>
                  </w:tcBorders>
                  <w:vAlign w:val="center"/>
                </w:tcPr>
                <w:p w14:paraId="19748F69">
                  <w:pPr>
                    <w:pStyle w:val="135"/>
                    <w:rPr>
                      <w:color w:val="000000" w:themeColor="text1"/>
                      <w14:textFill>
                        <w14:solidFill>
                          <w14:schemeClr w14:val="tx1"/>
                        </w14:solidFill>
                      </w14:textFill>
                    </w:rPr>
                  </w:pPr>
                  <w:r>
                    <w:rPr>
                      <w:color w:val="000000" w:themeColor="text1"/>
                      <w14:textFill>
                        <w14:solidFill>
                          <w14:schemeClr w14:val="tx1"/>
                        </w14:solidFill>
                      </w14:textFill>
                    </w:rPr>
                    <w:t>二氧化硫</w:t>
                  </w:r>
                </w:p>
              </w:tc>
              <w:tc>
                <w:tcPr>
                  <w:tcW w:w="995" w:type="dxa"/>
                  <w:vMerge w:val="continue"/>
                  <w:tcBorders>
                    <w:left w:val="single" w:color="auto" w:sz="4" w:space="0"/>
                    <w:bottom w:val="single" w:color="auto" w:sz="4" w:space="0"/>
                    <w:right w:val="nil"/>
                  </w:tcBorders>
                  <w:vAlign w:val="center"/>
                </w:tcPr>
                <w:p w14:paraId="27AE7B46">
                  <w:pPr>
                    <w:pStyle w:val="135"/>
                    <w:rPr>
                      <w:color w:val="000000" w:themeColor="text1"/>
                      <w14:textFill>
                        <w14:solidFill>
                          <w14:schemeClr w14:val="tx1"/>
                        </w14:solidFill>
                      </w14:textFill>
                    </w:rPr>
                  </w:pPr>
                </w:p>
              </w:tc>
              <w:tc>
                <w:tcPr>
                  <w:tcW w:w="3489" w:type="dxa"/>
                  <w:tcBorders>
                    <w:top w:val="single" w:color="auto" w:sz="4" w:space="0"/>
                    <w:left w:val="single" w:color="auto" w:sz="4" w:space="0"/>
                    <w:bottom w:val="single" w:color="auto" w:sz="4" w:space="0"/>
                    <w:right w:val="nil"/>
                  </w:tcBorders>
                  <w:vAlign w:val="center"/>
                </w:tcPr>
                <w:p w14:paraId="6BBBF4E2">
                  <w:pPr>
                    <w:pStyle w:val="135"/>
                    <w:jc w:val="both"/>
                    <w:rPr>
                      <w:color w:val="000000" w:themeColor="text1"/>
                      <w14:textFill>
                        <w14:solidFill>
                          <w14:schemeClr w14:val="tx1"/>
                        </w14:solidFill>
                      </w14:textFill>
                    </w:rPr>
                  </w:pPr>
                  <w:r>
                    <w:rPr>
                      <w:color w:val="000000" w:themeColor="text1"/>
                      <w14:textFill>
                        <w14:solidFill>
                          <w14:schemeClr w14:val="tx1"/>
                        </w14:solidFill>
                      </w14:textFill>
                    </w:rPr>
                    <w:t>控制炉内温度不高于400摄氏度，防止物料中少量硫化物氧化；湿法脱硫（石灰石-石膏法）。本项目二氧化硫产生浓度为48.0139mg/m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，满足</w:t>
                  </w:r>
                  <w:r>
                    <w:rPr>
                      <w:rFonts w:hint="eastAsia"/>
                      <w:color w:val="000000" w:themeColor="text1"/>
                      <w14:textFill>
                        <w14:solidFill>
                          <w14:schemeClr w14:val="tx1"/>
                        </w14:solidFill>
                      </w14:textFill>
                    </w:rPr>
                    <w:t>《大气污染物综合排放标准》（GB16297-1996）表2中15m高排气筒二级标准</w:t>
                  </w:r>
                  <w:r>
                    <w:rPr>
                      <w:color w:val="000000" w:themeColor="text1"/>
                      <w14:textFill>
                        <w14:solidFill>
                          <w14:schemeClr w14:val="tx1"/>
                        </w14:solidFill>
                      </w14:textFill>
                    </w:rPr>
                    <w:t>550mg/m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的要求，采用湿法脱硫（石灰石-石膏法）进一步减少污染物的排放。</w:t>
                  </w:r>
                </w:p>
              </w:tc>
            </w:tr>
            <w:tr w14:paraId="36943FE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53C17391">
                  <w:pPr>
                    <w:widowControl/>
                    <w:rPr>
                      <w:color w:val="000000" w:themeColor="text1"/>
                      <w:kern w:val="0"/>
                      <w:highlight w:val="yellow"/>
                      <w14:textFill>
                        <w14:solidFill>
                          <w14:schemeClr w14:val="tx1"/>
                        </w14:solidFill>
                      </w14:textFill>
                    </w:rPr>
                  </w:pPr>
                </w:p>
              </w:tc>
              <w:tc>
                <w:tcPr>
                  <w:tcW w:w="2069" w:type="dxa"/>
                  <w:tcBorders>
                    <w:left w:val="single" w:color="auto" w:sz="4" w:space="0"/>
                    <w:bottom w:val="single" w:color="auto" w:sz="4" w:space="0"/>
                    <w:right w:val="single" w:color="auto" w:sz="4" w:space="0"/>
                  </w:tcBorders>
                  <w:vAlign w:val="center"/>
                </w:tcPr>
                <w:p w14:paraId="3F7B53A6">
                  <w:pPr>
                    <w:pStyle w:val="135"/>
                    <w:rPr>
                      <w:color w:val="000000" w:themeColor="text1"/>
                      <w14:textFill>
                        <w14:solidFill>
                          <w14:schemeClr w14:val="tx1"/>
                        </w14:solidFill>
                      </w14:textFill>
                    </w:rPr>
                  </w:pPr>
                  <w:r>
                    <w:rPr>
                      <w:color w:val="000000" w:themeColor="text1"/>
                      <w14:textFill>
                        <w14:solidFill>
                          <w14:schemeClr w14:val="tx1"/>
                        </w14:solidFill>
                      </w14:textFill>
                    </w:rPr>
                    <w:t>烘干出料口废气G6</w:t>
                  </w:r>
                </w:p>
              </w:tc>
              <w:tc>
                <w:tcPr>
                  <w:tcW w:w="1148" w:type="dxa"/>
                  <w:tcBorders>
                    <w:top w:val="single" w:color="auto" w:sz="4" w:space="0"/>
                    <w:left w:val="single" w:color="auto" w:sz="4" w:space="0"/>
                    <w:bottom w:val="single" w:color="auto" w:sz="4" w:space="0"/>
                    <w:right w:val="single" w:color="auto" w:sz="4" w:space="0"/>
                  </w:tcBorders>
                  <w:vAlign w:val="center"/>
                </w:tcPr>
                <w:p w14:paraId="7944D633">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4484" w:type="dxa"/>
                  <w:gridSpan w:val="2"/>
                  <w:tcBorders>
                    <w:left w:val="single" w:color="auto" w:sz="4" w:space="0"/>
                    <w:bottom w:val="single" w:color="auto" w:sz="4" w:space="0"/>
                    <w:right w:val="nil"/>
                  </w:tcBorders>
                  <w:vAlign w:val="center"/>
                </w:tcPr>
                <w:p w14:paraId="60DA6CFE">
                  <w:pPr>
                    <w:pStyle w:val="135"/>
                    <w:rPr>
                      <w:color w:val="000000" w:themeColor="text1"/>
                      <w14:textFill>
                        <w14:solidFill>
                          <w14:schemeClr w14:val="tx1"/>
                        </w14:solidFill>
                      </w14:textFill>
                    </w:rPr>
                  </w:pPr>
                  <w:r>
                    <w:rPr>
                      <w:color w:val="000000" w:themeColor="text1"/>
                      <w14:textFill>
                        <w14:solidFill>
                          <w14:schemeClr w14:val="tx1"/>
                        </w14:solidFill>
                      </w14:textFill>
                    </w:rPr>
                    <w:t>沿烘干室下方卸料口外圈边缘外侧上方设置集气罩，（收集废气通过脉冲袋式除尘器处理后通过1根15m高排气筒DA002（投料、破碎、造粒、烘干出料共用）排放，布袋除尘器处理效率为99%。未收集废气经过厂房沉降后无组织排放。</w:t>
                  </w:r>
                </w:p>
              </w:tc>
            </w:tr>
            <w:tr w14:paraId="2CE6DB8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7063CBB7">
                  <w:pPr>
                    <w:widowControl/>
                    <w:rPr>
                      <w:color w:val="000000" w:themeColor="text1"/>
                      <w:kern w:val="0"/>
                      <w:highlight w:val="yellow"/>
                      <w14:textFill>
                        <w14:solidFill>
                          <w14:schemeClr w14:val="tx1"/>
                        </w14:solidFill>
                      </w14:textFill>
                    </w:rPr>
                  </w:pPr>
                </w:p>
              </w:tc>
              <w:tc>
                <w:tcPr>
                  <w:tcW w:w="2069" w:type="dxa"/>
                  <w:tcBorders>
                    <w:left w:val="single" w:color="auto" w:sz="4" w:space="0"/>
                    <w:bottom w:val="single" w:color="auto" w:sz="4" w:space="0"/>
                    <w:right w:val="single" w:color="auto" w:sz="4" w:space="0"/>
                  </w:tcBorders>
                  <w:vAlign w:val="center"/>
                </w:tcPr>
                <w:p w14:paraId="3F8B2D08">
                  <w:pPr>
                    <w:pStyle w:val="135"/>
                    <w:rPr>
                      <w:color w:val="000000" w:themeColor="text1"/>
                      <w14:textFill>
                        <w14:solidFill>
                          <w14:schemeClr w14:val="tx1"/>
                        </w14:solidFill>
                      </w14:textFill>
                    </w:rPr>
                  </w:pPr>
                  <w:r>
                    <w:rPr>
                      <w:color w:val="000000" w:themeColor="text1"/>
                      <w14:textFill>
                        <w14:solidFill>
                          <w14:schemeClr w14:val="tx1"/>
                        </w14:solidFill>
                      </w14:textFill>
                    </w:rPr>
                    <w:t>产品转移、储存及装车G7</w:t>
                  </w:r>
                </w:p>
              </w:tc>
              <w:tc>
                <w:tcPr>
                  <w:tcW w:w="1148" w:type="dxa"/>
                  <w:tcBorders>
                    <w:top w:val="single" w:color="auto" w:sz="4" w:space="0"/>
                    <w:left w:val="single" w:color="auto" w:sz="4" w:space="0"/>
                    <w:bottom w:val="single" w:color="auto" w:sz="4" w:space="0"/>
                    <w:right w:val="single" w:color="auto" w:sz="4" w:space="0"/>
                  </w:tcBorders>
                  <w:vAlign w:val="center"/>
                </w:tcPr>
                <w:p w14:paraId="594B67FE">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4484" w:type="dxa"/>
                  <w:gridSpan w:val="2"/>
                  <w:tcBorders>
                    <w:left w:val="single" w:color="auto" w:sz="4" w:space="0"/>
                    <w:bottom w:val="single" w:color="auto" w:sz="4" w:space="0"/>
                    <w:right w:val="nil"/>
                  </w:tcBorders>
                  <w:vAlign w:val="center"/>
                </w:tcPr>
                <w:p w14:paraId="3CE15E2E">
                  <w:pPr>
                    <w:pStyle w:val="135"/>
                    <w:rPr>
                      <w:color w:val="000000" w:themeColor="text1"/>
                      <w14:textFill>
                        <w14:solidFill>
                          <w14:schemeClr w14:val="tx1"/>
                        </w14:solidFill>
                      </w14:textFill>
                    </w:rPr>
                  </w:pPr>
                  <w:r>
                    <w:rPr>
                      <w:color w:val="000000" w:themeColor="text1"/>
                      <w14:textFill>
                        <w14:solidFill>
                          <w14:schemeClr w14:val="tx1"/>
                        </w14:solidFill>
                      </w14:textFill>
                    </w:rPr>
                    <w:t>烘干出料口产品转运由生产车间转运至原料及成品库，于成品库内储存及装车</w:t>
                  </w:r>
                </w:p>
              </w:tc>
            </w:tr>
            <w:tr w14:paraId="33DBBAC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2F81D66A">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230B75B4">
                  <w:pPr>
                    <w:pStyle w:val="135"/>
                    <w:rPr>
                      <w:color w:val="000000" w:themeColor="text1"/>
                      <w14:textFill>
                        <w14:solidFill>
                          <w14:schemeClr w14:val="tx1"/>
                        </w14:solidFill>
                      </w14:textFill>
                    </w:rPr>
                  </w:pPr>
                  <w:r>
                    <w:rPr>
                      <w:color w:val="000000" w:themeColor="text1"/>
                      <w14:textFill>
                        <w14:solidFill>
                          <w14:schemeClr w14:val="tx1"/>
                        </w14:solidFill>
                      </w14:textFill>
                    </w:rPr>
                    <w:t>输送废气</w:t>
                  </w:r>
                </w:p>
              </w:tc>
              <w:tc>
                <w:tcPr>
                  <w:tcW w:w="1148" w:type="dxa"/>
                  <w:tcBorders>
                    <w:top w:val="single" w:color="auto" w:sz="4" w:space="0"/>
                    <w:left w:val="single" w:color="auto" w:sz="4" w:space="0"/>
                    <w:bottom w:val="single" w:color="auto" w:sz="4" w:space="0"/>
                    <w:right w:val="single" w:color="auto" w:sz="4" w:space="0"/>
                  </w:tcBorders>
                  <w:vAlign w:val="center"/>
                </w:tcPr>
                <w:p w14:paraId="09AF4207">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4484" w:type="dxa"/>
                  <w:gridSpan w:val="2"/>
                  <w:tcBorders>
                    <w:top w:val="single" w:color="auto" w:sz="4" w:space="0"/>
                    <w:left w:val="single" w:color="auto" w:sz="4" w:space="0"/>
                    <w:bottom w:val="single" w:color="auto" w:sz="4" w:space="0"/>
                    <w:right w:val="nil"/>
                  </w:tcBorders>
                  <w:vAlign w:val="center"/>
                </w:tcPr>
                <w:p w14:paraId="2384AC89">
                  <w:pPr>
                    <w:pStyle w:val="135"/>
                    <w:rPr>
                      <w:color w:val="000000" w:themeColor="text1"/>
                      <w14:textFill>
                        <w14:solidFill>
                          <w14:schemeClr w14:val="tx1"/>
                        </w14:solidFill>
                      </w14:textFill>
                    </w:rPr>
                  </w:pPr>
                  <w:r>
                    <w:rPr>
                      <w:color w:val="000000" w:themeColor="text1"/>
                      <w14:textFill>
                        <w14:solidFill>
                          <w14:schemeClr w14:val="tx1"/>
                        </w14:solidFill>
                      </w14:textFill>
                    </w:rPr>
                    <w:t>使用全密闭传送带输送，与设备连接点使用软连接（造粒机出料至温控烘干炉进料过程物料为湿料，期间传送带为敞开式），产生的颗粒物较少，通过车间沉降后无组织排放。</w:t>
                  </w:r>
                </w:p>
              </w:tc>
            </w:tr>
            <w:tr w14:paraId="10F206C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0F98D77C">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758F6132">
                  <w:pPr>
                    <w:pStyle w:val="135"/>
                    <w:rPr>
                      <w:color w:val="000000" w:themeColor="text1"/>
                      <w14:textFill>
                        <w14:solidFill>
                          <w14:schemeClr w14:val="tx1"/>
                        </w14:solidFill>
                      </w14:textFill>
                    </w:rPr>
                  </w:pPr>
                  <w:r>
                    <w:rPr>
                      <w:color w:val="000000" w:themeColor="text1"/>
                      <w14:textFill>
                        <w14:solidFill>
                          <w14:schemeClr w14:val="tx1"/>
                        </w14:solidFill>
                      </w14:textFill>
                    </w:rPr>
                    <w:t>运输</w:t>
                  </w:r>
                </w:p>
              </w:tc>
              <w:tc>
                <w:tcPr>
                  <w:tcW w:w="1148" w:type="dxa"/>
                  <w:tcBorders>
                    <w:top w:val="single" w:color="auto" w:sz="4" w:space="0"/>
                    <w:left w:val="single" w:color="auto" w:sz="4" w:space="0"/>
                    <w:bottom w:val="single" w:color="auto" w:sz="4" w:space="0"/>
                    <w:right w:val="single" w:color="auto" w:sz="4" w:space="0"/>
                  </w:tcBorders>
                  <w:vAlign w:val="center"/>
                </w:tcPr>
                <w:p w14:paraId="1890C15D">
                  <w:pPr>
                    <w:pStyle w:val="135"/>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4484" w:type="dxa"/>
                  <w:gridSpan w:val="2"/>
                  <w:tcBorders>
                    <w:top w:val="single" w:color="auto" w:sz="4" w:space="0"/>
                    <w:left w:val="single" w:color="auto" w:sz="4" w:space="0"/>
                    <w:bottom w:val="single" w:color="auto" w:sz="4" w:space="0"/>
                    <w:right w:val="nil"/>
                  </w:tcBorders>
                  <w:vAlign w:val="center"/>
                </w:tcPr>
                <w:p w14:paraId="0456CC8E">
                  <w:pPr>
                    <w:pStyle w:val="135"/>
                    <w:rPr>
                      <w:color w:val="000000" w:themeColor="text1"/>
                      <w14:textFill>
                        <w14:solidFill>
                          <w14:schemeClr w14:val="tx1"/>
                        </w14:solidFill>
                      </w14:textFill>
                    </w:rPr>
                  </w:pPr>
                  <w:r>
                    <w:rPr>
                      <w:color w:val="000000" w:themeColor="text1"/>
                      <w14:textFill>
                        <w14:solidFill>
                          <w14:schemeClr w14:val="tx1"/>
                        </w14:solidFill>
                      </w14:textFill>
                    </w:rPr>
                    <w:t>运输车辆进行覆盖，道路洒水抑尘。</w:t>
                  </w:r>
                </w:p>
              </w:tc>
            </w:tr>
            <w:tr w14:paraId="28EA03B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restart"/>
                  <w:tcBorders>
                    <w:top w:val="single" w:color="auto" w:sz="4" w:space="0"/>
                    <w:left w:val="nil"/>
                    <w:right w:val="single" w:color="auto" w:sz="4" w:space="0"/>
                  </w:tcBorders>
                  <w:vAlign w:val="center"/>
                </w:tcPr>
                <w:p w14:paraId="2FFBCE8D">
                  <w:pPr>
                    <w:pStyle w:val="135"/>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3217" w:type="dxa"/>
                  <w:gridSpan w:val="2"/>
                  <w:tcBorders>
                    <w:top w:val="single" w:color="auto" w:sz="4" w:space="0"/>
                    <w:left w:val="single" w:color="auto" w:sz="4" w:space="0"/>
                    <w:bottom w:val="single" w:color="auto" w:sz="4" w:space="0"/>
                    <w:right w:val="single" w:color="auto" w:sz="4" w:space="0"/>
                  </w:tcBorders>
                  <w:vAlign w:val="center"/>
                </w:tcPr>
                <w:p w14:paraId="6A2FB629">
                  <w:pPr>
                    <w:pStyle w:val="135"/>
                    <w:rPr>
                      <w:color w:val="000000" w:themeColor="text1"/>
                      <w14:textFill>
                        <w14:solidFill>
                          <w14:schemeClr w14:val="tx1"/>
                        </w14:solidFill>
                      </w14:textFill>
                    </w:rPr>
                  </w:pPr>
                  <w:r>
                    <w:rPr>
                      <w:color w:val="000000" w:themeColor="text1"/>
                      <w14:textFill>
                        <w14:solidFill>
                          <w14:schemeClr w14:val="tx1"/>
                        </w14:solidFill>
                      </w14:textFill>
                    </w:rPr>
                    <w:t>脱硫废水W1</w:t>
                  </w:r>
                </w:p>
              </w:tc>
              <w:tc>
                <w:tcPr>
                  <w:tcW w:w="4484" w:type="dxa"/>
                  <w:gridSpan w:val="2"/>
                  <w:tcBorders>
                    <w:top w:val="single" w:color="auto" w:sz="4" w:space="0"/>
                    <w:left w:val="single" w:color="auto" w:sz="4" w:space="0"/>
                    <w:bottom w:val="single" w:color="auto" w:sz="4" w:space="0"/>
                    <w:right w:val="nil"/>
                  </w:tcBorders>
                  <w:vAlign w:val="center"/>
                </w:tcPr>
                <w:p w14:paraId="436C32EA">
                  <w:pPr>
                    <w:pStyle w:val="135"/>
                    <w:rPr>
                      <w:color w:val="000000" w:themeColor="text1"/>
                      <w14:textFill>
                        <w14:solidFill>
                          <w14:schemeClr w14:val="tx1"/>
                        </w14:solidFill>
                      </w14:textFill>
                    </w:rPr>
                  </w:pPr>
                  <w:r>
                    <w:rPr>
                      <w:color w:val="000000" w:themeColor="text1"/>
                      <w14:textFill>
                        <w14:solidFill>
                          <w14:schemeClr w14:val="tx1"/>
                        </w14:solidFill>
                      </w14:textFill>
                    </w:rPr>
                    <w:t>脱硫废水进入沉淀池加生石灰，废水沉淀后全部回用，定期补充，不外排</w:t>
                  </w:r>
                </w:p>
              </w:tc>
            </w:tr>
            <w:tr w14:paraId="2791FB6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left w:val="nil"/>
                    <w:right w:val="single" w:color="auto" w:sz="4" w:space="0"/>
                  </w:tcBorders>
                  <w:vAlign w:val="center"/>
                </w:tcPr>
                <w:p w14:paraId="349C581F">
                  <w:pPr>
                    <w:widowControl/>
                    <w:rPr>
                      <w:color w:val="000000" w:themeColor="text1"/>
                      <w:kern w:val="0"/>
                      <w14:textFill>
                        <w14:solidFill>
                          <w14:schemeClr w14:val="tx1"/>
                        </w14:solidFill>
                      </w14:textFill>
                    </w:rPr>
                  </w:pPr>
                </w:p>
              </w:tc>
              <w:tc>
                <w:tcPr>
                  <w:tcW w:w="3217" w:type="dxa"/>
                  <w:gridSpan w:val="2"/>
                  <w:tcBorders>
                    <w:top w:val="single" w:color="auto" w:sz="4" w:space="0"/>
                    <w:left w:val="single" w:color="auto" w:sz="4" w:space="0"/>
                    <w:bottom w:val="single" w:color="auto" w:sz="4" w:space="0"/>
                    <w:right w:val="single" w:color="auto" w:sz="4" w:space="0"/>
                  </w:tcBorders>
                  <w:vAlign w:val="center"/>
                </w:tcPr>
                <w:p w14:paraId="6CED674A">
                  <w:pPr>
                    <w:pStyle w:val="135"/>
                    <w:rPr>
                      <w:color w:val="000000" w:themeColor="text1"/>
                      <w14:textFill>
                        <w14:solidFill>
                          <w14:schemeClr w14:val="tx1"/>
                        </w14:solidFill>
                      </w14:textFill>
                    </w:rPr>
                  </w:pPr>
                  <w:r>
                    <w:rPr>
                      <w:color w:val="000000" w:themeColor="text1"/>
                      <w14:textFill>
                        <w14:solidFill>
                          <w14:schemeClr w14:val="tx1"/>
                        </w14:solidFill>
                      </w14:textFill>
                    </w:rPr>
                    <w:t>降尘废水</w:t>
                  </w:r>
                </w:p>
              </w:tc>
              <w:tc>
                <w:tcPr>
                  <w:tcW w:w="4484" w:type="dxa"/>
                  <w:gridSpan w:val="2"/>
                  <w:tcBorders>
                    <w:top w:val="single" w:color="auto" w:sz="4" w:space="0"/>
                    <w:left w:val="single" w:color="auto" w:sz="4" w:space="0"/>
                    <w:bottom w:val="single" w:color="auto" w:sz="4" w:space="0"/>
                    <w:right w:val="nil"/>
                  </w:tcBorders>
                  <w:vAlign w:val="center"/>
                </w:tcPr>
                <w:p w14:paraId="6AA06D67">
                  <w:pPr>
                    <w:pStyle w:val="135"/>
                    <w:rPr>
                      <w:color w:val="000000" w:themeColor="text1"/>
                      <w14:textFill>
                        <w14:solidFill>
                          <w14:schemeClr w14:val="tx1"/>
                        </w14:solidFill>
                      </w14:textFill>
                    </w:rPr>
                  </w:pPr>
                  <w:r>
                    <w:rPr>
                      <w:color w:val="000000" w:themeColor="text1"/>
                      <w14:textFill>
                        <w14:solidFill>
                          <w14:schemeClr w14:val="tx1"/>
                        </w14:solidFill>
                      </w14:textFill>
                    </w:rPr>
                    <w:t>降尘用水全部蒸发损耗，无生产废水产生。</w:t>
                  </w:r>
                </w:p>
              </w:tc>
            </w:tr>
            <w:tr w14:paraId="6CD1409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left w:val="nil"/>
                    <w:bottom w:val="single" w:color="auto" w:sz="4" w:space="0"/>
                    <w:right w:val="single" w:color="auto" w:sz="4" w:space="0"/>
                  </w:tcBorders>
                  <w:vAlign w:val="center"/>
                </w:tcPr>
                <w:p w14:paraId="2667A432">
                  <w:pPr>
                    <w:widowControl/>
                    <w:rPr>
                      <w:color w:val="000000" w:themeColor="text1"/>
                      <w:kern w:val="0"/>
                      <w14:textFill>
                        <w14:solidFill>
                          <w14:schemeClr w14:val="tx1"/>
                        </w14:solidFill>
                      </w14:textFill>
                    </w:rPr>
                  </w:pPr>
                </w:p>
              </w:tc>
              <w:tc>
                <w:tcPr>
                  <w:tcW w:w="3217" w:type="dxa"/>
                  <w:gridSpan w:val="2"/>
                  <w:tcBorders>
                    <w:top w:val="single" w:color="auto" w:sz="4" w:space="0"/>
                    <w:left w:val="single" w:color="auto" w:sz="4" w:space="0"/>
                    <w:bottom w:val="single" w:color="auto" w:sz="4" w:space="0"/>
                    <w:right w:val="single" w:color="auto" w:sz="4" w:space="0"/>
                  </w:tcBorders>
                  <w:vAlign w:val="center"/>
                </w:tcPr>
                <w:p w14:paraId="7112E7F4">
                  <w:pPr>
                    <w:pStyle w:val="135"/>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4484" w:type="dxa"/>
                  <w:gridSpan w:val="2"/>
                  <w:tcBorders>
                    <w:top w:val="single" w:color="auto" w:sz="4" w:space="0"/>
                    <w:left w:val="single" w:color="auto" w:sz="4" w:space="0"/>
                    <w:bottom w:val="single" w:color="auto" w:sz="4" w:space="0"/>
                    <w:right w:val="nil"/>
                  </w:tcBorders>
                  <w:vAlign w:val="center"/>
                </w:tcPr>
                <w:p w14:paraId="7D597B04">
                  <w:pPr>
                    <w:pStyle w:val="135"/>
                    <w:rPr>
                      <w:color w:val="000000" w:themeColor="text1"/>
                      <w14:textFill>
                        <w14:solidFill>
                          <w14:schemeClr w14:val="tx1"/>
                        </w14:solidFill>
                      </w14:textFill>
                    </w:rPr>
                  </w:pPr>
                  <w:r>
                    <w:rPr>
                      <w:color w:val="000000" w:themeColor="text1"/>
                      <w14:textFill>
                        <w14:solidFill>
                          <w14:schemeClr w14:val="tx1"/>
                        </w14:solidFill>
                      </w14:textFill>
                    </w:rPr>
                    <w:t>生活污水排入化粪池，定期清掏堆肥，不外排。</w:t>
                  </w:r>
                </w:p>
              </w:tc>
            </w:tr>
            <w:tr w14:paraId="5570863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tcBorders>
                    <w:top w:val="single" w:color="auto" w:sz="4" w:space="0"/>
                    <w:left w:val="nil"/>
                    <w:bottom w:val="single" w:color="auto" w:sz="4" w:space="0"/>
                    <w:right w:val="single" w:color="auto" w:sz="4" w:space="0"/>
                  </w:tcBorders>
                  <w:vAlign w:val="center"/>
                </w:tcPr>
                <w:p w14:paraId="32A6B4BF">
                  <w:pPr>
                    <w:pStyle w:val="135"/>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2069" w:type="dxa"/>
                  <w:tcBorders>
                    <w:top w:val="single" w:color="auto" w:sz="4" w:space="0"/>
                    <w:left w:val="single" w:color="auto" w:sz="4" w:space="0"/>
                    <w:bottom w:val="single" w:color="auto" w:sz="4" w:space="0"/>
                    <w:right w:val="single" w:color="auto" w:sz="4" w:space="0"/>
                  </w:tcBorders>
                  <w:vAlign w:val="center"/>
                </w:tcPr>
                <w:p w14:paraId="4070D489">
                  <w:pPr>
                    <w:pStyle w:val="135"/>
                    <w:rPr>
                      <w:color w:val="000000" w:themeColor="text1"/>
                      <w14:textFill>
                        <w14:solidFill>
                          <w14:schemeClr w14:val="tx1"/>
                        </w14:solidFill>
                      </w14:textFill>
                    </w:rPr>
                  </w:pPr>
                  <w:r>
                    <w:rPr>
                      <w:color w:val="000000" w:themeColor="text1"/>
                      <w14:textFill>
                        <w14:solidFill>
                          <w14:schemeClr w14:val="tx1"/>
                        </w14:solidFill>
                      </w14:textFill>
                    </w:rPr>
                    <w:t>生产设备、运输</w:t>
                  </w:r>
                </w:p>
              </w:tc>
              <w:tc>
                <w:tcPr>
                  <w:tcW w:w="1148" w:type="dxa"/>
                  <w:tcBorders>
                    <w:top w:val="single" w:color="auto" w:sz="4" w:space="0"/>
                    <w:left w:val="single" w:color="auto" w:sz="4" w:space="0"/>
                    <w:bottom w:val="single" w:color="auto" w:sz="4" w:space="0"/>
                    <w:right w:val="single" w:color="auto" w:sz="4" w:space="0"/>
                  </w:tcBorders>
                  <w:vAlign w:val="center"/>
                </w:tcPr>
                <w:p w14:paraId="43965ABE">
                  <w:pPr>
                    <w:pStyle w:val="135"/>
                    <w:rPr>
                      <w:color w:val="000000" w:themeColor="text1"/>
                      <w14:textFill>
                        <w14:solidFill>
                          <w14:schemeClr w14:val="tx1"/>
                        </w14:solidFill>
                      </w14:textFill>
                    </w:rPr>
                  </w:pPr>
                  <w:r>
                    <w:rPr>
                      <w:color w:val="000000" w:themeColor="text1"/>
                      <w14:textFill>
                        <w14:solidFill>
                          <w14:schemeClr w14:val="tx1"/>
                        </w14:solidFill>
                      </w14:textFill>
                    </w:rPr>
                    <w:t>等效连续A声级</w:t>
                  </w:r>
                </w:p>
              </w:tc>
              <w:tc>
                <w:tcPr>
                  <w:tcW w:w="4484" w:type="dxa"/>
                  <w:gridSpan w:val="2"/>
                  <w:tcBorders>
                    <w:top w:val="single" w:color="auto" w:sz="4" w:space="0"/>
                    <w:left w:val="single" w:color="auto" w:sz="4" w:space="0"/>
                    <w:bottom w:val="single" w:color="auto" w:sz="4" w:space="0"/>
                    <w:right w:val="nil"/>
                  </w:tcBorders>
                  <w:vAlign w:val="center"/>
                </w:tcPr>
                <w:p w14:paraId="7A241618">
                  <w:pPr>
                    <w:pStyle w:val="135"/>
                    <w:rPr>
                      <w:color w:val="000000" w:themeColor="text1"/>
                      <w14:textFill>
                        <w14:solidFill>
                          <w14:schemeClr w14:val="tx1"/>
                        </w14:solidFill>
                      </w14:textFill>
                    </w:rPr>
                  </w:pPr>
                  <w:r>
                    <w:rPr>
                      <w:color w:val="000000" w:themeColor="text1"/>
                      <w14:textFill>
                        <w14:solidFill>
                          <w14:schemeClr w14:val="tx1"/>
                        </w14:solidFill>
                      </w14:textFill>
                    </w:rPr>
                    <w:t>厂界加强绿化，选用低噪声设备，采取隔声、减振、消声等降噪措施；加强运输车辆管理，合理安排运输时间，严禁车辆超速超载运输。</w:t>
                  </w:r>
                </w:p>
              </w:tc>
            </w:tr>
            <w:tr w14:paraId="14C0B55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restart"/>
                  <w:tcBorders>
                    <w:top w:val="single" w:color="auto" w:sz="4" w:space="0"/>
                    <w:left w:val="nil"/>
                    <w:bottom w:val="single" w:color="auto" w:sz="4" w:space="0"/>
                    <w:right w:val="single" w:color="auto" w:sz="4" w:space="0"/>
                  </w:tcBorders>
                  <w:vAlign w:val="center"/>
                </w:tcPr>
                <w:p w14:paraId="58D9AA3F">
                  <w:pPr>
                    <w:pStyle w:val="135"/>
                    <w:rPr>
                      <w:color w:val="000000" w:themeColor="text1"/>
                      <w:highlight w:val="yellow"/>
                      <w14:textFill>
                        <w14:solidFill>
                          <w14:schemeClr w14:val="tx1"/>
                        </w14:solidFill>
                      </w14:textFill>
                    </w:rPr>
                  </w:pPr>
                  <w:r>
                    <w:rPr>
                      <w:color w:val="000000" w:themeColor="text1"/>
                      <w14:textFill>
                        <w14:solidFill>
                          <w14:schemeClr w14:val="tx1"/>
                        </w14:solidFill>
                      </w14:textFill>
                    </w:rPr>
                    <w:t>固废</w:t>
                  </w:r>
                </w:p>
              </w:tc>
              <w:tc>
                <w:tcPr>
                  <w:tcW w:w="2069" w:type="dxa"/>
                  <w:tcBorders>
                    <w:top w:val="single" w:color="auto" w:sz="4" w:space="0"/>
                    <w:left w:val="single" w:color="auto" w:sz="4" w:space="0"/>
                    <w:bottom w:val="single" w:color="auto" w:sz="4" w:space="0"/>
                    <w:right w:val="single" w:color="auto" w:sz="4" w:space="0"/>
                  </w:tcBorders>
                  <w:vAlign w:val="center"/>
                </w:tcPr>
                <w:p w14:paraId="31650A8E">
                  <w:pPr>
                    <w:pStyle w:val="135"/>
                    <w:rPr>
                      <w:color w:val="000000" w:themeColor="text1"/>
                      <w14:textFill>
                        <w14:solidFill>
                          <w14:schemeClr w14:val="tx1"/>
                        </w14:solidFill>
                      </w14:textFill>
                    </w:rPr>
                  </w:pPr>
                  <w:r>
                    <w:rPr>
                      <w:color w:val="000000" w:themeColor="text1"/>
                      <w14:textFill>
                        <w14:solidFill>
                          <w14:schemeClr w14:val="tx1"/>
                        </w14:solidFill>
                      </w14:textFill>
                    </w:rPr>
                    <w:t>原料及成品库S1</w:t>
                  </w:r>
                </w:p>
              </w:tc>
              <w:tc>
                <w:tcPr>
                  <w:tcW w:w="1148" w:type="dxa"/>
                  <w:tcBorders>
                    <w:top w:val="single" w:color="auto" w:sz="4" w:space="0"/>
                    <w:left w:val="single" w:color="auto" w:sz="4" w:space="0"/>
                    <w:bottom w:val="single" w:color="auto" w:sz="4" w:space="0"/>
                    <w:right w:val="single" w:color="auto" w:sz="4" w:space="0"/>
                  </w:tcBorders>
                  <w:vAlign w:val="center"/>
                </w:tcPr>
                <w:p w14:paraId="0C52B0FF">
                  <w:pPr>
                    <w:pStyle w:val="135"/>
                    <w:rPr>
                      <w:color w:val="000000" w:themeColor="text1"/>
                      <w14:textFill>
                        <w14:solidFill>
                          <w14:schemeClr w14:val="tx1"/>
                        </w14:solidFill>
                      </w14:textFill>
                    </w:rPr>
                  </w:pPr>
                  <w:r>
                    <w:rPr>
                      <w:color w:val="000000" w:themeColor="text1"/>
                      <w14:textFill>
                        <w14:solidFill>
                          <w14:schemeClr w14:val="tx1"/>
                        </w14:solidFill>
                      </w14:textFill>
                    </w:rPr>
                    <w:t>沉降灰</w:t>
                  </w:r>
                </w:p>
              </w:tc>
              <w:tc>
                <w:tcPr>
                  <w:tcW w:w="4484" w:type="dxa"/>
                  <w:gridSpan w:val="2"/>
                  <w:tcBorders>
                    <w:top w:val="single" w:color="auto" w:sz="4" w:space="0"/>
                    <w:left w:val="single" w:color="auto" w:sz="4" w:space="0"/>
                    <w:bottom w:val="single" w:color="auto" w:sz="4" w:space="0"/>
                    <w:right w:val="nil"/>
                  </w:tcBorders>
                  <w:vAlign w:val="center"/>
                </w:tcPr>
                <w:p w14:paraId="5B5CDE15">
                  <w:pPr>
                    <w:pStyle w:val="48"/>
                  </w:pPr>
                  <w:r>
                    <w:t>作为原料进入破碎机</w:t>
                  </w:r>
                  <w:r>
                    <w:rPr>
                      <w:rFonts w:hint="eastAsia"/>
                    </w:rPr>
                    <w:t>直接回用生产，不属于固体废物。</w:t>
                  </w:r>
                </w:p>
              </w:tc>
            </w:tr>
            <w:tr w14:paraId="7178AD5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3FFA22D9">
                  <w:pPr>
                    <w:pStyle w:val="135"/>
                    <w:rPr>
                      <w:color w:val="000000" w:themeColor="text1"/>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7A17C0E9">
                  <w:pPr>
                    <w:pStyle w:val="135"/>
                    <w:rPr>
                      <w:color w:val="000000" w:themeColor="text1"/>
                      <w14:textFill>
                        <w14:solidFill>
                          <w14:schemeClr w14:val="tx1"/>
                        </w14:solidFill>
                      </w14:textFill>
                    </w:rPr>
                  </w:pPr>
                  <w:r>
                    <w:rPr>
                      <w:color w:val="000000" w:themeColor="text1"/>
                      <w14:textFill>
                        <w14:solidFill>
                          <w14:schemeClr w14:val="tx1"/>
                        </w14:solidFill>
                      </w14:textFill>
                    </w:rPr>
                    <w:t>生产车间S2</w:t>
                  </w:r>
                </w:p>
              </w:tc>
              <w:tc>
                <w:tcPr>
                  <w:tcW w:w="1148" w:type="dxa"/>
                  <w:tcBorders>
                    <w:top w:val="single" w:color="auto" w:sz="4" w:space="0"/>
                    <w:left w:val="single" w:color="auto" w:sz="4" w:space="0"/>
                    <w:bottom w:val="single" w:color="auto" w:sz="4" w:space="0"/>
                    <w:right w:val="single" w:color="auto" w:sz="4" w:space="0"/>
                  </w:tcBorders>
                  <w:vAlign w:val="center"/>
                </w:tcPr>
                <w:p w14:paraId="7C50A1ED">
                  <w:pPr>
                    <w:pStyle w:val="135"/>
                    <w:rPr>
                      <w:color w:val="000000" w:themeColor="text1"/>
                      <w14:textFill>
                        <w14:solidFill>
                          <w14:schemeClr w14:val="tx1"/>
                        </w14:solidFill>
                      </w14:textFill>
                    </w:rPr>
                  </w:pPr>
                  <w:r>
                    <w:rPr>
                      <w:color w:val="000000" w:themeColor="text1"/>
                      <w14:textFill>
                        <w14:solidFill>
                          <w14:schemeClr w14:val="tx1"/>
                        </w14:solidFill>
                      </w14:textFill>
                    </w:rPr>
                    <w:t>沉降灰</w:t>
                  </w:r>
                </w:p>
              </w:tc>
              <w:tc>
                <w:tcPr>
                  <w:tcW w:w="4484" w:type="dxa"/>
                  <w:gridSpan w:val="2"/>
                  <w:tcBorders>
                    <w:top w:val="single" w:color="auto" w:sz="4" w:space="0"/>
                    <w:left w:val="single" w:color="auto" w:sz="4" w:space="0"/>
                    <w:bottom w:val="single" w:color="auto" w:sz="4" w:space="0"/>
                    <w:right w:val="nil"/>
                  </w:tcBorders>
                  <w:vAlign w:val="center"/>
                </w:tcPr>
                <w:p w14:paraId="3C6107E5">
                  <w:pPr>
                    <w:pStyle w:val="135"/>
                    <w:rPr>
                      <w:color w:val="000000" w:themeColor="text1"/>
                      <w14:textFill>
                        <w14:solidFill>
                          <w14:schemeClr w14:val="tx1"/>
                        </w14:solidFill>
                      </w14:textFill>
                    </w:rPr>
                  </w:pPr>
                  <w:r>
                    <w:rPr>
                      <w:color w:val="000000" w:themeColor="text1"/>
                      <w14:textFill>
                        <w14:solidFill>
                          <w14:schemeClr w14:val="tx1"/>
                        </w14:solidFill>
                      </w14:textFill>
                    </w:rPr>
                    <w:t>作为原料进入破碎机</w:t>
                  </w:r>
                  <w:r>
                    <w:rPr>
                      <w:rFonts w:hint="eastAsia"/>
                      <w:color w:val="000000" w:themeColor="text1"/>
                      <w14:textFill>
                        <w14:solidFill>
                          <w14:schemeClr w14:val="tx1"/>
                        </w14:solidFill>
                      </w14:textFill>
                    </w:rPr>
                    <w:t>直接回用生产，不属于固体废物。</w:t>
                  </w:r>
                </w:p>
              </w:tc>
            </w:tr>
            <w:tr w14:paraId="097CA9A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3D9EB195">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0C0F65FE">
                  <w:pPr>
                    <w:pStyle w:val="135"/>
                    <w:rPr>
                      <w:color w:val="000000" w:themeColor="text1"/>
                      <w14:textFill>
                        <w14:solidFill>
                          <w14:schemeClr w14:val="tx1"/>
                        </w14:solidFill>
                      </w14:textFill>
                    </w:rPr>
                  </w:pPr>
                  <w:r>
                    <w:rPr>
                      <w:color w:val="000000" w:themeColor="text1"/>
                      <w14:textFill>
                        <w14:solidFill>
                          <w14:schemeClr w14:val="tx1"/>
                        </w14:solidFill>
                      </w14:textFill>
                    </w:rPr>
                    <w:t>袋式除尘器S3</w:t>
                  </w:r>
                </w:p>
              </w:tc>
              <w:tc>
                <w:tcPr>
                  <w:tcW w:w="1148" w:type="dxa"/>
                  <w:tcBorders>
                    <w:top w:val="single" w:color="auto" w:sz="4" w:space="0"/>
                    <w:left w:val="single" w:color="auto" w:sz="4" w:space="0"/>
                    <w:bottom w:val="single" w:color="auto" w:sz="4" w:space="0"/>
                    <w:right w:val="single" w:color="auto" w:sz="4" w:space="0"/>
                  </w:tcBorders>
                  <w:vAlign w:val="center"/>
                </w:tcPr>
                <w:p w14:paraId="45C871FA">
                  <w:pPr>
                    <w:pStyle w:val="135"/>
                    <w:rPr>
                      <w:color w:val="000000" w:themeColor="text1"/>
                      <w14:textFill>
                        <w14:solidFill>
                          <w14:schemeClr w14:val="tx1"/>
                        </w14:solidFill>
                      </w14:textFill>
                    </w:rPr>
                  </w:pPr>
                  <w:r>
                    <w:rPr>
                      <w:color w:val="000000" w:themeColor="text1"/>
                      <w14:textFill>
                        <w14:solidFill>
                          <w14:schemeClr w14:val="tx1"/>
                        </w14:solidFill>
                      </w14:textFill>
                    </w:rPr>
                    <w:t>除尘灰</w:t>
                  </w:r>
                </w:p>
              </w:tc>
              <w:tc>
                <w:tcPr>
                  <w:tcW w:w="4484" w:type="dxa"/>
                  <w:gridSpan w:val="2"/>
                  <w:tcBorders>
                    <w:top w:val="single" w:color="auto" w:sz="4" w:space="0"/>
                    <w:left w:val="single" w:color="auto" w:sz="4" w:space="0"/>
                    <w:bottom w:val="single" w:color="auto" w:sz="4" w:space="0"/>
                    <w:right w:val="nil"/>
                  </w:tcBorders>
                  <w:vAlign w:val="center"/>
                </w:tcPr>
                <w:p w14:paraId="35C96035">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投料、破碎、造粒废气除尘灰，作为原料进入破碎机</w:t>
                  </w:r>
                  <w:r>
                    <w:rPr>
                      <w:rFonts w:hint="eastAsia"/>
                      <w:color w:val="000000" w:themeColor="text1"/>
                      <w14:textFill>
                        <w14:solidFill>
                          <w14:schemeClr w14:val="tx1"/>
                        </w14:solidFill>
                      </w14:textFill>
                    </w:rPr>
                    <w:t>直接回用生产，不属于固体废物。</w:t>
                  </w:r>
                </w:p>
              </w:tc>
            </w:tr>
            <w:tr w14:paraId="3625030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0E85EBDA">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42B5BECC">
                  <w:pPr>
                    <w:pStyle w:val="135"/>
                    <w:rPr>
                      <w:color w:val="000000" w:themeColor="text1"/>
                      <w14:textFill>
                        <w14:solidFill>
                          <w14:schemeClr w14:val="tx1"/>
                        </w14:solidFill>
                      </w14:textFill>
                    </w:rPr>
                  </w:pPr>
                  <w:r>
                    <w:rPr>
                      <w:color w:val="000000" w:themeColor="text1"/>
                      <w14:textFill>
                        <w14:solidFill>
                          <w14:schemeClr w14:val="tx1"/>
                        </w14:solidFill>
                      </w14:textFill>
                    </w:rPr>
                    <w:t>袋式除尘器S4</w:t>
                  </w:r>
                </w:p>
              </w:tc>
              <w:tc>
                <w:tcPr>
                  <w:tcW w:w="1148" w:type="dxa"/>
                  <w:tcBorders>
                    <w:top w:val="single" w:color="auto" w:sz="4" w:space="0"/>
                    <w:left w:val="single" w:color="auto" w:sz="4" w:space="0"/>
                    <w:bottom w:val="single" w:color="auto" w:sz="4" w:space="0"/>
                    <w:right w:val="single" w:color="auto" w:sz="4" w:space="0"/>
                  </w:tcBorders>
                  <w:vAlign w:val="center"/>
                </w:tcPr>
                <w:p w14:paraId="51655F37">
                  <w:pPr>
                    <w:pStyle w:val="135"/>
                    <w:rPr>
                      <w:color w:val="000000" w:themeColor="text1"/>
                      <w14:textFill>
                        <w14:solidFill>
                          <w14:schemeClr w14:val="tx1"/>
                        </w14:solidFill>
                      </w14:textFill>
                    </w:rPr>
                  </w:pPr>
                  <w:r>
                    <w:rPr>
                      <w:color w:val="000000" w:themeColor="text1"/>
                      <w14:textFill>
                        <w14:solidFill>
                          <w14:schemeClr w14:val="tx1"/>
                        </w14:solidFill>
                      </w14:textFill>
                    </w:rPr>
                    <w:t>除尘灰</w:t>
                  </w:r>
                </w:p>
              </w:tc>
              <w:tc>
                <w:tcPr>
                  <w:tcW w:w="4484" w:type="dxa"/>
                  <w:gridSpan w:val="2"/>
                  <w:tcBorders>
                    <w:top w:val="single" w:color="auto" w:sz="4" w:space="0"/>
                    <w:left w:val="single" w:color="auto" w:sz="4" w:space="0"/>
                    <w:bottom w:val="single" w:color="auto" w:sz="4" w:space="0"/>
                    <w:right w:val="nil"/>
                  </w:tcBorders>
                  <w:vAlign w:val="center"/>
                </w:tcPr>
                <w:p w14:paraId="3902A948">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烘干废气除尘灰，</w:t>
                  </w:r>
                  <w:r>
                    <w:rPr>
                      <w:rFonts w:hint="eastAsia"/>
                      <w:color w:val="000000" w:themeColor="text1"/>
                      <w14:textFill>
                        <w14:solidFill>
                          <w14:schemeClr w14:val="tx1"/>
                        </w14:solidFill>
                      </w14:textFill>
                    </w:rPr>
                    <w:t>收集时暂存于一般固废暂存间，</w:t>
                  </w:r>
                  <w:r>
                    <w:rPr>
                      <w:color w:val="000000" w:themeColor="text1"/>
                      <w14:textFill>
                        <w14:solidFill>
                          <w14:schemeClr w14:val="tx1"/>
                        </w14:solidFill>
                      </w14:textFill>
                    </w:rPr>
                    <w:t>作为原料进入破碎机</w:t>
                  </w:r>
                  <w:r>
                    <w:rPr>
                      <w:rFonts w:hint="eastAsia"/>
                      <w:color w:val="000000" w:themeColor="text1"/>
                      <w14:textFill>
                        <w14:solidFill>
                          <w14:schemeClr w14:val="tx1"/>
                        </w14:solidFill>
                      </w14:textFill>
                    </w:rPr>
                    <w:t>直接回用生产，不属于固体废物。</w:t>
                  </w:r>
                </w:p>
              </w:tc>
            </w:tr>
            <w:tr w14:paraId="6C9DA49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44F0FAA8">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6BCCC8D5">
                  <w:pPr>
                    <w:pStyle w:val="135"/>
                    <w:rPr>
                      <w:color w:val="000000" w:themeColor="text1"/>
                      <w14:textFill>
                        <w14:solidFill>
                          <w14:schemeClr w14:val="tx1"/>
                        </w14:solidFill>
                      </w14:textFill>
                    </w:rPr>
                  </w:pPr>
                  <w:r>
                    <w:rPr>
                      <w:color w:val="000000" w:themeColor="text1"/>
                      <w14:textFill>
                        <w14:solidFill>
                          <w14:schemeClr w14:val="tx1"/>
                        </w14:solidFill>
                      </w14:textFill>
                    </w:rPr>
                    <w:t>脱硫石膏S5</w:t>
                  </w:r>
                </w:p>
              </w:tc>
              <w:tc>
                <w:tcPr>
                  <w:tcW w:w="1148" w:type="dxa"/>
                  <w:tcBorders>
                    <w:top w:val="single" w:color="auto" w:sz="4" w:space="0"/>
                    <w:left w:val="single" w:color="auto" w:sz="4" w:space="0"/>
                    <w:bottom w:val="single" w:color="auto" w:sz="4" w:space="0"/>
                    <w:right w:val="single" w:color="auto" w:sz="4" w:space="0"/>
                  </w:tcBorders>
                  <w:vAlign w:val="center"/>
                </w:tcPr>
                <w:p w14:paraId="2A41905C">
                  <w:pPr>
                    <w:pStyle w:val="135"/>
                    <w:rPr>
                      <w:color w:val="000000" w:themeColor="text1"/>
                      <w14:textFill>
                        <w14:solidFill>
                          <w14:schemeClr w14:val="tx1"/>
                        </w14:solidFill>
                      </w14:textFill>
                    </w:rPr>
                  </w:pPr>
                  <w:r>
                    <w:rPr>
                      <w:color w:val="000000" w:themeColor="text1"/>
                      <w14:textFill>
                        <w14:solidFill>
                          <w14:schemeClr w14:val="tx1"/>
                        </w14:solidFill>
                      </w14:textFill>
                    </w:rPr>
                    <w:t>脱硫石膏</w:t>
                  </w:r>
                </w:p>
              </w:tc>
              <w:tc>
                <w:tcPr>
                  <w:tcW w:w="4484" w:type="dxa"/>
                  <w:gridSpan w:val="2"/>
                  <w:tcBorders>
                    <w:top w:val="single" w:color="auto" w:sz="4" w:space="0"/>
                    <w:left w:val="single" w:color="auto" w:sz="4" w:space="0"/>
                    <w:bottom w:val="single" w:color="auto" w:sz="4" w:space="0"/>
                    <w:right w:val="nil"/>
                  </w:tcBorders>
                  <w:vAlign w:val="center"/>
                </w:tcPr>
                <w:p w14:paraId="304BF25D">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暂存于一般固废间，定期出售。</w:t>
                  </w:r>
                </w:p>
              </w:tc>
            </w:tr>
            <w:tr w14:paraId="0B4CF20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76BF0CCA">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1A5A918E">
                  <w:pPr>
                    <w:pStyle w:val="135"/>
                    <w:rPr>
                      <w:color w:val="000000" w:themeColor="text1"/>
                      <w14:textFill>
                        <w14:solidFill>
                          <w14:schemeClr w14:val="tx1"/>
                        </w14:solidFill>
                      </w14:textFill>
                    </w:rPr>
                  </w:pPr>
                  <w:r>
                    <w:rPr>
                      <w:color w:val="000000" w:themeColor="text1"/>
                      <w14:textFill>
                        <w14:solidFill>
                          <w14:schemeClr w14:val="tx1"/>
                        </w14:solidFill>
                      </w14:textFill>
                    </w:rPr>
                    <w:t>沉淀池沉淀S6</w:t>
                  </w:r>
                </w:p>
              </w:tc>
              <w:tc>
                <w:tcPr>
                  <w:tcW w:w="1148" w:type="dxa"/>
                  <w:tcBorders>
                    <w:top w:val="single" w:color="auto" w:sz="4" w:space="0"/>
                    <w:left w:val="single" w:color="auto" w:sz="4" w:space="0"/>
                    <w:bottom w:val="single" w:color="auto" w:sz="4" w:space="0"/>
                    <w:right w:val="single" w:color="auto" w:sz="4" w:space="0"/>
                  </w:tcBorders>
                  <w:vAlign w:val="center"/>
                </w:tcPr>
                <w:p w14:paraId="1F8EA4EB">
                  <w:pPr>
                    <w:pStyle w:val="135"/>
                    <w:rPr>
                      <w:color w:val="000000" w:themeColor="text1"/>
                      <w14:textFill>
                        <w14:solidFill>
                          <w14:schemeClr w14:val="tx1"/>
                        </w14:solidFill>
                      </w14:textFill>
                    </w:rPr>
                  </w:pPr>
                  <w:r>
                    <w:rPr>
                      <w:color w:val="000000" w:themeColor="text1"/>
                      <w14:textFill>
                        <w14:solidFill>
                          <w14:schemeClr w14:val="tx1"/>
                        </w14:solidFill>
                      </w14:textFill>
                    </w:rPr>
                    <w:t>沉淀池沉淀</w:t>
                  </w:r>
                </w:p>
              </w:tc>
              <w:tc>
                <w:tcPr>
                  <w:tcW w:w="4484" w:type="dxa"/>
                  <w:gridSpan w:val="2"/>
                  <w:tcBorders>
                    <w:top w:val="single" w:color="auto" w:sz="4" w:space="0"/>
                    <w:left w:val="single" w:color="auto" w:sz="4" w:space="0"/>
                    <w:bottom w:val="single" w:color="auto" w:sz="4" w:space="0"/>
                    <w:right w:val="nil"/>
                  </w:tcBorders>
                  <w:vAlign w:val="center"/>
                </w:tcPr>
                <w:p w14:paraId="3E5984EB">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暂存于一般固废间，</w:t>
                  </w:r>
                  <w:r>
                    <w:rPr>
                      <w:rFonts w:hint="eastAsia"/>
                      <w:color w:val="000000" w:themeColor="text1"/>
                      <w14:textFill>
                        <w14:solidFill>
                          <w14:schemeClr w14:val="tx1"/>
                        </w14:solidFill>
                      </w14:textFill>
                    </w:rPr>
                    <w:t>定期交由朝阳中昊生态环境治理有限公司处置，该公司的《辽宁中昊生态环境治理有限公司矿山恢复综合治理项目环境影响报告书》中明确可接收Ⅰ、Ⅱ类一般工业固体废物（含污泥）进行矿山回填处理。</w:t>
                  </w:r>
                </w:p>
              </w:tc>
            </w:tr>
            <w:tr w14:paraId="02E242F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21EDDB66">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single" w:color="auto" w:sz="4" w:space="0"/>
                    <w:right w:val="single" w:color="auto" w:sz="4" w:space="0"/>
                  </w:tcBorders>
                  <w:vAlign w:val="center"/>
                </w:tcPr>
                <w:p w14:paraId="3D069E43">
                  <w:pPr>
                    <w:pStyle w:val="135"/>
                    <w:rPr>
                      <w:color w:val="000000" w:themeColor="text1"/>
                      <w14:textFill>
                        <w14:solidFill>
                          <w14:schemeClr w14:val="tx1"/>
                        </w14:solidFill>
                      </w14:textFill>
                    </w:rPr>
                  </w:pPr>
                  <w:r>
                    <w:rPr>
                      <w:color w:val="000000" w:themeColor="text1"/>
                      <w14:textFill>
                        <w14:solidFill>
                          <w14:schemeClr w14:val="tx1"/>
                        </w14:solidFill>
                      </w14:textFill>
                    </w:rPr>
                    <w:t>设备维护</w:t>
                  </w:r>
                </w:p>
              </w:tc>
              <w:tc>
                <w:tcPr>
                  <w:tcW w:w="1148" w:type="dxa"/>
                  <w:tcBorders>
                    <w:top w:val="single" w:color="auto" w:sz="4" w:space="0"/>
                    <w:left w:val="single" w:color="auto" w:sz="4" w:space="0"/>
                    <w:bottom w:val="single" w:color="auto" w:sz="4" w:space="0"/>
                    <w:right w:val="single" w:color="auto" w:sz="4" w:space="0"/>
                  </w:tcBorders>
                  <w:vAlign w:val="center"/>
                </w:tcPr>
                <w:p w14:paraId="41F251BF">
                  <w:pPr>
                    <w:pStyle w:val="135"/>
                    <w:rPr>
                      <w:color w:val="000000" w:themeColor="text1"/>
                      <w14:textFill>
                        <w14:solidFill>
                          <w14:schemeClr w14:val="tx1"/>
                        </w14:solidFill>
                      </w14:textFill>
                    </w:rPr>
                  </w:pPr>
                  <w:r>
                    <w:rPr>
                      <w:color w:val="000000" w:themeColor="text1"/>
                      <w14:textFill>
                        <w14:solidFill>
                          <w14:schemeClr w14:val="tx1"/>
                        </w14:solidFill>
                      </w14:textFill>
                    </w:rPr>
                    <w:t>废机油、</w:t>
                  </w:r>
                </w:p>
                <w:p w14:paraId="0836EB53">
                  <w:pPr>
                    <w:pStyle w:val="135"/>
                    <w:rPr>
                      <w:color w:val="000000" w:themeColor="text1"/>
                      <w14:textFill>
                        <w14:solidFill>
                          <w14:schemeClr w14:val="tx1"/>
                        </w14:solidFill>
                      </w14:textFill>
                    </w:rPr>
                  </w:pPr>
                  <w:r>
                    <w:rPr>
                      <w:color w:val="000000" w:themeColor="text1"/>
                      <w14:textFill>
                        <w14:solidFill>
                          <w14:schemeClr w14:val="tx1"/>
                        </w14:solidFill>
                      </w14:textFill>
                    </w:rPr>
                    <w:t>废油桶</w:t>
                  </w:r>
                </w:p>
              </w:tc>
              <w:tc>
                <w:tcPr>
                  <w:tcW w:w="4484" w:type="dxa"/>
                  <w:gridSpan w:val="2"/>
                  <w:tcBorders>
                    <w:top w:val="single" w:color="auto" w:sz="4" w:space="0"/>
                    <w:left w:val="single" w:color="auto" w:sz="4" w:space="0"/>
                    <w:bottom w:val="single" w:color="auto" w:sz="4" w:space="0"/>
                    <w:right w:val="nil"/>
                  </w:tcBorders>
                  <w:vAlign w:val="center"/>
                </w:tcPr>
                <w:p w14:paraId="3DEE87F3">
                  <w:pPr>
                    <w:pStyle w:val="135"/>
                    <w:rPr>
                      <w:color w:val="000000" w:themeColor="text1"/>
                      <w14:textFill>
                        <w14:solidFill>
                          <w14:schemeClr w14:val="tx1"/>
                        </w14:solidFill>
                      </w14:textFill>
                    </w:rPr>
                  </w:pPr>
                  <w:r>
                    <w:rPr>
                      <w:color w:val="000000" w:themeColor="text1"/>
                      <w14:textFill>
                        <w14:solidFill>
                          <w14:schemeClr w14:val="tx1"/>
                        </w14:solidFill>
                      </w14:textFill>
                    </w:rPr>
                    <w:t>暂存于危废贮存点内，定期交由有资质单位进行处置。</w:t>
                  </w:r>
                </w:p>
              </w:tc>
            </w:tr>
            <w:tr w14:paraId="0D17F86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7" w:type="dxa"/>
                  <w:vMerge w:val="continue"/>
                  <w:tcBorders>
                    <w:top w:val="single" w:color="auto" w:sz="4" w:space="0"/>
                    <w:left w:val="nil"/>
                    <w:bottom w:val="single" w:color="auto" w:sz="4" w:space="0"/>
                    <w:right w:val="single" w:color="auto" w:sz="4" w:space="0"/>
                  </w:tcBorders>
                  <w:vAlign w:val="center"/>
                </w:tcPr>
                <w:p w14:paraId="3D305886">
                  <w:pPr>
                    <w:widowControl/>
                    <w:rPr>
                      <w:color w:val="000000" w:themeColor="text1"/>
                      <w:kern w:val="0"/>
                      <w:highlight w:val="yellow"/>
                      <w14:textFill>
                        <w14:solidFill>
                          <w14:schemeClr w14:val="tx1"/>
                        </w14:solidFill>
                      </w14:textFill>
                    </w:rPr>
                  </w:pPr>
                </w:p>
              </w:tc>
              <w:tc>
                <w:tcPr>
                  <w:tcW w:w="2069" w:type="dxa"/>
                  <w:tcBorders>
                    <w:top w:val="single" w:color="auto" w:sz="4" w:space="0"/>
                    <w:left w:val="single" w:color="auto" w:sz="4" w:space="0"/>
                    <w:bottom w:val="double" w:color="auto" w:sz="2" w:space="0"/>
                    <w:right w:val="single" w:color="auto" w:sz="4" w:space="0"/>
                  </w:tcBorders>
                  <w:vAlign w:val="center"/>
                </w:tcPr>
                <w:p w14:paraId="02C0CF26">
                  <w:pPr>
                    <w:pStyle w:val="135"/>
                    <w:rPr>
                      <w:color w:val="000000" w:themeColor="text1"/>
                      <w14:textFill>
                        <w14:solidFill>
                          <w14:schemeClr w14:val="tx1"/>
                        </w14:solidFill>
                      </w14:textFill>
                    </w:rPr>
                  </w:pPr>
                  <w:r>
                    <w:rPr>
                      <w:color w:val="000000" w:themeColor="text1"/>
                      <w14:textFill>
                        <w14:solidFill>
                          <w14:schemeClr w14:val="tx1"/>
                        </w14:solidFill>
                      </w14:textFill>
                    </w:rPr>
                    <w:t>职工生活</w:t>
                  </w:r>
                </w:p>
              </w:tc>
              <w:tc>
                <w:tcPr>
                  <w:tcW w:w="1148" w:type="dxa"/>
                  <w:tcBorders>
                    <w:top w:val="single" w:color="auto" w:sz="4" w:space="0"/>
                    <w:left w:val="single" w:color="auto" w:sz="4" w:space="0"/>
                    <w:bottom w:val="double" w:color="auto" w:sz="2" w:space="0"/>
                    <w:right w:val="single" w:color="auto" w:sz="4" w:space="0"/>
                  </w:tcBorders>
                  <w:vAlign w:val="center"/>
                </w:tcPr>
                <w:p w14:paraId="39D78D57">
                  <w:pPr>
                    <w:pStyle w:val="135"/>
                    <w:rPr>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4484" w:type="dxa"/>
                  <w:gridSpan w:val="2"/>
                  <w:tcBorders>
                    <w:top w:val="single" w:color="auto" w:sz="4" w:space="0"/>
                    <w:left w:val="single" w:color="auto" w:sz="4" w:space="0"/>
                    <w:bottom w:val="double" w:color="auto" w:sz="2" w:space="0"/>
                    <w:right w:val="nil"/>
                  </w:tcBorders>
                  <w:vAlign w:val="center"/>
                </w:tcPr>
                <w:p w14:paraId="1D5626B7">
                  <w:pPr>
                    <w:pStyle w:val="135"/>
                    <w:rPr>
                      <w:color w:val="000000" w:themeColor="text1"/>
                      <w14:textFill>
                        <w14:solidFill>
                          <w14:schemeClr w14:val="tx1"/>
                        </w14:solidFill>
                      </w14:textFill>
                    </w:rPr>
                  </w:pPr>
                  <w:r>
                    <w:rPr>
                      <w:color w:val="000000" w:themeColor="text1"/>
                      <w14:textFill>
                        <w14:solidFill>
                          <w14:schemeClr w14:val="tx1"/>
                        </w14:solidFill>
                      </w14:textFill>
                    </w:rPr>
                    <w:t>生活垃圾箱暂存，定期送附近垃圾点。</w:t>
                  </w:r>
                </w:p>
              </w:tc>
            </w:tr>
          </w:tbl>
          <w:p w14:paraId="6BA02FB2">
            <w:pPr>
              <w:pStyle w:val="90"/>
              <w:rPr>
                <w:color w:val="000000" w:themeColor="text1"/>
                <w:highlight w:val="yellow"/>
                <w14:textFill>
                  <w14:solidFill>
                    <w14:schemeClr w14:val="tx1"/>
                  </w14:solidFill>
                </w14:textFill>
              </w:rPr>
            </w:pPr>
          </w:p>
        </w:tc>
      </w:tr>
      <w:tr w14:paraId="662654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12" w:hRule="atLeast"/>
          <w:jc w:val="center"/>
        </w:trPr>
        <w:tc>
          <w:tcPr>
            <w:tcW w:w="456" w:type="dxa"/>
            <w:tcBorders>
              <w:top w:val="single" w:color="auto" w:sz="4" w:space="0"/>
              <w:left w:val="single" w:color="auto" w:sz="8" w:space="0"/>
              <w:bottom w:val="single" w:color="auto" w:sz="8" w:space="0"/>
              <w:right w:val="single" w:color="auto" w:sz="4" w:space="0"/>
            </w:tcBorders>
            <w:vAlign w:val="center"/>
          </w:tcPr>
          <w:p w14:paraId="30EAD592">
            <w:pPr>
              <w:pStyle w:val="129"/>
              <w:snapToGrid w:val="0"/>
              <w:rPr>
                <w:color w:val="000000" w:themeColor="text1"/>
                <w:sz w:val="24"/>
                <w:szCs w:val="24"/>
                <w:highlight w:val="yellow"/>
                <w14:textFill>
                  <w14:solidFill>
                    <w14:schemeClr w14:val="tx1"/>
                  </w14:solidFill>
                </w14:textFill>
              </w:rPr>
            </w:pPr>
            <w:r>
              <w:rPr>
                <w:color w:val="000000" w:themeColor="text1"/>
                <w:sz w:val="24"/>
                <w:szCs w:val="24"/>
                <w14:textFill>
                  <w14:solidFill>
                    <w14:schemeClr w14:val="tx1"/>
                  </w14:solidFill>
                </w14:textFill>
              </w:rPr>
              <w:t>与项目有关的原有环境污染问题</w:t>
            </w:r>
          </w:p>
        </w:tc>
        <w:tc>
          <w:tcPr>
            <w:tcW w:w="8990" w:type="dxa"/>
            <w:tcBorders>
              <w:top w:val="single" w:color="auto" w:sz="4" w:space="0"/>
              <w:left w:val="single" w:color="auto" w:sz="4" w:space="0"/>
              <w:bottom w:val="single" w:color="auto" w:sz="8" w:space="0"/>
              <w:right w:val="single" w:color="auto" w:sz="8" w:space="0"/>
            </w:tcBorders>
            <w:vAlign w:val="center"/>
          </w:tcPr>
          <w:p w14:paraId="3C10171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租用朝阳金兴锰业有限公司厂区内场地，其中包括原料及成品库、生产车间。原料及成品库原为杂物库房，生产车间原为朝阳金兴锰业有限公司铸造车间，停用的铸造炉现存放于车间西侧，属于朝阳金兴锰业有限公司资产，由其负责在本项目开工前拆除。本项目利用其余空地建设，因属于原停用车间，车间内相对杂乱，本项目应在建设期间整理地面。</w:t>
            </w:r>
          </w:p>
          <w:tbl>
            <w:tblPr>
              <w:tblStyle w:val="3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82"/>
              <w:gridCol w:w="4382"/>
            </w:tblGrid>
            <w:tr w14:paraId="4BA482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cantSplit/>
              </w:trPr>
              <w:tc>
                <w:tcPr>
                  <w:tcW w:w="4382" w:type="dxa"/>
                </w:tcPr>
                <w:p w14:paraId="505260B0">
                  <w:pPr>
                    <w:pStyle w:val="105"/>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45410" cy="1940560"/>
                        <wp:effectExtent l="0" t="0" r="2540" b="2540"/>
                        <wp:docPr id="8744566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56627" name="图片 11"/>
                                <pic:cNvPicPr>
                                  <a:picLocks noChangeAspect="1"/>
                                </pic:cNvPicPr>
                              </pic:nvPicPr>
                              <pic:blipFill>
                                <a:blip r:embed="rId13"/>
                                <a:stretch>
                                  <a:fillRect/>
                                </a:stretch>
                              </pic:blipFill>
                              <pic:spPr>
                                <a:xfrm>
                                  <a:off x="0" y="0"/>
                                  <a:ext cx="2645410" cy="1940560"/>
                                </a:xfrm>
                                <a:prstGeom prst="rect">
                                  <a:avLst/>
                                </a:prstGeom>
                              </pic:spPr>
                            </pic:pic>
                          </a:graphicData>
                        </a:graphic>
                      </wp:inline>
                    </w:drawing>
                  </w:r>
                </w:p>
              </w:tc>
              <w:tc>
                <w:tcPr>
                  <w:tcW w:w="4382" w:type="dxa"/>
                </w:tcPr>
                <w:p w14:paraId="03541489">
                  <w:pPr>
                    <w:pStyle w:val="105"/>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586355" cy="1971675"/>
                        <wp:effectExtent l="0" t="0" r="4445" b="9525"/>
                        <wp:docPr id="2428138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13860" name="图片 12"/>
                                <pic:cNvPicPr>
                                  <a:picLocks noChangeAspect="1"/>
                                </pic:cNvPicPr>
                              </pic:nvPicPr>
                              <pic:blipFill>
                                <a:blip r:embed="rId14"/>
                                <a:stretch>
                                  <a:fillRect/>
                                </a:stretch>
                              </pic:blipFill>
                              <pic:spPr>
                                <a:xfrm>
                                  <a:off x="0" y="0"/>
                                  <a:ext cx="2587511" cy="1972620"/>
                                </a:xfrm>
                                <a:prstGeom prst="rect">
                                  <a:avLst/>
                                </a:prstGeom>
                              </pic:spPr>
                            </pic:pic>
                          </a:graphicData>
                        </a:graphic>
                      </wp:inline>
                    </w:drawing>
                  </w:r>
                </w:p>
              </w:tc>
            </w:tr>
            <w:tr w14:paraId="2633FF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Pr>
              <w:tc>
                <w:tcPr>
                  <w:tcW w:w="4382" w:type="dxa"/>
                </w:tcPr>
                <w:p w14:paraId="011CC0C8">
                  <w:pPr>
                    <w:pStyle w:val="105"/>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原料及成品库</w:t>
                  </w:r>
                </w:p>
              </w:tc>
              <w:tc>
                <w:tcPr>
                  <w:tcW w:w="4382" w:type="dxa"/>
                </w:tcPr>
                <w:p w14:paraId="471C5D4C">
                  <w:pPr>
                    <w:pStyle w:val="105"/>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生产车间（已安装设备）</w:t>
                  </w:r>
                </w:p>
              </w:tc>
            </w:tr>
            <w:tr w14:paraId="2AF8FA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Pr>
              <w:tc>
                <w:tcPr>
                  <w:tcW w:w="4382" w:type="dxa"/>
                </w:tcPr>
                <w:p w14:paraId="33E2B2AF">
                  <w:pPr>
                    <w:pStyle w:val="105"/>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45410" cy="1967230"/>
                        <wp:effectExtent l="0" t="0" r="2540" b="0"/>
                        <wp:docPr id="21053331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33164" name="图片 13"/>
                                <pic:cNvPicPr>
                                  <a:picLocks noChangeAspect="1"/>
                                </pic:cNvPicPr>
                              </pic:nvPicPr>
                              <pic:blipFill>
                                <a:blip r:embed="rId15"/>
                                <a:stretch>
                                  <a:fillRect/>
                                </a:stretch>
                              </pic:blipFill>
                              <pic:spPr>
                                <a:xfrm>
                                  <a:off x="0" y="0"/>
                                  <a:ext cx="2645410" cy="1967230"/>
                                </a:xfrm>
                                <a:prstGeom prst="rect">
                                  <a:avLst/>
                                </a:prstGeom>
                              </pic:spPr>
                            </pic:pic>
                          </a:graphicData>
                        </a:graphic>
                      </wp:inline>
                    </w:drawing>
                  </w:r>
                </w:p>
              </w:tc>
              <w:tc>
                <w:tcPr>
                  <w:tcW w:w="4382" w:type="dxa"/>
                </w:tcPr>
                <w:p w14:paraId="1AEDAC55">
                  <w:pPr>
                    <w:pStyle w:val="105"/>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45410" cy="2009140"/>
                        <wp:effectExtent l="0" t="0" r="2540" b="0"/>
                        <wp:docPr id="5932490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49082" name="图片 14"/>
                                <pic:cNvPicPr>
                                  <a:picLocks noChangeAspect="1"/>
                                </pic:cNvPicPr>
                              </pic:nvPicPr>
                              <pic:blipFill>
                                <a:blip r:embed="rId16"/>
                                <a:stretch>
                                  <a:fillRect/>
                                </a:stretch>
                              </pic:blipFill>
                              <pic:spPr>
                                <a:xfrm>
                                  <a:off x="0" y="0"/>
                                  <a:ext cx="2645410" cy="2009140"/>
                                </a:xfrm>
                                <a:prstGeom prst="rect">
                                  <a:avLst/>
                                </a:prstGeom>
                              </pic:spPr>
                            </pic:pic>
                          </a:graphicData>
                        </a:graphic>
                      </wp:inline>
                    </w:drawing>
                  </w:r>
                </w:p>
              </w:tc>
            </w:tr>
            <w:tr w14:paraId="2EA1C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Pr>
              <w:tc>
                <w:tcPr>
                  <w:tcW w:w="4382" w:type="dxa"/>
                </w:tcPr>
                <w:p w14:paraId="2CB53808">
                  <w:pPr>
                    <w:pStyle w:val="105"/>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生产车间（已安装设备）</w:t>
                  </w:r>
                </w:p>
              </w:tc>
              <w:tc>
                <w:tcPr>
                  <w:tcW w:w="4382" w:type="dxa"/>
                </w:tcPr>
                <w:p w14:paraId="3F335071">
                  <w:pPr>
                    <w:pStyle w:val="105"/>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生产车间（已安装设备）</w:t>
                  </w:r>
                </w:p>
              </w:tc>
            </w:tr>
          </w:tbl>
          <w:p w14:paraId="0F869179">
            <w:pPr>
              <w:pStyle w:val="105"/>
              <w:ind w:firstLine="480"/>
              <w:rPr>
                <w:color w:val="000000" w:themeColor="text1"/>
                <w14:textFill>
                  <w14:solidFill>
                    <w14:schemeClr w14:val="tx1"/>
                  </w14:solidFill>
                </w14:textFill>
              </w:rPr>
            </w:pPr>
          </w:p>
          <w:p w14:paraId="38878462">
            <w:pPr>
              <w:pStyle w:val="105"/>
              <w:ind w:firstLine="480"/>
              <w:rPr>
                <w:color w:val="000000" w:themeColor="text1"/>
                <w14:textFill>
                  <w14:solidFill>
                    <w14:schemeClr w14:val="tx1"/>
                  </w14:solidFill>
                </w14:textFill>
              </w:rPr>
            </w:pPr>
          </w:p>
          <w:p w14:paraId="41EE6AA2">
            <w:pPr>
              <w:pStyle w:val="105"/>
              <w:ind w:firstLine="480"/>
              <w:rPr>
                <w:color w:val="000000" w:themeColor="text1"/>
                <w14:textFill>
                  <w14:solidFill>
                    <w14:schemeClr w14:val="tx1"/>
                  </w14:solidFill>
                </w14:textFill>
              </w:rPr>
            </w:pPr>
          </w:p>
          <w:p w14:paraId="727DAA2E">
            <w:pPr>
              <w:pStyle w:val="105"/>
              <w:ind w:firstLine="480"/>
              <w:rPr>
                <w:color w:val="000000" w:themeColor="text1"/>
                <w14:textFill>
                  <w14:solidFill>
                    <w14:schemeClr w14:val="tx1"/>
                  </w14:solidFill>
                </w14:textFill>
              </w:rPr>
            </w:pPr>
          </w:p>
          <w:p w14:paraId="59F6A50A">
            <w:pPr>
              <w:pStyle w:val="105"/>
              <w:ind w:firstLine="0" w:firstLineChars="0"/>
              <w:rPr>
                <w:color w:val="000000" w:themeColor="text1"/>
                <w14:textFill>
                  <w14:solidFill>
                    <w14:schemeClr w14:val="tx1"/>
                  </w14:solidFill>
                </w14:textFill>
              </w:rPr>
            </w:pPr>
          </w:p>
        </w:tc>
      </w:tr>
    </w:tbl>
    <w:p w14:paraId="6773C513">
      <w:pPr>
        <w:pStyle w:val="32"/>
        <w:pageBreakBefore/>
        <w:rPr>
          <w:rFonts w:ascii="Times New Roman" w:hAnsi="Times New Roman"/>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三、区域环境质量现状、环境保护目标及评价标准</w:t>
      </w:r>
    </w:p>
    <w:tbl>
      <w:tblPr>
        <w:tblStyle w:val="35"/>
        <w:tblW w:w="93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6"/>
        <w:gridCol w:w="8940"/>
      </w:tblGrid>
      <w:tr w14:paraId="413BCD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16" w:type="dxa"/>
            <w:tcBorders>
              <w:top w:val="single" w:color="auto" w:sz="8" w:space="0"/>
              <w:left w:val="single" w:color="auto" w:sz="8" w:space="0"/>
              <w:bottom w:val="single" w:color="auto" w:sz="4" w:space="0"/>
              <w:right w:val="single" w:color="auto" w:sz="4" w:space="0"/>
            </w:tcBorders>
            <w:vAlign w:val="center"/>
          </w:tcPr>
          <w:p w14:paraId="5F5C4CE2">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区域</w:t>
            </w:r>
          </w:p>
          <w:p w14:paraId="72FE51EA">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环境</w:t>
            </w:r>
          </w:p>
          <w:p w14:paraId="219979B7">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质量</w:t>
            </w:r>
          </w:p>
          <w:p w14:paraId="17DF3720">
            <w:pPr>
              <w:pStyle w:val="129"/>
              <w:rPr>
                <w:color w:val="000000" w:themeColor="text1"/>
                <w:highlight w:val="yellow"/>
                <w14:textFill>
                  <w14:solidFill>
                    <w14:schemeClr w14:val="tx1"/>
                  </w14:solidFill>
                </w14:textFill>
              </w:rPr>
            </w:pPr>
            <w:r>
              <w:rPr>
                <w:color w:val="000000" w:themeColor="text1"/>
                <w:sz w:val="24"/>
                <w:szCs w:val="24"/>
                <w14:textFill>
                  <w14:solidFill>
                    <w14:schemeClr w14:val="tx1"/>
                  </w14:solidFill>
                </w14:textFill>
              </w:rPr>
              <w:t>现状</w:t>
            </w:r>
          </w:p>
        </w:tc>
        <w:tc>
          <w:tcPr>
            <w:tcW w:w="8940" w:type="dxa"/>
            <w:tcBorders>
              <w:top w:val="single" w:color="auto" w:sz="8" w:space="0"/>
              <w:left w:val="single" w:color="auto" w:sz="4" w:space="0"/>
              <w:bottom w:val="single" w:color="auto" w:sz="4" w:space="0"/>
              <w:right w:val="single" w:color="auto" w:sz="8" w:space="0"/>
            </w:tcBorders>
          </w:tcPr>
          <w:p w14:paraId="695291B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1、大气环境</w:t>
            </w:r>
          </w:p>
          <w:p w14:paraId="1FAC8062">
            <w:pPr>
              <w:pStyle w:val="105"/>
              <w:ind w:firstLine="504"/>
              <w:rPr>
                <w:color w:val="000000" w:themeColor="text1"/>
                <w:spacing w:val="12"/>
                <w14:textFill>
                  <w14:solidFill>
                    <w14:schemeClr w14:val="tx1"/>
                  </w14:solidFill>
                </w14:textFill>
              </w:rPr>
            </w:pPr>
            <w:r>
              <w:rPr>
                <w:color w:val="000000" w:themeColor="text1"/>
                <w:spacing w:val="12"/>
                <w14:textFill>
                  <w14:solidFill>
                    <w14:schemeClr w14:val="tx1"/>
                  </w14:solidFill>
                </w14:textFill>
              </w:rPr>
              <w:t>（1）常规污染物</w:t>
            </w:r>
          </w:p>
          <w:p w14:paraId="37C5E8D9">
            <w:pPr>
              <w:pStyle w:val="105"/>
              <w:ind w:firstLine="504"/>
              <w:rPr>
                <w:color w:val="000000" w:themeColor="text1"/>
                <w:spacing w:val="12"/>
                <w14:textFill>
                  <w14:solidFill>
                    <w14:schemeClr w14:val="tx1"/>
                  </w14:solidFill>
                </w14:textFill>
              </w:rPr>
            </w:pPr>
            <w:r>
              <w:rPr>
                <w:color w:val="000000" w:themeColor="text1"/>
                <w:spacing w:val="12"/>
                <w14:textFill>
                  <w14:solidFill>
                    <w14:schemeClr w14:val="tx1"/>
                  </w14:solidFill>
                </w14:textFill>
              </w:rPr>
              <w:t>根据朝阳市生态环境局发布的《朝阳市生态环境质量公报（2025年）》，2025年，城市环境空气6项主要污染物指标中，二氧化硫（SO</w:t>
            </w:r>
            <w:r>
              <w:rPr>
                <w:color w:val="000000" w:themeColor="text1"/>
                <w:spacing w:val="12"/>
                <w:vertAlign w:val="subscript"/>
                <w14:textFill>
                  <w14:solidFill>
                    <w14:schemeClr w14:val="tx1"/>
                  </w14:solidFill>
                </w14:textFill>
              </w:rPr>
              <w:t>2</w:t>
            </w:r>
            <w:r>
              <w:rPr>
                <w:color w:val="000000" w:themeColor="text1"/>
                <w:spacing w:val="12"/>
                <w14:textFill>
                  <w14:solidFill>
                    <w14:schemeClr w14:val="tx1"/>
                  </w14:solidFill>
                </w14:textFill>
              </w:rPr>
              <w:t>）、二氧化氮（NO</w:t>
            </w:r>
            <w:r>
              <w:rPr>
                <w:color w:val="000000" w:themeColor="text1"/>
                <w:spacing w:val="12"/>
                <w:vertAlign w:val="subscript"/>
                <w14:textFill>
                  <w14:solidFill>
                    <w14:schemeClr w14:val="tx1"/>
                  </w14:solidFill>
                </w14:textFill>
              </w:rPr>
              <w:t>2</w:t>
            </w:r>
            <w:r>
              <w:rPr>
                <w:color w:val="000000" w:themeColor="text1"/>
                <w:spacing w:val="12"/>
                <w14:textFill>
                  <w14:solidFill>
                    <w14:schemeClr w14:val="tx1"/>
                  </w14:solidFill>
                </w14:textFill>
              </w:rPr>
              <w:t>）、可吸入颗粒物(PM</w:t>
            </w:r>
            <w:r>
              <w:rPr>
                <w:color w:val="000000" w:themeColor="text1"/>
                <w:spacing w:val="12"/>
                <w:vertAlign w:val="subscript"/>
                <w14:textFill>
                  <w14:solidFill>
                    <w14:schemeClr w14:val="tx1"/>
                  </w14:solidFill>
                </w14:textFill>
              </w:rPr>
              <w:t>10</w:t>
            </w:r>
            <w:r>
              <w:rPr>
                <w:color w:val="000000" w:themeColor="text1"/>
                <w:spacing w:val="12"/>
                <w14:textFill>
                  <w14:solidFill>
                    <w14:schemeClr w14:val="tx1"/>
                  </w14:solidFill>
                </w14:textFill>
              </w:rPr>
              <w:t>）、细颗粒物（PM</w:t>
            </w:r>
            <w:r>
              <w:rPr>
                <w:color w:val="000000" w:themeColor="text1"/>
                <w:spacing w:val="12"/>
                <w:vertAlign w:val="subscript"/>
                <w14:textFill>
                  <w14:solidFill>
                    <w14:schemeClr w14:val="tx1"/>
                  </w14:solidFill>
                </w14:textFill>
              </w:rPr>
              <w:t>2.5</w:t>
            </w:r>
            <w:r>
              <w:rPr>
                <w:color w:val="000000" w:themeColor="text1"/>
                <w:spacing w:val="12"/>
                <w14:textFill>
                  <w14:solidFill>
                    <w14:schemeClr w14:val="tx1"/>
                  </w14:solidFill>
                </w14:textFill>
              </w:rPr>
              <w:t>）、一氧化碳（CO）和臭氧（O</w:t>
            </w:r>
            <w:r>
              <w:rPr>
                <w:color w:val="000000" w:themeColor="text1"/>
                <w:spacing w:val="12"/>
                <w:vertAlign w:val="subscript"/>
                <w14:textFill>
                  <w14:solidFill>
                    <w14:schemeClr w14:val="tx1"/>
                  </w14:solidFill>
                </w14:textFill>
              </w:rPr>
              <w:t>3</w:t>
            </w:r>
            <w:r>
              <w:rPr>
                <w:color w:val="000000" w:themeColor="text1"/>
                <w:spacing w:val="12"/>
                <w14:textFill>
                  <w14:solidFill>
                    <w14:schemeClr w14:val="tx1"/>
                  </w14:solidFill>
                </w14:textFill>
              </w:rPr>
              <w:t>）的年均值分别为9微克/立方米、20微克/立方米、47微克/立方米、28微克/立方米、1.2毫克/立方米和134微克/立方米。</w:t>
            </w:r>
          </w:p>
          <w:p w14:paraId="3E829DFB">
            <w:pPr>
              <w:pStyle w:val="90"/>
              <w:rPr>
                <w:color w:val="000000" w:themeColor="text1"/>
                <w14:textFill>
                  <w14:solidFill>
                    <w14:schemeClr w14:val="tx1"/>
                  </w14:solidFill>
                </w14:textFill>
              </w:rPr>
            </w:pPr>
            <w:r>
              <w:rPr>
                <w:color w:val="000000" w:themeColor="text1"/>
                <w14:textFill>
                  <w14:solidFill>
                    <w14:schemeClr w14:val="tx1"/>
                  </w14:solidFill>
                </w14:textFill>
              </w:rPr>
              <w:t>表3-1朝阳市2025年环境空气质量现状评价表</w:t>
            </w:r>
          </w:p>
          <w:tbl>
            <w:tblPr>
              <w:tblStyle w:val="35"/>
              <w:tblW w:w="4948" w:type="pct"/>
              <w:tblInd w:w="136" w:type="dxa"/>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5"/>
              <w:gridCol w:w="1139"/>
              <w:gridCol w:w="2589"/>
              <w:gridCol w:w="889"/>
              <w:gridCol w:w="1061"/>
              <w:gridCol w:w="889"/>
              <w:gridCol w:w="1131"/>
            </w:tblGrid>
            <w:tr w14:paraId="368A960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9" w:type="dxa"/>
                  <w:tcBorders>
                    <w:top w:val="double" w:color="auto" w:sz="2" w:space="0"/>
                    <w:left w:val="nil"/>
                    <w:bottom w:val="single" w:color="auto" w:sz="4" w:space="0"/>
                    <w:right w:val="single" w:color="auto" w:sz="4" w:space="0"/>
                  </w:tcBorders>
                </w:tcPr>
                <w:p w14:paraId="33F37529">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095" w:type="dxa"/>
                  <w:tcBorders>
                    <w:top w:val="double" w:color="auto" w:sz="2" w:space="0"/>
                    <w:left w:val="single" w:color="auto" w:sz="4" w:space="0"/>
                    <w:bottom w:val="single" w:color="auto" w:sz="4" w:space="0"/>
                    <w:right w:val="single" w:color="auto" w:sz="4" w:space="0"/>
                  </w:tcBorders>
                </w:tcPr>
                <w:p w14:paraId="1DE26A9B">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2490" w:type="dxa"/>
                  <w:tcBorders>
                    <w:top w:val="double" w:color="auto" w:sz="2" w:space="0"/>
                    <w:left w:val="single" w:color="auto" w:sz="4" w:space="0"/>
                    <w:bottom w:val="single" w:color="auto" w:sz="4" w:space="0"/>
                    <w:right w:val="single" w:color="auto" w:sz="4" w:space="0"/>
                  </w:tcBorders>
                </w:tcPr>
                <w:p w14:paraId="12208571">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评价指标</w:t>
                  </w:r>
                </w:p>
              </w:tc>
              <w:tc>
                <w:tcPr>
                  <w:tcW w:w="855" w:type="dxa"/>
                  <w:tcBorders>
                    <w:top w:val="double" w:color="auto" w:sz="2" w:space="0"/>
                    <w:left w:val="single" w:color="auto" w:sz="4" w:space="0"/>
                    <w:bottom w:val="single" w:color="auto" w:sz="4" w:space="0"/>
                    <w:right w:val="single" w:color="auto" w:sz="4" w:space="0"/>
                  </w:tcBorders>
                </w:tcPr>
                <w:p w14:paraId="04ABFE52">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数值</w:t>
                  </w:r>
                </w:p>
              </w:tc>
              <w:tc>
                <w:tcPr>
                  <w:tcW w:w="1020" w:type="dxa"/>
                  <w:tcBorders>
                    <w:top w:val="double" w:color="auto" w:sz="2" w:space="0"/>
                    <w:left w:val="single" w:color="auto" w:sz="4" w:space="0"/>
                    <w:bottom w:val="single" w:color="auto" w:sz="4" w:space="0"/>
                    <w:right w:val="single" w:color="auto" w:sz="4" w:space="0"/>
                  </w:tcBorders>
                </w:tcPr>
                <w:p w14:paraId="55484117">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855" w:type="dxa"/>
                  <w:tcBorders>
                    <w:top w:val="double" w:color="auto" w:sz="2" w:space="0"/>
                    <w:left w:val="single" w:color="auto" w:sz="4" w:space="0"/>
                    <w:bottom w:val="single" w:color="auto" w:sz="4" w:space="0"/>
                    <w:right w:val="single" w:color="auto" w:sz="4" w:space="0"/>
                  </w:tcBorders>
                </w:tcPr>
                <w:p w14:paraId="4FF5FD20">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标准</w:t>
                  </w:r>
                </w:p>
              </w:tc>
              <w:tc>
                <w:tcPr>
                  <w:tcW w:w="1088" w:type="dxa"/>
                  <w:tcBorders>
                    <w:top w:val="double" w:color="auto" w:sz="2" w:space="0"/>
                    <w:left w:val="single" w:color="auto" w:sz="4" w:space="0"/>
                    <w:bottom w:val="single" w:color="auto" w:sz="4" w:space="0"/>
                    <w:right w:val="nil"/>
                  </w:tcBorders>
                </w:tcPr>
                <w:p w14:paraId="2AFC9270">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4C4B24E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9" w:type="dxa"/>
                  <w:tcBorders>
                    <w:top w:val="single" w:color="auto" w:sz="4" w:space="0"/>
                    <w:left w:val="nil"/>
                    <w:bottom w:val="single" w:color="auto" w:sz="4" w:space="0"/>
                    <w:right w:val="single" w:color="auto" w:sz="4" w:space="0"/>
                  </w:tcBorders>
                </w:tcPr>
                <w:p w14:paraId="7DAB2F82">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1095" w:type="dxa"/>
                  <w:tcBorders>
                    <w:top w:val="single" w:color="auto" w:sz="4" w:space="0"/>
                    <w:left w:val="single" w:color="auto" w:sz="4" w:space="0"/>
                    <w:bottom w:val="single" w:color="auto" w:sz="4" w:space="0"/>
                    <w:right w:val="single" w:color="auto" w:sz="4" w:space="0"/>
                  </w:tcBorders>
                </w:tcPr>
                <w:p w14:paraId="2B4A96AC">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2490" w:type="dxa"/>
                  <w:tcBorders>
                    <w:top w:val="single" w:color="auto" w:sz="4" w:space="0"/>
                    <w:left w:val="single" w:color="auto" w:sz="4" w:space="0"/>
                    <w:bottom w:val="single" w:color="auto" w:sz="4" w:space="0"/>
                    <w:right w:val="single" w:color="auto" w:sz="4" w:space="0"/>
                  </w:tcBorders>
                </w:tcPr>
                <w:p w14:paraId="6783157B">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年平均质量浓度</w:t>
                  </w:r>
                </w:p>
              </w:tc>
              <w:tc>
                <w:tcPr>
                  <w:tcW w:w="855" w:type="dxa"/>
                  <w:tcBorders>
                    <w:top w:val="single" w:color="auto" w:sz="4" w:space="0"/>
                    <w:left w:val="single" w:color="auto" w:sz="4" w:space="0"/>
                    <w:bottom w:val="single" w:color="auto" w:sz="4" w:space="0"/>
                    <w:right w:val="single" w:color="auto" w:sz="4" w:space="0"/>
                  </w:tcBorders>
                </w:tcPr>
                <w:p w14:paraId="2ADBF716">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47</w:t>
                  </w:r>
                </w:p>
              </w:tc>
              <w:tc>
                <w:tcPr>
                  <w:tcW w:w="1020" w:type="dxa"/>
                  <w:tcBorders>
                    <w:top w:val="single" w:color="auto" w:sz="4" w:space="0"/>
                    <w:left w:val="single" w:color="auto" w:sz="4" w:space="0"/>
                    <w:bottom w:val="single" w:color="auto" w:sz="4" w:space="0"/>
                    <w:right w:val="single" w:color="auto" w:sz="4" w:space="0"/>
                  </w:tcBorders>
                </w:tcPr>
                <w:p w14:paraId="53A2D3F1">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p>
              </w:tc>
              <w:tc>
                <w:tcPr>
                  <w:tcW w:w="855" w:type="dxa"/>
                  <w:tcBorders>
                    <w:top w:val="single" w:color="auto" w:sz="4" w:space="0"/>
                    <w:left w:val="single" w:color="auto" w:sz="4" w:space="0"/>
                    <w:bottom w:val="single" w:color="auto" w:sz="4" w:space="0"/>
                    <w:right w:val="single" w:color="auto" w:sz="4" w:space="0"/>
                  </w:tcBorders>
                </w:tcPr>
                <w:p w14:paraId="28A9B34C">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088" w:type="dxa"/>
                  <w:tcBorders>
                    <w:top w:val="single" w:color="auto" w:sz="4" w:space="0"/>
                    <w:left w:val="single" w:color="auto" w:sz="4" w:space="0"/>
                    <w:bottom w:val="single" w:color="auto" w:sz="4" w:space="0"/>
                    <w:right w:val="nil"/>
                  </w:tcBorders>
                </w:tcPr>
                <w:p w14:paraId="11502FEC">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5CB0B46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9" w:type="dxa"/>
                  <w:tcBorders>
                    <w:top w:val="single" w:color="auto" w:sz="4" w:space="0"/>
                    <w:left w:val="nil"/>
                    <w:bottom w:val="single" w:color="auto" w:sz="4" w:space="0"/>
                    <w:right w:val="single" w:color="auto" w:sz="4" w:space="0"/>
                  </w:tcBorders>
                </w:tcPr>
                <w:p w14:paraId="79D2DC1F">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1095" w:type="dxa"/>
                  <w:tcBorders>
                    <w:top w:val="single" w:color="auto" w:sz="4" w:space="0"/>
                    <w:left w:val="single" w:color="auto" w:sz="4" w:space="0"/>
                    <w:bottom w:val="single" w:color="auto" w:sz="4" w:space="0"/>
                    <w:right w:val="single" w:color="auto" w:sz="4" w:space="0"/>
                  </w:tcBorders>
                </w:tcPr>
                <w:p w14:paraId="2953924A">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2490" w:type="dxa"/>
                  <w:tcBorders>
                    <w:top w:val="single" w:color="auto" w:sz="4" w:space="0"/>
                    <w:left w:val="single" w:color="auto" w:sz="4" w:space="0"/>
                    <w:bottom w:val="single" w:color="auto" w:sz="4" w:space="0"/>
                    <w:right w:val="single" w:color="auto" w:sz="4" w:space="0"/>
                  </w:tcBorders>
                </w:tcPr>
                <w:p w14:paraId="061FF2A2">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年平均质量浓度</w:t>
                  </w:r>
                </w:p>
              </w:tc>
              <w:tc>
                <w:tcPr>
                  <w:tcW w:w="855" w:type="dxa"/>
                  <w:tcBorders>
                    <w:top w:val="single" w:color="auto" w:sz="4" w:space="0"/>
                    <w:left w:val="single" w:color="auto" w:sz="4" w:space="0"/>
                    <w:bottom w:val="single" w:color="auto" w:sz="4" w:space="0"/>
                    <w:right w:val="single" w:color="auto" w:sz="4" w:space="0"/>
                  </w:tcBorders>
                </w:tcPr>
                <w:p w14:paraId="12ABEAD9">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020" w:type="dxa"/>
                  <w:tcBorders>
                    <w:top w:val="single" w:color="auto" w:sz="4" w:space="0"/>
                    <w:left w:val="single" w:color="auto" w:sz="4" w:space="0"/>
                    <w:bottom w:val="single" w:color="auto" w:sz="4" w:space="0"/>
                    <w:right w:val="single" w:color="auto" w:sz="4" w:space="0"/>
                  </w:tcBorders>
                </w:tcPr>
                <w:p w14:paraId="685D50EF">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p>
              </w:tc>
              <w:tc>
                <w:tcPr>
                  <w:tcW w:w="855" w:type="dxa"/>
                  <w:tcBorders>
                    <w:top w:val="single" w:color="auto" w:sz="4" w:space="0"/>
                    <w:left w:val="single" w:color="auto" w:sz="4" w:space="0"/>
                    <w:bottom w:val="single" w:color="auto" w:sz="4" w:space="0"/>
                    <w:right w:val="single" w:color="auto" w:sz="4" w:space="0"/>
                  </w:tcBorders>
                </w:tcPr>
                <w:p w14:paraId="5EF6D350">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088" w:type="dxa"/>
                  <w:tcBorders>
                    <w:top w:val="single" w:color="auto" w:sz="4" w:space="0"/>
                    <w:left w:val="single" w:color="auto" w:sz="4" w:space="0"/>
                    <w:bottom w:val="single" w:color="auto" w:sz="4" w:space="0"/>
                    <w:right w:val="nil"/>
                  </w:tcBorders>
                </w:tcPr>
                <w:p w14:paraId="3E1592E2">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168E10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9" w:type="dxa"/>
                  <w:tcBorders>
                    <w:top w:val="single" w:color="auto" w:sz="4" w:space="0"/>
                    <w:left w:val="nil"/>
                    <w:bottom w:val="single" w:color="auto" w:sz="4" w:space="0"/>
                    <w:right w:val="single" w:color="auto" w:sz="4" w:space="0"/>
                  </w:tcBorders>
                </w:tcPr>
                <w:p w14:paraId="0204C3A2">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1095" w:type="dxa"/>
                  <w:tcBorders>
                    <w:top w:val="single" w:color="auto" w:sz="4" w:space="0"/>
                    <w:left w:val="single" w:color="auto" w:sz="4" w:space="0"/>
                    <w:bottom w:val="single" w:color="auto" w:sz="4" w:space="0"/>
                    <w:right w:val="single" w:color="auto" w:sz="4" w:space="0"/>
                  </w:tcBorders>
                </w:tcPr>
                <w:p w14:paraId="0BD1E1E4">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2490" w:type="dxa"/>
                  <w:tcBorders>
                    <w:top w:val="single" w:color="auto" w:sz="4" w:space="0"/>
                    <w:left w:val="single" w:color="auto" w:sz="4" w:space="0"/>
                    <w:bottom w:val="single" w:color="auto" w:sz="4" w:space="0"/>
                    <w:right w:val="single" w:color="auto" w:sz="4" w:space="0"/>
                  </w:tcBorders>
                </w:tcPr>
                <w:p w14:paraId="0DD3989D">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年平均质量浓度</w:t>
                  </w:r>
                </w:p>
              </w:tc>
              <w:tc>
                <w:tcPr>
                  <w:tcW w:w="855" w:type="dxa"/>
                  <w:tcBorders>
                    <w:top w:val="single" w:color="auto" w:sz="4" w:space="0"/>
                    <w:left w:val="single" w:color="auto" w:sz="4" w:space="0"/>
                    <w:bottom w:val="single" w:color="auto" w:sz="4" w:space="0"/>
                    <w:right w:val="single" w:color="auto" w:sz="4" w:space="0"/>
                  </w:tcBorders>
                </w:tcPr>
                <w:p w14:paraId="09926CA9">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9</w:t>
                  </w:r>
                </w:p>
              </w:tc>
              <w:tc>
                <w:tcPr>
                  <w:tcW w:w="1020" w:type="dxa"/>
                  <w:tcBorders>
                    <w:top w:val="single" w:color="auto" w:sz="4" w:space="0"/>
                    <w:left w:val="single" w:color="auto" w:sz="4" w:space="0"/>
                    <w:bottom w:val="single" w:color="auto" w:sz="4" w:space="0"/>
                    <w:right w:val="single" w:color="auto" w:sz="4" w:space="0"/>
                  </w:tcBorders>
                </w:tcPr>
                <w:p w14:paraId="515F4B60">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p>
              </w:tc>
              <w:tc>
                <w:tcPr>
                  <w:tcW w:w="855" w:type="dxa"/>
                  <w:tcBorders>
                    <w:top w:val="single" w:color="auto" w:sz="4" w:space="0"/>
                    <w:left w:val="single" w:color="auto" w:sz="4" w:space="0"/>
                    <w:bottom w:val="single" w:color="auto" w:sz="4" w:space="0"/>
                    <w:right w:val="single" w:color="auto" w:sz="4" w:space="0"/>
                  </w:tcBorders>
                </w:tcPr>
                <w:p w14:paraId="4FDB7801">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088" w:type="dxa"/>
                  <w:tcBorders>
                    <w:top w:val="single" w:color="auto" w:sz="4" w:space="0"/>
                    <w:left w:val="single" w:color="auto" w:sz="4" w:space="0"/>
                    <w:bottom w:val="single" w:color="auto" w:sz="4" w:space="0"/>
                    <w:right w:val="nil"/>
                  </w:tcBorders>
                </w:tcPr>
                <w:p w14:paraId="3197A385">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536421D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9" w:type="dxa"/>
                  <w:tcBorders>
                    <w:top w:val="single" w:color="auto" w:sz="4" w:space="0"/>
                    <w:left w:val="nil"/>
                    <w:bottom w:val="single" w:color="auto" w:sz="4" w:space="0"/>
                    <w:right w:val="single" w:color="auto" w:sz="4" w:space="0"/>
                  </w:tcBorders>
                </w:tcPr>
                <w:p w14:paraId="4F8DE731">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1095" w:type="dxa"/>
                  <w:tcBorders>
                    <w:top w:val="single" w:color="auto" w:sz="4" w:space="0"/>
                    <w:left w:val="single" w:color="auto" w:sz="4" w:space="0"/>
                    <w:bottom w:val="single" w:color="auto" w:sz="4" w:space="0"/>
                    <w:right w:val="single" w:color="auto" w:sz="4" w:space="0"/>
                  </w:tcBorders>
                </w:tcPr>
                <w:p w14:paraId="11EB233D">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2490" w:type="dxa"/>
                  <w:tcBorders>
                    <w:top w:val="single" w:color="auto" w:sz="4" w:space="0"/>
                    <w:left w:val="single" w:color="auto" w:sz="4" w:space="0"/>
                    <w:bottom w:val="single" w:color="auto" w:sz="4" w:space="0"/>
                    <w:right w:val="single" w:color="auto" w:sz="4" w:space="0"/>
                  </w:tcBorders>
                </w:tcPr>
                <w:p w14:paraId="04B385E0">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年平均质量浓度</w:t>
                  </w:r>
                </w:p>
              </w:tc>
              <w:tc>
                <w:tcPr>
                  <w:tcW w:w="855" w:type="dxa"/>
                  <w:tcBorders>
                    <w:top w:val="single" w:color="auto" w:sz="4" w:space="0"/>
                    <w:left w:val="single" w:color="auto" w:sz="4" w:space="0"/>
                    <w:bottom w:val="single" w:color="auto" w:sz="4" w:space="0"/>
                    <w:right w:val="single" w:color="auto" w:sz="4" w:space="0"/>
                  </w:tcBorders>
                </w:tcPr>
                <w:p w14:paraId="76238404">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020" w:type="dxa"/>
                  <w:tcBorders>
                    <w:top w:val="single" w:color="auto" w:sz="4" w:space="0"/>
                    <w:left w:val="single" w:color="auto" w:sz="4" w:space="0"/>
                    <w:bottom w:val="single" w:color="auto" w:sz="4" w:space="0"/>
                    <w:right w:val="single" w:color="auto" w:sz="4" w:space="0"/>
                  </w:tcBorders>
                </w:tcPr>
                <w:p w14:paraId="4B8C7CA5">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p>
              </w:tc>
              <w:tc>
                <w:tcPr>
                  <w:tcW w:w="855" w:type="dxa"/>
                  <w:tcBorders>
                    <w:top w:val="single" w:color="auto" w:sz="4" w:space="0"/>
                    <w:left w:val="single" w:color="auto" w:sz="4" w:space="0"/>
                    <w:bottom w:val="single" w:color="auto" w:sz="4" w:space="0"/>
                    <w:right w:val="single" w:color="auto" w:sz="4" w:space="0"/>
                  </w:tcBorders>
                </w:tcPr>
                <w:p w14:paraId="6796B50F">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40</w:t>
                  </w:r>
                </w:p>
              </w:tc>
              <w:tc>
                <w:tcPr>
                  <w:tcW w:w="1088" w:type="dxa"/>
                  <w:tcBorders>
                    <w:top w:val="single" w:color="auto" w:sz="4" w:space="0"/>
                    <w:left w:val="single" w:color="auto" w:sz="4" w:space="0"/>
                    <w:bottom w:val="single" w:color="auto" w:sz="4" w:space="0"/>
                    <w:right w:val="nil"/>
                  </w:tcBorders>
                </w:tcPr>
                <w:p w14:paraId="1BACE89A">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6CC69C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9" w:type="dxa"/>
                  <w:tcBorders>
                    <w:top w:val="single" w:color="auto" w:sz="4" w:space="0"/>
                    <w:left w:val="nil"/>
                    <w:bottom w:val="single" w:color="auto" w:sz="4" w:space="0"/>
                    <w:right w:val="single" w:color="auto" w:sz="4" w:space="0"/>
                  </w:tcBorders>
                </w:tcPr>
                <w:p w14:paraId="43739418">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095" w:type="dxa"/>
                  <w:tcBorders>
                    <w:top w:val="single" w:color="auto" w:sz="4" w:space="0"/>
                    <w:left w:val="single" w:color="auto" w:sz="4" w:space="0"/>
                    <w:bottom w:val="single" w:color="auto" w:sz="4" w:space="0"/>
                    <w:right w:val="single" w:color="auto" w:sz="4" w:space="0"/>
                  </w:tcBorders>
                </w:tcPr>
                <w:p w14:paraId="440525C6">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CO</w:t>
                  </w:r>
                </w:p>
              </w:tc>
              <w:tc>
                <w:tcPr>
                  <w:tcW w:w="2490" w:type="dxa"/>
                  <w:tcBorders>
                    <w:top w:val="single" w:color="auto" w:sz="4" w:space="0"/>
                    <w:left w:val="single" w:color="auto" w:sz="4" w:space="0"/>
                    <w:bottom w:val="single" w:color="auto" w:sz="4" w:space="0"/>
                    <w:right w:val="single" w:color="auto" w:sz="4" w:space="0"/>
                  </w:tcBorders>
                </w:tcPr>
                <w:p w14:paraId="1486FA98">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日平均第95百分位数</w:t>
                  </w:r>
                </w:p>
              </w:tc>
              <w:tc>
                <w:tcPr>
                  <w:tcW w:w="855" w:type="dxa"/>
                  <w:tcBorders>
                    <w:top w:val="single" w:color="auto" w:sz="4" w:space="0"/>
                    <w:left w:val="single" w:color="auto" w:sz="4" w:space="0"/>
                    <w:bottom w:val="single" w:color="auto" w:sz="4" w:space="0"/>
                    <w:right w:val="single" w:color="auto" w:sz="4" w:space="0"/>
                  </w:tcBorders>
                </w:tcPr>
                <w:p w14:paraId="19484EA5">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1.2</w:t>
                  </w:r>
                </w:p>
              </w:tc>
              <w:tc>
                <w:tcPr>
                  <w:tcW w:w="1020" w:type="dxa"/>
                  <w:tcBorders>
                    <w:top w:val="single" w:color="auto" w:sz="4" w:space="0"/>
                    <w:left w:val="single" w:color="auto" w:sz="4" w:space="0"/>
                    <w:bottom w:val="single" w:color="auto" w:sz="4" w:space="0"/>
                    <w:right w:val="single" w:color="auto" w:sz="4" w:space="0"/>
                  </w:tcBorders>
                </w:tcPr>
                <w:p w14:paraId="05FDD6FA">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855" w:type="dxa"/>
                  <w:tcBorders>
                    <w:top w:val="single" w:color="auto" w:sz="4" w:space="0"/>
                    <w:left w:val="single" w:color="auto" w:sz="4" w:space="0"/>
                    <w:bottom w:val="single" w:color="auto" w:sz="4" w:space="0"/>
                    <w:right w:val="single" w:color="auto" w:sz="4" w:space="0"/>
                  </w:tcBorders>
                </w:tcPr>
                <w:p w14:paraId="762CEFC9">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1088" w:type="dxa"/>
                  <w:tcBorders>
                    <w:top w:val="single" w:color="auto" w:sz="4" w:space="0"/>
                    <w:left w:val="single" w:color="auto" w:sz="4" w:space="0"/>
                    <w:bottom w:val="single" w:color="auto" w:sz="4" w:space="0"/>
                    <w:right w:val="nil"/>
                  </w:tcBorders>
                </w:tcPr>
                <w:p w14:paraId="34F7F05A">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5CDA70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9" w:type="dxa"/>
                  <w:tcBorders>
                    <w:top w:val="single" w:color="auto" w:sz="4" w:space="0"/>
                    <w:left w:val="nil"/>
                    <w:bottom w:val="double" w:color="auto" w:sz="2" w:space="0"/>
                    <w:right w:val="single" w:color="auto" w:sz="4" w:space="0"/>
                  </w:tcBorders>
                  <w:vAlign w:val="center"/>
                </w:tcPr>
                <w:p w14:paraId="0B02391B">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6</w:t>
                  </w:r>
                </w:p>
              </w:tc>
              <w:tc>
                <w:tcPr>
                  <w:tcW w:w="1095" w:type="dxa"/>
                  <w:tcBorders>
                    <w:top w:val="single" w:color="auto" w:sz="4" w:space="0"/>
                    <w:left w:val="single" w:color="auto" w:sz="4" w:space="0"/>
                    <w:bottom w:val="double" w:color="auto" w:sz="2" w:space="0"/>
                    <w:right w:val="single" w:color="auto" w:sz="4" w:space="0"/>
                  </w:tcBorders>
                  <w:vAlign w:val="center"/>
                </w:tcPr>
                <w:p w14:paraId="6F557D6C">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c>
                <w:tcPr>
                  <w:tcW w:w="2490" w:type="dxa"/>
                  <w:tcBorders>
                    <w:top w:val="single" w:color="auto" w:sz="4" w:space="0"/>
                    <w:left w:val="single" w:color="auto" w:sz="4" w:space="0"/>
                    <w:bottom w:val="double" w:color="auto" w:sz="2" w:space="0"/>
                    <w:right w:val="single" w:color="auto" w:sz="4" w:space="0"/>
                  </w:tcBorders>
                  <w:vAlign w:val="center"/>
                </w:tcPr>
                <w:p w14:paraId="3DB9966A">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日最大8小时滑动</w:t>
                  </w:r>
                </w:p>
                <w:p w14:paraId="13CC35DB">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平均值第90百分位数</w:t>
                  </w:r>
                </w:p>
              </w:tc>
              <w:tc>
                <w:tcPr>
                  <w:tcW w:w="855" w:type="dxa"/>
                  <w:tcBorders>
                    <w:top w:val="single" w:color="auto" w:sz="4" w:space="0"/>
                    <w:left w:val="single" w:color="auto" w:sz="4" w:space="0"/>
                    <w:bottom w:val="double" w:color="auto" w:sz="2" w:space="0"/>
                    <w:right w:val="single" w:color="auto" w:sz="4" w:space="0"/>
                  </w:tcBorders>
                  <w:vAlign w:val="center"/>
                </w:tcPr>
                <w:p w14:paraId="1C3AC1C4">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134</w:t>
                  </w:r>
                </w:p>
              </w:tc>
              <w:tc>
                <w:tcPr>
                  <w:tcW w:w="1020" w:type="dxa"/>
                  <w:tcBorders>
                    <w:top w:val="single" w:color="auto" w:sz="4" w:space="0"/>
                    <w:left w:val="single" w:color="auto" w:sz="4" w:space="0"/>
                    <w:bottom w:val="double" w:color="auto" w:sz="2" w:space="0"/>
                    <w:right w:val="single" w:color="auto" w:sz="4" w:space="0"/>
                  </w:tcBorders>
                  <w:vAlign w:val="center"/>
                </w:tcPr>
                <w:p w14:paraId="15284051">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p>
              </w:tc>
              <w:tc>
                <w:tcPr>
                  <w:tcW w:w="855" w:type="dxa"/>
                  <w:tcBorders>
                    <w:top w:val="single" w:color="auto" w:sz="4" w:space="0"/>
                    <w:left w:val="single" w:color="auto" w:sz="4" w:space="0"/>
                    <w:bottom w:val="double" w:color="auto" w:sz="2" w:space="0"/>
                    <w:right w:val="single" w:color="auto" w:sz="4" w:space="0"/>
                  </w:tcBorders>
                  <w:vAlign w:val="center"/>
                </w:tcPr>
                <w:p w14:paraId="44381B2C">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1088" w:type="dxa"/>
                  <w:tcBorders>
                    <w:top w:val="single" w:color="auto" w:sz="4" w:space="0"/>
                    <w:left w:val="single" w:color="auto" w:sz="4" w:space="0"/>
                    <w:bottom w:val="double" w:color="auto" w:sz="2" w:space="0"/>
                    <w:right w:val="nil"/>
                  </w:tcBorders>
                  <w:vAlign w:val="center"/>
                </w:tcPr>
                <w:p w14:paraId="37774638">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bl>
          <w:p w14:paraId="6D8D01AB">
            <w:pPr>
              <w:pStyle w:val="105"/>
              <w:ind w:firstLine="480"/>
              <w:rPr>
                <w:color w:val="000000" w:themeColor="text1"/>
                <w:spacing w:val="6"/>
                <w14:textFill>
                  <w14:solidFill>
                    <w14:schemeClr w14:val="tx1"/>
                  </w14:solidFill>
                </w14:textFill>
              </w:rPr>
            </w:pPr>
            <w:r>
              <w:rPr>
                <w:color w:val="000000" w:themeColor="text1"/>
                <w14:textFill>
                  <w14:solidFill>
                    <w14:schemeClr w14:val="tx1"/>
                  </w14:solidFill>
                </w14:textFill>
              </w:rPr>
              <w:t>2025年朝阳市环境空气中，PM</w:t>
            </w:r>
            <w:r>
              <w:rPr>
                <w:color w:val="000000" w:themeColor="text1"/>
                <w:position w:val="-1"/>
                <w:vertAlign w:val="subscript"/>
                <w14:textFill>
                  <w14:solidFill>
                    <w14:schemeClr w14:val="tx1"/>
                  </w14:solidFill>
                </w14:textFill>
              </w:rPr>
              <w:t>2.5</w:t>
            </w:r>
            <w:r>
              <w:rPr>
                <w:color w:val="000000" w:themeColor="text1"/>
                <w14:textFill>
                  <w14:solidFill>
                    <w14:schemeClr w14:val="tx1"/>
                  </w14:solidFill>
                </w14:textFill>
              </w:rPr>
              <w:t>、PM</w:t>
            </w:r>
            <w:r>
              <w:rPr>
                <w:color w:val="000000" w:themeColor="text1"/>
                <w:position w:val="-1"/>
                <w:vertAlign w:val="subscript"/>
                <w14:textFill>
                  <w14:solidFill>
                    <w14:schemeClr w14:val="tx1"/>
                  </w14:solidFill>
                </w14:textFill>
              </w:rPr>
              <w:t>10</w:t>
            </w:r>
            <w:r>
              <w:rPr>
                <w:color w:val="000000" w:themeColor="text1"/>
                <w14:textFill>
                  <w14:solidFill>
                    <w14:schemeClr w14:val="tx1"/>
                  </w14:solidFill>
                </w14:textFill>
              </w:rPr>
              <w:t>、二氧化硫(SO</w:t>
            </w:r>
            <w:r>
              <w:rPr>
                <w:color w:val="000000" w:themeColor="text1"/>
                <w:position w:val="-1"/>
                <w:vertAlign w:val="subscript"/>
                <w14:textFill>
                  <w14:solidFill>
                    <w14:schemeClr w14:val="tx1"/>
                  </w14:solidFill>
                </w14:textFill>
              </w:rPr>
              <w:t>2</w:t>
            </w:r>
            <w:r>
              <w:rPr>
                <w:color w:val="000000" w:themeColor="text1"/>
                <w14:textFill>
                  <w14:solidFill>
                    <w14:schemeClr w14:val="tx1"/>
                  </w14:solidFill>
                </w14:textFill>
              </w:rPr>
              <w:t>)、二氧化氮(NO</w:t>
            </w:r>
            <w:r>
              <w:rPr>
                <w:color w:val="000000" w:themeColor="text1"/>
                <w:position w:val="-1"/>
                <w:vertAlign w:val="subscript"/>
                <w14:textFill>
                  <w14:solidFill>
                    <w14:schemeClr w14:val="tx1"/>
                  </w14:solidFill>
                </w14:textFill>
              </w:rPr>
              <w:t>2</w:t>
            </w:r>
            <w:r>
              <w:rPr>
                <w:color w:val="000000" w:themeColor="text1"/>
                <w14:textFill>
                  <w14:solidFill>
                    <w14:schemeClr w14:val="tx1"/>
                  </w14:solidFill>
                </w14:textFill>
              </w:rPr>
              <w:t>)年平均</w:t>
            </w:r>
            <w:r>
              <w:rPr>
                <w:color w:val="000000" w:themeColor="text1"/>
                <w:spacing w:val="10"/>
                <w14:textFill>
                  <w14:solidFill>
                    <w14:schemeClr w14:val="tx1"/>
                  </w14:solidFill>
                </w14:textFill>
              </w:rPr>
              <w:t>质量浓度、一氧化碳(</w:t>
            </w:r>
            <w:r>
              <w:rPr>
                <w:color w:val="000000" w:themeColor="text1"/>
                <w14:textFill>
                  <w14:solidFill>
                    <w14:schemeClr w14:val="tx1"/>
                  </w14:solidFill>
                </w14:textFill>
              </w:rPr>
              <w:t>CO</w:t>
            </w:r>
            <w:r>
              <w:rPr>
                <w:color w:val="000000" w:themeColor="text1"/>
                <w:spacing w:val="10"/>
                <w14:textFill>
                  <w14:solidFill>
                    <w14:schemeClr w14:val="tx1"/>
                  </w14:solidFill>
                </w14:textFill>
              </w:rPr>
              <w:t>)百分位浓度、臭氧(</w:t>
            </w:r>
            <w:r>
              <w:rPr>
                <w:color w:val="000000" w:themeColor="text1"/>
                <w14:textFill>
                  <w14:solidFill>
                    <w14:schemeClr w14:val="tx1"/>
                  </w14:solidFill>
                </w14:textFill>
              </w:rPr>
              <w:t>O</w:t>
            </w:r>
            <w:r>
              <w:rPr>
                <w:color w:val="000000" w:themeColor="text1"/>
                <w:spacing w:val="10"/>
                <w:position w:val="-1"/>
                <w:vertAlign w:val="subscript"/>
                <w14:textFill>
                  <w14:solidFill>
                    <w14:schemeClr w14:val="tx1"/>
                  </w14:solidFill>
                </w14:textFill>
              </w:rPr>
              <w:t>3</w:t>
            </w:r>
            <w:r>
              <w:rPr>
                <w:color w:val="000000" w:themeColor="text1"/>
                <w:spacing w:val="10"/>
                <w14:textFill>
                  <w14:solidFill>
                    <w14:schemeClr w14:val="tx1"/>
                  </w14:solidFill>
                </w14:textFill>
              </w:rPr>
              <w:t>)百分位浓度均符合《环</w:t>
            </w:r>
            <w:r>
              <w:rPr>
                <w:color w:val="000000" w:themeColor="text1"/>
                <w:spacing w:val="8"/>
                <w14:textFill>
                  <w14:solidFill>
                    <w14:schemeClr w14:val="tx1"/>
                  </w14:solidFill>
                </w14:textFill>
              </w:rPr>
              <w:t>境空气质量标准》</w:t>
            </w:r>
            <w:r>
              <w:rPr>
                <w:color w:val="000000" w:themeColor="text1"/>
                <w:spacing w:val="4"/>
                <w14:textFill>
                  <w14:solidFill>
                    <w14:schemeClr w14:val="tx1"/>
                  </w14:solidFill>
                </w14:textFill>
              </w:rPr>
              <w:t>(</w:t>
            </w:r>
            <w:r>
              <w:rPr>
                <w:color w:val="000000" w:themeColor="text1"/>
                <w14:textFill>
                  <w14:solidFill>
                    <w14:schemeClr w14:val="tx1"/>
                  </w14:solidFill>
                </w14:textFill>
              </w:rPr>
              <w:t>GB</w:t>
            </w:r>
            <w:r>
              <w:rPr>
                <w:color w:val="000000" w:themeColor="text1"/>
                <w:spacing w:val="4"/>
                <w14:textFill>
                  <w14:solidFill>
                    <w14:schemeClr w14:val="tx1"/>
                  </w14:solidFill>
                </w14:textFill>
              </w:rPr>
              <w:t>3095-2026)中的二级标准，说明项目所在</w:t>
            </w:r>
            <w:r>
              <w:rPr>
                <w:color w:val="000000" w:themeColor="text1"/>
                <w:spacing w:val="9"/>
                <w14:textFill>
                  <w14:solidFill>
                    <w14:schemeClr w14:val="tx1"/>
                  </w14:solidFill>
                </w14:textFill>
              </w:rPr>
              <w:t>区域环境空气质量良好</w:t>
            </w:r>
            <w:r>
              <w:rPr>
                <w:color w:val="000000" w:themeColor="text1"/>
                <w:spacing w:val="6"/>
                <w14:textFill>
                  <w14:solidFill>
                    <w14:schemeClr w14:val="tx1"/>
                  </w14:solidFill>
                </w14:textFill>
              </w:rPr>
              <w:t>。</w:t>
            </w:r>
          </w:p>
          <w:p w14:paraId="5585E66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（2）特征污染物</w:t>
            </w:r>
          </w:p>
          <w:p w14:paraId="0CE4927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影响报告表编制技术指南》（污染影响类）可知：“排放国家、地方环境空气质量标准中有标准限值要求的特征污染物时，引用建设项目周边5千米范围内近3年的现有监测数据，无相关数据的选择当季主导风向下风向1个点位补充不少于3天的监测数据。</w:t>
            </w:r>
          </w:p>
          <w:p w14:paraId="37D4075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排放的污染物为颗粒物、二氧化硫、氮氧化物，其中二氧化硫为常规污染物，受朝阳县金兴再生资源加工厂的委托，辽宁至鼎环境科技有限公司于2025年11月4日-6日对本项目进行了环境空气质量监测，检测结果详见下表。</w:t>
            </w:r>
          </w:p>
          <w:p w14:paraId="5C2B9210">
            <w:pPr>
              <w:pStyle w:val="90"/>
              <w:rPr>
                <w:color w:val="000000" w:themeColor="text1"/>
                <w14:textFill>
                  <w14:solidFill>
                    <w14:schemeClr w14:val="tx1"/>
                  </w14:solidFill>
                </w14:textFill>
              </w:rPr>
            </w:pPr>
            <w:r>
              <w:rPr>
                <w:color w:val="000000" w:themeColor="text1"/>
                <w14:textFill>
                  <w14:solidFill>
                    <w14:schemeClr w14:val="tx1"/>
                  </w14:solidFill>
                </w14:textFill>
              </w:rPr>
              <w:t>表3-2监测结果</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839"/>
              <w:gridCol w:w="964"/>
              <w:gridCol w:w="1341"/>
              <w:gridCol w:w="1634"/>
              <w:gridCol w:w="1124"/>
              <w:gridCol w:w="1077"/>
              <w:gridCol w:w="759"/>
            </w:tblGrid>
            <w:tr w14:paraId="07093D0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899" w:type="dxa"/>
                  <w:vMerge w:val="restart"/>
                  <w:tcBorders>
                    <w:top w:val="double" w:color="auto" w:sz="2" w:space="0"/>
                    <w:left w:val="nil"/>
                    <w:bottom w:val="single" w:color="auto" w:sz="4" w:space="0"/>
                    <w:right w:val="single" w:color="auto" w:sz="4" w:space="0"/>
                  </w:tcBorders>
                  <w:vAlign w:val="center"/>
                </w:tcPr>
                <w:p w14:paraId="0E8F65C1">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监测点位</w:t>
                  </w:r>
                </w:p>
              </w:tc>
              <w:tc>
                <w:tcPr>
                  <w:tcW w:w="839" w:type="dxa"/>
                  <w:vMerge w:val="restart"/>
                  <w:tcBorders>
                    <w:top w:val="double" w:color="auto" w:sz="2" w:space="0"/>
                    <w:left w:val="single" w:color="auto" w:sz="4" w:space="0"/>
                    <w:bottom w:val="single" w:color="auto" w:sz="4" w:space="0"/>
                    <w:right w:val="single" w:color="auto" w:sz="4" w:space="0"/>
                  </w:tcBorders>
                  <w:vAlign w:val="center"/>
                </w:tcPr>
                <w:p w14:paraId="2E3F4CD8">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污染物</w:t>
                  </w:r>
                </w:p>
              </w:tc>
              <w:tc>
                <w:tcPr>
                  <w:tcW w:w="964" w:type="dxa"/>
                  <w:vMerge w:val="restart"/>
                  <w:tcBorders>
                    <w:top w:val="double" w:color="auto" w:sz="2" w:space="0"/>
                    <w:left w:val="nil"/>
                    <w:bottom w:val="single" w:color="auto" w:sz="4" w:space="0"/>
                    <w:right w:val="single" w:color="auto" w:sz="4" w:space="0"/>
                  </w:tcBorders>
                  <w:vAlign w:val="center"/>
                </w:tcPr>
                <w:p w14:paraId="4D73C8FE">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平均时间</w:t>
                  </w:r>
                </w:p>
              </w:tc>
              <w:tc>
                <w:tcPr>
                  <w:tcW w:w="1341" w:type="dxa"/>
                  <w:vMerge w:val="restart"/>
                  <w:tcBorders>
                    <w:top w:val="double" w:color="auto" w:sz="2" w:space="0"/>
                    <w:left w:val="nil"/>
                    <w:bottom w:val="single" w:color="auto" w:sz="4" w:space="0"/>
                    <w:right w:val="nil"/>
                  </w:tcBorders>
                  <w:vAlign w:val="center"/>
                </w:tcPr>
                <w:p w14:paraId="6DF29FE6">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评价标准/(mg/m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w:t>
                  </w:r>
                </w:p>
              </w:tc>
              <w:tc>
                <w:tcPr>
                  <w:tcW w:w="1634" w:type="dxa"/>
                  <w:vMerge w:val="restart"/>
                  <w:tcBorders>
                    <w:top w:val="double" w:color="auto" w:sz="2" w:space="0"/>
                    <w:left w:val="single" w:color="auto" w:sz="4" w:space="0"/>
                    <w:bottom w:val="single" w:color="auto" w:sz="4" w:space="0"/>
                    <w:right w:val="single" w:color="auto" w:sz="4" w:space="0"/>
                  </w:tcBorders>
                  <w:vAlign w:val="center"/>
                </w:tcPr>
                <w:p w14:paraId="0FED1C6A">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监测浓度范围/（mg/m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w:t>
                  </w:r>
                </w:p>
              </w:tc>
              <w:tc>
                <w:tcPr>
                  <w:tcW w:w="1124" w:type="dxa"/>
                  <w:vMerge w:val="restart"/>
                  <w:tcBorders>
                    <w:top w:val="double" w:color="auto" w:sz="2" w:space="0"/>
                    <w:left w:val="single" w:color="auto" w:sz="4" w:space="0"/>
                    <w:bottom w:val="single" w:color="auto" w:sz="4" w:space="0"/>
                    <w:right w:val="single" w:color="auto" w:sz="4" w:space="0"/>
                  </w:tcBorders>
                  <w:vAlign w:val="center"/>
                </w:tcPr>
                <w:p w14:paraId="1667CAAE">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最大浓度占标率（%）</w:t>
                  </w:r>
                </w:p>
              </w:tc>
              <w:tc>
                <w:tcPr>
                  <w:tcW w:w="1077" w:type="dxa"/>
                  <w:vMerge w:val="restart"/>
                  <w:tcBorders>
                    <w:top w:val="double" w:color="auto" w:sz="2" w:space="0"/>
                    <w:left w:val="single" w:color="auto" w:sz="4" w:space="0"/>
                    <w:bottom w:val="single" w:color="auto" w:sz="4" w:space="0"/>
                    <w:right w:val="nil"/>
                  </w:tcBorders>
                  <w:vAlign w:val="center"/>
                </w:tcPr>
                <w:p w14:paraId="26D72338">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超标率（%）</w:t>
                  </w:r>
                </w:p>
              </w:tc>
              <w:tc>
                <w:tcPr>
                  <w:tcW w:w="759" w:type="dxa"/>
                  <w:vMerge w:val="restart"/>
                  <w:tcBorders>
                    <w:top w:val="double" w:color="auto" w:sz="2" w:space="0"/>
                    <w:left w:val="single" w:color="auto" w:sz="4" w:space="0"/>
                    <w:bottom w:val="single" w:color="auto" w:sz="4" w:space="0"/>
                    <w:right w:val="nil"/>
                  </w:tcBorders>
                  <w:vAlign w:val="center"/>
                </w:tcPr>
                <w:p w14:paraId="266EE30D">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达标情况</w:t>
                  </w:r>
                </w:p>
              </w:tc>
            </w:tr>
            <w:tr w14:paraId="59A5978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899" w:type="dxa"/>
                  <w:vMerge w:val="continue"/>
                  <w:tcBorders>
                    <w:top w:val="double" w:color="auto" w:sz="2" w:space="0"/>
                    <w:left w:val="nil"/>
                    <w:bottom w:val="single" w:color="auto" w:sz="4" w:space="0"/>
                    <w:right w:val="single" w:color="auto" w:sz="4" w:space="0"/>
                  </w:tcBorders>
                  <w:vAlign w:val="center"/>
                </w:tcPr>
                <w:p w14:paraId="0877A83D">
                  <w:pPr>
                    <w:widowControl/>
                    <w:rPr>
                      <w:color w:val="000000" w:themeColor="text1"/>
                      <w:kern w:val="0"/>
                      <w14:textFill>
                        <w14:solidFill>
                          <w14:schemeClr w14:val="tx1"/>
                        </w14:solidFill>
                      </w14:textFill>
                    </w:rPr>
                  </w:pPr>
                </w:p>
              </w:tc>
              <w:tc>
                <w:tcPr>
                  <w:tcW w:w="839" w:type="dxa"/>
                  <w:vMerge w:val="continue"/>
                  <w:tcBorders>
                    <w:top w:val="double" w:color="auto" w:sz="2" w:space="0"/>
                    <w:left w:val="single" w:color="auto" w:sz="4" w:space="0"/>
                    <w:bottom w:val="single" w:color="auto" w:sz="4" w:space="0"/>
                    <w:right w:val="single" w:color="auto" w:sz="4" w:space="0"/>
                  </w:tcBorders>
                  <w:vAlign w:val="center"/>
                </w:tcPr>
                <w:p w14:paraId="717DEC72">
                  <w:pPr>
                    <w:widowControl/>
                    <w:rPr>
                      <w:color w:val="000000" w:themeColor="text1"/>
                      <w:kern w:val="0"/>
                      <w14:textFill>
                        <w14:solidFill>
                          <w14:schemeClr w14:val="tx1"/>
                        </w14:solidFill>
                      </w14:textFill>
                    </w:rPr>
                  </w:pPr>
                </w:p>
              </w:tc>
              <w:tc>
                <w:tcPr>
                  <w:tcW w:w="964" w:type="dxa"/>
                  <w:vMerge w:val="continue"/>
                  <w:tcBorders>
                    <w:top w:val="double" w:color="auto" w:sz="2" w:space="0"/>
                    <w:left w:val="nil"/>
                    <w:bottom w:val="single" w:color="auto" w:sz="4" w:space="0"/>
                    <w:right w:val="single" w:color="auto" w:sz="4" w:space="0"/>
                  </w:tcBorders>
                  <w:vAlign w:val="center"/>
                </w:tcPr>
                <w:p w14:paraId="06E4CBC7">
                  <w:pPr>
                    <w:widowControl/>
                    <w:rPr>
                      <w:color w:val="000000" w:themeColor="text1"/>
                      <w:kern w:val="0"/>
                      <w14:textFill>
                        <w14:solidFill>
                          <w14:schemeClr w14:val="tx1"/>
                        </w14:solidFill>
                      </w14:textFill>
                    </w:rPr>
                  </w:pPr>
                </w:p>
              </w:tc>
              <w:tc>
                <w:tcPr>
                  <w:tcW w:w="1341" w:type="dxa"/>
                  <w:vMerge w:val="continue"/>
                  <w:tcBorders>
                    <w:top w:val="double" w:color="auto" w:sz="2" w:space="0"/>
                    <w:left w:val="nil"/>
                    <w:bottom w:val="single" w:color="auto" w:sz="4" w:space="0"/>
                    <w:right w:val="nil"/>
                  </w:tcBorders>
                  <w:vAlign w:val="center"/>
                </w:tcPr>
                <w:p w14:paraId="126A363C">
                  <w:pPr>
                    <w:widowControl/>
                    <w:rPr>
                      <w:color w:val="000000" w:themeColor="text1"/>
                      <w:kern w:val="0"/>
                      <w14:textFill>
                        <w14:solidFill>
                          <w14:schemeClr w14:val="tx1"/>
                        </w14:solidFill>
                      </w14:textFill>
                    </w:rPr>
                  </w:pPr>
                </w:p>
              </w:tc>
              <w:tc>
                <w:tcPr>
                  <w:tcW w:w="1634" w:type="dxa"/>
                  <w:vMerge w:val="continue"/>
                  <w:tcBorders>
                    <w:top w:val="double" w:color="auto" w:sz="2" w:space="0"/>
                    <w:left w:val="single" w:color="auto" w:sz="4" w:space="0"/>
                    <w:bottom w:val="single" w:color="auto" w:sz="4" w:space="0"/>
                    <w:right w:val="single" w:color="auto" w:sz="4" w:space="0"/>
                  </w:tcBorders>
                  <w:vAlign w:val="center"/>
                </w:tcPr>
                <w:p w14:paraId="0FAF6455">
                  <w:pPr>
                    <w:widowControl/>
                    <w:rPr>
                      <w:color w:val="000000" w:themeColor="text1"/>
                      <w:kern w:val="0"/>
                      <w14:textFill>
                        <w14:solidFill>
                          <w14:schemeClr w14:val="tx1"/>
                        </w14:solidFill>
                      </w14:textFill>
                    </w:rPr>
                  </w:pPr>
                </w:p>
              </w:tc>
              <w:tc>
                <w:tcPr>
                  <w:tcW w:w="1124" w:type="dxa"/>
                  <w:vMerge w:val="continue"/>
                  <w:tcBorders>
                    <w:top w:val="double" w:color="auto" w:sz="2" w:space="0"/>
                    <w:left w:val="single" w:color="auto" w:sz="4" w:space="0"/>
                    <w:bottom w:val="single" w:color="auto" w:sz="4" w:space="0"/>
                    <w:right w:val="single" w:color="auto" w:sz="4" w:space="0"/>
                  </w:tcBorders>
                  <w:vAlign w:val="center"/>
                </w:tcPr>
                <w:p w14:paraId="56A8BDC3">
                  <w:pPr>
                    <w:widowControl/>
                    <w:rPr>
                      <w:color w:val="000000" w:themeColor="text1"/>
                      <w:kern w:val="0"/>
                      <w14:textFill>
                        <w14:solidFill>
                          <w14:schemeClr w14:val="tx1"/>
                        </w14:solidFill>
                      </w14:textFill>
                    </w:rPr>
                  </w:pPr>
                </w:p>
              </w:tc>
              <w:tc>
                <w:tcPr>
                  <w:tcW w:w="1077" w:type="dxa"/>
                  <w:vMerge w:val="continue"/>
                  <w:tcBorders>
                    <w:top w:val="double" w:color="auto" w:sz="2" w:space="0"/>
                    <w:left w:val="single" w:color="auto" w:sz="4" w:space="0"/>
                    <w:bottom w:val="single" w:color="auto" w:sz="4" w:space="0"/>
                    <w:right w:val="nil"/>
                  </w:tcBorders>
                  <w:vAlign w:val="center"/>
                </w:tcPr>
                <w:p w14:paraId="2284B41D">
                  <w:pPr>
                    <w:widowControl/>
                    <w:rPr>
                      <w:color w:val="000000" w:themeColor="text1"/>
                      <w:kern w:val="0"/>
                      <w14:textFill>
                        <w14:solidFill>
                          <w14:schemeClr w14:val="tx1"/>
                        </w14:solidFill>
                      </w14:textFill>
                    </w:rPr>
                  </w:pPr>
                </w:p>
              </w:tc>
              <w:tc>
                <w:tcPr>
                  <w:tcW w:w="759" w:type="dxa"/>
                  <w:vMerge w:val="continue"/>
                  <w:tcBorders>
                    <w:top w:val="double" w:color="auto" w:sz="2" w:space="0"/>
                    <w:left w:val="single" w:color="auto" w:sz="4" w:space="0"/>
                    <w:bottom w:val="single" w:color="auto" w:sz="4" w:space="0"/>
                    <w:right w:val="nil"/>
                  </w:tcBorders>
                  <w:vAlign w:val="center"/>
                </w:tcPr>
                <w:p w14:paraId="57FE80F2">
                  <w:pPr>
                    <w:widowControl/>
                    <w:rPr>
                      <w:color w:val="000000" w:themeColor="text1"/>
                      <w:kern w:val="0"/>
                      <w14:textFill>
                        <w14:solidFill>
                          <w14:schemeClr w14:val="tx1"/>
                        </w14:solidFill>
                      </w14:textFill>
                    </w:rPr>
                  </w:pPr>
                </w:p>
              </w:tc>
            </w:tr>
            <w:tr w14:paraId="3DBAF8A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899" w:type="dxa"/>
                  <w:vMerge w:val="restart"/>
                  <w:tcBorders>
                    <w:top w:val="single" w:color="auto" w:sz="4" w:space="0"/>
                    <w:left w:val="nil"/>
                    <w:right w:val="single" w:color="auto" w:sz="4" w:space="0"/>
                  </w:tcBorders>
                  <w:vAlign w:val="center"/>
                </w:tcPr>
                <w:p w14:paraId="40B33185">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当季主导风向下风向1#</w:t>
                  </w:r>
                </w:p>
              </w:tc>
              <w:tc>
                <w:tcPr>
                  <w:tcW w:w="839" w:type="dxa"/>
                  <w:tcBorders>
                    <w:top w:val="single" w:color="auto" w:sz="4" w:space="0"/>
                    <w:left w:val="single" w:color="auto" w:sz="4" w:space="0"/>
                    <w:bottom w:val="single" w:color="auto" w:sz="4" w:space="0"/>
                    <w:right w:val="single" w:color="auto" w:sz="4" w:space="0"/>
                  </w:tcBorders>
                  <w:vAlign w:val="center"/>
                </w:tcPr>
                <w:p w14:paraId="357F917C">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TSP</w:t>
                  </w:r>
                </w:p>
              </w:tc>
              <w:tc>
                <w:tcPr>
                  <w:tcW w:w="964" w:type="dxa"/>
                  <w:tcBorders>
                    <w:top w:val="single" w:color="auto" w:sz="4" w:space="0"/>
                    <w:left w:val="single" w:color="auto" w:sz="4" w:space="0"/>
                    <w:bottom w:val="single" w:color="auto" w:sz="4" w:space="0"/>
                    <w:right w:val="single" w:color="auto" w:sz="4" w:space="0"/>
                  </w:tcBorders>
                  <w:vAlign w:val="center"/>
                </w:tcPr>
                <w:p w14:paraId="79FD1789">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24h</w:t>
                  </w:r>
                </w:p>
              </w:tc>
              <w:tc>
                <w:tcPr>
                  <w:tcW w:w="1341" w:type="dxa"/>
                  <w:tcBorders>
                    <w:top w:val="single" w:color="auto" w:sz="4" w:space="0"/>
                    <w:left w:val="single" w:color="auto" w:sz="4" w:space="0"/>
                    <w:bottom w:val="single" w:color="auto" w:sz="4" w:space="0"/>
                    <w:right w:val="single" w:color="auto" w:sz="4" w:space="0"/>
                  </w:tcBorders>
                  <w:vAlign w:val="center"/>
                </w:tcPr>
                <w:p w14:paraId="7D7CECA2">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0.3</w:t>
                  </w:r>
                </w:p>
              </w:tc>
              <w:tc>
                <w:tcPr>
                  <w:tcW w:w="1634" w:type="dxa"/>
                  <w:tcBorders>
                    <w:top w:val="single" w:color="auto" w:sz="4" w:space="0"/>
                    <w:left w:val="single" w:color="auto" w:sz="4" w:space="0"/>
                    <w:bottom w:val="single" w:color="auto" w:sz="4" w:space="0"/>
                    <w:right w:val="single" w:color="auto" w:sz="4" w:space="0"/>
                  </w:tcBorders>
                  <w:vAlign w:val="center"/>
                </w:tcPr>
                <w:p w14:paraId="3C8F0B72">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0.094~0.109</w:t>
                  </w:r>
                </w:p>
              </w:tc>
              <w:tc>
                <w:tcPr>
                  <w:tcW w:w="1124" w:type="dxa"/>
                  <w:tcBorders>
                    <w:top w:val="single" w:color="auto" w:sz="4" w:space="0"/>
                    <w:left w:val="single" w:color="auto" w:sz="4" w:space="0"/>
                    <w:bottom w:val="single" w:color="auto" w:sz="4" w:space="0"/>
                    <w:right w:val="single" w:color="auto" w:sz="4" w:space="0"/>
                  </w:tcBorders>
                  <w:vAlign w:val="center"/>
                </w:tcPr>
                <w:p w14:paraId="56B6F359">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36.4</w:t>
                  </w:r>
                </w:p>
              </w:tc>
              <w:tc>
                <w:tcPr>
                  <w:tcW w:w="1077" w:type="dxa"/>
                  <w:tcBorders>
                    <w:top w:val="single" w:color="auto" w:sz="4" w:space="0"/>
                    <w:left w:val="single" w:color="auto" w:sz="4" w:space="0"/>
                    <w:bottom w:val="single" w:color="auto" w:sz="4" w:space="0"/>
                    <w:right w:val="single" w:color="auto" w:sz="4" w:space="0"/>
                  </w:tcBorders>
                  <w:vAlign w:val="center"/>
                </w:tcPr>
                <w:p w14:paraId="43A27C7E">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w:t>
                  </w:r>
                </w:p>
              </w:tc>
              <w:tc>
                <w:tcPr>
                  <w:tcW w:w="759" w:type="dxa"/>
                  <w:tcBorders>
                    <w:top w:val="single" w:color="auto" w:sz="4" w:space="0"/>
                    <w:left w:val="single" w:color="auto" w:sz="4" w:space="0"/>
                    <w:bottom w:val="single" w:color="auto" w:sz="4" w:space="0"/>
                    <w:right w:val="nil"/>
                  </w:tcBorders>
                  <w:vAlign w:val="center"/>
                </w:tcPr>
                <w:p w14:paraId="4B8EBB79">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达标</w:t>
                  </w:r>
                </w:p>
              </w:tc>
            </w:tr>
            <w:tr w14:paraId="2FF3B20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899" w:type="dxa"/>
                  <w:vMerge w:val="continue"/>
                  <w:tcBorders>
                    <w:left w:val="nil"/>
                    <w:right w:val="single" w:color="auto" w:sz="4" w:space="0"/>
                  </w:tcBorders>
                  <w:vAlign w:val="center"/>
                </w:tcPr>
                <w:p w14:paraId="48E22DDB">
                  <w:pPr>
                    <w:widowControl/>
                    <w:jc w:val="center"/>
                    <w:textAlignment w:val="center"/>
                    <w:rPr>
                      <w:color w:val="000000" w:themeColor="text1"/>
                      <w:kern w:val="0"/>
                      <w14:textFill>
                        <w14:solidFill>
                          <w14:schemeClr w14:val="tx1"/>
                        </w14:solidFill>
                      </w14:textFill>
                    </w:rPr>
                  </w:pPr>
                </w:p>
              </w:tc>
              <w:tc>
                <w:tcPr>
                  <w:tcW w:w="839" w:type="dxa"/>
                  <w:vMerge w:val="restart"/>
                  <w:tcBorders>
                    <w:top w:val="single" w:color="auto" w:sz="4" w:space="0"/>
                    <w:left w:val="single" w:color="auto" w:sz="4" w:space="0"/>
                    <w:right w:val="single" w:color="auto" w:sz="4" w:space="0"/>
                  </w:tcBorders>
                  <w:vAlign w:val="center"/>
                </w:tcPr>
                <w:p w14:paraId="280608D2">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氮氧化物</w:t>
                  </w:r>
                </w:p>
              </w:tc>
              <w:tc>
                <w:tcPr>
                  <w:tcW w:w="964" w:type="dxa"/>
                  <w:tcBorders>
                    <w:top w:val="single" w:color="auto" w:sz="4" w:space="0"/>
                    <w:left w:val="single" w:color="auto" w:sz="4" w:space="0"/>
                    <w:bottom w:val="single" w:color="auto" w:sz="4" w:space="0"/>
                    <w:right w:val="single" w:color="auto" w:sz="4" w:space="0"/>
                  </w:tcBorders>
                  <w:vAlign w:val="center"/>
                </w:tcPr>
                <w:p w14:paraId="0A8D271A">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24h</w:t>
                  </w:r>
                </w:p>
              </w:tc>
              <w:tc>
                <w:tcPr>
                  <w:tcW w:w="1341" w:type="dxa"/>
                  <w:tcBorders>
                    <w:top w:val="single" w:color="auto" w:sz="4" w:space="0"/>
                    <w:left w:val="single" w:color="auto" w:sz="4" w:space="0"/>
                    <w:bottom w:val="single" w:color="auto" w:sz="4" w:space="0"/>
                    <w:right w:val="single" w:color="auto" w:sz="4" w:space="0"/>
                  </w:tcBorders>
                  <w:vAlign w:val="center"/>
                </w:tcPr>
                <w:p w14:paraId="6421B682">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0.07</w:t>
                  </w:r>
                </w:p>
              </w:tc>
              <w:tc>
                <w:tcPr>
                  <w:tcW w:w="1634" w:type="dxa"/>
                  <w:tcBorders>
                    <w:top w:val="single" w:color="auto" w:sz="4" w:space="0"/>
                    <w:left w:val="single" w:color="auto" w:sz="4" w:space="0"/>
                    <w:bottom w:val="single" w:color="auto" w:sz="4" w:space="0"/>
                    <w:right w:val="single" w:color="auto" w:sz="4" w:space="0"/>
                  </w:tcBorders>
                  <w:vAlign w:val="center"/>
                </w:tcPr>
                <w:p w14:paraId="7C637D8D">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0.021-0.025</w:t>
                  </w:r>
                </w:p>
              </w:tc>
              <w:tc>
                <w:tcPr>
                  <w:tcW w:w="1124" w:type="dxa"/>
                  <w:tcBorders>
                    <w:top w:val="single" w:color="auto" w:sz="4" w:space="0"/>
                    <w:left w:val="single" w:color="auto" w:sz="4" w:space="0"/>
                    <w:bottom w:val="single" w:color="auto" w:sz="4" w:space="0"/>
                    <w:right w:val="single" w:color="auto" w:sz="4" w:space="0"/>
                  </w:tcBorders>
                  <w:vAlign w:val="center"/>
                </w:tcPr>
                <w:p w14:paraId="0FD492BF">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35.7</w:t>
                  </w:r>
                </w:p>
              </w:tc>
              <w:tc>
                <w:tcPr>
                  <w:tcW w:w="1077" w:type="dxa"/>
                  <w:tcBorders>
                    <w:top w:val="single" w:color="auto" w:sz="4" w:space="0"/>
                    <w:left w:val="single" w:color="auto" w:sz="4" w:space="0"/>
                    <w:bottom w:val="single" w:color="auto" w:sz="4" w:space="0"/>
                    <w:right w:val="single" w:color="auto" w:sz="4" w:space="0"/>
                  </w:tcBorders>
                  <w:vAlign w:val="center"/>
                </w:tcPr>
                <w:p w14:paraId="690E5B10">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w:t>
                  </w:r>
                </w:p>
              </w:tc>
              <w:tc>
                <w:tcPr>
                  <w:tcW w:w="759" w:type="dxa"/>
                  <w:tcBorders>
                    <w:top w:val="single" w:color="auto" w:sz="4" w:space="0"/>
                    <w:left w:val="single" w:color="auto" w:sz="4" w:space="0"/>
                    <w:bottom w:val="single" w:color="auto" w:sz="4" w:space="0"/>
                    <w:right w:val="nil"/>
                  </w:tcBorders>
                  <w:vAlign w:val="center"/>
                </w:tcPr>
                <w:p w14:paraId="66C85F0F">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达标</w:t>
                  </w:r>
                </w:p>
              </w:tc>
            </w:tr>
            <w:tr w14:paraId="448936C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899" w:type="dxa"/>
                  <w:vMerge w:val="continue"/>
                  <w:tcBorders>
                    <w:left w:val="nil"/>
                    <w:right w:val="single" w:color="auto" w:sz="4" w:space="0"/>
                  </w:tcBorders>
                  <w:vAlign w:val="center"/>
                </w:tcPr>
                <w:p w14:paraId="33012F0D">
                  <w:pPr>
                    <w:widowControl/>
                    <w:jc w:val="center"/>
                    <w:textAlignment w:val="center"/>
                    <w:rPr>
                      <w:color w:val="000000" w:themeColor="text1"/>
                      <w:kern w:val="0"/>
                      <w14:textFill>
                        <w14:solidFill>
                          <w14:schemeClr w14:val="tx1"/>
                        </w14:solidFill>
                      </w14:textFill>
                    </w:rPr>
                  </w:pPr>
                </w:p>
              </w:tc>
              <w:tc>
                <w:tcPr>
                  <w:tcW w:w="839" w:type="dxa"/>
                  <w:vMerge w:val="continue"/>
                  <w:tcBorders>
                    <w:left w:val="single" w:color="auto" w:sz="4" w:space="0"/>
                    <w:right w:val="single" w:color="auto" w:sz="4" w:space="0"/>
                  </w:tcBorders>
                  <w:vAlign w:val="center"/>
                </w:tcPr>
                <w:p w14:paraId="4F76D944">
                  <w:pPr>
                    <w:widowControl/>
                    <w:jc w:val="center"/>
                    <w:textAlignment w:val="center"/>
                    <w:rPr>
                      <w:color w:val="000000" w:themeColor="text1"/>
                      <w:kern w:val="0"/>
                      <w14:textFill>
                        <w14:solidFill>
                          <w14:schemeClr w14:val="tx1"/>
                        </w14:solidFill>
                      </w14:textFill>
                    </w:rPr>
                  </w:pPr>
                </w:p>
              </w:tc>
              <w:tc>
                <w:tcPr>
                  <w:tcW w:w="964" w:type="dxa"/>
                  <w:tcBorders>
                    <w:top w:val="single" w:color="auto" w:sz="4" w:space="0"/>
                    <w:left w:val="single" w:color="auto" w:sz="4" w:space="0"/>
                    <w:bottom w:val="single" w:color="auto" w:sz="4" w:space="0"/>
                    <w:right w:val="single" w:color="auto" w:sz="4" w:space="0"/>
                  </w:tcBorders>
                  <w:vAlign w:val="center"/>
                </w:tcPr>
                <w:p w14:paraId="1D79F3DA">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1h</w:t>
                  </w:r>
                </w:p>
              </w:tc>
              <w:tc>
                <w:tcPr>
                  <w:tcW w:w="1341" w:type="dxa"/>
                  <w:tcBorders>
                    <w:top w:val="single" w:color="auto" w:sz="4" w:space="0"/>
                    <w:left w:val="single" w:color="auto" w:sz="4" w:space="0"/>
                    <w:bottom w:val="single" w:color="auto" w:sz="4" w:space="0"/>
                    <w:right w:val="single" w:color="auto" w:sz="4" w:space="0"/>
                  </w:tcBorders>
                  <w:vAlign w:val="center"/>
                </w:tcPr>
                <w:p w14:paraId="6A8CA61E">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0.25</w:t>
                  </w:r>
                </w:p>
              </w:tc>
              <w:tc>
                <w:tcPr>
                  <w:tcW w:w="1634" w:type="dxa"/>
                  <w:tcBorders>
                    <w:top w:val="single" w:color="auto" w:sz="4" w:space="0"/>
                    <w:left w:val="single" w:color="auto" w:sz="4" w:space="0"/>
                    <w:bottom w:val="single" w:color="auto" w:sz="4" w:space="0"/>
                    <w:right w:val="single" w:color="auto" w:sz="4" w:space="0"/>
                  </w:tcBorders>
                  <w:vAlign w:val="center"/>
                </w:tcPr>
                <w:p w14:paraId="30CDC862">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0.029-0.033</w:t>
                  </w:r>
                </w:p>
              </w:tc>
              <w:tc>
                <w:tcPr>
                  <w:tcW w:w="1124" w:type="dxa"/>
                  <w:tcBorders>
                    <w:top w:val="single" w:color="auto" w:sz="4" w:space="0"/>
                    <w:left w:val="single" w:color="auto" w:sz="4" w:space="0"/>
                    <w:bottom w:val="single" w:color="auto" w:sz="4" w:space="0"/>
                    <w:right w:val="single" w:color="auto" w:sz="4" w:space="0"/>
                  </w:tcBorders>
                  <w:vAlign w:val="center"/>
                </w:tcPr>
                <w:p w14:paraId="618D1843">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11.6</w:t>
                  </w:r>
                </w:p>
              </w:tc>
              <w:tc>
                <w:tcPr>
                  <w:tcW w:w="1077" w:type="dxa"/>
                  <w:tcBorders>
                    <w:top w:val="single" w:color="auto" w:sz="4" w:space="0"/>
                    <w:left w:val="single" w:color="auto" w:sz="4" w:space="0"/>
                    <w:bottom w:val="single" w:color="auto" w:sz="4" w:space="0"/>
                    <w:right w:val="single" w:color="auto" w:sz="4" w:space="0"/>
                  </w:tcBorders>
                  <w:vAlign w:val="center"/>
                </w:tcPr>
                <w:p w14:paraId="7CE8B92C">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w:t>
                  </w:r>
                </w:p>
              </w:tc>
              <w:tc>
                <w:tcPr>
                  <w:tcW w:w="759" w:type="dxa"/>
                  <w:tcBorders>
                    <w:top w:val="single" w:color="auto" w:sz="4" w:space="0"/>
                    <w:left w:val="single" w:color="auto" w:sz="4" w:space="0"/>
                    <w:bottom w:val="single" w:color="auto" w:sz="4" w:space="0"/>
                    <w:right w:val="nil"/>
                  </w:tcBorders>
                  <w:vAlign w:val="center"/>
                </w:tcPr>
                <w:p w14:paraId="0714D056">
                  <w:pPr>
                    <w:widowControl/>
                    <w:jc w:val="center"/>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达标</w:t>
                  </w:r>
                </w:p>
              </w:tc>
            </w:tr>
            <w:tr w14:paraId="113E4FF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8637" w:type="dxa"/>
                  <w:gridSpan w:val="8"/>
                  <w:tcBorders>
                    <w:left w:val="nil"/>
                    <w:bottom w:val="double" w:color="auto" w:sz="2" w:space="0"/>
                    <w:right w:val="nil"/>
                  </w:tcBorders>
                  <w:vAlign w:val="center"/>
                </w:tcPr>
                <w:p w14:paraId="5F0656D7">
                  <w:pPr>
                    <w:widowControl/>
                    <w:jc w:val="left"/>
                    <w:textAlignment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注：秋季主导风向为西北风，本项目于南侧较近的村庄（杨树沟村）设置监测点。</w:t>
                  </w:r>
                </w:p>
              </w:tc>
            </w:tr>
          </w:tbl>
          <w:p w14:paraId="1E8DC89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由监测结果可知，项目区域内TSP日均值、氮氧化物日均值及小时值均符合</w:t>
            </w:r>
            <w:r>
              <w:rPr>
                <w:color w:val="000000" w:themeColor="text1"/>
                <w:spacing w:val="10"/>
                <w14:textFill>
                  <w14:solidFill>
                    <w14:schemeClr w14:val="tx1"/>
                  </w14:solidFill>
                </w14:textFill>
              </w:rPr>
              <w:t>《环</w:t>
            </w:r>
            <w:r>
              <w:rPr>
                <w:color w:val="000000" w:themeColor="text1"/>
                <w:spacing w:val="8"/>
                <w14:textFill>
                  <w14:solidFill>
                    <w14:schemeClr w14:val="tx1"/>
                  </w14:solidFill>
                </w14:textFill>
              </w:rPr>
              <w:t>境空气质量标准》</w:t>
            </w:r>
            <w:r>
              <w:rPr>
                <w:color w:val="000000" w:themeColor="text1"/>
                <w:spacing w:val="4"/>
                <w14:textFill>
                  <w14:solidFill>
                    <w14:schemeClr w14:val="tx1"/>
                  </w14:solidFill>
                </w14:textFill>
              </w:rPr>
              <w:t>(</w:t>
            </w:r>
            <w:r>
              <w:rPr>
                <w:color w:val="000000" w:themeColor="text1"/>
                <w14:textFill>
                  <w14:solidFill>
                    <w14:schemeClr w14:val="tx1"/>
                  </w14:solidFill>
                </w14:textFill>
              </w:rPr>
              <w:t>GB</w:t>
            </w:r>
            <w:r>
              <w:rPr>
                <w:color w:val="000000" w:themeColor="text1"/>
                <w:spacing w:val="4"/>
                <w14:textFill>
                  <w14:solidFill>
                    <w14:schemeClr w14:val="tx1"/>
                  </w14:solidFill>
                </w14:textFill>
              </w:rPr>
              <w:t>3095-2026)中的</w:t>
            </w:r>
            <w:r>
              <w:rPr>
                <w:rFonts w:hint="eastAsia"/>
                <w:color w:val="000000" w:themeColor="text1"/>
                <w:spacing w:val="4"/>
                <w14:textFill>
                  <w14:solidFill>
                    <w14:schemeClr w14:val="tx1"/>
                  </w14:solidFill>
                </w14:textFill>
              </w:rPr>
              <w:t>过渡阶段</w:t>
            </w:r>
            <w:r>
              <w:rPr>
                <w:color w:val="000000" w:themeColor="text1"/>
                <w:spacing w:val="4"/>
                <w14:textFill>
                  <w14:solidFill>
                    <w14:schemeClr w14:val="tx1"/>
                  </w14:solidFill>
                </w14:textFill>
              </w:rPr>
              <w:t>二级标准。</w:t>
            </w:r>
          </w:p>
          <w:p w14:paraId="4054FBE2">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2、地表水环境</w:t>
            </w:r>
          </w:p>
          <w:p w14:paraId="174FDB54">
            <w:pPr>
              <w:pStyle w:val="105"/>
              <w:ind w:firstLine="504"/>
              <w:rPr>
                <w:color w:val="000000" w:themeColor="text1"/>
                <w:spacing w:val="12"/>
                <w14:textFill>
                  <w14:solidFill>
                    <w14:schemeClr w14:val="tx1"/>
                  </w14:solidFill>
                </w14:textFill>
              </w:rPr>
            </w:pPr>
            <w:r>
              <w:rPr>
                <w:color w:val="000000" w:themeColor="text1"/>
                <w:spacing w:val="12"/>
                <w14:textFill>
                  <w14:solidFill>
                    <w14:schemeClr w14:val="tx1"/>
                  </w14:solidFill>
                </w14:textFill>
              </w:rPr>
              <w:t>项目北侧40m为小凌河，东南侧2300m为元宝山水库，但本项目脱硫废水进入废水沉淀池中和沉淀后全部回用，无生产废水排放，生活污水依托朝阳金兴锰业有限公司化粪池，定期清掏不外排。</w:t>
            </w:r>
          </w:p>
          <w:p w14:paraId="6D9DF144">
            <w:pPr>
              <w:pStyle w:val="105"/>
              <w:ind w:firstLine="504"/>
              <w:rPr>
                <w:color w:val="000000" w:themeColor="text1"/>
                <w:spacing w:val="12"/>
                <w14:textFill>
                  <w14:solidFill>
                    <w14:schemeClr w14:val="tx1"/>
                  </w14:solidFill>
                </w14:textFill>
              </w:rPr>
            </w:pPr>
            <w:r>
              <w:rPr>
                <w:color w:val="000000" w:themeColor="text1"/>
                <w:spacing w:val="12"/>
                <w14:textFill>
                  <w14:solidFill>
                    <w14:schemeClr w14:val="tx1"/>
                  </w14:solidFill>
                </w14:textFill>
              </w:rPr>
              <w:t>本项目无废水外排，不对地表水进行环境影响评价。</w:t>
            </w:r>
          </w:p>
          <w:p w14:paraId="5F3DB00B">
            <w:pPr>
              <w:pStyle w:val="105"/>
              <w:ind w:firstLine="504"/>
              <w:rPr>
                <w:color w:val="000000" w:themeColor="text1"/>
                <w:spacing w:val="12"/>
                <w14:textFill>
                  <w14:solidFill>
                    <w14:schemeClr w14:val="tx1"/>
                  </w14:solidFill>
                </w14:textFill>
              </w:rPr>
            </w:pPr>
            <w:r>
              <w:rPr>
                <w:color w:val="000000" w:themeColor="text1"/>
                <w:spacing w:val="12"/>
                <w14:textFill>
                  <w14:solidFill>
                    <w14:schemeClr w14:val="tx1"/>
                  </w14:solidFill>
                </w14:textFill>
              </w:rPr>
              <w:t>根据朝阳市生态环境局发布的《朝阳市生态环境质量公报（2025年）》，</w:t>
            </w:r>
            <w:r>
              <w:rPr>
                <w:rFonts w:hint="eastAsia"/>
                <w:color w:val="000000" w:themeColor="text1"/>
                <w:spacing w:val="12"/>
                <w14:textFill>
                  <w14:solidFill>
                    <w14:schemeClr w14:val="tx1"/>
                  </w14:solidFill>
                </w14:textFill>
              </w:rPr>
              <w:t>2025年，大凌河(朝阳段)、小凌河、青龙河、老哈河水质“优”。16个地表水监测断面中，“优、良”</w:t>
            </w:r>
            <w:r>
              <w:rPr>
                <w:rFonts w:hint="eastAsia"/>
                <w:color w:val="000000" w:themeColor="text1"/>
                <w:spacing w:val="12"/>
                <w14:textFill>
                  <w14:solidFill>
                    <w14:schemeClr w14:val="tx1"/>
                  </w14:solidFill>
                </w14:textFill>
              </w:rPr>
              <w:br w:type="column"/>
            </w:r>
            <w:r>
              <w:rPr>
                <w:rFonts w:hint="eastAsia"/>
                <w:color w:val="000000" w:themeColor="text1"/>
                <w:spacing w:val="12"/>
                <w14:textFill>
                  <w14:solidFill>
                    <w14:schemeClr w14:val="tx1"/>
                  </w14:solidFill>
                </w14:textFill>
              </w:rPr>
              <w:t>水质断面占100%，无轻、中、重度污染河流。与“十三五</w:t>
            </w:r>
            <w:r>
              <w:rPr>
                <w:rFonts w:hint="eastAsia"/>
                <w:color w:val="000000" w:themeColor="text1"/>
                <w:spacing w:val="12"/>
                <w14:textFill>
                  <w14:solidFill>
                    <w14:schemeClr w14:val="tx1"/>
                  </w14:solidFill>
                </w14:textFill>
              </w:rPr>
              <w:br w:type="column"/>
            </w:r>
            <w:r>
              <w:rPr>
                <w:rFonts w:hint="eastAsia"/>
                <w:color w:val="000000" w:themeColor="text1"/>
                <w:spacing w:val="12"/>
                <w14:textFill>
                  <w14:solidFill>
                    <w14:schemeClr w14:val="tx1"/>
                  </w14:solidFill>
                </w14:textFill>
              </w:rPr>
              <w:t>”末期相比，大凌河支流中凉水河水质明显改善，大凌河西支、老哈河水质有所改善，第二牡牛河水质有所下降，其它河流水质稳定，无明显变化。</w:t>
            </w:r>
          </w:p>
          <w:p w14:paraId="5C977707">
            <w:pPr>
              <w:pStyle w:val="90"/>
              <w:rPr>
                <w:color w:val="000000" w:themeColor="text1"/>
                <w14:textFill>
                  <w14:solidFill>
                    <w14:schemeClr w14:val="tx1"/>
                  </w14:solidFill>
                </w14:textFill>
              </w:rPr>
            </w:pPr>
            <w:r>
              <w:rPr>
                <w:color w:val="000000" w:themeColor="text1"/>
                <w14:textFill>
                  <w14:solidFill>
                    <w14:schemeClr w14:val="tx1"/>
                  </w14:solidFill>
                </w14:textFill>
              </w:rPr>
              <w:t>表3-3 朝阳市2025年河流断面</w:t>
            </w:r>
            <w:r>
              <w:rPr>
                <w:rFonts w:hint="eastAsia"/>
                <w:color w:val="000000" w:themeColor="text1"/>
                <w14:textFill>
                  <w14:solidFill>
                    <w14:schemeClr w14:val="tx1"/>
                  </w14:solidFill>
                </w14:textFill>
              </w:rPr>
              <w:t>各月份及年均水质考核类别</w:t>
            </w:r>
          </w:p>
          <w:tbl>
            <w:tblPr>
              <w:tblStyle w:val="36"/>
              <w:tblW w:w="8637"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7"/>
              <w:gridCol w:w="2312"/>
              <w:gridCol w:w="1418"/>
              <w:gridCol w:w="1842"/>
              <w:gridCol w:w="1276"/>
              <w:gridCol w:w="1092"/>
            </w:tblGrid>
            <w:tr w14:paraId="04C03C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op w:val="double" w:color="auto" w:sz="4" w:space="0"/>
                    <w:bottom w:val="single" w:color="auto" w:sz="4" w:space="0"/>
                  </w:tcBorders>
                  <w:shd w:val="clear" w:color="auto" w:fill="auto"/>
                  <w:vAlign w:val="center"/>
                </w:tcPr>
                <w:p w14:paraId="39BE2A00">
                  <w:pPr>
                    <w:pStyle w:val="48"/>
                    <w:rPr>
                      <w:kern w:val="0"/>
                      <w:sz w:val="18"/>
                      <w:szCs w:val="18"/>
                    </w:rPr>
                  </w:pPr>
                  <w:r>
                    <w:rPr>
                      <w:rFonts w:hint="eastAsia"/>
                    </w:rPr>
                    <w:t>序号</w:t>
                  </w:r>
                </w:p>
              </w:tc>
              <w:tc>
                <w:tcPr>
                  <w:tcW w:w="2312" w:type="dxa"/>
                  <w:tcBorders>
                    <w:top w:val="double" w:color="auto" w:sz="4" w:space="0"/>
                    <w:bottom w:val="single" w:color="auto" w:sz="4" w:space="0"/>
                  </w:tcBorders>
                  <w:shd w:val="clear" w:color="auto" w:fill="auto"/>
                  <w:vAlign w:val="center"/>
                </w:tcPr>
                <w:p w14:paraId="4F5E0F66">
                  <w:pPr>
                    <w:pStyle w:val="48"/>
                  </w:pPr>
                  <w:r>
                    <w:rPr>
                      <w:rFonts w:hint="eastAsia"/>
                    </w:rPr>
                    <w:t>断面名称</w:t>
                  </w:r>
                </w:p>
              </w:tc>
              <w:tc>
                <w:tcPr>
                  <w:tcW w:w="1418" w:type="dxa"/>
                  <w:tcBorders>
                    <w:top w:val="double" w:color="auto" w:sz="4" w:space="0"/>
                    <w:bottom w:val="single" w:color="auto" w:sz="4" w:space="0"/>
                  </w:tcBorders>
                  <w:shd w:val="clear" w:color="auto" w:fill="auto"/>
                  <w:vAlign w:val="center"/>
                </w:tcPr>
                <w:p w14:paraId="6681AE3E">
                  <w:pPr>
                    <w:pStyle w:val="48"/>
                  </w:pPr>
                  <w:r>
                    <w:rPr>
                      <w:rFonts w:hint="eastAsia"/>
                    </w:rPr>
                    <w:t>所属县区</w:t>
                  </w:r>
                </w:p>
              </w:tc>
              <w:tc>
                <w:tcPr>
                  <w:tcW w:w="1842" w:type="dxa"/>
                  <w:tcBorders>
                    <w:top w:val="double" w:color="auto" w:sz="4" w:space="0"/>
                    <w:bottom w:val="single" w:color="auto" w:sz="4" w:space="0"/>
                  </w:tcBorders>
                  <w:shd w:val="clear" w:color="auto" w:fill="auto"/>
                  <w:vAlign w:val="center"/>
                </w:tcPr>
                <w:p w14:paraId="180679D6">
                  <w:pPr>
                    <w:pStyle w:val="48"/>
                  </w:pPr>
                  <w:r>
                    <w:rPr>
                      <w:rFonts w:hint="eastAsia"/>
                    </w:rPr>
                    <w:t>所属河流</w:t>
                  </w:r>
                </w:p>
              </w:tc>
              <w:tc>
                <w:tcPr>
                  <w:tcW w:w="1276" w:type="dxa"/>
                  <w:tcBorders>
                    <w:top w:val="double" w:color="auto" w:sz="4" w:space="0"/>
                    <w:bottom w:val="single" w:color="auto" w:sz="4" w:space="0"/>
                  </w:tcBorders>
                  <w:shd w:val="clear" w:color="auto" w:fill="auto"/>
                  <w:vAlign w:val="center"/>
                </w:tcPr>
                <w:p w14:paraId="4B7CBD24">
                  <w:pPr>
                    <w:pStyle w:val="48"/>
                  </w:pPr>
                  <w:r>
                    <w:rPr>
                      <w:rFonts w:hint="eastAsia"/>
                    </w:rPr>
                    <w:t>考核标准</w:t>
                  </w:r>
                </w:p>
              </w:tc>
              <w:tc>
                <w:tcPr>
                  <w:tcW w:w="1092" w:type="dxa"/>
                  <w:tcBorders>
                    <w:top w:val="double" w:color="auto" w:sz="4" w:space="0"/>
                    <w:bottom w:val="single" w:color="auto" w:sz="4" w:space="0"/>
                  </w:tcBorders>
                  <w:shd w:val="clear" w:color="auto" w:fill="auto"/>
                  <w:vAlign w:val="center"/>
                </w:tcPr>
                <w:p w14:paraId="0B70E2FA">
                  <w:pPr>
                    <w:pStyle w:val="48"/>
                  </w:pPr>
                  <w:r>
                    <w:rPr>
                      <w:rFonts w:hint="eastAsia"/>
                    </w:rPr>
                    <w:t>年均水质</w:t>
                  </w:r>
                </w:p>
              </w:tc>
            </w:tr>
            <w:tr w14:paraId="317AB4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op w:val="single" w:color="auto" w:sz="4" w:space="0"/>
                  </w:tcBorders>
                  <w:shd w:val="clear" w:color="auto" w:fill="F2F2F2"/>
                  <w:vAlign w:val="center"/>
                </w:tcPr>
                <w:p w14:paraId="5DE0D69A">
                  <w:pPr>
                    <w:pStyle w:val="48"/>
                  </w:pPr>
                  <w:r>
                    <w:rPr>
                      <w:rFonts w:hint="eastAsia"/>
                    </w:rPr>
                    <w:t>1</w:t>
                  </w:r>
                </w:p>
              </w:tc>
              <w:tc>
                <w:tcPr>
                  <w:tcW w:w="2312" w:type="dxa"/>
                  <w:tcBorders>
                    <w:top w:val="single" w:color="auto" w:sz="4" w:space="0"/>
                  </w:tcBorders>
                  <w:shd w:val="clear" w:color="auto" w:fill="F2F2F2"/>
                  <w:vAlign w:val="center"/>
                </w:tcPr>
                <w:p w14:paraId="1595ADCF">
                  <w:pPr>
                    <w:pStyle w:val="48"/>
                  </w:pPr>
                  <w:r>
                    <w:rPr>
                      <w:rFonts w:hint="eastAsia"/>
                    </w:rPr>
                    <w:t>忙牛河大桥</w:t>
                  </w:r>
                </w:p>
              </w:tc>
              <w:tc>
                <w:tcPr>
                  <w:tcW w:w="1418" w:type="dxa"/>
                  <w:tcBorders>
                    <w:top w:val="single" w:color="auto" w:sz="4" w:space="0"/>
                  </w:tcBorders>
                  <w:shd w:val="clear" w:color="auto" w:fill="F2F2F2"/>
                  <w:vAlign w:val="center"/>
                </w:tcPr>
                <w:p w14:paraId="2A39AC34">
                  <w:pPr>
                    <w:pStyle w:val="48"/>
                  </w:pPr>
                  <w:r>
                    <w:rPr>
                      <w:rFonts w:hint="eastAsia"/>
                    </w:rPr>
                    <w:t>北票市</w:t>
                  </w:r>
                </w:p>
              </w:tc>
              <w:tc>
                <w:tcPr>
                  <w:tcW w:w="1842" w:type="dxa"/>
                  <w:tcBorders>
                    <w:top w:val="single" w:color="auto" w:sz="4" w:space="0"/>
                  </w:tcBorders>
                  <w:shd w:val="clear" w:color="auto" w:fill="F2F2F2"/>
                  <w:vAlign w:val="center"/>
                </w:tcPr>
                <w:p w14:paraId="018FFDBE">
                  <w:pPr>
                    <w:pStyle w:val="48"/>
                  </w:pPr>
                  <w:r>
                    <w:rPr>
                      <w:rFonts w:hint="eastAsia"/>
                    </w:rPr>
                    <w:t>忙牛河</w:t>
                  </w:r>
                </w:p>
              </w:tc>
              <w:tc>
                <w:tcPr>
                  <w:tcW w:w="1276" w:type="dxa"/>
                  <w:tcBorders>
                    <w:top w:val="single" w:color="auto" w:sz="4" w:space="0"/>
                  </w:tcBorders>
                  <w:shd w:val="clear" w:color="auto" w:fill="F2F2F2"/>
                  <w:vAlign w:val="center"/>
                </w:tcPr>
                <w:p w14:paraId="0C061401">
                  <w:pPr>
                    <w:pStyle w:val="48"/>
                  </w:pPr>
                  <w:r>
                    <w:rPr>
                      <w:rFonts w:hint="eastAsia"/>
                    </w:rPr>
                    <w:t>II</w:t>
                  </w:r>
                </w:p>
              </w:tc>
              <w:tc>
                <w:tcPr>
                  <w:tcW w:w="1092" w:type="dxa"/>
                  <w:tcBorders>
                    <w:top w:val="single" w:color="auto" w:sz="4" w:space="0"/>
                  </w:tcBorders>
                  <w:shd w:val="clear" w:color="auto" w:fill="F2F2F2"/>
                  <w:vAlign w:val="center"/>
                </w:tcPr>
                <w:p w14:paraId="603A23C2">
                  <w:pPr>
                    <w:pStyle w:val="48"/>
                  </w:pPr>
                  <w:r>
                    <w:rPr>
                      <w:rFonts w:hint="eastAsia"/>
                    </w:rPr>
                    <w:t>II</w:t>
                  </w:r>
                </w:p>
              </w:tc>
            </w:tr>
            <w:tr w14:paraId="6F380AD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4B5A9F3B">
                  <w:pPr>
                    <w:pStyle w:val="48"/>
                  </w:pPr>
                  <w:r>
                    <w:rPr>
                      <w:rFonts w:hint="eastAsia"/>
                    </w:rPr>
                    <w:t>2</w:t>
                  </w:r>
                </w:p>
              </w:tc>
              <w:tc>
                <w:tcPr>
                  <w:tcW w:w="2312" w:type="dxa"/>
                  <w:vAlign w:val="center"/>
                </w:tcPr>
                <w:p w14:paraId="6E9B76F8">
                  <w:pPr>
                    <w:pStyle w:val="48"/>
                  </w:pPr>
                  <w:r>
                    <w:rPr>
                      <w:rFonts w:hint="eastAsia"/>
                    </w:rPr>
                    <w:t>白石</w:t>
                  </w:r>
                </w:p>
              </w:tc>
              <w:tc>
                <w:tcPr>
                  <w:tcW w:w="1418" w:type="dxa"/>
                  <w:vAlign w:val="center"/>
                </w:tcPr>
                <w:p w14:paraId="5D2FEE72">
                  <w:pPr>
                    <w:pStyle w:val="48"/>
                  </w:pPr>
                  <w:r>
                    <w:rPr>
                      <w:rFonts w:hint="eastAsia"/>
                    </w:rPr>
                    <w:t>北票市</w:t>
                  </w:r>
                </w:p>
              </w:tc>
              <w:tc>
                <w:tcPr>
                  <w:tcW w:w="1842" w:type="dxa"/>
                  <w:vAlign w:val="center"/>
                </w:tcPr>
                <w:p w14:paraId="12DB6A0D">
                  <w:pPr>
                    <w:pStyle w:val="48"/>
                  </w:pPr>
                  <w:r>
                    <w:rPr>
                      <w:rFonts w:hint="eastAsia"/>
                    </w:rPr>
                    <w:t>大凌河</w:t>
                  </w:r>
                </w:p>
              </w:tc>
              <w:tc>
                <w:tcPr>
                  <w:tcW w:w="1276" w:type="dxa"/>
                  <w:vAlign w:val="center"/>
                </w:tcPr>
                <w:p w14:paraId="06803803">
                  <w:pPr>
                    <w:pStyle w:val="48"/>
                  </w:pPr>
                  <w:r>
                    <w:rPr>
                      <w:rFonts w:hint="eastAsia"/>
                    </w:rPr>
                    <w:t>II</w:t>
                  </w:r>
                </w:p>
              </w:tc>
              <w:tc>
                <w:tcPr>
                  <w:tcW w:w="1092" w:type="dxa"/>
                  <w:vAlign w:val="center"/>
                </w:tcPr>
                <w:p w14:paraId="7FF182E8">
                  <w:pPr>
                    <w:pStyle w:val="48"/>
                  </w:pPr>
                  <w:r>
                    <w:rPr>
                      <w:rFonts w:hint="eastAsia"/>
                    </w:rPr>
                    <w:t>II</w:t>
                  </w:r>
                </w:p>
              </w:tc>
            </w:tr>
            <w:tr w14:paraId="72D772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shd w:val="clear" w:color="auto" w:fill="F2F2F2"/>
                  <w:vAlign w:val="center"/>
                </w:tcPr>
                <w:p w14:paraId="5404F761">
                  <w:pPr>
                    <w:pStyle w:val="48"/>
                  </w:pPr>
                  <w:r>
                    <w:rPr>
                      <w:rFonts w:hint="eastAsia"/>
                    </w:rPr>
                    <w:t>3</w:t>
                  </w:r>
                </w:p>
              </w:tc>
              <w:tc>
                <w:tcPr>
                  <w:tcW w:w="2312" w:type="dxa"/>
                  <w:shd w:val="clear" w:color="auto" w:fill="F2F2F2"/>
                  <w:vAlign w:val="center"/>
                </w:tcPr>
                <w:p w14:paraId="5D932844">
                  <w:pPr>
                    <w:pStyle w:val="48"/>
                  </w:pPr>
                  <w:r>
                    <w:rPr>
                      <w:rFonts w:hint="eastAsia"/>
                    </w:rPr>
                    <w:t>虎头石</w:t>
                  </w:r>
                </w:p>
              </w:tc>
              <w:tc>
                <w:tcPr>
                  <w:tcW w:w="1418" w:type="dxa"/>
                  <w:shd w:val="clear" w:color="auto" w:fill="F2F2F2"/>
                  <w:vAlign w:val="center"/>
                </w:tcPr>
                <w:p w14:paraId="717CA559">
                  <w:pPr>
                    <w:pStyle w:val="48"/>
                  </w:pPr>
                  <w:r>
                    <w:rPr>
                      <w:rFonts w:hint="eastAsia"/>
                    </w:rPr>
                    <w:t>凌源市</w:t>
                  </w:r>
                </w:p>
              </w:tc>
              <w:tc>
                <w:tcPr>
                  <w:tcW w:w="1842" w:type="dxa"/>
                  <w:shd w:val="clear" w:color="auto" w:fill="F2F2F2"/>
                  <w:vAlign w:val="center"/>
                </w:tcPr>
                <w:p w14:paraId="55E02FB5">
                  <w:pPr>
                    <w:pStyle w:val="48"/>
                  </w:pPr>
                  <w:r>
                    <w:rPr>
                      <w:rFonts w:hint="eastAsia"/>
                    </w:rPr>
                    <w:t>青龙河</w:t>
                  </w:r>
                </w:p>
              </w:tc>
              <w:tc>
                <w:tcPr>
                  <w:tcW w:w="1276" w:type="dxa"/>
                  <w:shd w:val="clear" w:color="auto" w:fill="F2F2F2"/>
                  <w:vAlign w:val="center"/>
                </w:tcPr>
                <w:p w14:paraId="14930DA5">
                  <w:pPr>
                    <w:pStyle w:val="48"/>
                  </w:pPr>
                  <w:r>
                    <w:rPr>
                      <w:rFonts w:hint="eastAsia"/>
                    </w:rPr>
                    <w:t>II</w:t>
                  </w:r>
                </w:p>
              </w:tc>
              <w:tc>
                <w:tcPr>
                  <w:tcW w:w="1092" w:type="dxa"/>
                  <w:shd w:val="clear" w:color="auto" w:fill="F2F2F2"/>
                  <w:vAlign w:val="center"/>
                </w:tcPr>
                <w:p w14:paraId="687F3314">
                  <w:pPr>
                    <w:pStyle w:val="48"/>
                  </w:pPr>
                  <w:r>
                    <w:rPr>
                      <w:rFonts w:hint="eastAsia"/>
                    </w:rPr>
                    <w:t>II</w:t>
                  </w:r>
                </w:p>
              </w:tc>
            </w:tr>
            <w:tr w14:paraId="64BF6F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4E579D68">
                  <w:pPr>
                    <w:pStyle w:val="48"/>
                  </w:pPr>
                  <w:r>
                    <w:rPr>
                      <w:rFonts w:hint="eastAsia"/>
                    </w:rPr>
                    <w:t>4</w:t>
                  </w:r>
                </w:p>
              </w:tc>
              <w:tc>
                <w:tcPr>
                  <w:tcW w:w="2312" w:type="dxa"/>
                  <w:vAlign w:val="center"/>
                </w:tcPr>
                <w:p w14:paraId="123E861C">
                  <w:pPr>
                    <w:pStyle w:val="48"/>
                  </w:pPr>
                  <w:r>
                    <w:rPr>
                      <w:rFonts w:hint="eastAsia"/>
                    </w:rPr>
                    <w:t>大凌河西支入河口</w:t>
                  </w:r>
                </w:p>
              </w:tc>
              <w:tc>
                <w:tcPr>
                  <w:tcW w:w="1418" w:type="dxa"/>
                  <w:vAlign w:val="center"/>
                </w:tcPr>
                <w:p w14:paraId="03ABA629">
                  <w:pPr>
                    <w:pStyle w:val="48"/>
                  </w:pPr>
                  <w:r>
                    <w:rPr>
                      <w:rFonts w:hint="eastAsia"/>
                    </w:rPr>
                    <w:t>凌源市</w:t>
                  </w:r>
                </w:p>
              </w:tc>
              <w:tc>
                <w:tcPr>
                  <w:tcW w:w="1842" w:type="dxa"/>
                  <w:vAlign w:val="center"/>
                </w:tcPr>
                <w:p w14:paraId="6B121908">
                  <w:pPr>
                    <w:pStyle w:val="48"/>
                  </w:pPr>
                  <w:r>
                    <w:rPr>
                      <w:rFonts w:hint="eastAsia"/>
                    </w:rPr>
                    <w:t>大凌河西支</w:t>
                  </w:r>
                </w:p>
              </w:tc>
              <w:tc>
                <w:tcPr>
                  <w:tcW w:w="1276" w:type="dxa"/>
                  <w:vAlign w:val="center"/>
                </w:tcPr>
                <w:p w14:paraId="30573334">
                  <w:pPr>
                    <w:pStyle w:val="48"/>
                  </w:pPr>
                  <w:r>
                    <w:rPr>
                      <w:rFonts w:hint="eastAsia"/>
                    </w:rPr>
                    <w:t>III</w:t>
                  </w:r>
                </w:p>
              </w:tc>
              <w:tc>
                <w:tcPr>
                  <w:tcW w:w="1092" w:type="dxa"/>
                  <w:vAlign w:val="center"/>
                </w:tcPr>
                <w:p w14:paraId="1C542FEE">
                  <w:pPr>
                    <w:pStyle w:val="48"/>
                  </w:pPr>
                  <w:r>
                    <w:rPr>
                      <w:rFonts w:hint="eastAsia"/>
                    </w:rPr>
                    <w:t>II</w:t>
                  </w:r>
                </w:p>
              </w:tc>
            </w:tr>
            <w:tr w14:paraId="4DC505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shd w:val="clear" w:color="auto" w:fill="F2F2F2"/>
                  <w:vAlign w:val="center"/>
                </w:tcPr>
                <w:p w14:paraId="1F201B94">
                  <w:pPr>
                    <w:pStyle w:val="48"/>
                  </w:pPr>
                  <w:r>
                    <w:rPr>
                      <w:rFonts w:hint="eastAsia"/>
                    </w:rPr>
                    <w:t>5</w:t>
                  </w:r>
                </w:p>
              </w:tc>
              <w:tc>
                <w:tcPr>
                  <w:tcW w:w="2312" w:type="dxa"/>
                  <w:shd w:val="clear" w:color="auto" w:fill="F2F2F2"/>
                  <w:vAlign w:val="center"/>
                </w:tcPr>
                <w:p w14:paraId="2DCEB99C">
                  <w:pPr>
                    <w:pStyle w:val="48"/>
                  </w:pPr>
                  <w:r>
                    <w:rPr>
                      <w:rFonts w:hint="eastAsia"/>
                    </w:rPr>
                    <w:t>李家湾大桥</w:t>
                  </w:r>
                </w:p>
              </w:tc>
              <w:tc>
                <w:tcPr>
                  <w:tcW w:w="1418" w:type="dxa"/>
                  <w:shd w:val="clear" w:color="auto" w:fill="F2F2F2"/>
                  <w:vAlign w:val="center"/>
                </w:tcPr>
                <w:p w14:paraId="6EB35C07">
                  <w:pPr>
                    <w:pStyle w:val="48"/>
                  </w:pPr>
                  <w:r>
                    <w:rPr>
                      <w:rFonts w:hint="eastAsia"/>
                    </w:rPr>
                    <w:t>朝阳县</w:t>
                  </w:r>
                </w:p>
              </w:tc>
              <w:tc>
                <w:tcPr>
                  <w:tcW w:w="1842" w:type="dxa"/>
                  <w:shd w:val="clear" w:color="auto" w:fill="F2F2F2"/>
                  <w:vAlign w:val="center"/>
                </w:tcPr>
                <w:p w14:paraId="71DE67E2">
                  <w:pPr>
                    <w:pStyle w:val="48"/>
                  </w:pPr>
                  <w:r>
                    <w:rPr>
                      <w:rFonts w:hint="eastAsia"/>
                    </w:rPr>
                    <w:t>老虎山河</w:t>
                  </w:r>
                </w:p>
              </w:tc>
              <w:tc>
                <w:tcPr>
                  <w:tcW w:w="1276" w:type="dxa"/>
                  <w:shd w:val="clear" w:color="auto" w:fill="F2F2F2"/>
                  <w:vAlign w:val="center"/>
                </w:tcPr>
                <w:p w14:paraId="7C44464E">
                  <w:pPr>
                    <w:pStyle w:val="48"/>
                  </w:pPr>
                  <w:r>
                    <w:rPr>
                      <w:rFonts w:hint="eastAsia"/>
                    </w:rPr>
                    <w:t>II</w:t>
                  </w:r>
                </w:p>
              </w:tc>
              <w:tc>
                <w:tcPr>
                  <w:tcW w:w="1092" w:type="dxa"/>
                  <w:shd w:val="clear" w:color="auto" w:fill="F2F2F2"/>
                  <w:vAlign w:val="center"/>
                </w:tcPr>
                <w:p w14:paraId="624A0C41">
                  <w:pPr>
                    <w:pStyle w:val="48"/>
                  </w:pPr>
                  <w:r>
                    <w:rPr>
                      <w:rFonts w:hint="eastAsia"/>
                    </w:rPr>
                    <w:t>II</w:t>
                  </w:r>
                </w:p>
              </w:tc>
            </w:tr>
            <w:tr w14:paraId="2EEB0F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1A6E5BC7">
                  <w:pPr>
                    <w:pStyle w:val="48"/>
                  </w:pPr>
                  <w:r>
                    <w:rPr>
                      <w:rFonts w:hint="eastAsia"/>
                    </w:rPr>
                    <w:t>6</w:t>
                  </w:r>
                </w:p>
              </w:tc>
              <w:tc>
                <w:tcPr>
                  <w:tcW w:w="2312" w:type="dxa"/>
                  <w:vAlign w:val="center"/>
                </w:tcPr>
                <w:p w14:paraId="16C39CB7">
                  <w:pPr>
                    <w:pStyle w:val="48"/>
                  </w:pPr>
                  <w:r>
                    <w:rPr>
                      <w:rFonts w:hint="eastAsia"/>
                    </w:rPr>
                    <w:t>东山根</w:t>
                  </w:r>
                </w:p>
              </w:tc>
              <w:tc>
                <w:tcPr>
                  <w:tcW w:w="1418" w:type="dxa"/>
                  <w:vAlign w:val="center"/>
                </w:tcPr>
                <w:p w14:paraId="695FCD87">
                  <w:pPr>
                    <w:pStyle w:val="48"/>
                  </w:pPr>
                  <w:r>
                    <w:rPr>
                      <w:rFonts w:hint="eastAsia"/>
                    </w:rPr>
                    <w:t>朝阳县</w:t>
                  </w:r>
                </w:p>
              </w:tc>
              <w:tc>
                <w:tcPr>
                  <w:tcW w:w="1842" w:type="dxa"/>
                  <w:vAlign w:val="center"/>
                </w:tcPr>
                <w:p w14:paraId="1B5CA4F6">
                  <w:pPr>
                    <w:pStyle w:val="48"/>
                  </w:pPr>
                  <w:r>
                    <w:rPr>
                      <w:rFonts w:hint="eastAsia"/>
                    </w:rPr>
                    <w:t>小凌河</w:t>
                  </w:r>
                </w:p>
              </w:tc>
              <w:tc>
                <w:tcPr>
                  <w:tcW w:w="1276" w:type="dxa"/>
                  <w:vAlign w:val="center"/>
                </w:tcPr>
                <w:p w14:paraId="4C3140F1">
                  <w:pPr>
                    <w:pStyle w:val="48"/>
                  </w:pPr>
                  <w:r>
                    <w:rPr>
                      <w:rFonts w:hint="eastAsia"/>
                    </w:rPr>
                    <w:t>II</w:t>
                  </w:r>
                </w:p>
              </w:tc>
              <w:tc>
                <w:tcPr>
                  <w:tcW w:w="1092" w:type="dxa"/>
                  <w:vAlign w:val="center"/>
                </w:tcPr>
                <w:p w14:paraId="189533A5">
                  <w:pPr>
                    <w:pStyle w:val="48"/>
                  </w:pPr>
                  <w:r>
                    <w:rPr>
                      <w:rFonts w:hint="eastAsia"/>
                    </w:rPr>
                    <w:t>II</w:t>
                  </w:r>
                </w:p>
              </w:tc>
            </w:tr>
            <w:tr w14:paraId="663E186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shd w:val="clear" w:color="auto" w:fill="F2F2F2"/>
                  <w:vAlign w:val="center"/>
                </w:tcPr>
                <w:p w14:paraId="0ABD2FDC">
                  <w:pPr>
                    <w:pStyle w:val="48"/>
                  </w:pPr>
                  <w:r>
                    <w:rPr>
                      <w:rFonts w:hint="eastAsia"/>
                    </w:rPr>
                    <w:t>7</w:t>
                  </w:r>
                </w:p>
              </w:tc>
              <w:tc>
                <w:tcPr>
                  <w:tcW w:w="2312" w:type="dxa"/>
                  <w:shd w:val="clear" w:color="auto" w:fill="F2F2F2"/>
                  <w:vAlign w:val="center"/>
                </w:tcPr>
                <w:p w14:paraId="16E1C66B">
                  <w:pPr>
                    <w:pStyle w:val="48"/>
                  </w:pPr>
                  <w:r>
                    <w:rPr>
                      <w:rFonts w:hint="eastAsia"/>
                    </w:rPr>
                    <w:t>松岭门</w:t>
                  </w:r>
                </w:p>
              </w:tc>
              <w:tc>
                <w:tcPr>
                  <w:tcW w:w="1418" w:type="dxa"/>
                  <w:shd w:val="clear" w:color="auto" w:fill="F2F2F2"/>
                  <w:vAlign w:val="center"/>
                </w:tcPr>
                <w:p w14:paraId="6E85B2E3">
                  <w:pPr>
                    <w:pStyle w:val="48"/>
                  </w:pPr>
                  <w:r>
                    <w:rPr>
                      <w:rFonts w:hint="eastAsia"/>
                    </w:rPr>
                    <w:t>朝阳县</w:t>
                  </w:r>
                </w:p>
              </w:tc>
              <w:tc>
                <w:tcPr>
                  <w:tcW w:w="1842" w:type="dxa"/>
                  <w:shd w:val="clear" w:color="auto" w:fill="F2F2F2"/>
                  <w:vAlign w:val="center"/>
                </w:tcPr>
                <w:p w14:paraId="1A2C9B43">
                  <w:pPr>
                    <w:pStyle w:val="48"/>
                  </w:pPr>
                  <w:r>
                    <w:rPr>
                      <w:rFonts w:hint="eastAsia"/>
                    </w:rPr>
                    <w:t>小凌河</w:t>
                  </w:r>
                </w:p>
              </w:tc>
              <w:tc>
                <w:tcPr>
                  <w:tcW w:w="1276" w:type="dxa"/>
                  <w:shd w:val="clear" w:color="auto" w:fill="F2F2F2"/>
                  <w:vAlign w:val="center"/>
                </w:tcPr>
                <w:p w14:paraId="3C4D294A">
                  <w:pPr>
                    <w:pStyle w:val="48"/>
                  </w:pPr>
                  <w:r>
                    <w:rPr>
                      <w:rFonts w:hint="eastAsia"/>
                    </w:rPr>
                    <w:t>II</w:t>
                  </w:r>
                </w:p>
              </w:tc>
              <w:tc>
                <w:tcPr>
                  <w:tcW w:w="1092" w:type="dxa"/>
                  <w:shd w:val="clear" w:color="auto" w:fill="F2F2F2"/>
                  <w:vAlign w:val="center"/>
                </w:tcPr>
                <w:p w14:paraId="7735CE73">
                  <w:pPr>
                    <w:pStyle w:val="48"/>
                  </w:pPr>
                  <w:r>
                    <w:rPr>
                      <w:rFonts w:hint="eastAsia"/>
                    </w:rPr>
                    <w:t>II</w:t>
                  </w:r>
                </w:p>
              </w:tc>
            </w:tr>
            <w:tr w14:paraId="23F9C7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773BD0CE">
                  <w:pPr>
                    <w:pStyle w:val="48"/>
                  </w:pPr>
                  <w:r>
                    <w:rPr>
                      <w:rFonts w:hint="eastAsia"/>
                    </w:rPr>
                    <w:t>8</w:t>
                  </w:r>
                </w:p>
              </w:tc>
              <w:tc>
                <w:tcPr>
                  <w:tcW w:w="2312" w:type="dxa"/>
                  <w:vAlign w:val="center"/>
                </w:tcPr>
                <w:p w14:paraId="4CC66C6A">
                  <w:pPr>
                    <w:pStyle w:val="48"/>
                  </w:pPr>
                  <w:r>
                    <w:rPr>
                      <w:rFonts w:hint="eastAsia"/>
                    </w:rPr>
                    <w:t>侯杨杖子村西</w:t>
                  </w:r>
                </w:p>
              </w:tc>
              <w:tc>
                <w:tcPr>
                  <w:tcW w:w="1418" w:type="dxa"/>
                  <w:vAlign w:val="center"/>
                </w:tcPr>
                <w:p w14:paraId="733A08D4">
                  <w:pPr>
                    <w:pStyle w:val="48"/>
                  </w:pPr>
                  <w:r>
                    <w:rPr>
                      <w:rFonts w:hint="eastAsia"/>
                    </w:rPr>
                    <w:t>建平县</w:t>
                  </w:r>
                </w:p>
              </w:tc>
              <w:tc>
                <w:tcPr>
                  <w:tcW w:w="1842" w:type="dxa"/>
                  <w:vAlign w:val="center"/>
                </w:tcPr>
                <w:p w14:paraId="1471A38E">
                  <w:pPr>
                    <w:pStyle w:val="48"/>
                  </w:pPr>
                  <w:r>
                    <w:rPr>
                      <w:rFonts w:hint="eastAsia"/>
                    </w:rPr>
                    <w:t>蹦河</w:t>
                  </w:r>
                </w:p>
              </w:tc>
              <w:tc>
                <w:tcPr>
                  <w:tcW w:w="1276" w:type="dxa"/>
                  <w:vAlign w:val="center"/>
                </w:tcPr>
                <w:p w14:paraId="669C3FD9">
                  <w:pPr>
                    <w:pStyle w:val="48"/>
                  </w:pPr>
                  <w:r>
                    <w:rPr>
                      <w:rFonts w:hint="eastAsia"/>
                    </w:rPr>
                    <w:t>III</w:t>
                  </w:r>
                </w:p>
              </w:tc>
              <w:tc>
                <w:tcPr>
                  <w:tcW w:w="1092" w:type="dxa"/>
                  <w:vAlign w:val="center"/>
                </w:tcPr>
                <w:p w14:paraId="134A49B1">
                  <w:pPr>
                    <w:pStyle w:val="48"/>
                  </w:pPr>
                  <w:r>
                    <w:rPr>
                      <w:rFonts w:hint="eastAsia"/>
                    </w:rPr>
                    <w:t>II</w:t>
                  </w:r>
                </w:p>
              </w:tc>
            </w:tr>
            <w:tr w14:paraId="0EC73DF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shd w:val="clear" w:color="auto" w:fill="F2F2F2"/>
                  <w:vAlign w:val="center"/>
                </w:tcPr>
                <w:p w14:paraId="40605B39">
                  <w:pPr>
                    <w:pStyle w:val="48"/>
                  </w:pPr>
                  <w:r>
                    <w:rPr>
                      <w:rFonts w:hint="eastAsia"/>
                    </w:rPr>
                    <w:t>9</w:t>
                  </w:r>
                </w:p>
              </w:tc>
              <w:tc>
                <w:tcPr>
                  <w:tcW w:w="2312" w:type="dxa"/>
                  <w:shd w:val="clear" w:color="auto" w:fill="F2F2F2"/>
                  <w:vAlign w:val="center"/>
                </w:tcPr>
                <w:p w14:paraId="4B9869A8">
                  <w:pPr>
                    <w:pStyle w:val="48"/>
                  </w:pPr>
                  <w:r>
                    <w:rPr>
                      <w:rFonts w:hint="eastAsia"/>
                    </w:rPr>
                    <w:t>大北海</w:t>
                  </w:r>
                </w:p>
              </w:tc>
              <w:tc>
                <w:tcPr>
                  <w:tcW w:w="1418" w:type="dxa"/>
                  <w:shd w:val="clear" w:color="auto" w:fill="F2F2F2"/>
                  <w:vAlign w:val="center"/>
                </w:tcPr>
                <w:p w14:paraId="311A249A">
                  <w:pPr>
                    <w:pStyle w:val="48"/>
                  </w:pPr>
                  <w:r>
                    <w:rPr>
                      <w:rFonts w:hint="eastAsia"/>
                    </w:rPr>
                    <w:t>建平县</w:t>
                  </w:r>
                </w:p>
              </w:tc>
              <w:tc>
                <w:tcPr>
                  <w:tcW w:w="1842" w:type="dxa"/>
                  <w:shd w:val="clear" w:color="auto" w:fill="F2F2F2"/>
                  <w:vAlign w:val="center"/>
                </w:tcPr>
                <w:p w14:paraId="52FB083A">
                  <w:pPr>
                    <w:pStyle w:val="48"/>
                  </w:pPr>
                  <w:r>
                    <w:rPr>
                      <w:rFonts w:hint="eastAsia"/>
                    </w:rPr>
                    <w:t>老哈河</w:t>
                  </w:r>
                </w:p>
              </w:tc>
              <w:tc>
                <w:tcPr>
                  <w:tcW w:w="1276" w:type="dxa"/>
                  <w:shd w:val="clear" w:color="auto" w:fill="F2F2F2"/>
                  <w:vAlign w:val="center"/>
                </w:tcPr>
                <w:p w14:paraId="03778293">
                  <w:pPr>
                    <w:pStyle w:val="48"/>
                  </w:pPr>
                  <w:r>
                    <w:rPr>
                      <w:rFonts w:hint="eastAsia"/>
                    </w:rPr>
                    <w:t>IV</w:t>
                  </w:r>
                </w:p>
              </w:tc>
              <w:tc>
                <w:tcPr>
                  <w:tcW w:w="1092" w:type="dxa"/>
                  <w:shd w:val="clear" w:color="auto" w:fill="F2F2F2"/>
                  <w:vAlign w:val="center"/>
                </w:tcPr>
                <w:p w14:paraId="1AD8EB4A">
                  <w:pPr>
                    <w:pStyle w:val="48"/>
                  </w:pPr>
                  <w:r>
                    <w:rPr>
                      <w:rFonts w:hint="eastAsia"/>
                    </w:rPr>
                    <w:t>III</w:t>
                  </w:r>
                </w:p>
              </w:tc>
            </w:tr>
            <w:tr w14:paraId="11E397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0CA0FC88">
                  <w:pPr>
                    <w:pStyle w:val="48"/>
                  </w:pPr>
                  <w:r>
                    <w:rPr>
                      <w:rFonts w:hint="eastAsia"/>
                    </w:rPr>
                    <w:t>10</w:t>
                  </w:r>
                </w:p>
              </w:tc>
              <w:tc>
                <w:tcPr>
                  <w:tcW w:w="2312" w:type="dxa"/>
                  <w:vAlign w:val="center"/>
                </w:tcPr>
                <w:p w14:paraId="1704B20B">
                  <w:pPr>
                    <w:pStyle w:val="48"/>
                  </w:pPr>
                  <w:r>
                    <w:rPr>
                      <w:rFonts w:hint="eastAsia"/>
                    </w:rPr>
                    <w:t>水泉村桥</w:t>
                  </w:r>
                </w:p>
              </w:tc>
              <w:tc>
                <w:tcPr>
                  <w:tcW w:w="1418" w:type="dxa"/>
                  <w:vAlign w:val="center"/>
                </w:tcPr>
                <w:p w14:paraId="2A2F1229">
                  <w:pPr>
                    <w:pStyle w:val="48"/>
                  </w:pPr>
                  <w:r>
                    <w:rPr>
                      <w:rFonts w:hint="eastAsia"/>
                    </w:rPr>
                    <w:t>建平县</w:t>
                  </w:r>
                </w:p>
              </w:tc>
              <w:tc>
                <w:tcPr>
                  <w:tcW w:w="1842" w:type="dxa"/>
                  <w:vAlign w:val="center"/>
                </w:tcPr>
                <w:p w14:paraId="6AD87147">
                  <w:pPr>
                    <w:pStyle w:val="48"/>
                  </w:pPr>
                  <w:r>
                    <w:rPr>
                      <w:rFonts w:hint="eastAsia"/>
                    </w:rPr>
                    <w:t>第二忙牛河</w:t>
                  </w:r>
                </w:p>
              </w:tc>
              <w:tc>
                <w:tcPr>
                  <w:tcW w:w="1276" w:type="dxa"/>
                  <w:vAlign w:val="center"/>
                </w:tcPr>
                <w:p w14:paraId="0C7EAE74">
                  <w:pPr>
                    <w:pStyle w:val="48"/>
                  </w:pPr>
                  <w:r>
                    <w:rPr>
                      <w:rFonts w:hint="eastAsia"/>
                    </w:rPr>
                    <w:t>III</w:t>
                  </w:r>
                </w:p>
              </w:tc>
              <w:tc>
                <w:tcPr>
                  <w:tcW w:w="1092" w:type="dxa"/>
                  <w:vAlign w:val="center"/>
                </w:tcPr>
                <w:p w14:paraId="72F73CC7">
                  <w:pPr>
                    <w:pStyle w:val="48"/>
                  </w:pPr>
                  <w:r>
                    <w:rPr>
                      <w:rFonts w:hint="eastAsia"/>
                    </w:rPr>
                    <w:t>III</w:t>
                  </w:r>
                </w:p>
              </w:tc>
            </w:tr>
            <w:tr w14:paraId="690880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shd w:val="clear" w:color="auto" w:fill="F2F2F2"/>
                  <w:vAlign w:val="center"/>
                </w:tcPr>
                <w:p w14:paraId="633EAB93">
                  <w:pPr>
                    <w:pStyle w:val="48"/>
                  </w:pPr>
                  <w:r>
                    <w:rPr>
                      <w:rFonts w:hint="eastAsia"/>
                    </w:rPr>
                    <w:t>11</w:t>
                  </w:r>
                </w:p>
              </w:tc>
              <w:tc>
                <w:tcPr>
                  <w:tcW w:w="2312" w:type="dxa"/>
                  <w:shd w:val="clear" w:color="auto" w:fill="F2F2F2"/>
                  <w:vAlign w:val="center"/>
                </w:tcPr>
                <w:p w14:paraId="76491D89">
                  <w:pPr>
                    <w:pStyle w:val="48"/>
                  </w:pPr>
                  <w:r>
                    <w:rPr>
                      <w:rFonts w:hint="eastAsia"/>
                    </w:rPr>
                    <w:t>北洞村</w:t>
                  </w:r>
                </w:p>
              </w:tc>
              <w:tc>
                <w:tcPr>
                  <w:tcW w:w="1418" w:type="dxa"/>
                  <w:shd w:val="clear" w:color="auto" w:fill="F2F2F2"/>
                  <w:vAlign w:val="center"/>
                </w:tcPr>
                <w:p w14:paraId="6DFF09A0">
                  <w:pPr>
                    <w:pStyle w:val="48"/>
                  </w:pPr>
                  <w:r>
                    <w:rPr>
                      <w:rFonts w:hint="eastAsia"/>
                    </w:rPr>
                    <w:t>喀左县</w:t>
                  </w:r>
                </w:p>
              </w:tc>
              <w:tc>
                <w:tcPr>
                  <w:tcW w:w="1842" w:type="dxa"/>
                  <w:shd w:val="clear" w:color="auto" w:fill="F2F2F2"/>
                  <w:vAlign w:val="center"/>
                </w:tcPr>
                <w:p w14:paraId="6C213EE0">
                  <w:pPr>
                    <w:pStyle w:val="48"/>
                  </w:pPr>
                  <w:r>
                    <w:rPr>
                      <w:rFonts w:hint="eastAsia"/>
                    </w:rPr>
                    <w:t>大凌河</w:t>
                  </w:r>
                </w:p>
              </w:tc>
              <w:tc>
                <w:tcPr>
                  <w:tcW w:w="1276" w:type="dxa"/>
                  <w:shd w:val="clear" w:color="auto" w:fill="F2F2F2"/>
                  <w:vAlign w:val="center"/>
                </w:tcPr>
                <w:p w14:paraId="52760C0A">
                  <w:pPr>
                    <w:pStyle w:val="48"/>
                  </w:pPr>
                  <w:r>
                    <w:rPr>
                      <w:rFonts w:hint="eastAsia"/>
                    </w:rPr>
                    <w:t>III</w:t>
                  </w:r>
                </w:p>
              </w:tc>
              <w:tc>
                <w:tcPr>
                  <w:tcW w:w="1092" w:type="dxa"/>
                  <w:shd w:val="clear" w:color="auto" w:fill="F2F2F2"/>
                  <w:vAlign w:val="center"/>
                </w:tcPr>
                <w:p w14:paraId="15B8AE6E">
                  <w:pPr>
                    <w:pStyle w:val="48"/>
                  </w:pPr>
                  <w:r>
                    <w:rPr>
                      <w:rFonts w:hint="eastAsia"/>
                    </w:rPr>
                    <w:t>II</w:t>
                  </w:r>
                </w:p>
              </w:tc>
            </w:tr>
            <w:tr w14:paraId="3FBA14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06417C29">
                  <w:pPr>
                    <w:pStyle w:val="48"/>
                  </w:pPr>
                  <w:r>
                    <w:rPr>
                      <w:rFonts w:hint="eastAsia"/>
                    </w:rPr>
                    <w:t>12</w:t>
                  </w:r>
                </w:p>
              </w:tc>
              <w:tc>
                <w:tcPr>
                  <w:tcW w:w="2312" w:type="dxa"/>
                  <w:vAlign w:val="center"/>
                </w:tcPr>
                <w:p w14:paraId="1944DBE8">
                  <w:pPr>
                    <w:pStyle w:val="48"/>
                  </w:pPr>
                  <w:r>
                    <w:rPr>
                      <w:rFonts w:hint="eastAsia"/>
                    </w:rPr>
                    <w:t>凌鸿大桥</w:t>
                  </w:r>
                </w:p>
              </w:tc>
              <w:tc>
                <w:tcPr>
                  <w:tcW w:w="1418" w:type="dxa"/>
                  <w:vAlign w:val="center"/>
                </w:tcPr>
                <w:p w14:paraId="01B510CD">
                  <w:pPr>
                    <w:pStyle w:val="48"/>
                  </w:pPr>
                  <w:r>
                    <w:rPr>
                      <w:rFonts w:hint="eastAsia"/>
                    </w:rPr>
                    <w:t>市本级</w:t>
                  </w:r>
                </w:p>
              </w:tc>
              <w:tc>
                <w:tcPr>
                  <w:tcW w:w="1842" w:type="dxa"/>
                  <w:vAlign w:val="center"/>
                </w:tcPr>
                <w:p w14:paraId="1A5240D2">
                  <w:pPr>
                    <w:pStyle w:val="48"/>
                  </w:pPr>
                  <w:r>
                    <w:rPr>
                      <w:rFonts w:hint="eastAsia"/>
                    </w:rPr>
                    <w:t>大凌河</w:t>
                  </w:r>
                </w:p>
              </w:tc>
              <w:tc>
                <w:tcPr>
                  <w:tcW w:w="1276" w:type="dxa"/>
                </w:tcPr>
                <w:p w14:paraId="608D828B">
                  <w:pPr>
                    <w:pStyle w:val="48"/>
                  </w:pPr>
                  <w:r>
                    <w:rPr>
                      <w:rFonts w:hint="eastAsia"/>
                    </w:rPr>
                    <w:t>II</w:t>
                  </w:r>
                </w:p>
              </w:tc>
              <w:tc>
                <w:tcPr>
                  <w:tcW w:w="1092" w:type="dxa"/>
                </w:tcPr>
                <w:p w14:paraId="2FD5FF90">
                  <w:pPr>
                    <w:pStyle w:val="48"/>
                  </w:pPr>
                  <w:r>
                    <w:rPr>
                      <w:rFonts w:hint="eastAsia"/>
                    </w:rPr>
                    <w:t>II</w:t>
                  </w:r>
                </w:p>
              </w:tc>
            </w:tr>
            <w:tr w14:paraId="2FFEB7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shd w:val="clear" w:color="auto" w:fill="F2F2F2"/>
                  <w:vAlign w:val="center"/>
                </w:tcPr>
                <w:p w14:paraId="60BDB080">
                  <w:pPr>
                    <w:pStyle w:val="48"/>
                  </w:pPr>
                  <w:r>
                    <w:rPr>
                      <w:rFonts w:hint="eastAsia"/>
                    </w:rPr>
                    <w:t>13</w:t>
                  </w:r>
                </w:p>
              </w:tc>
              <w:tc>
                <w:tcPr>
                  <w:tcW w:w="2312" w:type="dxa"/>
                  <w:shd w:val="clear" w:color="auto" w:fill="F2F2F2"/>
                  <w:vAlign w:val="center"/>
                </w:tcPr>
                <w:p w14:paraId="68291423">
                  <w:pPr>
                    <w:pStyle w:val="48"/>
                  </w:pPr>
                  <w:r>
                    <w:rPr>
                      <w:rFonts w:hint="eastAsia"/>
                    </w:rPr>
                    <w:t>章吉营</w:t>
                  </w:r>
                </w:p>
              </w:tc>
              <w:tc>
                <w:tcPr>
                  <w:tcW w:w="1418" w:type="dxa"/>
                  <w:shd w:val="clear" w:color="auto" w:fill="F2F2F2"/>
                  <w:vAlign w:val="center"/>
                </w:tcPr>
                <w:p w14:paraId="0AF6634D">
                  <w:pPr>
                    <w:pStyle w:val="48"/>
                  </w:pPr>
                  <w:r>
                    <w:rPr>
                      <w:rFonts w:hint="eastAsia"/>
                    </w:rPr>
                    <w:t>市本级</w:t>
                  </w:r>
                </w:p>
              </w:tc>
              <w:tc>
                <w:tcPr>
                  <w:tcW w:w="1842" w:type="dxa"/>
                  <w:shd w:val="clear" w:color="auto" w:fill="F2F2F2"/>
                  <w:vAlign w:val="center"/>
                </w:tcPr>
                <w:p w14:paraId="294C399F">
                  <w:pPr>
                    <w:pStyle w:val="48"/>
                  </w:pPr>
                  <w:r>
                    <w:rPr>
                      <w:rFonts w:hint="eastAsia"/>
                    </w:rPr>
                    <w:t>大凌河</w:t>
                  </w:r>
                </w:p>
              </w:tc>
              <w:tc>
                <w:tcPr>
                  <w:tcW w:w="1276" w:type="dxa"/>
                  <w:shd w:val="clear" w:color="auto" w:fill="F2F2F2"/>
                  <w:vAlign w:val="center"/>
                </w:tcPr>
                <w:p w14:paraId="6C4B4886">
                  <w:pPr>
                    <w:pStyle w:val="48"/>
                  </w:pPr>
                  <w:r>
                    <w:rPr>
                      <w:rFonts w:hint="eastAsia"/>
                    </w:rPr>
                    <w:t>III</w:t>
                  </w:r>
                </w:p>
              </w:tc>
              <w:tc>
                <w:tcPr>
                  <w:tcW w:w="1092" w:type="dxa"/>
                  <w:shd w:val="clear" w:color="auto" w:fill="F2F2F2"/>
                  <w:vAlign w:val="center"/>
                </w:tcPr>
                <w:p w14:paraId="1F2A2CA0">
                  <w:pPr>
                    <w:pStyle w:val="48"/>
                  </w:pPr>
                  <w:r>
                    <w:rPr>
                      <w:rFonts w:hint="eastAsia"/>
                    </w:rPr>
                    <w:t>II</w:t>
                  </w:r>
                </w:p>
              </w:tc>
            </w:tr>
            <w:tr w14:paraId="22EC4E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vAlign w:val="center"/>
                </w:tcPr>
                <w:p w14:paraId="59E531C9">
                  <w:pPr>
                    <w:pStyle w:val="48"/>
                  </w:pPr>
                  <w:r>
                    <w:rPr>
                      <w:rFonts w:hint="eastAsia"/>
                    </w:rPr>
                    <w:t>14</w:t>
                  </w:r>
                </w:p>
              </w:tc>
              <w:tc>
                <w:tcPr>
                  <w:tcW w:w="2312" w:type="dxa"/>
                  <w:vAlign w:val="center"/>
                </w:tcPr>
                <w:p w14:paraId="48B3D3CC">
                  <w:pPr>
                    <w:pStyle w:val="48"/>
                  </w:pPr>
                  <w:r>
                    <w:rPr>
                      <w:rFonts w:hint="eastAsia"/>
                    </w:rPr>
                    <w:t>下凉水河</w:t>
                  </w:r>
                </w:p>
              </w:tc>
              <w:tc>
                <w:tcPr>
                  <w:tcW w:w="1418" w:type="dxa"/>
                  <w:vAlign w:val="center"/>
                </w:tcPr>
                <w:p w14:paraId="35D1028A">
                  <w:pPr>
                    <w:pStyle w:val="48"/>
                  </w:pPr>
                  <w:r>
                    <w:rPr>
                      <w:rFonts w:hint="eastAsia"/>
                    </w:rPr>
                    <w:t>北票市</w:t>
                  </w:r>
                </w:p>
              </w:tc>
              <w:tc>
                <w:tcPr>
                  <w:tcW w:w="1842" w:type="dxa"/>
                  <w:vAlign w:val="center"/>
                </w:tcPr>
                <w:p w14:paraId="2E5B4246">
                  <w:pPr>
                    <w:pStyle w:val="48"/>
                  </w:pPr>
                  <w:r>
                    <w:rPr>
                      <w:rFonts w:hint="eastAsia"/>
                    </w:rPr>
                    <w:t>凉水河</w:t>
                  </w:r>
                </w:p>
              </w:tc>
              <w:tc>
                <w:tcPr>
                  <w:tcW w:w="1276" w:type="dxa"/>
                  <w:vAlign w:val="center"/>
                </w:tcPr>
                <w:p w14:paraId="7E0A3E9C">
                  <w:pPr>
                    <w:pStyle w:val="48"/>
                  </w:pPr>
                  <w:r>
                    <w:rPr>
                      <w:rFonts w:hint="eastAsia"/>
                    </w:rPr>
                    <w:t>III</w:t>
                  </w:r>
                </w:p>
              </w:tc>
              <w:tc>
                <w:tcPr>
                  <w:tcW w:w="1092" w:type="dxa"/>
                  <w:vAlign w:val="center"/>
                </w:tcPr>
                <w:p w14:paraId="6A10D5F0">
                  <w:pPr>
                    <w:pStyle w:val="48"/>
                  </w:pPr>
                  <w:r>
                    <w:rPr>
                      <w:rFonts w:hint="eastAsia"/>
                    </w:rPr>
                    <w:t>II</w:t>
                  </w:r>
                </w:p>
              </w:tc>
            </w:tr>
          </w:tbl>
          <w:p w14:paraId="5E869754">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3、声环境</w:t>
            </w:r>
          </w:p>
          <w:p w14:paraId="6C685A0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本项目租用</w:t>
            </w:r>
            <w:bookmarkStart w:id="21" w:name="OLE_LINK5"/>
            <w:r>
              <w:rPr>
                <w:color w:val="000000" w:themeColor="text1"/>
                <w14:textFill>
                  <w14:solidFill>
                    <w14:schemeClr w14:val="tx1"/>
                  </w14:solidFill>
                </w14:textFill>
              </w:rPr>
              <w:t>朝阳金兴锰业有限公司</w:t>
            </w:r>
            <w:bookmarkEnd w:id="21"/>
            <w:r>
              <w:rPr>
                <w:color w:val="000000" w:themeColor="text1"/>
                <w14:textFill>
                  <w14:solidFill>
                    <w14:schemeClr w14:val="tx1"/>
                  </w14:solidFill>
                </w14:textFill>
              </w:rPr>
              <w:t>场地，场地周边50米范围内无声环境保护目标，本次环评对朝阳金兴锰业有限公司周边进行了调查，其厂界外周边50米范围内存在杨树沟村居民临建住宅，辽宁至鼎环境科技有限公司于2025年11月4日-6日对本项目进行了声环境质量监测，检测结果详见下表。</w:t>
            </w:r>
          </w:p>
          <w:p w14:paraId="7A531A61">
            <w:pPr>
              <w:pStyle w:val="90"/>
              <w:rPr>
                <w:color w:val="000000" w:themeColor="text1"/>
                <w14:textFill>
                  <w14:solidFill>
                    <w14:schemeClr w14:val="tx1"/>
                  </w14:solidFill>
                </w14:textFill>
              </w:rPr>
            </w:pPr>
            <w:r>
              <w:rPr>
                <w:color w:val="000000" w:themeColor="text1"/>
                <w:spacing w:val="16"/>
                <w14:textFill>
                  <w14:solidFill>
                    <w14:schemeClr w14:val="tx1"/>
                  </w14:solidFill>
                </w14:textFill>
              </w:rPr>
              <w:t>表3-4</w:t>
            </w:r>
            <w:r>
              <w:rPr>
                <w:color w:val="000000" w:themeColor="text1"/>
                <w14:textFill>
                  <w14:solidFill>
                    <w14:schemeClr w14:val="tx1"/>
                  </w14:solidFill>
                </w14:textFill>
              </w:rPr>
              <w:t>环境噪声质量监测</w:t>
            </w:r>
          </w:p>
          <w:tbl>
            <w:tblPr>
              <w:tblStyle w:val="35"/>
              <w:tblW w:w="4950" w:type="pct"/>
              <w:tblInd w:w="0" w:type="dxa"/>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1445"/>
              <w:gridCol w:w="1134"/>
              <w:gridCol w:w="1701"/>
              <w:gridCol w:w="1559"/>
              <w:gridCol w:w="1418"/>
              <w:gridCol w:w="1380"/>
            </w:tblGrid>
            <w:tr w14:paraId="3889A452">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5" w:hRule="atLeast"/>
              </w:trPr>
              <w:tc>
                <w:tcPr>
                  <w:tcW w:w="1445" w:type="dxa"/>
                  <w:shd w:val="clear" w:color="auto" w:fill="auto"/>
                  <w:noWrap/>
                  <w:vAlign w:val="center"/>
                </w:tcPr>
                <w:p w14:paraId="6127F90B">
                  <w:pPr>
                    <w:widowControl/>
                    <w:jc w:val="center"/>
                    <w:rPr>
                      <w:color w:val="000000" w:themeColor="text1"/>
                      <w:kern w:val="0"/>
                      <w:sz w:val="22"/>
                      <w:szCs w:val="22"/>
                      <w14:textFill>
                        <w14:solidFill>
                          <w14:schemeClr w14:val="tx1"/>
                        </w14:solidFill>
                      </w14:textFill>
                    </w:rPr>
                  </w:pPr>
                  <w:r>
                    <w:rPr>
                      <w:color w:val="000000" w:themeColor="text1"/>
                      <w:kern w:val="0"/>
                      <w:sz w:val="22"/>
                      <w:szCs w:val="22"/>
                      <w14:textFill>
                        <w14:solidFill>
                          <w14:schemeClr w14:val="tx1"/>
                        </w14:solidFill>
                      </w14:textFill>
                    </w:rPr>
                    <w:t>日期</w:t>
                  </w:r>
                </w:p>
              </w:tc>
              <w:tc>
                <w:tcPr>
                  <w:tcW w:w="1134" w:type="dxa"/>
                  <w:shd w:val="clear" w:color="auto" w:fill="auto"/>
                  <w:vAlign w:val="center"/>
                </w:tcPr>
                <w:p w14:paraId="5589F3EF">
                  <w:pPr>
                    <w:widowControl/>
                    <w:jc w:val="center"/>
                    <w:rPr>
                      <w:color w:val="000000" w:themeColor="text1"/>
                      <w:kern w:val="0"/>
                      <w:sz w:val="22"/>
                      <w:szCs w:val="22"/>
                      <w14:textFill>
                        <w14:solidFill>
                          <w14:schemeClr w14:val="tx1"/>
                        </w14:solidFill>
                      </w14:textFill>
                    </w:rPr>
                  </w:pPr>
                  <w:r>
                    <w:rPr>
                      <w:color w:val="000000" w:themeColor="text1"/>
                      <w:kern w:val="0"/>
                      <w:sz w:val="22"/>
                      <w:szCs w:val="22"/>
                      <w14:textFill>
                        <w14:solidFill>
                          <w14:schemeClr w14:val="tx1"/>
                        </w14:solidFill>
                      </w14:textFill>
                    </w:rPr>
                    <w:t>监测点位</w:t>
                  </w:r>
                </w:p>
              </w:tc>
              <w:tc>
                <w:tcPr>
                  <w:tcW w:w="1701" w:type="dxa"/>
                  <w:shd w:val="clear" w:color="auto" w:fill="auto"/>
                  <w:noWrap/>
                  <w:vAlign w:val="center"/>
                </w:tcPr>
                <w:p w14:paraId="286008F8">
                  <w:pPr>
                    <w:widowControl/>
                    <w:jc w:val="center"/>
                    <w:rPr>
                      <w:color w:val="000000" w:themeColor="text1"/>
                      <w:kern w:val="0"/>
                      <w:sz w:val="22"/>
                      <w:szCs w:val="22"/>
                      <w14:textFill>
                        <w14:solidFill>
                          <w14:schemeClr w14:val="tx1"/>
                        </w14:solidFill>
                      </w14:textFill>
                    </w:rPr>
                  </w:pPr>
                  <w:r>
                    <w:rPr>
                      <w:color w:val="000000" w:themeColor="text1"/>
                      <w:kern w:val="0"/>
                      <w:sz w:val="22"/>
                      <w:szCs w:val="22"/>
                      <w14:textFill>
                        <w14:solidFill>
                          <w14:schemeClr w14:val="tx1"/>
                        </w14:solidFill>
                      </w14:textFill>
                    </w:rPr>
                    <w:t>项目</w:t>
                  </w:r>
                </w:p>
              </w:tc>
              <w:tc>
                <w:tcPr>
                  <w:tcW w:w="1559" w:type="dxa"/>
                  <w:shd w:val="clear" w:color="auto" w:fill="auto"/>
                  <w:noWrap/>
                  <w:vAlign w:val="center"/>
                </w:tcPr>
                <w:p w14:paraId="0744D037">
                  <w:pPr>
                    <w:widowControl/>
                    <w:jc w:val="center"/>
                    <w:rPr>
                      <w:color w:val="000000" w:themeColor="text1"/>
                      <w:kern w:val="0"/>
                      <w:sz w:val="22"/>
                      <w:szCs w:val="22"/>
                      <w14:textFill>
                        <w14:solidFill>
                          <w14:schemeClr w14:val="tx1"/>
                        </w14:solidFill>
                      </w14:textFill>
                    </w:rPr>
                  </w:pPr>
                  <w:r>
                    <w:rPr>
                      <w:color w:val="000000" w:themeColor="text1"/>
                      <w:kern w:val="0"/>
                      <w:sz w:val="22"/>
                      <w:szCs w:val="22"/>
                      <w14:textFill>
                        <w14:solidFill>
                          <w14:schemeClr w14:val="tx1"/>
                        </w14:solidFill>
                      </w14:textFill>
                    </w:rPr>
                    <w:t>时间</w:t>
                  </w:r>
                </w:p>
              </w:tc>
              <w:tc>
                <w:tcPr>
                  <w:tcW w:w="1418" w:type="dxa"/>
                  <w:shd w:val="clear" w:color="auto" w:fill="auto"/>
                  <w:noWrap/>
                  <w:vAlign w:val="center"/>
                </w:tcPr>
                <w:p w14:paraId="75F47158">
                  <w:pPr>
                    <w:widowControl/>
                    <w:jc w:val="center"/>
                    <w:rPr>
                      <w:color w:val="000000" w:themeColor="text1"/>
                      <w:kern w:val="0"/>
                      <w:sz w:val="22"/>
                      <w:szCs w:val="22"/>
                      <w14:textFill>
                        <w14:solidFill>
                          <w14:schemeClr w14:val="tx1"/>
                        </w14:solidFill>
                      </w14:textFill>
                    </w:rPr>
                  </w:pPr>
                  <w:r>
                    <w:rPr>
                      <w:color w:val="000000" w:themeColor="text1"/>
                      <w:kern w:val="0"/>
                      <w:sz w:val="22"/>
                      <w:szCs w:val="22"/>
                      <w14:textFill>
                        <w14:solidFill>
                          <w14:schemeClr w14:val="tx1"/>
                        </w14:solidFill>
                      </w14:textFill>
                    </w:rPr>
                    <w:t>检测值</w:t>
                  </w:r>
                </w:p>
              </w:tc>
              <w:tc>
                <w:tcPr>
                  <w:tcW w:w="1380" w:type="dxa"/>
                  <w:shd w:val="clear" w:color="auto" w:fill="auto"/>
                  <w:noWrap/>
                  <w:vAlign w:val="center"/>
                </w:tcPr>
                <w:p w14:paraId="3DAD32FB">
                  <w:pPr>
                    <w:widowControl/>
                    <w:jc w:val="center"/>
                    <w:rPr>
                      <w:color w:val="000000" w:themeColor="text1"/>
                      <w:kern w:val="0"/>
                      <w:sz w:val="22"/>
                      <w:szCs w:val="22"/>
                      <w14:textFill>
                        <w14:solidFill>
                          <w14:schemeClr w14:val="tx1"/>
                        </w14:solidFill>
                      </w14:textFill>
                    </w:rPr>
                  </w:pPr>
                  <w:r>
                    <w:rPr>
                      <w:color w:val="000000" w:themeColor="text1"/>
                      <w:kern w:val="0"/>
                      <w:sz w:val="22"/>
                      <w:szCs w:val="22"/>
                      <w14:textFill>
                        <w14:solidFill>
                          <w14:schemeClr w14:val="tx1"/>
                        </w14:solidFill>
                      </w14:textFill>
                    </w:rPr>
                    <w:t>标准值</w:t>
                  </w:r>
                </w:p>
              </w:tc>
            </w:tr>
            <w:tr w14:paraId="5E106C15">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5" w:hRule="atLeast"/>
              </w:trPr>
              <w:tc>
                <w:tcPr>
                  <w:tcW w:w="1445" w:type="dxa"/>
                  <w:vMerge w:val="restart"/>
                  <w:shd w:val="clear" w:color="auto" w:fill="auto"/>
                  <w:vAlign w:val="center"/>
                </w:tcPr>
                <w:p w14:paraId="1371AF2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2025.11.04</w:t>
                  </w:r>
                </w:p>
              </w:tc>
              <w:tc>
                <w:tcPr>
                  <w:tcW w:w="1134" w:type="dxa"/>
                  <w:vMerge w:val="restart"/>
                  <w:shd w:val="clear" w:color="auto" w:fill="auto"/>
                  <w:vAlign w:val="center"/>
                </w:tcPr>
                <w:p w14:paraId="0B599BC7">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附近敏感点5#</w:t>
                  </w:r>
                </w:p>
              </w:tc>
              <w:tc>
                <w:tcPr>
                  <w:tcW w:w="1701" w:type="dxa"/>
                  <w:vMerge w:val="restart"/>
                  <w:shd w:val="clear" w:color="auto" w:fill="auto"/>
                  <w:vAlign w:val="center"/>
                </w:tcPr>
                <w:p w14:paraId="07B9D9A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等效连续</w:t>
                  </w:r>
                </w:p>
                <w:p w14:paraId="7FDF32D4">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A声级</w:t>
                  </w:r>
                </w:p>
              </w:tc>
              <w:tc>
                <w:tcPr>
                  <w:tcW w:w="1559" w:type="dxa"/>
                  <w:shd w:val="clear" w:color="auto" w:fill="auto"/>
                  <w:vAlign w:val="center"/>
                </w:tcPr>
                <w:p w14:paraId="30ADEF7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昼间</w:t>
                  </w:r>
                </w:p>
              </w:tc>
              <w:tc>
                <w:tcPr>
                  <w:tcW w:w="1418" w:type="dxa"/>
                  <w:shd w:val="clear" w:color="auto" w:fill="auto"/>
                  <w:vAlign w:val="center"/>
                </w:tcPr>
                <w:p w14:paraId="1BC7A8C8">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49</w:t>
                  </w:r>
                </w:p>
              </w:tc>
              <w:tc>
                <w:tcPr>
                  <w:tcW w:w="1380" w:type="dxa"/>
                  <w:shd w:val="clear" w:color="auto" w:fill="auto"/>
                  <w:vAlign w:val="center"/>
                </w:tcPr>
                <w:p w14:paraId="55A2B54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60</w:t>
                  </w:r>
                </w:p>
              </w:tc>
            </w:tr>
            <w:tr w14:paraId="3C9E34C6">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5" w:hRule="atLeast"/>
              </w:trPr>
              <w:tc>
                <w:tcPr>
                  <w:tcW w:w="1445" w:type="dxa"/>
                  <w:vMerge w:val="continue"/>
                  <w:vAlign w:val="center"/>
                </w:tcPr>
                <w:p w14:paraId="370F49EE">
                  <w:pPr>
                    <w:widowControl/>
                    <w:jc w:val="center"/>
                    <w:rPr>
                      <w:color w:val="000000" w:themeColor="text1"/>
                      <w:kern w:val="0"/>
                      <w14:textFill>
                        <w14:solidFill>
                          <w14:schemeClr w14:val="tx1"/>
                        </w14:solidFill>
                      </w14:textFill>
                    </w:rPr>
                  </w:pPr>
                </w:p>
              </w:tc>
              <w:tc>
                <w:tcPr>
                  <w:tcW w:w="1134" w:type="dxa"/>
                  <w:vMerge w:val="continue"/>
                  <w:vAlign w:val="center"/>
                </w:tcPr>
                <w:p w14:paraId="6094034E">
                  <w:pPr>
                    <w:widowControl/>
                    <w:jc w:val="center"/>
                    <w:rPr>
                      <w:color w:val="000000" w:themeColor="text1"/>
                      <w:kern w:val="0"/>
                      <w14:textFill>
                        <w14:solidFill>
                          <w14:schemeClr w14:val="tx1"/>
                        </w14:solidFill>
                      </w14:textFill>
                    </w:rPr>
                  </w:pPr>
                </w:p>
              </w:tc>
              <w:tc>
                <w:tcPr>
                  <w:tcW w:w="1701" w:type="dxa"/>
                  <w:vMerge w:val="continue"/>
                  <w:shd w:val="clear" w:color="auto" w:fill="auto"/>
                  <w:vAlign w:val="center"/>
                </w:tcPr>
                <w:p w14:paraId="294FAAFE">
                  <w:pPr>
                    <w:widowControl/>
                    <w:jc w:val="center"/>
                    <w:rPr>
                      <w:color w:val="000000" w:themeColor="text1"/>
                      <w:kern w:val="0"/>
                      <w14:textFill>
                        <w14:solidFill>
                          <w14:schemeClr w14:val="tx1"/>
                        </w14:solidFill>
                      </w14:textFill>
                    </w:rPr>
                  </w:pPr>
                </w:p>
              </w:tc>
              <w:tc>
                <w:tcPr>
                  <w:tcW w:w="1559" w:type="dxa"/>
                  <w:shd w:val="clear" w:color="auto" w:fill="auto"/>
                  <w:vAlign w:val="center"/>
                </w:tcPr>
                <w:p w14:paraId="705F9C1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夜间</w:t>
                  </w:r>
                </w:p>
              </w:tc>
              <w:tc>
                <w:tcPr>
                  <w:tcW w:w="1418" w:type="dxa"/>
                  <w:shd w:val="clear" w:color="auto" w:fill="auto"/>
                  <w:vAlign w:val="center"/>
                </w:tcPr>
                <w:p w14:paraId="1EF381E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40</w:t>
                  </w:r>
                </w:p>
              </w:tc>
              <w:tc>
                <w:tcPr>
                  <w:tcW w:w="1380" w:type="dxa"/>
                  <w:shd w:val="clear" w:color="auto" w:fill="auto"/>
                  <w:vAlign w:val="center"/>
                </w:tcPr>
                <w:p w14:paraId="7ECA940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50</w:t>
                  </w:r>
                </w:p>
              </w:tc>
            </w:tr>
            <w:tr w14:paraId="1205C1DD">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5" w:hRule="atLeast"/>
              </w:trPr>
              <w:tc>
                <w:tcPr>
                  <w:tcW w:w="1445" w:type="dxa"/>
                  <w:vMerge w:val="restart"/>
                  <w:shd w:val="clear" w:color="auto" w:fill="auto"/>
                  <w:vAlign w:val="center"/>
                </w:tcPr>
                <w:p w14:paraId="1C5B7490">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2025.11.05</w:t>
                  </w:r>
                </w:p>
              </w:tc>
              <w:tc>
                <w:tcPr>
                  <w:tcW w:w="1134" w:type="dxa"/>
                  <w:vMerge w:val="restart"/>
                  <w:shd w:val="clear" w:color="auto" w:fill="auto"/>
                  <w:vAlign w:val="center"/>
                </w:tcPr>
                <w:p w14:paraId="7B93699D">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附近敏感点5#</w:t>
                  </w:r>
                </w:p>
              </w:tc>
              <w:tc>
                <w:tcPr>
                  <w:tcW w:w="1701" w:type="dxa"/>
                  <w:vMerge w:val="restart"/>
                  <w:shd w:val="clear" w:color="auto" w:fill="auto"/>
                  <w:vAlign w:val="center"/>
                </w:tcPr>
                <w:p w14:paraId="614799CE">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等效连续</w:t>
                  </w:r>
                </w:p>
                <w:p w14:paraId="12E451B9">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A声级</w:t>
                  </w:r>
                </w:p>
              </w:tc>
              <w:tc>
                <w:tcPr>
                  <w:tcW w:w="1559" w:type="dxa"/>
                  <w:shd w:val="clear" w:color="auto" w:fill="auto"/>
                  <w:vAlign w:val="center"/>
                </w:tcPr>
                <w:p w14:paraId="5C1FF089">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昼间</w:t>
                  </w:r>
                </w:p>
              </w:tc>
              <w:tc>
                <w:tcPr>
                  <w:tcW w:w="1418" w:type="dxa"/>
                  <w:shd w:val="clear" w:color="auto" w:fill="auto"/>
                  <w:vAlign w:val="center"/>
                </w:tcPr>
                <w:p w14:paraId="505B98CD">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50</w:t>
                  </w:r>
                </w:p>
              </w:tc>
              <w:tc>
                <w:tcPr>
                  <w:tcW w:w="1380" w:type="dxa"/>
                  <w:shd w:val="clear" w:color="auto" w:fill="auto"/>
                  <w:vAlign w:val="center"/>
                </w:tcPr>
                <w:p w14:paraId="6501D2ED">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60</w:t>
                  </w:r>
                </w:p>
              </w:tc>
            </w:tr>
            <w:tr w14:paraId="62EDE9BC">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5" w:hRule="atLeast"/>
              </w:trPr>
              <w:tc>
                <w:tcPr>
                  <w:tcW w:w="1445" w:type="dxa"/>
                  <w:vMerge w:val="continue"/>
                  <w:vAlign w:val="center"/>
                </w:tcPr>
                <w:p w14:paraId="01EB071E">
                  <w:pPr>
                    <w:widowControl/>
                    <w:jc w:val="center"/>
                    <w:rPr>
                      <w:color w:val="000000" w:themeColor="text1"/>
                      <w:kern w:val="0"/>
                      <w14:textFill>
                        <w14:solidFill>
                          <w14:schemeClr w14:val="tx1"/>
                        </w14:solidFill>
                      </w14:textFill>
                    </w:rPr>
                  </w:pPr>
                </w:p>
              </w:tc>
              <w:tc>
                <w:tcPr>
                  <w:tcW w:w="1134" w:type="dxa"/>
                  <w:vMerge w:val="continue"/>
                  <w:vAlign w:val="center"/>
                </w:tcPr>
                <w:p w14:paraId="307CB67B">
                  <w:pPr>
                    <w:widowControl/>
                    <w:jc w:val="center"/>
                    <w:rPr>
                      <w:color w:val="000000" w:themeColor="text1"/>
                      <w:kern w:val="0"/>
                      <w14:textFill>
                        <w14:solidFill>
                          <w14:schemeClr w14:val="tx1"/>
                        </w14:solidFill>
                      </w14:textFill>
                    </w:rPr>
                  </w:pPr>
                </w:p>
              </w:tc>
              <w:tc>
                <w:tcPr>
                  <w:tcW w:w="1701" w:type="dxa"/>
                  <w:vMerge w:val="continue"/>
                  <w:shd w:val="clear" w:color="auto" w:fill="auto"/>
                  <w:vAlign w:val="center"/>
                </w:tcPr>
                <w:p w14:paraId="3B716973">
                  <w:pPr>
                    <w:widowControl/>
                    <w:jc w:val="center"/>
                    <w:rPr>
                      <w:color w:val="000000" w:themeColor="text1"/>
                      <w:kern w:val="0"/>
                      <w14:textFill>
                        <w14:solidFill>
                          <w14:schemeClr w14:val="tx1"/>
                        </w14:solidFill>
                      </w14:textFill>
                    </w:rPr>
                  </w:pPr>
                </w:p>
              </w:tc>
              <w:tc>
                <w:tcPr>
                  <w:tcW w:w="1559" w:type="dxa"/>
                  <w:shd w:val="clear" w:color="auto" w:fill="auto"/>
                  <w:vAlign w:val="center"/>
                </w:tcPr>
                <w:p w14:paraId="08E7265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夜间</w:t>
                  </w:r>
                </w:p>
              </w:tc>
              <w:tc>
                <w:tcPr>
                  <w:tcW w:w="1418" w:type="dxa"/>
                  <w:shd w:val="clear" w:color="auto" w:fill="auto"/>
                  <w:vAlign w:val="center"/>
                </w:tcPr>
                <w:p w14:paraId="26B5941F">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40</w:t>
                  </w:r>
                </w:p>
              </w:tc>
              <w:tc>
                <w:tcPr>
                  <w:tcW w:w="1380" w:type="dxa"/>
                  <w:shd w:val="clear" w:color="auto" w:fill="auto"/>
                  <w:vAlign w:val="center"/>
                </w:tcPr>
                <w:p w14:paraId="1F002090">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50</w:t>
                  </w:r>
                </w:p>
              </w:tc>
            </w:tr>
            <w:tr w14:paraId="3B9C6DA2">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5" w:hRule="atLeast"/>
              </w:trPr>
              <w:tc>
                <w:tcPr>
                  <w:tcW w:w="8637" w:type="dxa"/>
                  <w:gridSpan w:val="6"/>
                  <w:vAlign w:val="center"/>
                </w:tcPr>
                <w:p w14:paraId="5C2CBEB1">
                  <w:pPr>
                    <w:widowControl/>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注：本项目租用场地50m范围内无声环境保护目标，检测敏感点为距离租用场地的朝阳金兴锰业有限公司较近的南侧居民住宅。</w:t>
                  </w:r>
                </w:p>
              </w:tc>
            </w:tr>
          </w:tbl>
          <w:p w14:paraId="7B26B7D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朝阳县瓦房子镇工业园区总体规划（2019-2035）环境影响报告书》，本项目厂界执行《工业企业厂界环境噪声排放标准》（GB12348-2008）3类标准，朝阳金兴锰业有限公司周边存在住宅，标执行《声环境质量标准》（GB 3096-2008）2类标准。</w:t>
            </w:r>
          </w:p>
          <w:p w14:paraId="1766B03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综上可知，本项目无声环境保护目标，租用场地所在朝阳金兴锰业有限公司周边的声环境敏感目标能够满足《声环境质量标准》（GB 3096-2008）2类标准</w:t>
            </w:r>
            <w:r>
              <w:rPr>
                <w:color w:val="000000" w:themeColor="text1"/>
                <w:spacing w:val="4"/>
                <w14:textFill>
                  <w14:solidFill>
                    <w14:schemeClr w14:val="tx1"/>
                  </w14:solidFill>
                </w14:textFill>
              </w:rPr>
              <w:t>。</w:t>
            </w:r>
          </w:p>
          <w:p w14:paraId="5982AEA7">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4、生态环境</w:t>
            </w:r>
          </w:p>
          <w:p w14:paraId="05732ED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辽宁省朝阳市朝阳县瓦房子镇杨树沟村三组（朝阳金兴锰业有限公司厂区内），租用朝阳金兴锰业有限公司厂区内场地，占地均位于朝阳县瓦房子镇工业园区内，且用地范围内无自然保护区、风景名胜区、文化遗产保护区、世界文化自然遗产和森林公园、地质公园、湿地公园等生态环境保护目标，因此无需进行生态现状调查。</w:t>
            </w:r>
          </w:p>
          <w:p w14:paraId="2ED980DE">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5、电磁辐射</w:t>
            </w:r>
          </w:p>
          <w:p w14:paraId="6931A16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本项目不涉及。</w:t>
            </w:r>
          </w:p>
          <w:p w14:paraId="300A0E0A">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6、地下水、土壤环境</w:t>
            </w:r>
          </w:p>
          <w:p w14:paraId="0CC967C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排放废气污染物主要为颗粒物、二氧化硫和氮氧化物，无《有毒有害大气污染物名录》中污染物，生产工序颗粒物通过针对性措施处理后排放的颗粒物、二氧化硫及氮氧化物量较小，通过大气沉降对土壤影响较小。本项目脱硫废水中和沉淀后全部回用，无生产废水外排，生活污水依托朝阳金兴锰业有限公司化粪池，定期清掏。项目对地下水、土壤环境影响程度较小，故不开展地下水、土壤环境质量现状调查。</w:t>
            </w:r>
          </w:p>
          <w:p w14:paraId="259E33F4">
            <w:pPr>
              <w:pStyle w:val="105"/>
              <w:ind w:firstLine="480"/>
              <w:rPr>
                <w:color w:val="000000" w:themeColor="text1"/>
                <w14:textFill>
                  <w14:solidFill>
                    <w14:schemeClr w14:val="tx1"/>
                  </w14:solidFill>
                </w14:textFill>
              </w:rPr>
            </w:pPr>
          </w:p>
        </w:tc>
      </w:tr>
      <w:tr w14:paraId="2E6EBF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16" w:type="dxa"/>
            <w:tcBorders>
              <w:top w:val="single" w:color="auto" w:sz="4" w:space="0"/>
              <w:left w:val="single" w:color="auto" w:sz="8" w:space="0"/>
              <w:bottom w:val="single" w:color="auto" w:sz="4" w:space="0"/>
              <w:right w:val="single" w:color="auto" w:sz="4" w:space="0"/>
            </w:tcBorders>
            <w:vAlign w:val="center"/>
          </w:tcPr>
          <w:p w14:paraId="2E39AC14">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环境</w:t>
            </w:r>
          </w:p>
          <w:p w14:paraId="758B5879">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保护</w:t>
            </w:r>
          </w:p>
          <w:p w14:paraId="7DCE18A8">
            <w:pPr>
              <w:pStyle w:val="129"/>
              <w:rPr>
                <w:color w:val="000000" w:themeColor="text1"/>
                <w:sz w:val="24"/>
                <w:szCs w:val="24"/>
                <w:highlight w:val="yellow"/>
                <w14:textFill>
                  <w14:solidFill>
                    <w14:schemeClr w14:val="tx1"/>
                  </w14:solidFill>
                </w14:textFill>
              </w:rPr>
            </w:pPr>
            <w:r>
              <w:rPr>
                <w:color w:val="000000" w:themeColor="text1"/>
                <w:sz w:val="24"/>
                <w:szCs w:val="24"/>
                <w14:textFill>
                  <w14:solidFill>
                    <w14:schemeClr w14:val="tx1"/>
                  </w14:solidFill>
                </w14:textFill>
              </w:rPr>
              <w:t>目标</w:t>
            </w:r>
          </w:p>
        </w:tc>
        <w:tc>
          <w:tcPr>
            <w:tcW w:w="8940" w:type="dxa"/>
            <w:tcBorders>
              <w:top w:val="single" w:color="auto" w:sz="4" w:space="0"/>
              <w:left w:val="single" w:color="auto" w:sz="4" w:space="0"/>
              <w:bottom w:val="single" w:color="auto" w:sz="4" w:space="0"/>
              <w:right w:val="single" w:color="auto" w:sz="8" w:space="0"/>
            </w:tcBorders>
            <w:vAlign w:val="center"/>
          </w:tcPr>
          <w:p w14:paraId="6694EB3A">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1、大气环境</w:t>
            </w:r>
          </w:p>
          <w:p w14:paraId="7A10F632">
            <w:pPr>
              <w:pStyle w:val="105"/>
              <w:ind w:firstLine="480"/>
              <w:rPr>
                <w:color w:val="000000" w:themeColor="text1"/>
                <w:sz w:val="21"/>
                <w:szCs w:val="21"/>
                <w14:textFill>
                  <w14:solidFill>
                    <w14:schemeClr w14:val="tx1"/>
                  </w14:solidFill>
                </w14:textFill>
              </w:rPr>
            </w:pPr>
            <w:r>
              <w:rPr>
                <w:color w:val="000000" w:themeColor="text1"/>
                <w14:textFill>
                  <w14:solidFill>
                    <w14:schemeClr w14:val="tx1"/>
                  </w14:solidFill>
                </w14:textFill>
              </w:rPr>
              <w:t>建设项目所在厂界外500米范围内大气环境保护目标为西侧的杨树沟村和东侧的三官营子村，具体环境保护目标见下表。</w:t>
            </w:r>
          </w:p>
          <w:p w14:paraId="77C1CC1B">
            <w:pPr>
              <w:pStyle w:val="90"/>
              <w:rPr>
                <w:color w:val="000000" w:themeColor="text1"/>
                <w14:textFill>
                  <w14:solidFill>
                    <w14:schemeClr w14:val="tx1"/>
                  </w14:solidFill>
                </w14:textFill>
              </w:rPr>
            </w:pPr>
            <w:r>
              <w:rPr>
                <w:color w:val="000000" w:themeColor="text1"/>
                <w:spacing w:val="16"/>
                <w14:textFill>
                  <w14:solidFill>
                    <w14:schemeClr w14:val="tx1"/>
                  </w14:solidFill>
                </w14:textFill>
              </w:rPr>
              <w:t>表3-5</w:t>
            </w:r>
            <w:r>
              <w:rPr>
                <w:color w:val="000000" w:themeColor="text1"/>
                <w14:textFill>
                  <w14:solidFill>
                    <w14:schemeClr w14:val="tx1"/>
                  </w14:solidFill>
                </w14:textFill>
              </w:rPr>
              <w:t>环境空气保护目标一览表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1"/>
              <w:gridCol w:w="1539"/>
              <w:gridCol w:w="1629"/>
              <w:gridCol w:w="1065"/>
              <w:gridCol w:w="952"/>
              <w:gridCol w:w="737"/>
              <w:gridCol w:w="810"/>
              <w:gridCol w:w="774"/>
            </w:tblGrid>
            <w:tr w14:paraId="73E84DD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31" w:type="dxa"/>
                  <w:vMerge w:val="restart"/>
                  <w:vAlign w:val="center"/>
                </w:tcPr>
                <w:p w14:paraId="60C01008">
                  <w:pPr>
                    <w:pStyle w:val="48"/>
                  </w:pPr>
                  <w:r>
                    <w:t>名称</w:t>
                  </w:r>
                </w:p>
              </w:tc>
              <w:tc>
                <w:tcPr>
                  <w:tcW w:w="3168" w:type="dxa"/>
                  <w:gridSpan w:val="2"/>
                  <w:vAlign w:val="center"/>
                </w:tcPr>
                <w:p w14:paraId="4333F639">
                  <w:pPr>
                    <w:pStyle w:val="48"/>
                  </w:pPr>
                  <w:r>
                    <w:t>经纬度坐标</w:t>
                  </w:r>
                </w:p>
              </w:tc>
              <w:tc>
                <w:tcPr>
                  <w:tcW w:w="1065" w:type="dxa"/>
                  <w:vMerge w:val="restart"/>
                  <w:vAlign w:val="center"/>
                </w:tcPr>
                <w:p w14:paraId="3B79B117">
                  <w:pPr>
                    <w:pStyle w:val="48"/>
                  </w:pPr>
                  <w:r>
                    <w:t>户数/人数</w:t>
                  </w:r>
                </w:p>
              </w:tc>
              <w:tc>
                <w:tcPr>
                  <w:tcW w:w="952" w:type="dxa"/>
                  <w:vMerge w:val="restart"/>
                  <w:vAlign w:val="center"/>
                </w:tcPr>
                <w:p w14:paraId="468B84AA">
                  <w:pPr>
                    <w:pStyle w:val="48"/>
                  </w:pPr>
                  <w:r>
                    <w:t>保护</w:t>
                  </w:r>
                </w:p>
                <w:p w14:paraId="716D4845">
                  <w:pPr>
                    <w:pStyle w:val="48"/>
                  </w:pPr>
                  <w:r>
                    <w:t>性质</w:t>
                  </w:r>
                </w:p>
              </w:tc>
              <w:tc>
                <w:tcPr>
                  <w:tcW w:w="737" w:type="dxa"/>
                  <w:vMerge w:val="restart"/>
                  <w:vAlign w:val="center"/>
                </w:tcPr>
                <w:p w14:paraId="087A6918">
                  <w:pPr>
                    <w:pStyle w:val="48"/>
                  </w:pPr>
                  <w:r>
                    <w:t>环境功能区</w:t>
                  </w:r>
                </w:p>
              </w:tc>
              <w:tc>
                <w:tcPr>
                  <w:tcW w:w="810" w:type="dxa"/>
                  <w:vMerge w:val="restart"/>
                  <w:vAlign w:val="center"/>
                </w:tcPr>
                <w:p w14:paraId="5B1E7218">
                  <w:pPr>
                    <w:pStyle w:val="48"/>
                  </w:pPr>
                  <w:r>
                    <w:t>相对厂址方向</w:t>
                  </w:r>
                </w:p>
              </w:tc>
              <w:tc>
                <w:tcPr>
                  <w:tcW w:w="774" w:type="dxa"/>
                  <w:vMerge w:val="restart"/>
                  <w:vAlign w:val="center"/>
                </w:tcPr>
                <w:p w14:paraId="3A0BDB49">
                  <w:pPr>
                    <w:pStyle w:val="48"/>
                  </w:pPr>
                  <w:r>
                    <w:t>相对厂界距离/m</w:t>
                  </w:r>
                </w:p>
              </w:tc>
            </w:tr>
            <w:tr w14:paraId="02F9267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31" w:type="dxa"/>
                  <w:vMerge w:val="continue"/>
                  <w:vAlign w:val="center"/>
                </w:tcPr>
                <w:p w14:paraId="31FE4403">
                  <w:pPr>
                    <w:widowControl/>
                    <w:jc w:val="left"/>
                    <w:rPr>
                      <w:color w:val="000000" w:themeColor="text1"/>
                      <w14:textFill>
                        <w14:solidFill>
                          <w14:schemeClr w14:val="tx1"/>
                        </w14:solidFill>
                      </w14:textFill>
                    </w:rPr>
                  </w:pPr>
                </w:p>
              </w:tc>
              <w:tc>
                <w:tcPr>
                  <w:tcW w:w="1539" w:type="dxa"/>
                  <w:vAlign w:val="center"/>
                </w:tcPr>
                <w:p w14:paraId="0283EEF3">
                  <w:pPr>
                    <w:pStyle w:val="48"/>
                  </w:pPr>
                  <w:r>
                    <w:t>经度</w:t>
                  </w:r>
                </w:p>
                <w:p w14:paraId="1A729B2C">
                  <w:pPr>
                    <w:pStyle w:val="48"/>
                  </w:pPr>
                  <w:r>
                    <w:t>（东经）</w:t>
                  </w:r>
                </w:p>
              </w:tc>
              <w:tc>
                <w:tcPr>
                  <w:tcW w:w="1629" w:type="dxa"/>
                  <w:vAlign w:val="center"/>
                </w:tcPr>
                <w:p w14:paraId="39B7B7FC">
                  <w:pPr>
                    <w:pStyle w:val="48"/>
                  </w:pPr>
                  <w:r>
                    <w:t>纬度</w:t>
                  </w:r>
                </w:p>
                <w:p w14:paraId="581A1696">
                  <w:pPr>
                    <w:pStyle w:val="48"/>
                  </w:pPr>
                  <w:r>
                    <w:t>（北纬）</w:t>
                  </w:r>
                </w:p>
              </w:tc>
              <w:tc>
                <w:tcPr>
                  <w:tcW w:w="1065" w:type="dxa"/>
                  <w:vMerge w:val="continue"/>
                  <w:vAlign w:val="center"/>
                </w:tcPr>
                <w:p w14:paraId="7BE162BD">
                  <w:pPr>
                    <w:widowControl/>
                    <w:jc w:val="left"/>
                    <w:rPr>
                      <w:color w:val="000000" w:themeColor="text1"/>
                      <w14:textFill>
                        <w14:solidFill>
                          <w14:schemeClr w14:val="tx1"/>
                        </w14:solidFill>
                      </w14:textFill>
                    </w:rPr>
                  </w:pPr>
                </w:p>
              </w:tc>
              <w:tc>
                <w:tcPr>
                  <w:tcW w:w="952" w:type="dxa"/>
                  <w:vMerge w:val="continue"/>
                  <w:vAlign w:val="center"/>
                </w:tcPr>
                <w:p w14:paraId="1095DC3B">
                  <w:pPr>
                    <w:widowControl/>
                    <w:jc w:val="left"/>
                    <w:rPr>
                      <w:color w:val="000000" w:themeColor="text1"/>
                      <w14:textFill>
                        <w14:solidFill>
                          <w14:schemeClr w14:val="tx1"/>
                        </w14:solidFill>
                      </w14:textFill>
                    </w:rPr>
                  </w:pPr>
                </w:p>
              </w:tc>
              <w:tc>
                <w:tcPr>
                  <w:tcW w:w="737" w:type="dxa"/>
                  <w:vMerge w:val="continue"/>
                  <w:vAlign w:val="center"/>
                </w:tcPr>
                <w:p w14:paraId="602E88BE">
                  <w:pPr>
                    <w:widowControl/>
                    <w:jc w:val="left"/>
                    <w:rPr>
                      <w:color w:val="000000" w:themeColor="text1"/>
                      <w14:textFill>
                        <w14:solidFill>
                          <w14:schemeClr w14:val="tx1"/>
                        </w14:solidFill>
                      </w14:textFill>
                    </w:rPr>
                  </w:pPr>
                </w:p>
              </w:tc>
              <w:tc>
                <w:tcPr>
                  <w:tcW w:w="810" w:type="dxa"/>
                  <w:vMerge w:val="continue"/>
                  <w:vAlign w:val="center"/>
                </w:tcPr>
                <w:p w14:paraId="7440BB89">
                  <w:pPr>
                    <w:widowControl/>
                    <w:jc w:val="left"/>
                    <w:rPr>
                      <w:color w:val="000000" w:themeColor="text1"/>
                      <w14:textFill>
                        <w14:solidFill>
                          <w14:schemeClr w14:val="tx1"/>
                        </w14:solidFill>
                      </w14:textFill>
                    </w:rPr>
                  </w:pPr>
                </w:p>
              </w:tc>
              <w:tc>
                <w:tcPr>
                  <w:tcW w:w="774" w:type="dxa"/>
                  <w:vMerge w:val="continue"/>
                  <w:vAlign w:val="center"/>
                </w:tcPr>
                <w:p w14:paraId="726760CA">
                  <w:pPr>
                    <w:widowControl/>
                    <w:jc w:val="left"/>
                    <w:rPr>
                      <w:color w:val="000000" w:themeColor="text1"/>
                      <w14:textFill>
                        <w14:solidFill>
                          <w14:schemeClr w14:val="tx1"/>
                        </w14:solidFill>
                      </w14:textFill>
                    </w:rPr>
                  </w:pPr>
                </w:p>
              </w:tc>
            </w:tr>
            <w:tr w14:paraId="2495A9D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31" w:type="dxa"/>
                  <w:vAlign w:val="center"/>
                </w:tcPr>
                <w:p w14:paraId="2B463BB0">
                  <w:pPr>
                    <w:pStyle w:val="48"/>
                  </w:pPr>
                  <w:r>
                    <w:rPr>
                      <w:szCs w:val="21"/>
                    </w:rPr>
                    <w:t>零散临建住宅（金兴厂区工人居住）</w:t>
                  </w:r>
                </w:p>
              </w:tc>
              <w:tc>
                <w:tcPr>
                  <w:tcW w:w="1539" w:type="dxa"/>
                  <w:vAlign w:val="center"/>
                </w:tcPr>
                <w:p w14:paraId="406CA435">
                  <w:pPr>
                    <w:pStyle w:val="122"/>
                    <w:adjustRightInd w:val="0"/>
                    <w:snapToGrid w:val="0"/>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120°10′36.801"</w:t>
                  </w:r>
                </w:p>
              </w:tc>
              <w:tc>
                <w:tcPr>
                  <w:tcW w:w="1629" w:type="dxa"/>
                  <w:vAlign w:val="center"/>
                </w:tcPr>
                <w:p w14:paraId="22E46ADC">
                  <w:pPr>
                    <w:pStyle w:val="48"/>
                    <w:rPr>
                      <w:sz w:val="22"/>
                      <w:szCs w:val="22"/>
                    </w:rPr>
                  </w:pPr>
                  <w:r>
                    <w:rPr>
                      <w:sz w:val="22"/>
                      <w:szCs w:val="22"/>
                    </w:rPr>
                    <w:t>41°1′52.67"</w:t>
                  </w:r>
                </w:p>
              </w:tc>
              <w:tc>
                <w:tcPr>
                  <w:tcW w:w="1065" w:type="dxa"/>
                  <w:vAlign w:val="center"/>
                </w:tcPr>
                <w:p w14:paraId="2FE43916">
                  <w:pPr>
                    <w:pStyle w:val="48"/>
                  </w:pPr>
                  <w:r>
                    <w:t>63/21</w:t>
                  </w:r>
                </w:p>
              </w:tc>
              <w:tc>
                <w:tcPr>
                  <w:tcW w:w="952" w:type="dxa"/>
                  <w:vAlign w:val="center"/>
                </w:tcPr>
                <w:p w14:paraId="616EDF8D">
                  <w:pPr>
                    <w:pStyle w:val="48"/>
                  </w:pPr>
                  <w:r>
                    <w:t>居民</w:t>
                  </w:r>
                </w:p>
              </w:tc>
              <w:tc>
                <w:tcPr>
                  <w:tcW w:w="737" w:type="dxa"/>
                  <w:vAlign w:val="center"/>
                </w:tcPr>
                <w:p w14:paraId="758306E6">
                  <w:pPr>
                    <w:pStyle w:val="48"/>
                  </w:pPr>
                  <w:r>
                    <w:t>2类区</w:t>
                  </w:r>
                </w:p>
              </w:tc>
              <w:tc>
                <w:tcPr>
                  <w:tcW w:w="810" w:type="dxa"/>
                  <w:vAlign w:val="center"/>
                </w:tcPr>
                <w:p w14:paraId="3EACAE39">
                  <w:pPr>
                    <w:pStyle w:val="48"/>
                  </w:pPr>
                  <w:r>
                    <w:t>西南</w:t>
                  </w:r>
                </w:p>
              </w:tc>
              <w:tc>
                <w:tcPr>
                  <w:tcW w:w="774" w:type="dxa"/>
                  <w:vAlign w:val="center"/>
                </w:tcPr>
                <w:p w14:paraId="01A4A68A">
                  <w:pPr>
                    <w:pStyle w:val="48"/>
                  </w:pPr>
                  <w:r>
                    <w:t>52</w:t>
                  </w:r>
                </w:p>
              </w:tc>
            </w:tr>
            <w:tr w14:paraId="4D90DE4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31" w:type="dxa"/>
                  <w:vAlign w:val="center"/>
                </w:tcPr>
                <w:p w14:paraId="1CA16F4E">
                  <w:pPr>
                    <w:pStyle w:val="48"/>
                  </w:pPr>
                  <w:r>
                    <w:t>杨树沟村</w:t>
                  </w:r>
                </w:p>
              </w:tc>
              <w:tc>
                <w:tcPr>
                  <w:tcW w:w="1539" w:type="dxa"/>
                  <w:vAlign w:val="center"/>
                </w:tcPr>
                <w:p w14:paraId="7837CC47">
                  <w:pPr>
                    <w:pStyle w:val="122"/>
                    <w:adjustRightInd w:val="0"/>
                    <w:snapToGrid w:val="0"/>
                    <w:rPr>
                      <w:color w:val="000000" w:themeColor="text1"/>
                      <w14:textFill>
                        <w14:solidFill>
                          <w14:schemeClr w14:val="tx1"/>
                        </w14:solidFill>
                      </w14:textFill>
                    </w:rPr>
                  </w:pPr>
                  <w:r>
                    <w:rPr>
                      <w:color w:val="000000" w:themeColor="text1"/>
                      <w:sz w:val="22"/>
                      <w:szCs w:val="22"/>
                      <w14:textFill>
                        <w14:solidFill>
                          <w14:schemeClr w14:val="tx1"/>
                        </w14:solidFill>
                      </w14:textFill>
                    </w:rPr>
                    <w:t>120°10′31.702"</w:t>
                  </w:r>
                </w:p>
              </w:tc>
              <w:tc>
                <w:tcPr>
                  <w:tcW w:w="1629" w:type="dxa"/>
                  <w:vAlign w:val="center"/>
                </w:tcPr>
                <w:p w14:paraId="0FA4A630">
                  <w:pPr>
                    <w:pStyle w:val="48"/>
                  </w:pPr>
                  <w:r>
                    <w:rPr>
                      <w:sz w:val="22"/>
                      <w:szCs w:val="22"/>
                    </w:rPr>
                    <w:t>41°1′51.972"</w:t>
                  </w:r>
                </w:p>
              </w:tc>
              <w:tc>
                <w:tcPr>
                  <w:tcW w:w="1065" w:type="dxa"/>
                  <w:vAlign w:val="center"/>
                </w:tcPr>
                <w:p w14:paraId="3A8827F9">
                  <w:pPr>
                    <w:pStyle w:val="48"/>
                  </w:pPr>
                  <w:r>
                    <w:t>171/512</w:t>
                  </w:r>
                </w:p>
              </w:tc>
              <w:tc>
                <w:tcPr>
                  <w:tcW w:w="952" w:type="dxa"/>
                  <w:vAlign w:val="center"/>
                </w:tcPr>
                <w:p w14:paraId="14725F90">
                  <w:pPr>
                    <w:pStyle w:val="48"/>
                  </w:pPr>
                  <w:r>
                    <w:t>居民</w:t>
                  </w:r>
                </w:p>
              </w:tc>
              <w:tc>
                <w:tcPr>
                  <w:tcW w:w="737" w:type="dxa"/>
                  <w:vAlign w:val="center"/>
                </w:tcPr>
                <w:p w14:paraId="02C8E491">
                  <w:pPr>
                    <w:pStyle w:val="48"/>
                  </w:pPr>
                  <w:r>
                    <w:t>2类区</w:t>
                  </w:r>
                </w:p>
              </w:tc>
              <w:tc>
                <w:tcPr>
                  <w:tcW w:w="810" w:type="dxa"/>
                  <w:vAlign w:val="center"/>
                </w:tcPr>
                <w:p w14:paraId="6FF54C90">
                  <w:pPr>
                    <w:pStyle w:val="48"/>
                  </w:pPr>
                  <w:r>
                    <w:t>西南</w:t>
                  </w:r>
                </w:p>
              </w:tc>
              <w:tc>
                <w:tcPr>
                  <w:tcW w:w="774" w:type="dxa"/>
                  <w:vAlign w:val="center"/>
                </w:tcPr>
                <w:p w14:paraId="308731DE">
                  <w:pPr>
                    <w:pStyle w:val="48"/>
                  </w:pPr>
                  <w:r>
                    <w:t>153</w:t>
                  </w:r>
                </w:p>
              </w:tc>
            </w:tr>
            <w:tr w14:paraId="03B5F50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31" w:type="dxa"/>
                  <w:vAlign w:val="center"/>
                </w:tcPr>
                <w:p w14:paraId="49AD02D8">
                  <w:pPr>
                    <w:pStyle w:val="48"/>
                  </w:pPr>
                  <w:r>
                    <w:t>三官营子村</w:t>
                  </w:r>
                </w:p>
              </w:tc>
              <w:tc>
                <w:tcPr>
                  <w:tcW w:w="1539" w:type="dxa"/>
                  <w:vAlign w:val="center"/>
                </w:tcPr>
                <w:p w14:paraId="0D52EE44">
                  <w:pPr>
                    <w:pStyle w:val="48"/>
                  </w:pPr>
                  <w:r>
                    <w:rPr>
                      <w:sz w:val="22"/>
                      <w:szCs w:val="22"/>
                    </w:rPr>
                    <w:t>120°10′56.325"</w:t>
                  </w:r>
                </w:p>
              </w:tc>
              <w:tc>
                <w:tcPr>
                  <w:tcW w:w="1629" w:type="dxa"/>
                  <w:vAlign w:val="center"/>
                </w:tcPr>
                <w:p w14:paraId="418B595B">
                  <w:pPr>
                    <w:pStyle w:val="48"/>
                  </w:pPr>
                  <w:r>
                    <w:rPr>
                      <w:sz w:val="22"/>
                      <w:szCs w:val="22"/>
                    </w:rPr>
                    <w:t>41°1′58.935"</w:t>
                  </w:r>
                </w:p>
              </w:tc>
              <w:tc>
                <w:tcPr>
                  <w:tcW w:w="1065" w:type="dxa"/>
                  <w:vAlign w:val="center"/>
                </w:tcPr>
                <w:p w14:paraId="19EFC9CF">
                  <w:pPr>
                    <w:pStyle w:val="48"/>
                  </w:pPr>
                  <w:r>
                    <w:t>267/802</w:t>
                  </w:r>
                </w:p>
              </w:tc>
              <w:tc>
                <w:tcPr>
                  <w:tcW w:w="952" w:type="dxa"/>
                  <w:vAlign w:val="center"/>
                </w:tcPr>
                <w:p w14:paraId="1F1DC432">
                  <w:pPr>
                    <w:pStyle w:val="48"/>
                  </w:pPr>
                  <w:r>
                    <w:t>居民</w:t>
                  </w:r>
                </w:p>
              </w:tc>
              <w:tc>
                <w:tcPr>
                  <w:tcW w:w="737" w:type="dxa"/>
                  <w:vAlign w:val="center"/>
                </w:tcPr>
                <w:p w14:paraId="53FC7C44">
                  <w:pPr>
                    <w:pStyle w:val="48"/>
                  </w:pPr>
                  <w:r>
                    <w:t>2类区</w:t>
                  </w:r>
                </w:p>
              </w:tc>
              <w:tc>
                <w:tcPr>
                  <w:tcW w:w="810" w:type="dxa"/>
                  <w:vAlign w:val="center"/>
                </w:tcPr>
                <w:p w14:paraId="18382F32">
                  <w:pPr>
                    <w:pStyle w:val="48"/>
                  </w:pPr>
                  <w:r>
                    <w:t>东</w:t>
                  </w:r>
                </w:p>
              </w:tc>
              <w:tc>
                <w:tcPr>
                  <w:tcW w:w="774" w:type="dxa"/>
                  <w:vAlign w:val="center"/>
                </w:tcPr>
                <w:p w14:paraId="3E77599F">
                  <w:pPr>
                    <w:pStyle w:val="48"/>
                  </w:pPr>
                  <w:r>
                    <w:t>287</w:t>
                  </w:r>
                </w:p>
              </w:tc>
            </w:tr>
          </w:tbl>
          <w:p w14:paraId="76865706">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2、地表水环境</w:t>
            </w:r>
          </w:p>
          <w:p w14:paraId="1AC56B95">
            <w:pPr>
              <w:pStyle w:val="105"/>
              <w:ind w:firstLine="504"/>
              <w:rPr>
                <w:color w:val="000000" w:themeColor="text1"/>
                <w:spacing w:val="12"/>
                <w14:textFill>
                  <w14:solidFill>
                    <w14:schemeClr w14:val="tx1"/>
                  </w14:solidFill>
                </w14:textFill>
              </w:rPr>
            </w:pPr>
            <w:r>
              <w:rPr>
                <w:color w:val="000000" w:themeColor="text1"/>
                <w:spacing w:val="12"/>
                <w14:textFill>
                  <w14:solidFill>
                    <w14:schemeClr w14:val="tx1"/>
                  </w14:solidFill>
                </w14:textFill>
              </w:rPr>
              <w:t>项目北侧40m为小凌河，东南侧2300m为元宝山水库，但本项目脱硫废水进入废水沉淀池中和沉淀后全部回用，无生产废水排放，生活污水依托朝阳金兴锰业有限公司化粪池，定期清掏不外排，因此不对地表水进行环境影响评价。</w:t>
            </w:r>
          </w:p>
          <w:p w14:paraId="22BCE3E9">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3、声环境</w:t>
            </w:r>
          </w:p>
          <w:p w14:paraId="43801EA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本项目位于辽宁省朝阳市朝阳县瓦房子镇杨树沟村三组（朝阳金兴锰业有限公司厂区内），占地均位于朝阳县瓦房子镇工业园区内。本项目租用</w:t>
            </w:r>
            <w:r>
              <w:rPr>
                <w:color w:val="000000" w:themeColor="text1"/>
                <w:szCs w:val="21"/>
                <w14:textFill>
                  <w14:solidFill>
                    <w14:schemeClr w14:val="tx1"/>
                  </w14:solidFill>
                </w14:textFill>
              </w:rPr>
              <w:t>场地周边50米范围内无声环境保护目标，本次环评对朝阳金兴锰业有限公司周边进行了调查，其厂界外周边50米范围内存在杨树沟村居民临建住宅</w:t>
            </w:r>
            <w:r>
              <w:rPr>
                <w:color w:val="000000" w:themeColor="text1"/>
                <w14:textFill>
                  <w14:solidFill>
                    <w14:schemeClr w14:val="tx1"/>
                  </w14:solidFill>
                </w14:textFill>
              </w:rPr>
              <w:t>本项目所在厂界外周边50米范围内存在零散居民住宅为声环境保护目标，为2类功能区。</w:t>
            </w:r>
          </w:p>
          <w:p w14:paraId="2524278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本项目声环境保护目标见表3-6。</w:t>
            </w:r>
          </w:p>
          <w:p w14:paraId="770C8D53">
            <w:pPr>
              <w:pStyle w:val="90"/>
              <w:rPr>
                <w:color w:val="000000" w:themeColor="text1"/>
                <w14:textFill>
                  <w14:solidFill>
                    <w14:schemeClr w14:val="tx1"/>
                  </w14:solidFill>
                </w14:textFill>
              </w:rPr>
            </w:pPr>
            <w:r>
              <w:rPr>
                <w:color w:val="000000" w:themeColor="text1"/>
                <w14:textFill>
                  <w14:solidFill>
                    <w14:schemeClr w14:val="tx1"/>
                  </w14:solidFill>
                </w14:textFill>
              </w:rPr>
              <w:t>表3-6声环境保护目标</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1617"/>
              <w:gridCol w:w="1570"/>
              <w:gridCol w:w="1064"/>
              <w:gridCol w:w="952"/>
              <w:gridCol w:w="737"/>
              <w:gridCol w:w="739"/>
              <w:gridCol w:w="843"/>
            </w:tblGrid>
            <w:tr w14:paraId="27C6020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15" w:type="dxa"/>
                  <w:vMerge w:val="restart"/>
                  <w:vAlign w:val="center"/>
                </w:tcPr>
                <w:p w14:paraId="3796A6F5">
                  <w:pPr>
                    <w:pStyle w:val="31"/>
                    <w:widowControl w:val="0"/>
                    <w:adjustRightInd w:val="0"/>
                    <w:snapToGrid w:val="0"/>
                    <w:spacing w:before="0" w:beforeAutospacing="0" w:after="0" w:afterAutospacing="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名称</w:t>
                  </w:r>
                </w:p>
              </w:tc>
              <w:tc>
                <w:tcPr>
                  <w:tcW w:w="3187" w:type="dxa"/>
                  <w:gridSpan w:val="2"/>
                  <w:vAlign w:val="center"/>
                </w:tcPr>
                <w:p w14:paraId="298FDDF2">
                  <w:pPr>
                    <w:pStyle w:val="31"/>
                    <w:widowControl w:val="0"/>
                    <w:adjustRightInd w:val="0"/>
                    <w:snapToGrid w:val="0"/>
                    <w:spacing w:before="0" w:beforeAutospacing="0" w:after="0" w:afterAutospacing="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经纬度坐标</w:t>
                  </w:r>
                </w:p>
              </w:tc>
              <w:tc>
                <w:tcPr>
                  <w:tcW w:w="1064" w:type="dxa"/>
                  <w:vMerge w:val="restart"/>
                  <w:vAlign w:val="center"/>
                </w:tcPr>
                <w:p w14:paraId="0F4257B2">
                  <w:pPr>
                    <w:pStyle w:val="31"/>
                    <w:widowControl w:val="0"/>
                    <w:adjustRightInd w:val="0"/>
                    <w:snapToGrid w:val="0"/>
                    <w:spacing w:before="0" w:beforeAutospacing="0" w:after="0" w:afterAutospacing="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户数/人数</w:t>
                  </w:r>
                </w:p>
              </w:tc>
              <w:tc>
                <w:tcPr>
                  <w:tcW w:w="952" w:type="dxa"/>
                  <w:vMerge w:val="restart"/>
                  <w:vAlign w:val="center"/>
                </w:tcPr>
                <w:p w14:paraId="7F2B05C7">
                  <w:pPr>
                    <w:pStyle w:val="31"/>
                    <w:widowControl w:val="0"/>
                    <w:adjustRightInd w:val="0"/>
                    <w:snapToGrid w:val="0"/>
                    <w:spacing w:before="0" w:beforeAutospacing="0" w:after="0" w:afterAutospacing="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保护</w:t>
                  </w:r>
                </w:p>
                <w:p w14:paraId="30899363">
                  <w:pPr>
                    <w:pStyle w:val="31"/>
                    <w:widowControl w:val="0"/>
                    <w:adjustRightInd w:val="0"/>
                    <w:snapToGrid w:val="0"/>
                    <w:spacing w:before="0" w:beforeAutospacing="0" w:after="0" w:afterAutospacing="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性质</w:t>
                  </w:r>
                </w:p>
              </w:tc>
              <w:tc>
                <w:tcPr>
                  <w:tcW w:w="737" w:type="dxa"/>
                  <w:vMerge w:val="restart"/>
                  <w:vAlign w:val="center"/>
                </w:tcPr>
                <w:p w14:paraId="28E80C9E">
                  <w:pPr>
                    <w:pStyle w:val="31"/>
                    <w:widowControl w:val="0"/>
                    <w:adjustRightInd w:val="0"/>
                    <w:snapToGrid w:val="0"/>
                    <w:spacing w:before="0" w:beforeAutospacing="0" w:after="0" w:afterAutospacing="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环境功能区</w:t>
                  </w:r>
                </w:p>
              </w:tc>
              <w:tc>
                <w:tcPr>
                  <w:tcW w:w="739" w:type="dxa"/>
                  <w:vMerge w:val="restart"/>
                  <w:vAlign w:val="center"/>
                </w:tcPr>
                <w:p w14:paraId="6938C018">
                  <w:pPr>
                    <w:pStyle w:val="31"/>
                    <w:widowControl w:val="0"/>
                    <w:adjustRightInd w:val="0"/>
                    <w:snapToGrid w:val="0"/>
                    <w:spacing w:before="0" w:beforeAutospacing="0" w:after="0" w:afterAutospacing="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相对方向</w:t>
                  </w:r>
                </w:p>
              </w:tc>
              <w:tc>
                <w:tcPr>
                  <w:tcW w:w="843" w:type="dxa"/>
                  <w:vMerge w:val="restart"/>
                  <w:vAlign w:val="center"/>
                </w:tcPr>
                <w:p w14:paraId="412E497C">
                  <w:pPr>
                    <w:pStyle w:val="31"/>
                    <w:widowControl w:val="0"/>
                    <w:adjustRightInd w:val="0"/>
                    <w:snapToGrid w:val="0"/>
                    <w:spacing w:before="0" w:beforeAutospacing="0" w:after="0" w:afterAutospacing="0"/>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相对距离/m</w:t>
                  </w:r>
                </w:p>
              </w:tc>
            </w:tr>
            <w:tr w14:paraId="0205A8D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15" w:type="dxa"/>
                  <w:vMerge w:val="continue"/>
                  <w:vAlign w:val="center"/>
                </w:tcPr>
                <w:p w14:paraId="724964B1">
                  <w:pPr>
                    <w:widowControl/>
                    <w:adjustRightInd w:val="0"/>
                    <w:snapToGrid w:val="0"/>
                    <w:rPr>
                      <w:b/>
                      <w:bCs/>
                      <w:color w:val="000000" w:themeColor="text1"/>
                      <w:kern w:val="0"/>
                      <w14:textFill>
                        <w14:solidFill>
                          <w14:schemeClr w14:val="tx1"/>
                        </w14:solidFill>
                      </w14:textFill>
                    </w:rPr>
                  </w:pPr>
                </w:p>
              </w:tc>
              <w:tc>
                <w:tcPr>
                  <w:tcW w:w="1617" w:type="dxa"/>
                  <w:vAlign w:val="center"/>
                </w:tcPr>
                <w:p w14:paraId="04A8CE72">
                  <w:pPr>
                    <w:pStyle w:val="83"/>
                    <w:adjustRightInd w:val="0"/>
                    <w:snapToGrid w:val="0"/>
                    <w:spacing w:after="0" w:line="240" w:lineRule="auto"/>
                    <w:ind w:left="0" w:leftChars="0" w:firstLine="0"/>
                    <w:jc w:val="center"/>
                    <w:rPr>
                      <w:rFonts w:ascii="Times New Roman" w:hAnsi="Times New Roman" w:cs="Times New Roman"/>
                      <w:b/>
                      <w:bCs/>
                      <w:color w:val="000000" w:themeColor="text1"/>
                      <w:sz w:val="21"/>
                      <w14:textFill>
                        <w14:solidFill>
                          <w14:schemeClr w14:val="tx1"/>
                        </w14:solidFill>
                      </w14:textFill>
                    </w:rPr>
                  </w:pPr>
                  <w:r>
                    <w:rPr>
                      <w:rFonts w:ascii="Times New Roman" w:hAnsi="Times New Roman" w:cs="Times New Roman"/>
                      <w:b/>
                      <w:bCs/>
                      <w:color w:val="000000" w:themeColor="text1"/>
                      <w:sz w:val="21"/>
                      <w14:textFill>
                        <w14:solidFill>
                          <w14:schemeClr w14:val="tx1"/>
                        </w14:solidFill>
                      </w14:textFill>
                    </w:rPr>
                    <w:t>东经</w:t>
                  </w:r>
                </w:p>
              </w:tc>
              <w:tc>
                <w:tcPr>
                  <w:tcW w:w="1570" w:type="dxa"/>
                  <w:vAlign w:val="center"/>
                </w:tcPr>
                <w:p w14:paraId="5B048D81">
                  <w:pPr>
                    <w:pStyle w:val="83"/>
                    <w:adjustRightInd w:val="0"/>
                    <w:snapToGrid w:val="0"/>
                    <w:spacing w:after="0" w:line="240" w:lineRule="auto"/>
                    <w:ind w:left="0" w:leftChars="0" w:firstLine="0"/>
                    <w:jc w:val="center"/>
                    <w:rPr>
                      <w:rFonts w:ascii="Times New Roman" w:hAnsi="Times New Roman" w:cs="Times New Roman"/>
                      <w:b/>
                      <w:bCs/>
                      <w:color w:val="000000" w:themeColor="text1"/>
                      <w:sz w:val="21"/>
                      <w14:textFill>
                        <w14:solidFill>
                          <w14:schemeClr w14:val="tx1"/>
                        </w14:solidFill>
                      </w14:textFill>
                    </w:rPr>
                  </w:pPr>
                  <w:r>
                    <w:rPr>
                      <w:rFonts w:ascii="Times New Roman" w:hAnsi="Times New Roman" w:cs="Times New Roman"/>
                      <w:b/>
                      <w:bCs/>
                      <w:color w:val="000000" w:themeColor="text1"/>
                      <w:sz w:val="21"/>
                      <w14:textFill>
                        <w14:solidFill>
                          <w14:schemeClr w14:val="tx1"/>
                        </w14:solidFill>
                      </w14:textFill>
                    </w:rPr>
                    <w:t>北纬</w:t>
                  </w:r>
                </w:p>
              </w:tc>
              <w:tc>
                <w:tcPr>
                  <w:tcW w:w="1064" w:type="dxa"/>
                  <w:vMerge w:val="continue"/>
                  <w:vAlign w:val="center"/>
                </w:tcPr>
                <w:p w14:paraId="58B58081">
                  <w:pPr>
                    <w:widowControl/>
                    <w:adjustRightInd w:val="0"/>
                    <w:snapToGrid w:val="0"/>
                    <w:rPr>
                      <w:b/>
                      <w:bCs/>
                      <w:color w:val="000000" w:themeColor="text1"/>
                      <w:kern w:val="0"/>
                      <w14:textFill>
                        <w14:solidFill>
                          <w14:schemeClr w14:val="tx1"/>
                        </w14:solidFill>
                      </w14:textFill>
                    </w:rPr>
                  </w:pPr>
                </w:p>
              </w:tc>
              <w:tc>
                <w:tcPr>
                  <w:tcW w:w="952" w:type="dxa"/>
                  <w:vMerge w:val="continue"/>
                  <w:vAlign w:val="center"/>
                </w:tcPr>
                <w:p w14:paraId="460FAB41">
                  <w:pPr>
                    <w:widowControl/>
                    <w:adjustRightInd w:val="0"/>
                    <w:snapToGrid w:val="0"/>
                    <w:rPr>
                      <w:b/>
                      <w:bCs/>
                      <w:color w:val="000000" w:themeColor="text1"/>
                      <w:kern w:val="0"/>
                      <w14:textFill>
                        <w14:solidFill>
                          <w14:schemeClr w14:val="tx1"/>
                        </w14:solidFill>
                      </w14:textFill>
                    </w:rPr>
                  </w:pPr>
                </w:p>
              </w:tc>
              <w:tc>
                <w:tcPr>
                  <w:tcW w:w="737" w:type="dxa"/>
                  <w:vMerge w:val="continue"/>
                  <w:vAlign w:val="center"/>
                </w:tcPr>
                <w:p w14:paraId="6229C702">
                  <w:pPr>
                    <w:widowControl/>
                    <w:adjustRightInd w:val="0"/>
                    <w:snapToGrid w:val="0"/>
                    <w:rPr>
                      <w:b/>
                      <w:bCs/>
                      <w:color w:val="000000" w:themeColor="text1"/>
                      <w:kern w:val="0"/>
                      <w14:textFill>
                        <w14:solidFill>
                          <w14:schemeClr w14:val="tx1"/>
                        </w14:solidFill>
                      </w14:textFill>
                    </w:rPr>
                  </w:pPr>
                </w:p>
              </w:tc>
              <w:tc>
                <w:tcPr>
                  <w:tcW w:w="739" w:type="dxa"/>
                  <w:vMerge w:val="continue"/>
                  <w:vAlign w:val="center"/>
                </w:tcPr>
                <w:p w14:paraId="77C4953A">
                  <w:pPr>
                    <w:widowControl/>
                    <w:adjustRightInd w:val="0"/>
                    <w:snapToGrid w:val="0"/>
                    <w:rPr>
                      <w:b/>
                      <w:bCs/>
                      <w:color w:val="000000" w:themeColor="text1"/>
                      <w:kern w:val="0"/>
                      <w14:textFill>
                        <w14:solidFill>
                          <w14:schemeClr w14:val="tx1"/>
                        </w14:solidFill>
                      </w14:textFill>
                    </w:rPr>
                  </w:pPr>
                </w:p>
              </w:tc>
              <w:tc>
                <w:tcPr>
                  <w:tcW w:w="843" w:type="dxa"/>
                  <w:vMerge w:val="continue"/>
                  <w:vAlign w:val="center"/>
                </w:tcPr>
                <w:p w14:paraId="4B9DDBCA">
                  <w:pPr>
                    <w:widowControl/>
                    <w:adjustRightInd w:val="0"/>
                    <w:snapToGrid w:val="0"/>
                    <w:rPr>
                      <w:b/>
                      <w:bCs/>
                      <w:color w:val="000000" w:themeColor="text1"/>
                      <w:kern w:val="0"/>
                      <w14:textFill>
                        <w14:solidFill>
                          <w14:schemeClr w14:val="tx1"/>
                        </w14:solidFill>
                      </w14:textFill>
                    </w:rPr>
                  </w:pPr>
                </w:p>
              </w:tc>
            </w:tr>
            <w:tr w14:paraId="33A3A48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37" w:type="dxa"/>
                  <w:gridSpan w:val="8"/>
                  <w:vAlign w:val="center"/>
                </w:tcPr>
                <w:p w14:paraId="2E2A9BB1">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本项目租用场地边界周边50m无声环境保护目标</w:t>
                  </w:r>
                </w:p>
              </w:tc>
            </w:tr>
            <w:tr w14:paraId="1676A49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15" w:type="dxa"/>
                  <w:vAlign w:val="center"/>
                </w:tcPr>
                <w:p w14:paraId="27EAB31E">
                  <w:pPr>
                    <w:pStyle w:val="31"/>
                    <w:widowControl w:val="0"/>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零散临建住宅（金兴厂区工人居住）</w:t>
                  </w:r>
                </w:p>
              </w:tc>
              <w:tc>
                <w:tcPr>
                  <w:tcW w:w="1617" w:type="dxa"/>
                  <w:vAlign w:val="center"/>
                </w:tcPr>
                <w:p w14:paraId="71E65FF6">
                  <w:pPr>
                    <w:pStyle w:val="121"/>
                    <w:adjustRightInd w:val="0"/>
                    <w:snapToGrid w:val="0"/>
                    <w:rPr>
                      <w:color w:val="000000" w:themeColor="text1"/>
                      <w14:textFill>
                        <w14:solidFill>
                          <w14:schemeClr w14:val="tx1"/>
                        </w14:solidFill>
                      </w14:textFill>
                    </w:rPr>
                  </w:pPr>
                  <w:r>
                    <w:rPr>
                      <w:color w:val="000000" w:themeColor="text1"/>
                      <w:sz w:val="22"/>
                      <w:szCs w:val="22"/>
                      <w14:textFill>
                        <w14:solidFill>
                          <w14:schemeClr w14:val="tx1"/>
                        </w14:solidFill>
                      </w14:textFill>
                    </w:rPr>
                    <w:t>120°10′31.702"</w:t>
                  </w:r>
                </w:p>
              </w:tc>
              <w:tc>
                <w:tcPr>
                  <w:tcW w:w="1570" w:type="dxa"/>
                  <w:vAlign w:val="center"/>
                </w:tcPr>
                <w:p w14:paraId="2DFC46F2">
                  <w:pPr>
                    <w:pStyle w:val="121"/>
                    <w:adjustRightInd w:val="0"/>
                    <w:snapToGrid w:val="0"/>
                    <w:rPr>
                      <w:color w:val="000000" w:themeColor="text1"/>
                      <w14:textFill>
                        <w14:solidFill>
                          <w14:schemeClr w14:val="tx1"/>
                        </w14:solidFill>
                      </w14:textFill>
                    </w:rPr>
                  </w:pPr>
                  <w:r>
                    <w:rPr>
                      <w:color w:val="000000" w:themeColor="text1"/>
                      <w:sz w:val="22"/>
                      <w:szCs w:val="22"/>
                      <w14:textFill>
                        <w14:solidFill>
                          <w14:schemeClr w14:val="tx1"/>
                        </w14:solidFill>
                      </w14:textFill>
                    </w:rPr>
                    <w:t>41°1′51.972"</w:t>
                  </w:r>
                </w:p>
              </w:tc>
              <w:tc>
                <w:tcPr>
                  <w:tcW w:w="1064" w:type="dxa"/>
                  <w:vAlign w:val="center"/>
                </w:tcPr>
                <w:p w14:paraId="423A7F04">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171/512</w:t>
                  </w:r>
                </w:p>
              </w:tc>
              <w:tc>
                <w:tcPr>
                  <w:tcW w:w="952" w:type="dxa"/>
                  <w:vAlign w:val="center"/>
                </w:tcPr>
                <w:p w14:paraId="592792C5">
                  <w:pPr>
                    <w:pStyle w:val="31"/>
                    <w:widowControl w:val="0"/>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14:textFill>
                        <w14:solidFill>
                          <w14:schemeClr w14:val="tx1"/>
                        </w14:solidFill>
                      </w14:textFill>
                    </w:rPr>
                    <w:t>居民</w:t>
                  </w:r>
                </w:p>
              </w:tc>
              <w:tc>
                <w:tcPr>
                  <w:tcW w:w="737" w:type="dxa"/>
                  <w:vAlign w:val="center"/>
                </w:tcPr>
                <w:p w14:paraId="5E3672FF">
                  <w:pPr>
                    <w:pStyle w:val="31"/>
                    <w:widowControl w:val="0"/>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2类区</w:t>
                  </w:r>
                </w:p>
              </w:tc>
              <w:tc>
                <w:tcPr>
                  <w:tcW w:w="739" w:type="dxa"/>
                  <w:vAlign w:val="center"/>
                </w:tcPr>
                <w:p w14:paraId="69E67BE6">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西南</w:t>
                  </w:r>
                </w:p>
              </w:tc>
              <w:tc>
                <w:tcPr>
                  <w:tcW w:w="843" w:type="dxa"/>
                  <w:vAlign w:val="center"/>
                </w:tcPr>
                <w:p w14:paraId="4A2C0989">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52</w:t>
                  </w:r>
                </w:p>
              </w:tc>
            </w:tr>
            <w:tr w14:paraId="4AF55E4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37" w:type="dxa"/>
                  <w:gridSpan w:val="8"/>
                  <w:vAlign w:val="center"/>
                </w:tcPr>
                <w:p w14:paraId="6094E3D5">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注：距离朝阳金兴锰业有限公司厂界为7m，本项目租用朝阳金兴锰业有限公司场地，本项目建设内容距离朝阳金兴锰业有限公司西南侧厂界45m，距离周边零散临建住宅最近距离为52m。</w:t>
                  </w:r>
                </w:p>
              </w:tc>
            </w:tr>
          </w:tbl>
          <w:p w14:paraId="422FE72C">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4、地下水环境</w:t>
            </w:r>
          </w:p>
          <w:p w14:paraId="42C4611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辽宁省朝阳市朝阳县瓦房子镇杨树沟村三组（朝阳金兴锰业有限公司厂区内），占地均位于朝阳县瓦房子镇工业园区内。所在厂界外500米范围内不存在地下水集中式饮用水水源和热水、矿泉水、温泉等特殊地下水资源。</w:t>
            </w:r>
          </w:p>
          <w:p w14:paraId="02CDB4F5">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5、生态环境</w:t>
            </w:r>
          </w:p>
          <w:p w14:paraId="28A3C95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辽宁省朝阳市朝阳县瓦房子镇杨树沟村三组（朝阳金兴锰业有限公司厂区内），租用朝阳金兴锰业有限公司厂区内场地，占地均位于朝阳县瓦房子镇工业园区内，仅对占地范围内进行调查。调查范围内无耕地、林地分布情况调查，明确基本农田、公益林、分散水源井等保护目标分布，无自然保护区、风景名胜区、文化遗产保护区、世界文化自然遗产和森林公园、地质公园、湿地公园等生态环境保护目标。</w:t>
            </w:r>
          </w:p>
        </w:tc>
      </w:tr>
      <w:tr w14:paraId="659C4C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16" w:type="dxa"/>
            <w:tcBorders>
              <w:top w:val="single" w:color="auto" w:sz="4" w:space="0"/>
              <w:left w:val="single" w:color="auto" w:sz="8" w:space="0"/>
              <w:bottom w:val="single" w:color="auto" w:sz="4" w:space="0"/>
              <w:right w:val="single" w:color="auto" w:sz="4" w:space="0"/>
            </w:tcBorders>
            <w:tcMar>
              <w:top w:w="0" w:type="dxa"/>
              <w:left w:w="28" w:type="dxa"/>
              <w:bottom w:w="0" w:type="dxa"/>
              <w:right w:w="28" w:type="dxa"/>
            </w:tcMar>
            <w:vAlign w:val="center"/>
          </w:tcPr>
          <w:p w14:paraId="69AD06FE">
            <w:pPr>
              <w:pStyle w:val="12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污染</w:t>
            </w:r>
          </w:p>
          <w:p w14:paraId="2DF2364F">
            <w:pPr>
              <w:pStyle w:val="12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物排</w:t>
            </w:r>
          </w:p>
          <w:p w14:paraId="401A4E17">
            <w:pPr>
              <w:pStyle w:val="12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放控</w:t>
            </w:r>
          </w:p>
          <w:p w14:paraId="4C329695">
            <w:pPr>
              <w:pStyle w:val="129"/>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制标</w:t>
            </w:r>
          </w:p>
          <w:p w14:paraId="4BC79DE2">
            <w:pPr>
              <w:pStyle w:val="129"/>
              <w:jc w:val="center"/>
              <w:rPr>
                <w:color w:val="000000" w:themeColor="text1"/>
                <w:sz w:val="24"/>
                <w:szCs w:val="24"/>
                <w:highlight w:val="yellow"/>
                <w14:textFill>
                  <w14:solidFill>
                    <w14:schemeClr w14:val="tx1"/>
                  </w14:solidFill>
                </w14:textFill>
              </w:rPr>
            </w:pPr>
            <w:r>
              <w:rPr>
                <w:color w:val="000000" w:themeColor="text1"/>
                <w:sz w:val="24"/>
                <w:szCs w:val="24"/>
                <w14:textFill>
                  <w14:solidFill>
                    <w14:schemeClr w14:val="tx1"/>
                  </w14:solidFill>
                </w14:textFill>
              </w:rPr>
              <w:t>准</w:t>
            </w:r>
          </w:p>
        </w:tc>
        <w:tc>
          <w:tcPr>
            <w:tcW w:w="8940" w:type="dxa"/>
            <w:tcBorders>
              <w:top w:val="single" w:color="auto" w:sz="4" w:space="0"/>
              <w:left w:val="single" w:color="auto" w:sz="4" w:space="0"/>
              <w:bottom w:val="single" w:color="auto" w:sz="4" w:space="0"/>
              <w:right w:val="single" w:color="auto" w:sz="8" w:space="0"/>
            </w:tcBorders>
            <w:vAlign w:val="center"/>
          </w:tcPr>
          <w:p w14:paraId="4400B314">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1、废气</w:t>
            </w:r>
          </w:p>
          <w:p w14:paraId="69E2E72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（1）施工期</w:t>
            </w:r>
          </w:p>
          <w:p w14:paraId="40CA715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施工期扬尘执行《辽宁省施工及堆料场地扬尘排放标准》（DB21/2642-2016）中排放限值要求。</w:t>
            </w:r>
          </w:p>
          <w:p w14:paraId="316A52CC">
            <w:pPr>
              <w:pStyle w:val="90"/>
              <w:rPr>
                <w:color w:val="000000" w:themeColor="text1"/>
                <w14:textFill>
                  <w14:solidFill>
                    <w14:schemeClr w14:val="tx1"/>
                  </w14:solidFill>
                </w14:textFill>
              </w:rPr>
            </w:pPr>
            <w:r>
              <w:rPr>
                <w:color w:val="000000" w:themeColor="text1"/>
                <w14:textFill>
                  <w14:solidFill>
                    <w14:schemeClr w14:val="tx1"/>
                  </w14:solidFill>
                </w14:textFill>
              </w:rPr>
              <w:t>表3-7施工期扬尘排放标准</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2"/>
              <w:gridCol w:w="4106"/>
              <w:gridCol w:w="2749"/>
            </w:tblGrid>
            <w:tr w14:paraId="7CB6696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7" w:hRule="atLeast"/>
                <w:jc w:val="center"/>
              </w:trPr>
              <w:tc>
                <w:tcPr>
                  <w:tcW w:w="1661" w:type="dxa"/>
                  <w:vMerge w:val="restart"/>
                  <w:tcBorders>
                    <w:top w:val="double" w:color="auto" w:sz="2" w:space="0"/>
                    <w:left w:val="nil"/>
                    <w:bottom w:val="single" w:color="auto" w:sz="4" w:space="0"/>
                    <w:right w:val="single" w:color="auto" w:sz="4" w:space="0"/>
                  </w:tcBorders>
                  <w:vAlign w:val="center"/>
                </w:tcPr>
                <w:p w14:paraId="56F72730">
                  <w:pPr>
                    <w:pStyle w:val="48"/>
                    <w:rPr>
                      <w:kern w:val="0"/>
                    </w:rPr>
                  </w:pPr>
                  <w:r>
                    <w:t>污染物名称</w:t>
                  </w:r>
                </w:p>
              </w:tc>
              <w:tc>
                <w:tcPr>
                  <w:tcW w:w="3827" w:type="dxa"/>
                  <w:vMerge w:val="restart"/>
                  <w:tcBorders>
                    <w:top w:val="double" w:color="auto" w:sz="2" w:space="0"/>
                    <w:left w:val="single" w:color="auto" w:sz="4" w:space="0"/>
                    <w:bottom w:val="single" w:color="auto" w:sz="4" w:space="0"/>
                    <w:right w:val="single" w:color="auto" w:sz="4" w:space="0"/>
                  </w:tcBorders>
                  <w:vAlign w:val="center"/>
                </w:tcPr>
                <w:p w14:paraId="62A7366D">
                  <w:pPr>
                    <w:pStyle w:val="48"/>
                  </w:pPr>
                  <w:r>
                    <w:t>浓度限值（连续5min平均浓度）mg/m</w:t>
                  </w:r>
                  <w:r>
                    <w:rPr>
                      <w:vertAlign w:val="superscript"/>
                    </w:rPr>
                    <w:t>3</w:t>
                  </w:r>
                </w:p>
              </w:tc>
              <w:tc>
                <w:tcPr>
                  <w:tcW w:w="2562" w:type="dxa"/>
                  <w:vMerge w:val="restart"/>
                  <w:tcBorders>
                    <w:top w:val="double" w:color="auto" w:sz="2" w:space="0"/>
                    <w:left w:val="single" w:color="auto" w:sz="4" w:space="0"/>
                    <w:bottom w:val="single" w:color="auto" w:sz="4" w:space="0"/>
                    <w:right w:val="nil"/>
                  </w:tcBorders>
                  <w:vAlign w:val="center"/>
                </w:tcPr>
                <w:p w14:paraId="43DFD335">
                  <w:pPr>
                    <w:pStyle w:val="48"/>
                  </w:pPr>
                  <w:r>
                    <w:t>区域</w:t>
                  </w:r>
                </w:p>
              </w:tc>
            </w:tr>
            <w:tr w14:paraId="43DD392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661" w:type="dxa"/>
                  <w:vMerge w:val="continue"/>
                  <w:tcBorders>
                    <w:top w:val="double" w:color="auto" w:sz="2" w:space="0"/>
                    <w:left w:val="nil"/>
                    <w:bottom w:val="single" w:color="auto" w:sz="4" w:space="0"/>
                    <w:right w:val="single" w:color="auto" w:sz="4" w:space="0"/>
                  </w:tcBorders>
                  <w:vAlign w:val="center"/>
                </w:tcPr>
                <w:p w14:paraId="7CF66364">
                  <w:pPr>
                    <w:pStyle w:val="48"/>
                    <w:rPr>
                      <w:kern w:val="0"/>
                      <w:szCs w:val="21"/>
                    </w:rPr>
                  </w:pPr>
                </w:p>
              </w:tc>
              <w:tc>
                <w:tcPr>
                  <w:tcW w:w="3827" w:type="dxa"/>
                  <w:vMerge w:val="continue"/>
                  <w:tcBorders>
                    <w:top w:val="double" w:color="auto" w:sz="2" w:space="0"/>
                    <w:left w:val="single" w:color="auto" w:sz="4" w:space="0"/>
                    <w:bottom w:val="single" w:color="auto" w:sz="4" w:space="0"/>
                    <w:right w:val="single" w:color="auto" w:sz="4" w:space="0"/>
                  </w:tcBorders>
                  <w:vAlign w:val="center"/>
                </w:tcPr>
                <w:p w14:paraId="134FDE8E">
                  <w:pPr>
                    <w:pStyle w:val="48"/>
                    <w:rPr>
                      <w:kern w:val="0"/>
                      <w:szCs w:val="21"/>
                    </w:rPr>
                  </w:pPr>
                </w:p>
              </w:tc>
              <w:tc>
                <w:tcPr>
                  <w:tcW w:w="2562" w:type="dxa"/>
                  <w:vMerge w:val="continue"/>
                  <w:tcBorders>
                    <w:top w:val="double" w:color="auto" w:sz="2" w:space="0"/>
                    <w:left w:val="single" w:color="auto" w:sz="4" w:space="0"/>
                    <w:bottom w:val="single" w:color="auto" w:sz="4" w:space="0"/>
                    <w:right w:val="nil"/>
                  </w:tcBorders>
                  <w:vAlign w:val="center"/>
                </w:tcPr>
                <w:p w14:paraId="7A199E5C">
                  <w:pPr>
                    <w:pStyle w:val="48"/>
                    <w:rPr>
                      <w:kern w:val="0"/>
                      <w:szCs w:val="21"/>
                    </w:rPr>
                  </w:pPr>
                </w:p>
              </w:tc>
            </w:tr>
            <w:tr w14:paraId="1A75089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59" w:hRule="atLeast"/>
                <w:jc w:val="center"/>
              </w:trPr>
              <w:tc>
                <w:tcPr>
                  <w:tcW w:w="1661" w:type="dxa"/>
                  <w:tcBorders>
                    <w:top w:val="single" w:color="auto" w:sz="4" w:space="0"/>
                    <w:left w:val="nil"/>
                    <w:bottom w:val="double" w:color="auto" w:sz="2" w:space="0"/>
                    <w:right w:val="single" w:color="auto" w:sz="4" w:space="0"/>
                  </w:tcBorders>
                  <w:vAlign w:val="center"/>
                </w:tcPr>
                <w:p w14:paraId="18E5EE86">
                  <w:pPr>
                    <w:pStyle w:val="48"/>
                    <w:rPr>
                      <w:kern w:val="0"/>
                      <w:szCs w:val="21"/>
                    </w:rPr>
                  </w:pPr>
                  <w:r>
                    <w:t>颗粒物（TSP）</w:t>
                  </w:r>
                </w:p>
              </w:tc>
              <w:tc>
                <w:tcPr>
                  <w:tcW w:w="3827" w:type="dxa"/>
                  <w:tcBorders>
                    <w:top w:val="single" w:color="auto" w:sz="4" w:space="0"/>
                    <w:left w:val="single" w:color="auto" w:sz="4" w:space="0"/>
                    <w:bottom w:val="double" w:color="auto" w:sz="2" w:space="0"/>
                    <w:right w:val="single" w:color="auto" w:sz="4" w:space="0"/>
                  </w:tcBorders>
                  <w:vAlign w:val="center"/>
                </w:tcPr>
                <w:p w14:paraId="47FC595B">
                  <w:pPr>
                    <w:pStyle w:val="48"/>
                  </w:pPr>
                  <w:r>
                    <w:t>1.0</w:t>
                  </w:r>
                </w:p>
              </w:tc>
              <w:tc>
                <w:tcPr>
                  <w:tcW w:w="2562" w:type="dxa"/>
                  <w:tcBorders>
                    <w:top w:val="single" w:color="auto" w:sz="4" w:space="0"/>
                    <w:left w:val="single" w:color="auto" w:sz="4" w:space="0"/>
                    <w:bottom w:val="double" w:color="auto" w:sz="2" w:space="0"/>
                    <w:right w:val="nil"/>
                  </w:tcBorders>
                  <w:vAlign w:val="center"/>
                </w:tcPr>
                <w:p w14:paraId="36FCC742">
                  <w:pPr>
                    <w:pStyle w:val="48"/>
                  </w:pPr>
                  <w:r>
                    <w:t>郊区及农村地区</w:t>
                  </w:r>
                </w:p>
              </w:tc>
            </w:tr>
          </w:tbl>
          <w:p w14:paraId="16D76BF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（2）运营期</w:t>
            </w:r>
          </w:p>
          <w:p w14:paraId="6156884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本项目使用高炉煤气进行烘干，烘干产生的颗粒物</w:t>
            </w:r>
            <w:r>
              <w:rPr>
                <w:rFonts w:hint="eastAsia"/>
                <w:color w:val="000000" w:themeColor="text1"/>
                <w14:textFill>
                  <w14:solidFill>
                    <w14:schemeClr w14:val="tx1"/>
                  </w14:solidFill>
                </w14:textFill>
              </w:rPr>
              <w:t>执行《工业炉窑大气污染物排放标准》</w:t>
            </w:r>
            <w:r>
              <w:rPr>
                <w:color w:val="000000" w:themeColor="text1"/>
                <w14:textFill>
                  <w14:solidFill>
                    <w14:schemeClr w14:val="tx1"/>
                  </w14:solidFill>
                </w14:textFill>
              </w:rPr>
              <w:t>(GB 9078-1996)表2中“干燥炉、窑”二级标准</w:t>
            </w:r>
            <w:r>
              <w:rPr>
                <w:rFonts w:hint="eastAsia"/>
                <w:color w:val="000000" w:themeColor="text1"/>
                <w14:textFill>
                  <w14:solidFill>
                    <w14:schemeClr w14:val="tx1"/>
                  </w14:solidFill>
                </w14:textFill>
              </w:rPr>
              <w:t>限值2</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二氧化硫及氮氧化物</w:t>
            </w:r>
            <w:r>
              <w:rPr>
                <w:rFonts w:hint="eastAsia"/>
                <w:color w:val="000000" w:themeColor="text1"/>
                <w14:textFill>
                  <w14:solidFill>
                    <w14:schemeClr w14:val="tx1"/>
                  </w14:solidFill>
                </w14:textFill>
              </w:rPr>
              <w:t>执行</w:t>
            </w:r>
            <w:r>
              <w:rPr>
                <w:rFonts w:hint="eastAsia" w:ascii="宋体" w:hAnsi="宋体" w:cs="宋体"/>
                <w:color w:val="000000" w:themeColor="text1"/>
                <w14:textFill>
                  <w14:solidFill>
                    <w14:schemeClr w14:val="tx1"/>
                  </w14:solidFill>
                </w14:textFill>
              </w:rPr>
              <w:t>《大气污染物综合排放标准》（</w:t>
            </w:r>
            <w:r>
              <w:rPr>
                <w:color w:val="000000" w:themeColor="text1"/>
                <w14:textFill>
                  <w14:solidFill>
                    <w14:schemeClr w14:val="tx1"/>
                  </w14:solidFill>
                </w14:textFill>
              </w:rPr>
              <w:t>GB16297-1996</w:t>
            </w:r>
            <w:r>
              <w:rPr>
                <w:rFonts w:hint="eastAsia" w:ascii="宋体" w:hAnsi="宋体" w:cs="宋体"/>
                <w:color w:val="000000" w:themeColor="text1"/>
                <w14:textFill>
                  <w14:solidFill>
                    <w14:schemeClr w14:val="tx1"/>
                  </w14:solidFill>
                </w14:textFill>
              </w:rPr>
              <w:t>）表</w:t>
            </w:r>
            <w:r>
              <w:rPr>
                <w:rFonts w:hint="eastAsia"/>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中浓度限值及</w:t>
            </w:r>
            <w:r>
              <w:rPr>
                <w:rFonts w:hint="eastAsia"/>
                <w:color w:val="000000" w:themeColor="text1"/>
                <w14:textFill>
                  <w14:solidFill>
                    <w14:schemeClr w14:val="tx1"/>
                  </w14:solidFill>
                </w14:textFill>
              </w:rPr>
              <w:t>15m</w:t>
            </w:r>
            <w:r>
              <w:rPr>
                <w:rFonts w:hint="eastAsia" w:ascii="宋体" w:hAnsi="宋体" w:cs="宋体"/>
                <w:color w:val="000000" w:themeColor="text1"/>
                <w14:textFill>
                  <w14:solidFill>
                    <w14:schemeClr w14:val="tx1"/>
                  </w14:solidFill>
                </w14:textFill>
              </w:rPr>
              <w:t>高排气筒排放速率二级标准限值，其中二氧化硫的标准限值为浓度5</w:t>
            </w:r>
            <w:r>
              <w:rPr>
                <w:rFonts w:ascii="宋体" w:hAnsi="宋体" w:cs="宋体"/>
                <w:color w:val="000000" w:themeColor="text1"/>
                <w14:textFill>
                  <w14:solidFill>
                    <w14:schemeClr w14:val="tx1"/>
                  </w14:solidFill>
                </w14:textFill>
              </w:rPr>
              <w:t>50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、排放速率2</w:t>
            </w:r>
            <w:r>
              <w:rPr>
                <w:rFonts w:ascii="宋体" w:hAnsi="宋体" w:cs="宋体"/>
                <w:color w:val="000000" w:themeColor="text1"/>
                <w14:textFill>
                  <w14:solidFill>
                    <w14:schemeClr w14:val="tx1"/>
                  </w14:solidFill>
                </w14:textFill>
              </w:rPr>
              <w:t>.6kg/h</w:t>
            </w:r>
            <w:r>
              <w:rPr>
                <w:rFonts w:hint="eastAsia" w:ascii="宋体" w:hAnsi="宋体" w:cs="宋体"/>
                <w:color w:val="000000" w:themeColor="text1"/>
                <w14:textFill>
                  <w14:solidFill>
                    <w14:schemeClr w14:val="tx1"/>
                  </w14:solidFill>
                </w14:textFill>
              </w:rPr>
              <w:t>，氮氧化物的标准限值为浓度</w:t>
            </w:r>
            <w:r>
              <w:rPr>
                <w:rFonts w:ascii="宋体" w:hAnsi="宋体" w:cs="宋体"/>
                <w:color w:val="000000" w:themeColor="text1"/>
                <w14:textFill>
                  <w14:solidFill>
                    <w14:schemeClr w14:val="tx1"/>
                  </w14:solidFill>
                </w14:textFill>
              </w:rPr>
              <w:t>240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、排放速率</w:t>
            </w:r>
            <w:r>
              <w:rPr>
                <w:rFonts w:ascii="宋体" w:hAnsi="宋体" w:cs="宋体"/>
                <w:color w:val="000000" w:themeColor="text1"/>
                <w14:textFill>
                  <w14:solidFill>
                    <w14:schemeClr w14:val="tx1"/>
                  </w14:solidFill>
                </w14:textFill>
              </w:rPr>
              <w:t>0.77kg/h</w:t>
            </w:r>
            <w:r>
              <w:rPr>
                <w:rFonts w:hint="eastAsia" w:ascii="宋体" w:hAnsi="宋体" w:cs="宋体"/>
                <w:color w:val="000000" w:themeColor="text1"/>
                <w14:textFill>
                  <w14:solidFill>
                    <w14:schemeClr w14:val="tx1"/>
                  </w14:solidFill>
                </w14:textFill>
              </w:rPr>
              <w:t>。</w:t>
            </w:r>
          </w:p>
          <w:p w14:paraId="4FB7BF1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投料、破碎、造粒、烘干出料共用一个排气筒DA002，执行《大气污染物综合排放标准》（GB16297-1996）中120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浓度限值及3.5kg/h的最高允许排放速率</w:t>
            </w:r>
          </w:p>
          <w:p w14:paraId="572A123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无组织排放监控点位置（有车间厂房）执行《工业炉窑大气污染物排放标准》(GB 9078-1996)中5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的限值。</w:t>
            </w:r>
          </w:p>
          <w:p w14:paraId="0409D1C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厂界无组织排放颗粒物执行</w:t>
            </w:r>
            <w:r>
              <w:rPr>
                <w:color w:val="000000" w:themeColor="text1"/>
                <w:kern w:val="0"/>
                <w:szCs w:val="21"/>
                <w14:textFill>
                  <w14:solidFill>
                    <w14:schemeClr w14:val="tx1"/>
                  </w14:solidFill>
                </w14:textFill>
              </w:rPr>
              <w:t>《大气污染物综合排放标准》（GB16297-1996）</w:t>
            </w:r>
            <w:r>
              <w:rPr>
                <w:color w:val="000000" w:themeColor="text1"/>
                <w14:textFill>
                  <w14:solidFill>
                    <w14:schemeClr w14:val="tx1"/>
                  </w14:solidFill>
                </w14:textFill>
              </w:rPr>
              <w:t>无组织排放监控浓度1.0mg/m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限值。</w:t>
            </w:r>
          </w:p>
          <w:p w14:paraId="07C17432">
            <w:pPr>
              <w:pStyle w:val="90"/>
              <w:rPr>
                <w:color w:val="000000" w:themeColor="text1"/>
                <w14:textFill>
                  <w14:solidFill>
                    <w14:schemeClr w14:val="tx1"/>
                  </w14:solidFill>
                </w14:textFill>
              </w:rPr>
            </w:pPr>
            <w:r>
              <w:rPr>
                <w:color w:val="000000" w:themeColor="text1"/>
                <w14:textFill>
                  <w14:solidFill>
                    <w14:schemeClr w14:val="tx1"/>
                  </w14:solidFill>
                </w14:textFill>
              </w:rPr>
              <w:t>表3-8废气污染物排放标准</w:t>
            </w:r>
          </w:p>
          <w:tbl>
            <w:tblPr>
              <w:tblStyle w:val="35"/>
              <w:tblW w:w="4949"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9"/>
              <w:gridCol w:w="992"/>
              <w:gridCol w:w="1134"/>
              <w:gridCol w:w="1276"/>
              <w:gridCol w:w="1559"/>
              <w:gridCol w:w="2275"/>
            </w:tblGrid>
            <w:tr w14:paraId="30E617F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33" w:hRule="atLeast"/>
                <w:jc w:val="center"/>
              </w:trPr>
              <w:tc>
                <w:tcPr>
                  <w:tcW w:w="1399" w:type="dxa"/>
                  <w:tcBorders>
                    <w:top w:val="double" w:color="auto" w:sz="2" w:space="0"/>
                    <w:left w:val="nil"/>
                    <w:bottom w:val="single" w:color="auto" w:sz="4" w:space="0"/>
                    <w:right w:val="single" w:color="auto" w:sz="4" w:space="0"/>
                  </w:tcBorders>
                  <w:vAlign w:val="center"/>
                </w:tcPr>
                <w:p w14:paraId="23935EC8">
                  <w:pPr>
                    <w:pStyle w:val="48"/>
                    <w:widowControl/>
                    <w:rPr>
                      <w:szCs w:val="21"/>
                    </w:rPr>
                  </w:pPr>
                  <w:r>
                    <w:rPr>
                      <w:rFonts w:hint="eastAsia" w:ascii="宋体" w:hAnsi="宋体"/>
                    </w:rPr>
                    <w:t>环节</w:t>
                  </w:r>
                </w:p>
              </w:tc>
              <w:tc>
                <w:tcPr>
                  <w:tcW w:w="992" w:type="dxa"/>
                  <w:tcBorders>
                    <w:top w:val="double" w:color="auto" w:sz="2" w:space="0"/>
                    <w:left w:val="nil"/>
                    <w:bottom w:val="single" w:color="auto" w:sz="4" w:space="0"/>
                    <w:right w:val="single" w:color="auto" w:sz="4" w:space="0"/>
                  </w:tcBorders>
                  <w:vAlign w:val="center"/>
                </w:tcPr>
                <w:p w14:paraId="67A7F678">
                  <w:pPr>
                    <w:pStyle w:val="48"/>
                    <w:widowControl/>
                  </w:pPr>
                  <w:r>
                    <w:rPr>
                      <w:rFonts w:hint="eastAsia" w:ascii="宋体" w:hAnsi="宋体"/>
                    </w:rPr>
                    <w:t>污染物名称</w:t>
                  </w:r>
                </w:p>
              </w:tc>
              <w:tc>
                <w:tcPr>
                  <w:tcW w:w="1134" w:type="dxa"/>
                  <w:tcBorders>
                    <w:top w:val="double" w:color="auto" w:sz="2" w:space="0"/>
                    <w:left w:val="nil"/>
                    <w:bottom w:val="single" w:color="auto" w:sz="4" w:space="0"/>
                    <w:right w:val="single" w:color="auto" w:sz="4" w:space="0"/>
                  </w:tcBorders>
                  <w:vAlign w:val="center"/>
                </w:tcPr>
                <w:p w14:paraId="31A7554D">
                  <w:pPr>
                    <w:pStyle w:val="48"/>
                    <w:widowControl/>
                  </w:pPr>
                  <w:r>
                    <w:rPr>
                      <w:rFonts w:hint="eastAsia" w:ascii="宋体" w:hAnsi="宋体"/>
                    </w:rPr>
                    <w:t>最高允许排放浓度</w:t>
                  </w:r>
                  <w:r>
                    <w:t>mg/m</w:t>
                  </w:r>
                  <w:r>
                    <w:rPr>
                      <w:vertAlign w:val="superscript"/>
                    </w:rPr>
                    <w:t>3</w:t>
                  </w:r>
                </w:p>
              </w:tc>
              <w:tc>
                <w:tcPr>
                  <w:tcW w:w="1276" w:type="dxa"/>
                  <w:tcBorders>
                    <w:top w:val="double" w:color="auto" w:sz="2" w:space="0"/>
                    <w:left w:val="nil"/>
                    <w:bottom w:val="single" w:color="auto" w:sz="4" w:space="0"/>
                    <w:right w:val="single" w:color="auto" w:sz="4" w:space="0"/>
                  </w:tcBorders>
                  <w:vAlign w:val="center"/>
                </w:tcPr>
                <w:p w14:paraId="7B80408A">
                  <w:pPr>
                    <w:pStyle w:val="48"/>
                    <w:widowControl/>
                  </w:pPr>
                  <w:r>
                    <w:rPr>
                      <w:rFonts w:hint="eastAsia" w:ascii="宋体" w:hAnsi="宋体"/>
                    </w:rPr>
                    <w:t>最高允许排放速率（</w:t>
                  </w:r>
                  <w:r>
                    <w:t>kg/h</w:t>
                  </w:r>
                  <w:r>
                    <w:rPr>
                      <w:rFonts w:hint="eastAsia" w:ascii="宋体" w:hAnsi="宋体"/>
                    </w:rPr>
                    <w:t>）</w:t>
                  </w:r>
                </w:p>
              </w:tc>
              <w:tc>
                <w:tcPr>
                  <w:tcW w:w="1559" w:type="dxa"/>
                  <w:tcBorders>
                    <w:top w:val="double" w:color="auto" w:sz="2" w:space="0"/>
                    <w:left w:val="nil"/>
                    <w:bottom w:val="single" w:color="auto" w:sz="4" w:space="0"/>
                    <w:right w:val="single" w:color="auto" w:sz="4" w:space="0"/>
                  </w:tcBorders>
                  <w:vAlign w:val="center"/>
                </w:tcPr>
                <w:p w14:paraId="0238D89C">
                  <w:pPr>
                    <w:pStyle w:val="48"/>
                    <w:widowControl/>
                  </w:pPr>
                  <w:r>
                    <w:rPr>
                      <w:rFonts w:hint="eastAsia" w:ascii="宋体" w:hAnsi="宋体"/>
                    </w:rPr>
                    <w:t>无组织排放监控限值浓度限值</w:t>
                  </w:r>
                  <w:r>
                    <w:t>mg/m</w:t>
                  </w:r>
                  <w:r>
                    <w:rPr>
                      <w:vertAlign w:val="superscript"/>
                    </w:rPr>
                    <w:t>3</w:t>
                  </w:r>
                </w:p>
              </w:tc>
              <w:tc>
                <w:tcPr>
                  <w:tcW w:w="2275" w:type="dxa"/>
                  <w:tcBorders>
                    <w:top w:val="double" w:color="auto" w:sz="2" w:space="0"/>
                    <w:left w:val="nil"/>
                    <w:bottom w:val="single" w:color="auto" w:sz="4" w:space="0"/>
                    <w:right w:val="nil"/>
                  </w:tcBorders>
                  <w:vAlign w:val="center"/>
                </w:tcPr>
                <w:p w14:paraId="59DA907E">
                  <w:pPr>
                    <w:pStyle w:val="48"/>
                    <w:widowControl/>
                  </w:pPr>
                  <w:r>
                    <w:rPr>
                      <w:rFonts w:hint="eastAsia" w:ascii="宋体" w:hAnsi="宋体"/>
                    </w:rPr>
                    <w:t>标准来源</w:t>
                  </w:r>
                </w:p>
              </w:tc>
            </w:tr>
            <w:tr w14:paraId="48E1781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399" w:type="dxa"/>
                  <w:tcBorders>
                    <w:top w:val="single" w:color="auto" w:sz="4" w:space="0"/>
                    <w:left w:val="nil"/>
                    <w:bottom w:val="single" w:color="auto" w:sz="4" w:space="0"/>
                    <w:right w:val="single" w:color="auto" w:sz="4" w:space="0"/>
                  </w:tcBorders>
                  <w:vAlign w:val="center"/>
                </w:tcPr>
                <w:p w14:paraId="0632B960">
                  <w:pPr>
                    <w:pStyle w:val="48"/>
                    <w:widowControl/>
                  </w:pPr>
                  <w:r>
                    <w:rPr>
                      <w:rFonts w:hint="eastAsia" w:ascii="宋体" w:hAnsi="宋体"/>
                    </w:rPr>
                    <w:t>投料、破碎、造粒、烘干出料</w:t>
                  </w:r>
                </w:p>
              </w:tc>
              <w:tc>
                <w:tcPr>
                  <w:tcW w:w="992" w:type="dxa"/>
                  <w:tcBorders>
                    <w:top w:val="single" w:color="auto" w:sz="4" w:space="0"/>
                    <w:left w:val="nil"/>
                    <w:bottom w:val="single" w:color="auto" w:sz="4" w:space="0"/>
                    <w:right w:val="single" w:color="auto" w:sz="4" w:space="0"/>
                  </w:tcBorders>
                  <w:vAlign w:val="center"/>
                </w:tcPr>
                <w:p w14:paraId="62FE4C66">
                  <w:pPr>
                    <w:pStyle w:val="48"/>
                    <w:widowControl/>
                  </w:pPr>
                  <w:r>
                    <w:rPr>
                      <w:rFonts w:hint="eastAsia" w:ascii="宋体" w:hAnsi="宋体"/>
                    </w:rPr>
                    <w:t>颗粒物</w:t>
                  </w:r>
                </w:p>
              </w:tc>
              <w:tc>
                <w:tcPr>
                  <w:tcW w:w="1134" w:type="dxa"/>
                  <w:tcBorders>
                    <w:top w:val="single" w:color="auto" w:sz="4" w:space="0"/>
                    <w:left w:val="nil"/>
                    <w:bottom w:val="single" w:color="auto" w:sz="4" w:space="0"/>
                    <w:right w:val="single" w:color="auto" w:sz="4" w:space="0"/>
                  </w:tcBorders>
                  <w:vAlign w:val="center"/>
                </w:tcPr>
                <w:p w14:paraId="50C5CB8E">
                  <w:pPr>
                    <w:pStyle w:val="48"/>
                    <w:widowControl/>
                  </w:pPr>
                  <w:r>
                    <w:t>120</w:t>
                  </w:r>
                </w:p>
              </w:tc>
              <w:tc>
                <w:tcPr>
                  <w:tcW w:w="1276" w:type="dxa"/>
                  <w:tcBorders>
                    <w:top w:val="single" w:color="auto" w:sz="4" w:space="0"/>
                    <w:left w:val="nil"/>
                    <w:bottom w:val="single" w:color="auto" w:sz="4" w:space="0"/>
                    <w:right w:val="single" w:color="auto" w:sz="4" w:space="0"/>
                  </w:tcBorders>
                  <w:vAlign w:val="center"/>
                </w:tcPr>
                <w:p w14:paraId="4F1EF302">
                  <w:pPr>
                    <w:pStyle w:val="48"/>
                    <w:widowControl/>
                  </w:pPr>
                  <w:r>
                    <w:t>3.5</w:t>
                  </w:r>
                </w:p>
              </w:tc>
              <w:tc>
                <w:tcPr>
                  <w:tcW w:w="1559" w:type="dxa"/>
                  <w:tcBorders>
                    <w:top w:val="single" w:color="auto" w:sz="4" w:space="0"/>
                    <w:left w:val="nil"/>
                    <w:bottom w:val="single" w:color="auto" w:sz="4" w:space="0"/>
                    <w:right w:val="single" w:color="auto" w:sz="4" w:space="0"/>
                  </w:tcBorders>
                  <w:vAlign w:val="center"/>
                </w:tcPr>
                <w:p w14:paraId="715D6732">
                  <w:pPr>
                    <w:pStyle w:val="48"/>
                    <w:widowControl/>
                  </w:pPr>
                  <w:r>
                    <w:t>-</w:t>
                  </w:r>
                </w:p>
              </w:tc>
              <w:tc>
                <w:tcPr>
                  <w:tcW w:w="2275" w:type="dxa"/>
                  <w:tcBorders>
                    <w:top w:val="single" w:color="auto" w:sz="4" w:space="0"/>
                    <w:left w:val="nil"/>
                    <w:bottom w:val="single" w:color="auto" w:sz="4" w:space="0"/>
                    <w:right w:val="nil"/>
                  </w:tcBorders>
                  <w:vAlign w:val="center"/>
                </w:tcPr>
                <w:p w14:paraId="274CD058">
                  <w:pPr>
                    <w:pStyle w:val="48"/>
                    <w:widowControl/>
                  </w:pPr>
                  <w:r>
                    <w:rPr>
                      <w:rFonts w:hint="eastAsia" w:ascii="宋体" w:hAnsi="宋体"/>
                    </w:rPr>
                    <w:t>《大气污染物综合排放标准》（</w:t>
                  </w:r>
                  <w:r>
                    <w:t>GB16297-1996</w:t>
                  </w:r>
                  <w:r>
                    <w:rPr>
                      <w:rFonts w:hint="eastAsia" w:ascii="宋体" w:hAnsi="宋体"/>
                    </w:rPr>
                    <w:t>）</w:t>
                  </w:r>
                </w:p>
              </w:tc>
            </w:tr>
            <w:tr w14:paraId="0FDAB4F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399" w:type="dxa"/>
                  <w:vMerge w:val="restart"/>
                  <w:tcBorders>
                    <w:top w:val="nil"/>
                    <w:left w:val="nil"/>
                    <w:bottom w:val="single" w:color="auto" w:sz="4" w:space="0"/>
                    <w:right w:val="single" w:color="auto" w:sz="4" w:space="0"/>
                  </w:tcBorders>
                  <w:vAlign w:val="center"/>
                </w:tcPr>
                <w:p w14:paraId="0CC8E612">
                  <w:pPr>
                    <w:pStyle w:val="48"/>
                    <w:widowControl/>
                  </w:pPr>
                  <w:r>
                    <w:rPr>
                      <w:rFonts w:hint="eastAsia" w:ascii="宋体" w:hAnsi="宋体"/>
                    </w:rPr>
                    <w:t>烘干</w:t>
                  </w:r>
                </w:p>
              </w:tc>
              <w:tc>
                <w:tcPr>
                  <w:tcW w:w="992" w:type="dxa"/>
                  <w:tcBorders>
                    <w:top w:val="single" w:color="auto" w:sz="4" w:space="0"/>
                    <w:left w:val="nil"/>
                    <w:bottom w:val="single" w:color="auto" w:sz="4" w:space="0"/>
                    <w:right w:val="single" w:color="auto" w:sz="4" w:space="0"/>
                  </w:tcBorders>
                  <w:vAlign w:val="center"/>
                </w:tcPr>
                <w:p w14:paraId="122F009B">
                  <w:pPr>
                    <w:pStyle w:val="48"/>
                    <w:widowControl/>
                  </w:pPr>
                  <w:r>
                    <w:rPr>
                      <w:rFonts w:hint="eastAsia" w:ascii="宋体" w:hAnsi="宋体"/>
                    </w:rPr>
                    <w:t>颗粒物</w:t>
                  </w:r>
                </w:p>
              </w:tc>
              <w:tc>
                <w:tcPr>
                  <w:tcW w:w="1134" w:type="dxa"/>
                  <w:tcBorders>
                    <w:top w:val="single" w:color="auto" w:sz="4" w:space="0"/>
                    <w:left w:val="nil"/>
                    <w:bottom w:val="single" w:color="auto" w:sz="4" w:space="0"/>
                    <w:right w:val="single" w:color="auto" w:sz="4" w:space="0"/>
                  </w:tcBorders>
                  <w:vAlign w:val="center"/>
                </w:tcPr>
                <w:p w14:paraId="3036F966">
                  <w:pPr>
                    <w:pStyle w:val="48"/>
                    <w:widowControl/>
                  </w:pPr>
                  <w:r>
                    <w:rPr>
                      <w:rFonts w:hint="eastAsia"/>
                    </w:rPr>
                    <w:t>200</w:t>
                  </w:r>
                </w:p>
              </w:tc>
              <w:tc>
                <w:tcPr>
                  <w:tcW w:w="1276" w:type="dxa"/>
                  <w:tcBorders>
                    <w:top w:val="single" w:color="auto" w:sz="4" w:space="0"/>
                    <w:left w:val="nil"/>
                    <w:bottom w:val="single" w:color="auto" w:sz="4" w:space="0"/>
                    <w:right w:val="single" w:color="auto" w:sz="4" w:space="0"/>
                  </w:tcBorders>
                  <w:vAlign w:val="center"/>
                </w:tcPr>
                <w:p w14:paraId="480A95A5">
                  <w:pPr>
                    <w:pStyle w:val="48"/>
                    <w:widowControl/>
                  </w:pPr>
                  <w:r>
                    <w:t>-</w:t>
                  </w:r>
                </w:p>
              </w:tc>
              <w:tc>
                <w:tcPr>
                  <w:tcW w:w="1559" w:type="dxa"/>
                  <w:tcBorders>
                    <w:top w:val="single" w:color="auto" w:sz="4" w:space="0"/>
                    <w:left w:val="nil"/>
                    <w:bottom w:val="single" w:color="auto" w:sz="4" w:space="0"/>
                    <w:right w:val="single" w:color="auto" w:sz="4" w:space="0"/>
                  </w:tcBorders>
                  <w:vAlign w:val="center"/>
                </w:tcPr>
                <w:p w14:paraId="591BC1BE">
                  <w:pPr>
                    <w:pStyle w:val="48"/>
                    <w:widowControl/>
                  </w:pPr>
                  <w:r>
                    <w:t>-</w:t>
                  </w:r>
                </w:p>
              </w:tc>
              <w:tc>
                <w:tcPr>
                  <w:tcW w:w="2275" w:type="dxa"/>
                  <w:tcBorders>
                    <w:top w:val="single" w:color="auto" w:sz="4" w:space="0"/>
                    <w:left w:val="nil"/>
                    <w:bottom w:val="single" w:color="auto" w:sz="4" w:space="0"/>
                    <w:right w:val="nil"/>
                  </w:tcBorders>
                  <w:vAlign w:val="center"/>
                </w:tcPr>
                <w:p w14:paraId="18E477F5">
                  <w:pPr>
                    <w:pStyle w:val="48"/>
                    <w:widowControl/>
                  </w:pPr>
                  <w:r>
                    <w:rPr>
                      <w:rFonts w:hint="eastAsia" w:ascii="宋体" w:hAnsi="宋体"/>
                    </w:rPr>
                    <w:t>《工业炉窑大气污染物排放标准》</w:t>
                  </w:r>
                  <w:r>
                    <w:t>(GB 9078-1996)</w:t>
                  </w:r>
                  <w:r>
                    <w:rPr>
                      <w:rFonts w:hint="eastAsia" w:ascii="宋体" w:hAnsi="宋体"/>
                    </w:rPr>
                    <w:t>表</w:t>
                  </w:r>
                  <w:r>
                    <w:rPr>
                      <w:rFonts w:hint="eastAsia"/>
                    </w:rPr>
                    <w:t>2</w:t>
                  </w:r>
                  <w:r>
                    <w:rPr>
                      <w:rFonts w:hint="eastAsia" w:ascii="宋体" w:hAnsi="宋体"/>
                    </w:rPr>
                    <w:t>中“干燥炉、窑”二级标准</w:t>
                  </w:r>
                </w:p>
              </w:tc>
            </w:tr>
            <w:tr w14:paraId="421D889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399" w:type="dxa"/>
                  <w:vMerge w:val="continue"/>
                  <w:tcBorders>
                    <w:top w:val="nil"/>
                    <w:left w:val="nil"/>
                    <w:bottom w:val="single" w:color="auto" w:sz="4" w:space="0"/>
                    <w:right w:val="single" w:color="auto" w:sz="4" w:space="0"/>
                  </w:tcBorders>
                  <w:vAlign w:val="center"/>
                </w:tcPr>
                <w:p w14:paraId="545E3696">
                  <w:pPr>
                    <w:widowControl/>
                    <w:jc w:val="left"/>
                    <w:rPr>
                      <w:rFonts w:ascii="Times New Roman" w:hAnsi="Times New Roman"/>
                      <w:color w:val="000000" w:themeColor="text1"/>
                      <w14:textFill>
                        <w14:solidFill>
                          <w14:schemeClr w14:val="tx1"/>
                        </w14:solidFill>
                      </w14:textFill>
                    </w:rPr>
                  </w:pPr>
                </w:p>
              </w:tc>
              <w:tc>
                <w:tcPr>
                  <w:tcW w:w="992" w:type="dxa"/>
                  <w:tcBorders>
                    <w:top w:val="single" w:color="auto" w:sz="4" w:space="0"/>
                    <w:left w:val="nil"/>
                    <w:bottom w:val="single" w:color="auto" w:sz="4" w:space="0"/>
                    <w:right w:val="single" w:color="auto" w:sz="4" w:space="0"/>
                  </w:tcBorders>
                  <w:vAlign w:val="center"/>
                </w:tcPr>
                <w:p w14:paraId="3D60E8D1">
                  <w:pPr>
                    <w:pStyle w:val="48"/>
                    <w:widowControl/>
                  </w:pPr>
                  <w:r>
                    <w:rPr>
                      <w:rFonts w:hint="eastAsia" w:ascii="宋体" w:hAnsi="宋体"/>
                    </w:rPr>
                    <w:t>二氧化硫</w:t>
                  </w:r>
                </w:p>
              </w:tc>
              <w:tc>
                <w:tcPr>
                  <w:tcW w:w="1134" w:type="dxa"/>
                  <w:tcBorders>
                    <w:top w:val="single" w:color="auto" w:sz="4" w:space="0"/>
                    <w:left w:val="nil"/>
                    <w:bottom w:val="single" w:color="auto" w:sz="4" w:space="0"/>
                    <w:right w:val="single" w:color="auto" w:sz="4" w:space="0"/>
                  </w:tcBorders>
                  <w:vAlign w:val="center"/>
                </w:tcPr>
                <w:p w14:paraId="49D068FA">
                  <w:pPr>
                    <w:pStyle w:val="48"/>
                    <w:widowControl/>
                  </w:pPr>
                  <w:r>
                    <w:rPr>
                      <w:rFonts w:hint="eastAsia"/>
                    </w:rPr>
                    <w:t>550</w:t>
                  </w:r>
                </w:p>
              </w:tc>
              <w:tc>
                <w:tcPr>
                  <w:tcW w:w="1276" w:type="dxa"/>
                  <w:tcBorders>
                    <w:top w:val="single" w:color="auto" w:sz="4" w:space="0"/>
                    <w:left w:val="nil"/>
                    <w:bottom w:val="single" w:color="auto" w:sz="4" w:space="0"/>
                    <w:right w:val="single" w:color="auto" w:sz="4" w:space="0"/>
                  </w:tcBorders>
                  <w:vAlign w:val="center"/>
                </w:tcPr>
                <w:p w14:paraId="5B580A7F">
                  <w:pPr>
                    <w:pStyle w:val="48"/>
                    <w:widowControl/>
                  </w:pPr>
                  <w:r>
                    <w:rPr>
                      <w:rFonts w:hint="eastAsia"/>
                    </w:rPr>
                    <w:t>2.6</w:t>
                  </w:r>
                </w:p>
              </w:tc>
              <w:tc>
                <w:tcPr>
                  <w:tcW w:w="1559" w:type="dxa"/>
                  <w:tcBorders>
                    <w:top w:val="single" w:color="auto" w:sz="4" w:space="0"/>
                    <w:left w:val="nil"/>
                    <w:bottom w:val="single" w:color="auto" w:sz="4" w:space="0"/>
                    <w:right w:val="single" w:color="auto" w:sz="4" w:space="0"/>
                  </w:tcBorders>
                  <w:vAlign w:val="center"/>
                </w:tcPr>
                <w:p w14:paraId="5B979582">
                  <w:pPr>
                    <w:pStyle w:val="48"/>
                    <w:widowControl/>
                  </w:pPr>
                  <w:r>
                    <w:t>-</w:t>
                  </w:r>
                </w:p>
              </w:tc>
              <w:tc>
                <w:tcPr>
                  <w:tcW w:w="2275" w:type="dxa"/>
                  <w:vMerge w:val="restart"/>
                  <w:tcBorders>
                    <w:top w:val="nil"/>
                    <w:left w:val="nil"/>
                    <w:bottom w:val="single" w:color="auto" w:sz="4" w:space="0"/>
                    <w:right w:val="nil"/>
                  </w:tcBorders>
                  <w:vAlign w:val="center"/>
                </w:tcPr>
                <w:p w14:paraId="614F813A">
                  <w:pPr>
                    <w:rPr>
                      <w:rFonts w:ascii="Times New Roman" w:hAnsi="Times New Roman"/>
                      <w:color w:val="000000" w:themeColor="text1"/>
                      <w:sz w:val="20"/>
                      <w:szCs w:val="20"/>
                      <w14:textFill>
                        <w14:solidFill>
                          <w14:schemeClr w14:val="tx1"/>
                        </w14:solidFill>
                      </w14:textFill>
                    </w:rPr>
                  </w:pPr>
                  <w:r>
                    <w:rPr>
                      <w:rFonts w:hint="eastAsia" w:ascii="宋体" w:hAnsi="宋体"/>
                      <w:color w:val="000000" w:themeColor="text1"/>
                      <w14:textFill>
                        <w14:solidFill>
                          <w14:schemeClr w14:val="tx1"/>
                        </w14:solidFill>
                      </w14:textFill>
                    </w:rPr>
                    <w:t>《大气污染物综合排放标准》（</w:t>
                  </w:r>
                  <w:r>
                    <w:rPr>
                      <w:color w:val="000000" w:themeColor="text1"/>
                      <w14:textFill>
                        <w14:solidFill>
                          <w14:schemeClr w14:val="tx1"/>
                        </w14:solidFill>
                      </w14:textFill>
                    </w:rPr>
                    <w:t>GB16297-1996</w:t>
                  </w:r>
                  <w:r>
                    <w:rPr>
                      <w:rFonts w:hint="eastAsia" w:ascii="宋体" w:hAnsi="宋体"/>
                      <w:color w:val="000000" w:themeColor="text1"/>
                      <w14:textFill>
                        <w14:solidFill>
                          <w14:schemeClr w14:val="tx1"/>
                        </w14:solidFill>
                      </w14:textFill>
                    </w:rPr>
                    <w:t>）表</w:t>
                  </w:r>
                  <w:r>
                    <w:rPr>
                      <w:rFonts w:hint="eastAsia" w:ascii="Times New Roman" w:hAnsi="Times New Roman"/>
                      <w:color w:val="000000" w:themeColor="text1"/>
                      <w14:textFill>
                        <w14:solidFill>
                          <w14:schemeClr w14:val="tx1"/>
                        </w14:solidFill>
                      </w14:textFill>
                    </w:rPr>
                    <w:t>2</w:t>
                  </w:r>
                  <w:r>
                    <w:rPr>
                      <w:rFonts w:hint="eastAsia" w:ascii="宋体" w:hAnsi="宋体"/>
                      <w:color w:val="000000" w:themeColor="text1"/>
                      <w14:textFill>
                        <w14:solidFill>
                          <w14:schemeClr w14:val="tx1"/>
                        </w14:solidFill>
                      </w14:textFill>
                    </w:rPr>
                    <w:t>中</w:t>
                  </w:r>
                  <w:r>
                    <w:rPr>
                      <w:rFonts w:hint="eastAsia" w:ascii="Times New Roman" w:hAnsi="Times New Roman"/>
                      <w:color w:val="000000" w:themeColor="text1"/>
                      <w14:textFill>
                        <w14:solidFill>
                          <w14:schemeClr w14:val="tx1"/>
                        </w14:solidFill>
                      </w14:textFill>
                    </w:rPr>
                    <w:t>15m</w:t>
                  </w:r>
                  <w:r>
                    <w:rPr>
                      <w:rFonts w:hint="eastAsia" w:ascii="宋体" w:hAnsi="宋体"/>
                      <w:color w:val="000000" w:themeColor="text1"/>
                      <w14:textFill>
                        <w14:solidFill>
                          <w14:schemeClr w14:val="tx1"/>
                        </w14:solidFill>
                      </w14:textFill>
                    </w:rPr>
                    <w:t>高排气筒二级标准</w:t>
                  </w:r>
                </w:p>
              </w:tc>
            </w:tr>
            <w:tr w14:paraId="6A21623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399" w:type="dxa"/>
                  <w:vMerge w:val="continue"/>
                  <w:tcBorders>
                    <w:top w:val="nil"/>
                    <w:left w:val="nil"/>
                    <w:bottom w:val="single" w:color="auto" w:sz="4" w:space="0"/>
                    <w:right w:val="single" w:color="auto" w:sz="4" w:space="0"/>
                  </w:tcBorders>
                  <w:vAlign w:val="center"/>
                </w:tcPr>
                <w:p w14:paraId="020D6EEF">
                  <w:pPr>
                    <w:widowControl/>
                    <w:jc w:val="left"/>
                    <w:rPr>
                      <w:rFonts w:ascii="Times New Roman" w:hAnsi="Times New Roman"/>
                      <w:color w:val="000000" w:themeColor="text1"/>
                      <w14:textFill>
                        <w14:solidFill>
                          <w14:schemeClr w14:val="tx1"/>
                        </w14:solidFill>
                      </w14:textFill>
                    </w:rPr>
                  </w:pPr>
                </w:p>
              </w:tc>
              <w:tc>
                <w:tcPr>
                  <w:tcW w:w="992" w:type="dxa"/>
                  <w:tcBorders>
                    <w:top w:val="single" w:color="auto" w:sz="4" w:space="0"/>
                    <w:left w:val="nil"/>
                    <w:bottom w:val="single" w:color="auto" w:sz="4" w:space="0"/>
                    <w:right w:val="single" w:color="auto" w:sz="4" w:space="0"/>
                  </w:tcBorders>
                  <w:vAlign w:val="center"/>
                </w:tcPr>
                <w:p w14:paraId="58658025">
                  <w:pPr>
                    <w:pStyle w:val="48"/>
                    <w:widowControl/>
                    <w:rPr>
                      <w:szCs w:val="21"/>
                    </w:rPr>
                  </w:pPr>
                  <w:r>
                    <w:rPr>
                      <w:rFonts w:hint="eastAsia" w:ascii="宋体" w:hAnsi="宋体"/>
                    </w:rPr>
                    <w:t>氮氧化物</w:t>
                  </w:r>
                </w:p>
              </w:tc>
              <w:tc>
                <w:tcPr>
                  <w:tcW w:w="1134" w:type="dxa"/>
                  <w:tcBorders>
                    <w:top w:val="single" w:color="auto" w:sz="4" w:space="0"/>
                    <w:left w:val="nil"/>
                    <w:bottom w:val="single" w:color="auto" w:sz="4" w:space="0"/>
                    <w:right w:val="single" w:color="auto" w:sz="4" w:space="0"/>
                  </w:tcBorders>
                  <w:vAlign w:val="center"/>
                </w:tcPr>
                <w:p w14:paraId="48F1E38F">
                  <w:pPr>
                    <w:pStyle w:val="48"/>
                    <w:widowControl/>
                  </w:pPr>
                  <w:r>
                    <w:rPr>
                      <w:rFonts w:hint="eastAsia"/>
                    </w:rPr>
                    <w:t>240</w:t>
                  </w:r>
                </w:p>
              </w:tc>
              <w:tc>
                <w:tcPr>
                  <w:tcW w:w="1276" w:type="dxa"/>
                  <w:tcBorders>
                    <w:top w:val="single" w:color="auto" w:sz="4" w:space="0"/>
                    <w:left w:val="nil"/>
                    <w:bottom w:val="single" w:color="auto" w:sz="4" w:space="0"/>
                    <w:right w:val="single" w:color="auto" w:sz="4" w:space="0"/>
                  </w:tcBorders>
                  <w:vAlign w:val="center"/>
                </w:tcPr>
                <w:p w14:paraId="02B3C6CF">
                  <w:pPr>
                    <w:pStyle w:val="48"/>
                    <w:widowControl/>
                  </w:pPr>
                  <w:r>
                    <w:rPr>
                      <w:rFonts w:hint="eastAsia"/>
                    </w:rPr>
                    <w:t>0.77</w:t>
                  </w:r>
                </w:p>
              </w:tc>
              <w:tc>
                <w:tcPr>
                  <w:tcW w:w="1559" w:type="dxa"/>
                  <w:tcBorders>
                    <w:top w:val="single" w:color="auto" w:sz="4" w:space="0"/>
                    <w:left w:val="nil"/>
                    <w:bottom w:val="single" w:color="auto" w:sz="4" w:space="0"/>
                    <w:right w:val="single" w:color="auto" w:sz="4" w:space="0"/>
                  </w:tcBorders>
                  <w:vAlign w:val="center"/>
                </w:tcPr>
                <w:p w14:paraId="45DEAF37">
                  <w:pPr>
                    <w:pStyle w:val="48"/>
                    <w:widowControl/>
                  </w:pPr>
                  <w:r>
                    <w:t>-</w:t>
                  </w:r>
                </w:p>
              </w:tc>
              <w:tc>
                <w:tcPr>
                  <w:tcW w:w="2275" w:type="dxa"/>
                  <w:vMerge w:val="continue"/>
                  <w:tcBorders>
                    <w:top w:val="nil"/>
                    <w:left w:val="nil"/>
                    <w:bottom w:val="single" w:color="auto" w:sz="4" w:space="0"/>
                    <w:right w:val="nil"/>
                  </w:tcBorders>
                  <w:vAlign w:val="center"/>
                </w:tcPr>
                <w:p w14:paraId="0AF4BDC8">
                  <w:pPr>
                    <w:widowControl/>
                    <w:jc w:val="left"/>
                    <w:rPr>
                      <w:rFonts w:ascii="Times New Roman" w:hAnsi="Times New Roman"/>
                      <w:color w:val="000000" w:themeColor="text1"/>
                      <w:sz w:val="20"/>
                      <w:szCs w:val="20"/>
                      <w14:textFill>
                        <w14:solidFill>
                          <w14:schemeClr w14:val="tx1"/>
                        </w14:solidFill>
                      </w14:textFill>
                    </w:rPr>
                  </w:pPr>
                </w:p>
              </w:tc>
            </w:tr>
            <w:tr w14:paraId="0735B08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399" w:type="dxa"/>
                  <w:tcBorders>
                    <w:top w:val="single" w:color="auto" w:sz="4" w:space="0"/>
                    <w:left w:val="nil"/>
                    <w:bottom w:val="single" w:color="auto" w:sz="4" w:space="0"/>
                    <w:right w:val="single" w:color="auto" w:sz="4" w:space="0"/>
                  </w:tcBorders>
                  <w:vAlign w:val="center"/>
                </w:tcPr>
                <w:p w14:paraId="1DC2D465">
                  <w:pPr>
                    <w:pStyle w:val="48"/>
                    <w:widowControl/>
                  </w:pPr>
                  <w:r>
                    <w:rPr>
                      <w:rFonts w:hint="eastAsia" w:ascii="宋体" w:hAnsi="宋体"/>
                    </w:rPr>
                    <w:t>无组织排放监控点位置（有车间厂房）</w:t>
                  </w:r>
                </w:p>
              </w:tc>
              <w:tc>
                <w:tcPr>
                  <w:tcW w:w="992" w:type="dxa"/>
                  <w:tcBorders>
                    <w:top w:val="single" w:color="auto" w:sz="4" w:space="0"/>
                    <w:left w:val="nil"/>
                    <w:bottom w:val="single" w:color="auto" w:sz="4" w:space="0"/>
                    <w:right w:val="single" w:color="auto" w:sz="4" w:space="0"/>
                  </w:tcBorders>
                  <w:vAlign w:val="center"/>
                </w:tcPr>
                <w:p w14:paraId="565AE16F">
                  <w:pPr>
                    <w:pStyle w:val="48"/>
                    <w:widowControl/>
                  </w:pPr>
                  <w:r>
                    <w:rPr>
                      <w:rFonts w:hint="eastAsia" w:ascii="宋体" w:hAnsi="宋体"/>
                    </w:rPr>
                    <w:t>颗粒物</w:t>
                  </w:r>
                </w:p>
              </w:tc>
              <w:tc>
                <w:tcPr>
                  <w:tcW w:w="1134" w:type="dxa"/>
                  <w:tcBorders>
                    <w:top w:val="single" w:color="auto" w:sz="4" w:space="0"/>
                    <w:left w:val="nil"/>
                    <w:bottom w:val="single" w:color="auto" w:sz="4" w:space="0"/>
                    <w:right w:val="single" w:color="auto" w:sz="4" w:space="0"/>
                  </w:tcBorders>
                  <w:vAlign w:val="center"/>
                </w:tcPr>
                <w:p w14:paraId="778748BF">
                  <w:pPr>
                    <w:pStyle w:val="48"/>
                    <w:widowControl/>
                  </w:pPr>
                  <w:r>
                    <w:t>-</w:t>
                  </w:r>
                </w:p>
              </w:tc>
              <w:tc>
                <w:tcPr>
                  <w:tcW w:w="1276" w:type="dxa"/>
                  <w:tcBorders>
                    <w:top w:val="single" w:color="auto" w:sz="4" w:space="0"/>
                    <w:left w:val="nil"/>
                    <w:bottom w:val="single" w:color="auto" w:sz="4" w:space="0"/>
                    <w:right w:val="single" w:color="auto" w:sz="4" w:space="0"/>
                  </w:tcBorders>
                  <w:vAlign w:val="center"/>
                </w:tcPr>
                <w:p w14:paraId="1BFEB708">
                  <w:pPr>
                    <w:pStyle w:val="48"/>
                    <w:widowControl/>
                  </w:pPr>
                  <w:r>
                    <w:t>-</w:t>
                  </w:r>
                </w:p>
              </w:tc>
              <w:tc>
                <w:tcPr>
                  <w:tcW w:w="1559" w:type="dxa"/>
                  <w:tcBorders>
                    <w:top w:val="single" w:color="auto" w:sz="4" w:space="0"/>
                    <w:left w:val="nil"/>
                    <w:bottom w:val="single" w:color="auto" w:sz="4" w:space="0"/>
                    <w:right w:val="single" w:color="auto" w:sz="4" w:space="0"/>
                  </w:tcBorders>
                  <w:vAlign w:val="center"/>
                </w:tcPr>
                <w:p w14:paraId="15C07A43">
                  <w:pPr>
                    <w:pStyle w:val="48"/>
                    <w:widowControl/>
                  </w:pPr>
                  <w:r>
                    <w:t>5</w:t>
                  </w:r>
                </w:p>
              </w:tc>
              <w:tc>
                <w:tcPr>
                  <w:tcW w:w="2275" w:type="dxa"/>
                  <w:tcBorders>
                    <w:top w:val="single" w:color="auto" w:sz="4" w:space="0"/>
                    <w:left w:val="nil"/>
                    <w:bottom w:val="single" w:color="auto" w:sz="4" w:space="0"/>
                    <w:right w:val="nil"/>
                  </w:tcBorders>
                  <w:vAlign w:val="center"/>
                </w:tcPr>
                <w:p w14:paraId="141F1357">
                  <w:pPr>
                    <w:pStyle w:val="48"/>
                    <w:widowControl/>
                  </w:pPr>
                  <w:r>
                    <w:rPr>
                      <w:rFonts w:hint="eastAsia" w:ascii="宋体" w:hAnsi="宋体"/>
                    </w:rPr>
                    <w:t>《工业炉窑大气污染物排放标准》</w:t>
                  </w:r>
                  <w:r>
                    <w:t>(GB 9078-1996)</w:t>
                  </w:r>
                </w:p>
              </w:tc>
            </w:tr>
            <w:tr w14:paraId="193BDFC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399" w:type="dxa"/>
                  <w:tcBorders>
                    <w:top w:val="single" w:color="auto" w:sz="4" w:space="0"/>
                    <w:left w:val="nil"/>
                    <w:bottom w:val="double" w:color="auto" w:sz="2" w:space="0"/>
                    <w:right w:val="single" w:color="auto" w:sz="4" w:space="0"/>
                  </w:tcBorders>
                  <w:vAlign w:val="center"/>
                </w:tcPr>
                <w:p w14:paraId="31C1B5D5">
                  <w:pPr>
                    <w:pStyle w:val="48"/>
                    <w:widowControl/>
                  </w:pPr>
                  <w:r>
                    <w:rPr>
                      <w:rFonts w:hint="eastAsia" w:ascii="宋体" w:hAnsi="宋体"/>
                    </w:rPr>
                    <w:t>企业边界大气污染物</w:t>
                  </w:r>
                </w:p>
              </w:tc>
              <w:tc>
                <w:tcPr>
                  <w:tcW w:w="992" w:type="dxa"/>
                  <w:tcBorders>
                    <w:top w:val="single" w:color="auto" w:sz="4" w:space="0"/>
                    <w:left w:val="nil"/>
                    <w:bottom w:val="double" w:color="auto" w:sz="2" w:space="0"/>
                    <w:right w:val="single" w:color="auto" w:sz="4" w:space="0"/>
                  </w:tcBorders>
                  <w:vAlign w:val="center"/>
                </w:tcPr>
                <w:p w14:paraId="6F698C36">
                  <w:pPr>
                    <w:pStyle w:val="48"/>
                    <w:widowControl/>
                  </w:pPr>
                  <w:r>
                    <w:rPr>
                      <w:rFonts w:hint="eastAsia" w:ascii="宋体" w:hAnsi="宋体"/>
                    </w:rPr>
                    <w:t>颗粒物</w:t>
                  </w:r>
                </w:p>
              </w:tc>
              <w:tc>
                <w:tcPr>
                  <w:tcW w:w="1134" w:type="dxa"/>
                  <w:tcBorders>
                    <w:top w:val="single" w:color="auto" w:sz="4" w:space="0"/>
                    <w:left w:val="nil"/>
                    <w:bottom w:val="double" w:color="auto" w:sz="2" w:space="0"/>
                    <w:right w:val="single" w:color="auto" w:sz="4" w:space="0"/>
                  </w:tcBorders>
                  <w:vAlign w:val="center"/>
                </w:tcPr>
                <w:p w14:paraId="3F34D9AB">
                  <w:pPr>
                    <w:pStyle w:val="48"/>
                    <w:widowControl/>
                  </w:pPr>
                  <w:r>
                    <w:t>-</w:t>
                  </w:r>
                </w:p>
              </w:tc>
              <w:tc>
                <w:tcPr>
                  <w:tcW w:w="1276" w:type="dxa"/>
                  <w:tcBorders>
                    <w:top w:val="single" w:color="auto" w:sz="4" w:space="0"/>
                    <w:left w:val="nil"/>
                    <w:bottom w:val="double" w:color="auto" w:sz="2" w:space="0"/>
                    <w:right w:val="single" w:color="auto" w:sz="4" w:space="0"/>
                  </w:tcBorders>
                  <w:vAlign w:val="center"/>
                </w:tcPr>
                <w:p w14:paraId="698F5E3E">
                  <w:pPr>
                    <w:pStyle w:val="48"/>
                    <w:widowControl/>
                  </w:pPr>
                  <w:r>
                    <w:t>-</w:t>
                  </w:r>
                </w:p>
              </w:tc>
              <w:tc>
                <w:tcPr>
                  <w:tcW w:w="1559" w:type="dxa"/>
                  <w:tcBorders>
                    <w:top w:val="single" w:color="auto" w:sz="4" w:space="0"/>
                    <w:left w:val="nil"/>
                    <w:bottom w:val="double" w:color="auto" w:sz="2" w:space="0"/>
                    <w:right w:val="single" w:color="auto" w:sz="4" w:space="0"/>
                  </w:tcBorders>
                  <w:vAlign w:val="center"/>
                </w:tcPr>
                <w:p w14:paraId="3C1F6AA8">
                  <w:pPr>
                    <w:pStyle w:val="48"/>
                    <w:widowControl/>
                  </w:pPr>
                  <w:r>
                    <w:t>1.0</w:t>
                  </w:r>
                </w:p>
              </w:tc>
              <w:tc>
                <w:tcPr>
                  <w:tcW w:w="2275" w:type="dxa"/>
                  <w:tcBorders>
                    <w:top w:val="single" w:color="auto" w:sz="4" w:space="0"/>
                    <w:left w:val="nil"/>
                    <w:bottom w:val="double" w:color="auto" w:sz="2" w:space="0"/>
                    <w:right w:val="nil"/>
                  </w:tcBorders>
                  <w:vAlign w:val="center"/>
                </w:tcPr>
                <w:p w14:paraId="1C4B8BB8">
                  <w:pPr>
                    <w:pStyle w:val="48"/>
                    <w:widowControl/>
                  </w:pPr>
                  <w:r>
                    <w:rPr>
                      <w:rFonts w:hint="eastAsia" w:ascii="宋体" w:hAnsi="宋体"/>
                    </w:rPr>
                    <w:t>《大气污染物综合排放标准》（</w:t>
                  </w:r>
                  <w:r>
                    <w:t>GB16297-1996</w:t>
                  </w:r>
                  <w:r>
                    <w:rPr>
                      <w:rFonts w:hint="eastAsia" w:ascii="宋体" w:hAnsi="宋体"/>
                    </w:rPr>
                    <w:t>）</w:t>
                  </w:r>
                </w:p>
              </w:tc>
            </w:tr>
          </w:tbl>
          <w:p w14:paraId="29045ED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2、废水</w:t>
            </w:r>
          </w:p>
          <w:p w14:paraId="27B607AA">
            <w:pPr>
              <w:pStyle w:val="105"/>
              <w:ind w:firstLine="480"/>
              <w:rPr>
                <w:color w:val="000000" w:themeColor="text1"/>
                <w:spacing w:val="12"/>
                <w14:textFill>
                  <w14:solidFill>
                    <w14:schemeClr w14:val="tx1"/>
                  </w14:solidFill>
                </w14:textFill>
              </w:rPr>
            </w:pPr>
            <w:r>
              <w:rPr>
                <w:color w:val="000000" w:themeColor="text1"/>
                <w14:textFill>
                  <w14:solidFill>
                    <w14:schemeClr w14:val="tx1"/>
                  </w14:solidFill>
                </w14:textFill>
              </w:rPr>
              <w:t>本项目降尘用水全部蒸发损耗，</w:t>
            </w:r>
            <w:r>
              <w:rPr>
                <w:color w:val="000000" w:themeColor="text1"/>
                <w:spacing w:val="12"/>
                <w14:textFill>
                  <w14:solidFill>
                    <w14:schemeClr w14:val="tx1"/>
                  </w14:solidFill>
                </w14:textFill>
              </w:rPr>
              <w:t>脱硫废水中和沉淀后全部回用，无生产废水排放，生活废水依托朝阳金兴锰业有限公司化粪池，定期清掏不外排。</w:t>
            </w:r>
          </w:p>
          <w:p w14:paraId="0D50BDC8">
            <w:pPr>
              <w:pStyle w:val="105"/>
              <w:ind w:firstLine="504"/>
              <w:rPr>
                <w:color w:val="000000" w:themeColor="text1"/>
                <w:spacing w:val="12"/>
                <w14:textFill>
                  <w14:solidFill>
                    <w14:schemeClr w14:val="tx1"/>
                  </w14:solidFill>
                </w14:textFill>
              </w:rPr>
            </w:pPr>
            <w:r>
              <w:rPr>
                <w:color w:val="000000" w:themeColor="text1"/>
                <w:spacing w:val="12"/>
                <w14:textFill>
                  <w14:solidFill>
                    <w14:schemeClr w14:val="tx1"/>
                  </w14:solidFill>
                </w14:textFill>
              </w:rPr>
              <w:t>综上所述，本项目无废水外排。</w:t>
            </w:r>
          </w:p>
          <w:p w14:paraId="6D8D5DE5">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3、噪声</w:t>
            </w:r>
          </w:p>
          <w:p w14:paraId="63581BE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（1）施工期</w:t>
            </w:r>
          </w:p>
          <w:p w14:paraId="4632E3D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施工期噪声执行《建筑施工噪声排放标准》（GB12523-2025）中建筑施工厂界环境噪声排放限值。</w:t>
            </w:r>
          </w:p>
          <w:p w14:paraId="295BFCDC">
            <w:pPr>
              <w:pStyle w:val="90"/>
              <w:rPr>
                <w:color w:val="000000" w:themeColor="text1"/>
                <w14:textFill>
                  <w14:solidFill>
                    <w14:schemeClr w14:val="tx1"/>
                  </w14:solidFill>
                </w14:textFill>
              </w:rPr>
            </w:pPr>
            <w:r>
              <w:rPr>
                <w:color w:val="000000" w:themeColor="text1"/>
                <w14:textFill>
                  <w14:solidFill>
                    <w14:schemeClr w14:val="tx1"/>
                  </w14:solidFill>
                </w14:textFill>
              </w:rPr>
              <w:t>表3-9施工期噪声排放标准</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5"/>
              <w:gridCol w:w="1866"/>
              <w:gridCol w:w="1675"/>
              <w:gridCol w:w="3898"/>
            </w:tblGrid>
            <w:tr w14:paraId="681DC54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6" w:type="dxa"/>
                  <w:tcBorders>
                    <w:top w:val="double" w:color="auto" w:sz="2" w:space="0"/>
                    <w:left w:val="nil"/>
                    <w:bottom w:val="single" w:color="auto" w:sz="4" w:space="0"/>
                    <w:right w:val="single" w:color="auto" w:sz="4" w:space="0"/>
                  </w:tcBorders>
                  <w:vAlign w:val="center"/>
                </w:tcPr>
                <w:p w14:paraId="49005585">
                  <w:pPr>
                    <w:pStyle w:val="48"/>
                    <w:rPr>
                      <w:kern w:val="0"/>
                    </w:rPr>
                  </w:pPr>
                  <w:r>
                    <w:t>时段</w:t>
                  </w:r>
                </w:p>
              </w:tc>
              <w:tc>
                <w:tcPr>
                  <w:tcW w:w="1794" w:type="dxa"/>
                  <w:tcBorders>
                    <w:top w:val="double" w:color="auto" w:sz="2" w:space="0"/>
                    <w:left w:val="single" w:color="auto" w:sz="4" w:space="0"/>
                    <w:bottom w:val="single" w:color="auto" w:sz="4" w:space="0"/>
                    <w:right w:val="single" w:color="auto" w:sz="4" w:space="0"/>
                  </w:tcBorders>
                  <w:vAlign w:val="center"/>
                </w:tcPr>
                <w:p w14:paraId="2CDDA1BD">
                  <w:pPr>
                    <w:pStyle w:val="48"/>
                  </w:pPr>
                  <w:r>
                    <w:t>昼间dB(A)</w:t>
                  </w:r>
                </w:p>
              </w:tc>
              <w:tc>
                <w:tcPr>
                  <w:tcW w:w="1611" w:type="dxa"/>
                  <w:tcBorders>
                    <w:top w:val="double" w:color="auto" w:sz="2" w:space="0"/>
                    <w:left w:val="single" w:color="auto" w:sz="4" w:space="0"/>
                    <w:bottom w:val="single" w:color="auto" w:sz="4" w:space="0"/>
                    <w:right w:val="single" w:color="auto" w:sz="4" w:space="0"/>
                  </w:tcBorders>
                  <w:vAlign w:val="center"/>
                </w:tcPr>
                <w:p w14:paraId="4D92A201">
                  <w:pPr>
                    <w:pStyle w:val="48"/>
                  </w:pPr>
                  <w:r>
                    <w:t>夜间dB(A)</w:t>
                  </w:r>
                </w:p>
              </w:tc>
              <w:tc>
                <w:tcPr>
                  <w:tcW w:w="3748" w:type="dxa"/>
                  <w:tcBorders>
                    <w:top w:val="double" w:color="auto" w:sz="2" w:space="0"/>
                    <w:left w:val="single" w:color="auto" w:sz="4" w:space="0"/>
                    <w:bottom w:val="single" w:color="auto" w:sz="4" w:space="0"/>
                    <w:right w:val="nil"/>
                  </w:tcBorders>
                  <w:vAlign w:val="center"/>
                </w:tcPr>
                <w:p w14:paraId="0D5DF21C">
                  <w:pPr>
                    <w:pStyle w:val="48"/>
                  </w:pPr>
                  <w:r>
                    <w:t>标准来源</w:t>
                  </w:r>
                </w:p>
              </w:tc>
            </w:tr>
            <w:tr w14:paraId="6727089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6" w:type="dxa"/>
                  <w:tcBorders>
                    <w:top w:val="single" w:color="auto" w:sz="4" w:space="0"/>
                    <w:left w:val="nil"/>
                    <w:bottom w:val="double" w:color="auto" w:sz="2" w:space="0"/>
                    <w:right w:val="single" w:color="auto" w:sz="4" w:space="0"/>
                  </w:tcBorders>
                  <w:vAlign w:val="center"/>
                </w:tcPr>
                <w:p w14:paraId="592736D3">
                  <w:pPr>
                    <w:pStyle w:val="48"/>
                    <w:rPr>
                      <w:bCs/>
                    </w:rPr>
                  </w:pPr>
                  <w:r>
                    <w:t>施工期</w:t>
                  </w:r>
                </w:p>
              </w:tc>
              <w:tc>
                <w:tcPr>
                  <w:tcW w:w="1794" w:type="dxa"/>
                  <w:tcBorders>
                    <w:top w:val="single" w:color="auto" w:sz="4" w:space="0"/>
                    <w:left w:val="single" w:color="auto" w:sz="4" w:space="0"/>
                    <w:bottom w:val="double" w:color="auto" w:sz="2" w:space="0"/>
                    <w:right w:val="single" w:color="auto" w:sz="4" w:space="0"/>
                  </w:tcBorders>
                  <w:vAlign w:val="center"/>
                </w:tcPr>
                <w:p w14:paraId="506F0F4C">
                  <w:pPr>
                    <w:pStyle w:val="48"/>
                    <w:rPr>
                      <w:bCs/>
                    </w:rPr>
                  </w:pPr>
                  <w:r>
                    <w:rPr>
                      <w:bCs/>
                    </w:rPr>
                    <w:t>70</w:t>
                  </w:r>
                </w:p>
              </w:tc>
              <w:tc>
                <w:tcPr>
                  <w:tcW w:w="1611" w:type="dxa"/>
                  <w:tcBorders>
                    <w:top w:val="single" w:color="auto" w:sz="4" w:space="0"/>
                    <w:left w:val="single" w:color="auto" w:sz="4" w:space="0"/>
                    <w:bottom w:val="double" w:color="auto" w:sz="2" w:space="0"/>
                    <w:right w:val="single" w:color="auto" w:sz="4" w:space="0"/>
                  </w:tcBorders>
                  <w:vAlign w:val="center"/>
                </w:tcPr>
                <w:p w14:paraId="4FAABDDC">
                  <w:pPr>
                    <w:pStyle w:val="48"/>
                    <w:rPr>
                      <w:bCs/>
                    </w:rPr>
                  </w:pPr>
                  <w:r>
                    <w:rPr>
                      <w:bCs/>
                    </w:rPr>
                    <w:t>55</w:t>
                  </w:r>
                </w:p>
              </w:tc>
              <w:tc>
                <w:tcPr>
                  <w:tcW w:w="3748" w:type="dxa"/>
                  <w:tcBorders>
                    <w:top w:val="single" w:color="auto" w:sz="4" w:space="0"/>
                    <w:left w:val="single" w:color="auto" w:sz="4" w:space="0"/>
                    <w:bottom w:val="double" w:color="auto" w:sz="2" w:space="0"/>
                    <w:right w:val="nil"/>
                  </w:tcBorders>
                  <w:vAlign w:val="center"/>
                </w:tcPr>
                <w:p w14:paraId="6442864C">
                  <w:pPr>
                    <w:pStyle w:val="48"/>
                    <w:rPr>
                      <w:bCs/>
                    </w:rPr>
                  </w:pPr>
                  <w:r>
                    <w:t>《建筑施工噪声排放标准》（GB12523-2025）</w:t>
                  </w:r>
                </w:p>
              </w:tc>
            </w:tr>
          </w:tbl>
          <w:p w14:paraId="5F819A2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（2）运营期</w:t>
            </w:r>
          </w:p>
          <w:p w14:paraId="0A0338A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本项目位于朝阳县瓦房子镇工业园区内，运营期噪声执行《工业企业厂界环境噪声排放标准》（GB12348-2008）中3类标准。</w:t>
            </w:r>
          </w:p>
          <w:p w14:paraId="38A08BB9">
            <w:pPr>
              <w:pStyle w:val="105"/>
              <w:ind w:firstLine="480"/>
              <w:rPr>
                <w:color w:val="000000" w:themeColor="text1"/>
                <w14:textFill>
                  <w14:solidFill>
                    <w14:schemeClr w14:val="tx1"/>
                  </w14:solidFill>
                </w14:textFill>
              </w:rPr>
            </w:pPr>
          </w:p>
          <w:p w14:paraId="021D0F21">
            <w:pPr>
              <w:pStyle w:val="90"/>
              <w:rPr>
                <w:color w:val="000000" w:themeColor="text1"/>
                <w14:textFill>
                  <w14:solidFill>
                    <w14:schemeClr w14:val="tx1"/>
                  </w14:solidFill>
                </w14:textFill>
              </w:rPr>
            </w:pPr>
            <w:r>
              <w:rPr>
                <w:color w:val="000000" w:themeColor="text1"/>
                <w14:textFill>
                  <w14:solidFill>
                    <w14:schemeClr w14:val="tx1"/>
                  </w14:solidFill>
                </w14:textFill>
              </w:rPr>
              <w:t>表3-10运营期噪声排放标准</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5"/>
              <w:gridCol w:w="933"/>
              <w:gridCol w:w="933"/>
              <w:gridCol w:w="1675"/>
              <w:gridCol w:w="3898"/>
            </w:tblGrid>
            <w:tr w14:paraId="23EA73C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5" w:type="dxa"/>
                  <w:tcBorders>
                    <w:top w:val="double" w:color="auto" w:sz="2" w:space="0"/>
                    <w:left w:val="nil"/>
                    <w:bottom w:val="single" w:color="auto" w:sz="4" w:space="0"/>
                    <w:right w:val="single" w:color="auto" w:sz="4" w:space="0"/>
                  </w:tcBorders>
                  <w:vAlign w:val="center"/>
                </w:tcPr>
                <w:p w14:paraId="2FDA0D14">
                  <w:pPr>
                    <w:pStyle w:val="48"/>
                    <w:rPr>
                      <w:kern w:val="0"/>
                      <w:szCs w:val="21"/>
                    </w:rPr>
                  </w:pPr>
                  <w:r>
                    <w:t>时段</w:t>
                  </w:r>
                </w:p>
              </w:tc>
              <w:tc>
                <w:tcPr>
                  <w:tcW w:w="933" w:type="dxa"/>
                  <w:tcBorders>
                    <w:top w:val="double" w:color="auto" w:sz="2" w:space="0"/>
                    <w:left w:val="single" w:color="auto" w:sz="4" w:space="0"/>
                    <w:bottom w:val="single" w:color="auto" w:sz="4" w:space="0"/>
                    <w:right w:val="single" w:color="auto" w:sz="4" w:space="0"/>
                  </w:tcBorders>
                  <w:vAlign w:val="center"/>
                </w:tcPr>
                <w:p w14:paraId="5B347290">
                  <w:pPr>
                    <w:pStyle w:val="48"/>
                  </w:pPr>
                  <w:r>
                    <w:t>位置</w:t>
                  </w:r>
                </w:p>
              </w:tc>
              <w:tc>
                <w:tcPr>
                  <w:tcW w:w="933" w:type="dxa"/>
                  <w:tcBorders>
                    <w:top w:val="double" w:color="auto" w:sz="2" w:space="0"/>
                    <w:left w:val="single" w:color="auto" w:sz="4" w:space="0"/>
                    <w:bottom w:val="single" w:color="auto" w:sz="4" w:space="0"/>
                    <w:right w:val="single" w:color="auto" w:sz="4" w:space="0"/>
                  </w:tcBorders>
                  <w:vAlign w:val="center"/>
                </w:tcPr>
                <w:p w14:paraId="061BD4EF">
                  <w:pPr>
                    <w:pStyle w:val="48"/>
                  </w:pPr>
                  <w:r>
                    <w:t>昼间dB(A)</w:t>
                  </w:r>
                </w:p>
              </w:tc>
              <w:tc>
                <w:tcPr>
                  <w:tcW w:w="1675" w:type="dxa"/>
                  <w:tcBorders>
                    <w:top w:val="double" w:color="auto" w:sz="2" w:space="0"/>
                    <w:left w:val="single" w:color="auto" w:sz="4" w:space="0"/>
                    <w:bottom w:val="single" w:color="auto" w:sz="4" w:space="0"/>
                    <w:right w:val="single" w:color="auto" w:sz="4" w:space="0"/>
                  </w:tcBorders>
                  <w:vAlign w:val="center"/>
                </w:tcPr>
                <w:p w14:paraId="74C48766">
                  <w:pPr>
                    <w:pStyle w:val="48"/>
                  </w:pPr>
                  <w:r>
                    <w:t>夜间dB(A)</w:t>
                  </w:r>
                </w:p>
              </w:tc>
              <w:tc>
                <w:tcPr>
                  <w:tcW w:w="3898" w:type="dxa"/>
                  <w:tcBorders>
                    <w:top w:val="double" w:color="auto" w:sz="2" w:space="0"/>
                    <w:left w:val="single" w:color="auto" w:sz="4" w:space="0"/>
                    <w:bottom w:val="single" w:color="auto" w:sz="4" w:space="0"/>
                    <w:right w:val="nil"/>
                  </w:tcBorders>
                  <w:vAlign w:val="center"/>
                </w:tcPr>
                <w:p w14:paraId="328B4533">
                  <w:pPr>
                    <w:pStyle w:val="48"/>
                  </w:pPr>
                  <w:r>
                    <w:t>标准来源</w:t>
                  </w:r>
                </w:p>
              </w:tc>
            </w:tr>
            <w:tr w14:paraId="29CBE9A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5" w:type="dxa"/>
                  <w:vMerge w:val="restart"/>
                  <w:tcBorders>
                    <w:top w:val="single" w:color="auto" w:sz="4" w:space="0"/>
                    <w:left w:val="nil"/>
                    <w:right w:val="single" w:color="auto" w:sz="4" w:space="0"/>
                  </w:tcBorders>
                  <w:vAlign w:val="center"/>
                </w:tcPr>
                <w:p w14:paraId="74690A69">
                  <w:pPr>
                    <w:pStyle w:val="48"/>
                    <w:rPr>
                      <w:bCs/>
                    </w:rPr>
                  </w:pPr>
                  <w:r>
                    <w:t>运营期</w:t>
                  </w:r>
                </w:p>
              </w:tc>
              <w:tc>
                <w:tcPr>
                  <w:tcW w:w="933" w:type="dxa"/>
                  <w:tcBorders>
                    <w:top w:val="single" w:color="auto" w:sz="4" w:space="0"/>
                    <w:left w:val="single" w:color="auto" w:sz="4" w:space="0"/>
                    <w:bottom w:val="single" w:color="auto" w:sz="4" w:space="0"/>
                    <w:right w:val="single" w:color="auto" w:sz="4" w:space="0"/>
                  </w:tcBorders>
                  <w:vAlign w:val="center"/>
                </w:tcPr>
                <w:p w14:paraId="7CC14BE9">
                  <w:pPr>
                    <w:pStyle w:val="48"/>
                    <w:rPr>
                      <w:bCs/>
                    </w:rPr>
                  </w:pPr>
                  <w:r>
                    <w:rPr>
                      <w:bCs/>
                    </w:rPr>
                    <w:t>东厂界</w:t>
                  </w:r>
                </w:p>
              </w:tc>
              <w:tc>
                <w:tcPr>
                  <w:tcW w:w="933" w:type="dxa"/>
                  <w:tcBorders>
                    <w:top w:val="single" w:color="auto" w:sz="4" w:space="0"/>
                    <w:left w:val="single" w:color="auto" w:sz="4" w:space="0"/>
                    <w:bottom w:val="single" w:color="auto" w:sz="4" w:space="0"/>
                    <w:right w:val="single" w:color="auto" w:sz="4" w:space="0"/>
                  </w:tcBorders>
                  <w:vAlign w:val="center"/>
                </w:tcPr>
                <w:p w14:paraId="1E8A2DE5">
                  <w:pPr>
                    <w:pStyle w:val="48"/>
                    <w:rPr>
                      <w:bCs/>
                    </w:rPr>
                  </w:pPr>
                  <w:r>
                    <w:rPr>
                      <w:bCs/>
                    </w:rPr>
                    <w:t>65</w:t>
                  </w:r>
                </w:p>
              </w:tc>
              <w:tc>
                <w:tcPr>
                  <w:tcW w:w="1675" w:type="dxa"/>
                  <w:tcBorders>
                    <w:top w:val="single" w:color="auto" w:sz="4" w:space="0"/>
                    <w:left w:val="single" w:color="auto" w:sz="4" w:space="0"/>
                    <w:bottom w:val="single" w:color="auto" w:sz="4" w:space="0"/>
                    <w:right w:val="single" w:color="auto" w:sz="4" w:space="0"/>
                  </w:tcBorders>
                  <w:vAlign w:val="center"/>
                </w:tcPr>
                <w:p w14:paraId="360F7499">
                  <w:pPr>
                    <w:pStyle w:val="48"/>
                    <w:rPr>
                      <w:bCs/>
                    </w:rPr>
                  </w:pPr>
                  <w:r>
                    <w:rPr>
                      <w:bCs/>
                    </w:rPr>
                    <w:t>55</w:t>
                  </w:r>
                </w:p>
              </w:tc>
              <w:tc>
                <w:tcPr>
                  <w:tcW w:w="3898" w:type="dxa"/>
                  <w:vMerge w:val="restart"/>
                  <w:tcBorders>
                    <w:top w:val="single" w:color="auto" w:sz="4" w:space="0"/>
                    <w:left w:val="single" w:color="auto" w:sz="4" w:space="0"/>
                    <w:right w:val="nil"/>
                  </w:tcBorders>
                  <w:vAlign w:val="center"/>
                </w:tcPr>
                <w:p w14:paraId="09F8D339">
                  <w:pPr>
                    <w:pStyle w:val="48"/>
                    <w:rPr>
                      <w:bCs/>
                    </w:rPr>
                  </w:pPr>
                  <w:r>
                    <w:t>《工业企业厂界环境噪声排放标准》（GB12348-2008）3类标准</w:t>
                  </w:r>
                </w:p>
              </w:tc>
            </w:tr>
            <w:tr w14:paraId="493AA34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5" w:type="dxa"/>
                  <w:vMerge w:val="continue"/>
                  <w:tcBorders>
                    <w:left w:val="nil"/>
                    <w:right w:val="single" w:color="auto" w:sz="4" w:space="0"/>
                  </w:tcBorders>
                  <w:vAlign w:val="center"/>
                </w:tcPr>
                <w:p w14:paraId="0ED085FD">
                  <w:pPr>
                    <w:pStyle w:val="48"/>
                  </w:pPr>
                </w:p>
              </w:tc>
              <w:tc>
                <w:tcPr>
                  <w:tcW w:w="933" w:type="dxa"/>
                  <w:tcBorders>
                    <w:top w:val="single" w:color="auto" w:sz="4" w:space="0"/>
                    <w:left w:val="single" w:color="auto" w:sz="4" w:space="0"/>
                    <w:bottom w:val="single" w:color="auto" w:sz="4" w:space="0"/>
                    <w:right w:val="single" w:color="auto" w:sz="4" w:space="0"/>
                  </w:tcBorders>
                  <w:vAlign w:val="center"/>
                </w:tcPr>
                <w:p w14:paraId="70B10337">
                  <w:pPr>
                    <w:pStyle w:val="48"/>
                    <w:rPr>
                      <w:bCs/>
                    </w:rPr>
                  </w:pPr>
                  <w:r>
                    <w:rPr>
                      <w:bCs/>
                    </w:rPr>
                    <w:t>西厂界</w:t>
                  </w:r>
                </w:p>
              </w:tc>
              <w:tc>
                <w:tcPr>
                  <w:tcW w:w="933" w:type="dxa"/>
                  <w:tcBorders>
                    <w:top w:val="single" w:color="auto" w:sz="4" w:space="0"/>
                    <w:left w:val="single" w:color="auto" w:sz="4" w:space="0"/>
                    <w:bottom w:val="single" w:color="auto" w:sz="4" w:space="0"/>
                    <w:right w:val="single" w:color="auto" w:sz="4" w:space="0"/>
                  </w:tcBorders>
                  <w:vAlign w:val="center"/>
                </w:tcPr>
                <w:p w14:paraId="51D539AF">
                  <w:pPr>
                    <w:pStyle w:val="48"/>
                    <w:rPr>
                      <w:bCs/>
                    </w:rPr>
                  </w:pPr>
                  <w:r>
                    <w:rPr>
                      <w:bCs/>
                    </w:rPr>
                    <w:t>65</w:t>
                  </w:r>
                </w:p>
              </w:tc>
              <w:tc>
                <w:tcPr>
                  <w:tcW w:w="1675" w:type="dxa"/>
                  <w:tcBorders>
                    <w:top w:val="single" w:color="auto" w:sz="4" w:space="0"/>
                    <w:left w:val="single" w:color="auto" w:sz="4" w:space="0"/>
                    <w:bottom w:val="single" w:color="auto" w:sz="4" w:space="0"/>
                    <w:right w:val="single" w:color="auto" w:sz="4" w:space="0"/>
                  </w:tcBorders>
                  <w:vAlign w:val="center"/>
                </w:tcPr>
                <w:p w14:paraId="7C12CD35">
                  <w:pPr>
                    <w:pStyle w:val="48"/>
                    <w:rPr>
                      <w:bCs/>
                    </w:rPr>
                  </w:pPr>
                  <w:r>
                    <w:rPr>
                      <w:bCs/>
                    </w:rPr>
                    <w:t>55</w:t>
                  </w:r>
                </w:p>
              </w:tc>
              <w:tc>
                <w:tcPr>
                  <w:tcW w:w="3898" w:type="dxa"/>
                  <w:vMerge w:val="continue"/>
                  <w:tcBorders>
                    <w:left w:val="single" w:color="auto" w:sz="4" w:space="0"/>
                    <w:right w:val="nil"/>
                  </w:tcBorders>
                  <w:vAlign w:val="center"/>
                </w:tcPr>
                <w:p w14:paraId="785753E6">
                  <w:pPr>
                    <w:pStyle w:val="48"/>
                  </w:pPr>
                </w:p>
              </w:tc>
            </w:tr>
            <w:tr w14:paraId="2797757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5" w:type="dxa"/>
                  <w:vMerge w:val="continue"/>
                  <w:tcBorders>
                    <w:left w:val="nil"/>
                    <w:right w:val="single" w:color="auto" w:sz="4" w:space="0"/>
                  </w:tcBorders>
                  <w:vAlign w:val="center"/>
                </w:tcPr>
                <w:p w14:paraId="6995C276">
                  <w:pPr>
                    <w:pStyle w:val="48"/>
                  </w:pPr>
                </w:p>
              </w:tc>
              <w:tc>
                <w:tcPr>
                  <w:tcW w:w="933" w:type="dxa"/>
                  <w:tcBorders>
                    <w:top w:val="single" w:color="auto" w:sz="4" w:space="0"/>
                    <w:left w:val="single" w:color="auto" w:sz="4" w:space="0"/>
                    <w:bottom w:val="single" w:color="auto" w:sz="4" w:space="0"/>
                    <w:right w:val="single" w:color="auto" w:sz="4" w:space="0"/>
                  </w:tcBorders>
                  <w:vAlign w:val="center"/>
                </w:tcPr>
                <w:p w14:paraId="31521E81">
                  <w:pPr>
                    <w:pStyle w:val="48"/>
                    <w:rPr>
                      <w:bCs/>
                    </w:rPr>
                  </w:pPr>
                  <w:r>
                    <w:rPr>
                      <w:bCs/>
                    </w:rPr>
                    <w:t>北厂界</w:t>
                  </w:r>
                </w:p>
              </w:tc>
              <w:tc>
                <w:tcPr>
                  <w:tcW w:w="933" w:type="dxa"/>
                  <w:tcBorders>
                    <w:top w:val="single" w:color="auto" w:sz="4" w:space="0"/>
                    <w:left w:val="single" w:color="auto" w:sz="4" w:space="0"/>
                    <w:bottom w:val="single" w:color="auto" w:sz="4" w:space="0"/>
                    <w:right w:val="single" w:color="auto" w:sz="4" w:space="0"/>
                  </w:tcBorders>
                  <w:vAlign w:val="center"/>
                </w:tcPr>
                <w:p w14:paraId="36691B72">
                  <w:pPr>
                    <w:pStyle w:val="48"/>
                    <w:rPr>
                      <w:bCs/>
                    </w:rPr>
                  </w:pPr>
                  <w:r>
                    <w:rPr>
                      <w:bCs/>
                    </w:rPr>
                    <w:t>65</w:t>
                  </w:r>
                </w:p>
              </w:tc>
              <w:tc>
                <w:tcPr>
                  <w:tcW w:w="1675" w:type="dxa"/>
                  <w:tcBorders>
                    <w:top w:val="single" w:color="auto" w:sz="4" w:space="0"/>
                    <w:left w:val="single" w:color="auto" w:sz="4" w:space="0"/>
                    <w:bottom w:val="single" w:color="auto" w:sz="4" w:space="0"/>
                    <w:right w:val="single" w:color="auto" w:sz="4" w:space="0"/>
                  </w:tcBorders>
                  <w:vAlign w:val="center"/>
                </w:tcPr>
                <w:p w14:paraId="794EC36C">
                  <w:pPr>
                    <w:pStyle w:val="48"/>
                    <w:rPr>
                      <w:bCs/>
                    </w:rPr>
                  </w:pPr>
                  <w:r>
                    <w:rPr>
                      <w:bCs/>
                    </w:rPr>
                    <w:t>55</w:t>
                  </w:r>
                </w:p>
              </w:tc>
              <w:tc>
                <w:tcPr>
                  <w:tcW w:w="3898" w:type="dxa"/>
                  <w:vMerge w:val="continue"/>
                  <w:tcBorders>
                    <w:left w:val="single" w:color="auto" w:sz="4" w:space="0"/>
                    <w:right w:val="nil"/>
                  </w:tcBorders>
                  <w:vAlign w:val="center"/>
                </w:tcPr>
                <w:p w14:paraId="5DABEC5C">
                  <w:pPr>
                    <w:pStyle w:val="48"/>
                  </w:pPr>
                </w:p>
              </w:tc>
            </w:tr>
            <w:tr w14:paraId="3C1B43B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5" w:type="dxa"/>
                  <w:vMerge w:val="continue"/>
                  <w:tcBorders>
                    <w:left w:val="nil"/>
                    <w:bottom w:val="double" w:color="auto" w:sz="2" w:space="0"/>
                    <w:right w:val="single" w:color="auto" w:sz="4" w:space="0"/>
                  </w:tcBorders>
                  <w:vAlign w:val="center"/>
                </w:tcPr>
                <w:p w14:paraId="788138BA">
                  <w:pPr>
                    <w:pStyle w:val="48"/>
                  </w:pPr>
                </w:p>
              </w:tc>
              <w:tc>
                <w:tcPr>
                  <w:tcW w:w="933" w:type="dxa"/>
                  <w:tcBorders>
                    <w:top w:val="single" w:color="auto" w:sz="4" w:space="0"/>
                    <w:left w:val="single" w:color="auto" w:sz="4" w:space="0"/>
                    <w:bottom w:val="double" w:color="auto" w:sz="2" w:space="0"/>
                    <w:right w:val="single" w:color="auto" w:sz="4" w:space="0"/>
                  </w:tcBorders>
                  <w:vAlign w:val="center"/>
                </w:tcPr>
                <w:p w14:paraId="106A3F1E">
                  <w:pPr>
                    <w:pStyle w:val="48"/>
                    <w:rPr>
                      <w:bCs/>
                    </w:rPr>
                  </w:pPr>
                  <w:r>
                    <w:rPr>
                      <w:bCs/>
                    </w:rPr>
                    <w:t>南厂界</w:t>
                  </w:r>
                </w:p>
              </w:tc>
              <w:tc>
                <w:tcPr>
                  <w:tcW w:w="933" w:type="dxa"/>
                  <w:tcBorders>
                    <w:top w:val="single" w:color="auto" w:sz="4" w:space="0"/>
                    <w:left w:val="single" w:color="auto" w:sz="4" w:space="0"/>
                    <w:bottom w:val="double" w:color="auto" w:sz="2" w:space="0"/>
                    <w:right w:val="single" w:color="auto" w:sz="4" w:space="0"/>
                  </w:tcBorders>
                  <w:vAlign w:val="center"/>
                </w:tcPr>
                <w:p w14:paraId="57042C00">
                  <w:pPr>
                    <w:pStyle w:val="48"/>
                    <w:rPr>
                      <w:bCs/>
                    </w:rPr>
                  </w:pPr>
                  <w:r>
                    <w:rPr>
                      <w:bCs/>
                    </w:rPr>
                    <w:t>65</w:t>
                  </w:r>
                </w:p>
              </w:tc>
              <w:tc>
                <w:tcPr>
                  <w:tcW w:w="1675" w:type="dxa"/>
                  <w:tcBorders>
                    <w:top w:val="single" w:color="auto" w:sz="4" w:space="0"/>
                    <w:left w:val="single" w:color="auto" w:sz="4" w:space="0"/>
                    <w:bottom w:val="double" w:color="auto" w:sz="2" w:space="0"/>
                    <w:right w:val="single" w:color="auto" w:sz="4" w:space="0"/>
                  </w:tcBorders>
                  <w:vAlign w:val="center"/>
                </w:tcPr>
                <w:p w14:paraId="5618EE7D">
                  <w:pPr>
                    <w:pStyle w:val="48"/>
                    <w:rPr>
                      <w:bCs/>
                    </w:rPr>
                  </w:pPr>
                  <w:r>
                    <w:rPr>
                      <w:bCs/>
                    </w:rPr>
                    <w:t>55</w:t>
                  </w:r>
                </w:p>
              </w:tc>
              <w:tc>
                <w:tcPr>
                  <w:tcW w:w="3898" w:type="dxa"/>
                  <w:vMerge w:val="continue"/>
                  <w:tcBorders>
                    <w:left w:val="single" w:color="auto" w:sz="4" w:space="0"/>
                    <w:bottom w:val="double" w:color="auto" w:sz="2" w:space="0"/>
                    <w:right w:val="nil"/>
                  </w:tcBorders>
                  <w:vAlign w:val="center"/>
                </w:tcPr>
                <w:p w14:paraId="1582203B">
                  <w:pPr>
                    <w:pStyle w:val="48"/>
                  </w:pPr>
                </w:p>
              </w:tc>
            </w:tr>
          </w:tbl>
          <w:p w14:paraId="7D017382">
            <w:pPr>
              <w:pStyle w:val="105"/>
              <w:ind w:firstLine="482"/>
              <w:rPr>
                <w:b/>
                <w:color w:val="000000" w:themeColor="text1"/>
                <w14:textFill>
                  <w14:solidFill>
                    <w14:schemeClr w14:val="tx1"/>
                  </w14:solidFill>
                </w14:textFill>
              </w:rPr>
            </w:pPr>
            <w:r>
              <w:rPr>
                <w:b/>
                <w:color w:val="000000" w:themeColor="text1"/>
                <w14:textFill>
                  <w14:solidFill>
                    <w14:schemeClr w14:val="tx1"/>
                  </w14:solidFill>
                </w14:textFill>
              </w:rPr>
              <w:t>4、固体废物</w:t>
            </w:r>
          </w:p>
          <w:p w14:paraId="3BB92CA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本项目除尘灰、沉降灰、废水沉淀池沉淀（主要为生石灰投入至沉淀池生成Ca（OH）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进入脱硫水循环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沉淀</w:t>
            </w:r>
            <w:r>
              <w:rPr>
                <w:color w:val="000000" w:themeColor="text1"/>
                <w14:textFill>
                  <w14:solidFill>
                    <w14:schemeClr w14:val="tx1"/>
                  </w14:solidFill>
                </w14:textFill>
              </w:rPr>
              <w:t>属于一般固体废物；原料锰矿石废料按照一般固体废物管理；废机油、废机油桶属于危险废物。</w:t>
            </w:r>
          </w:p>
          <w:p w14:paraId="49F1CD4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一般固体废物执行《辽宁省生态环境厅关于加强全省一般工业固体废物环境管理工作的通知》(辽环函[2022]42号)的要求进行储存；一般固体废物分类执行《一般固体废物分类与代码》(GB/T39198-2020)；危险废物按《国家危险废物名录》(2025年版)进行分类；危险废物暂存场所执行《危险废物贮存污染控制标准》(GB18597-2023)；生活垃圾参照执行《城市生活垃圾管理办法》(中华人民共和国建设部令第157号)。</w:t>
            </w:r>
          </w:p>
          <w:p w14:paraId="5C5C8D0E">
            <w:pPr>
              <w:pStyle w:val="105"/>
              <w:ind w:firstLine="480"/>
              <w:rPr>
                <w:color w:val="000000" w:themeColor="text1"/>
                <w:highlight w:val="yellow"/>
                <w14:textFill>
                  <w14:solidFill>
                    <w14:schemeClr w14:val="tx1"/>
                  </w14:solidFill>
                </w14:textFill>
              </w:rPr>
            </w:pPr>
          </w:p>
        </w:tc>
      </w:tr>
      <w:tr w14:paraId="1BF27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8" w:hRule="atLeast"/>
          <w:jc w:val="center"/>
        </w:trPr>
        <w:tc>
          <w:tcPr>
            <w:tcW w:w="416" w:type="dxa"/>
            <w:tcBorders>
              <w:top w:val="single" w:color="auto" w:sz="4" w:space="0"/>
              <w:left w:val="single" w:color="auto" w:sz="8" w:space="0"/>
              <w:bottom w:val="single" w:color="auto" w:sz="8" w:space="0"/>
              <w:right w:val="single" w:color="auto" w:sz="4" w:space="0"/>
            </w:tcBorders>
            <w:vAlign w:val="center"/>
          </w:tcPr>
          <w:p w14:paraId="3838FC20">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总量</w:t>
            </w:r>
          </w:p>
          <w:p w14:paraId="7D2D2F10">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控制</w:t>
            </w:r>
          </w:p>
          <w:p w14:paraId="4973780A">
            <w:pPr>
              <w:pStyle w:val="129"/>
              <w:rPr>
                <w:color w:val="000000" w:themeColor="text1"/>
                <w:highlight w:val="yellow"/>
                <w14:textFill>
                  <w14:solidFill>
                    <w14:schemeClr w14:val="tx1"/>
                  </w14:solidFill>
                </w14:textFill>
              </w:rPr>
            </w:pPr>
            <w:r>
              <w:rPr>
                <w:color w:val="000000" w:themeColor="text1"/>
                <w:sz w:val="24"/>
                <w:szCs w:val="24"/>
                <w14:textFill>
                  <w14:solidFill>
                    <w14:schemeClr w14:val="tx1"/>
                  </w14:solidFill>
                </w14:textFill>
              </w:rPr>
              <w:t>指标</w:t>
            </w:r>
          </w:p>
        </w:tc>
        <w:tc>
          <w:tcPr>
            <w:tcW w:w="8940" w:type="dxa"/>
            <w:tcBorders>
              <w:top w:val="single" w:color="auto" w:sz="4" w:space="0"/>
              <w:left w:val="single" w:color="auto" w:sz="4" w:space="0"/>
              <w:bottom w:val="single" w:color="auto" w:sz="8" w:space="0"/>
              <w:right w:val="single" w:color="auto" w:sz="8" w:space="0"/>
            </w:tcBorders>
            <w:vAlign w:val="center"/>
          </w:tcPr>
          <w:p w14:paraId="6DD101F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辽宁省环境保护厅关于贯彻执行环保部建设项目主要污染物排放总量指标审核及管理暂行办法的通知》以及《辽宁省生态环境厅关于进一步加强建设项目主要污染物排放总量指标审核和管理的通知》（辽环综函[2020]380）等文件要求，总量控制因子为CODcr、总磷、NOx和VOCs。</w:t>
            </w:r>
          </w:p>
          <w:p w14:paraId="0644E42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根据本项目的特点，结合污染物排放情况，确定本项目污染物控制因子为废气总量控制指标中的NOx，</w:t>
            </w:r>
            <w:r>
              <w:rPr>
                <w:rFonts w:hint="eastAsia"/>
                <w:color w:val="000000" w:themeColor="text1"/>
                <w14:textFill>
                  <w14:solidFill>
                    <w14:schemeClr w14:val="tx1"/>
                  </w14:solidFill>
                </w14:textFill>
              </w:rPr>
              <w:t>其中有组织排放为1</w:t>
            </w:r>
            <w:r>
              <w:rPr>
                <w:color w:val="000000" w:themeColor="text1"/>
                <w14:textFill>
                  <w14:solidFill>
                    <w14:schemeClr w14:val="tx1"/>
                  </w14:solidFill>
                </w14:textFill>
              </w:rPr>
              <w:t>.226</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a，无组织排放为0</w:t>
            </w:r>
            <w:r>
              <w:rPr>
                <w:color w:val="000000" w:themeColor="text1"/>
                <w14:textFill>
                  <w14:solidFill>
                    <w14:schemeClr w14:val="tx1"/>
                  </w14:solidFill>
                </w14:textFill>
              </w:rPr>
              <w:t>.0124</w:t>
            </w:r>
            <w:r>
              <w:rPr>
                <w:rFonts w:hint="eastAsia"/>
                <w:color w:val="000000" w:themeColor="text1"/>
                <w14:textFill>
                  <w14:solidFill>
                    <w14:schemeClr w14:val="tx1"/>
                  </w14:solidFill>
                </w14:textFill>
              </w:rPr>
              <w:t>t/a，</w:t>
            </w:r>
            <w:r>
              <w:rPr>
                <w:color w:val="000000" w:themeColor="text1"/>
                <w14:textFill>
                  <w14:solidFill>
                    <w14:schemeClr w14:val="tx1"/>
                  </w14:solidFill>
                </w14:textFill>
              </w:rPr>
              <w:t>控制指标为1.2384t。</w:t>
            </w:r>
          </w:p>
        </w:tc>
      </w:tr>
    </w:tbl>
    <w:p w14:paraId="403E2750">
      <w:pPr>
        <w:pStyle w:val="32"/>
        <w:pageBreakBefore/>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四、主要环境影响和保护措施</w:t>
      </w:r>
    </w:p>
    <w:tbl>
      <w:tblPr>
        <w:tblStyle w:val="35"/>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19"/>
        <w:gridCol w:w="8662"/>
      </w:tblGrid>
      <w:tr w14:paraId="22866B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19" w:type="dxa"/>
            <w:tcBorders>
              <w:top w:val="single" w:color="auto" w:sz="8" w:space="0"/>
              <w:left w:val="single" w:color="auto" w:sz="8" w:space="0"/>
              <w:bottom w:val="single" w:color="auto" w:sz="4" w:space="0"/>
              <w:right w:val="single" w:color="auto" w:sz="4" w:space="0"/>
            </w:tcBorders>
            <w:tcMar>
              <w:top w:w="0" w:type="dxa"/>
              <w:left w:w="28" w:type="dxa"/>
              <w:bottom w:w="0" w:type="dxa"/>
              <w:right w:w="28" w:type="dxa"/>
            </w:tcMar>
            <w:vAlign w:val="center"/>
          </w:tcPr>
          <w:p w14:paraId="2B770A72">
            <w:pPr>
              <w:pStyle w:val="129"/>
              <w:rPr>
                <w:color w:val="000000" w:themeColor="text1"/>
                <w:sz w:val="24"/>
                <w:szCs w:val="24"/>
                <w14:textFill>
                  <w14:solidFill>
                    <w14:schemeClr w14:val="tx1"/>
                  </w14:solidFill>
                </w14:textFill>
              </w:rPr>
            </w:pPr>
            <w:bookmarkStart w:id="22" w:name="_Hlk218390846"/>
            <w:r>
              <w:rPr>
                <w:color w:val="000000" w:themeColor="text1"/>
                <w:sz w:val="24"/>
                <w:szCs w:val="24"/>
                <w14:textFill>
                  <w14:solidFill>
                    <w14:schemeClr w14:val="tx1"/>
                  </w14:solidFill>
                </w14:textFill>
              </w:rPr>
              <w:t>施工</w:t>
            </w:r>
          </w:p>
          <w:p w14:paraId="10D87DDA">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期环</w:t>
            </w:r>
          </w:p>
          <w:p w14:paraId="5C60BDC7">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境保</w:t>
            </w:r>
          </w:p>
          <w:p w14:paraId="065D743B">
            <w:pPr>
              <w:pStyle w:val="129"/>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护措</w:t>
            </w:r>
          </w:p>
          <w:p w14:paraId="4A40B55A">
            <w:pPr>
              <w:pStyle w:val="129"/>
              <w:rPr>
                <w:bCs/>
                <w:color w:val="000000" w:themeColor="text1"/>
                <w:highlight w:val="yellow"/>
                <w14:textFill>
                  <w14:solidFill>
                    <w14:schemeClr w14:val="tx1"/>
                  </w14:solidFill>
                </w14:textFill>
              </w:rPr>
            </w:pPr>
            <w:r>
              <w:rPr>
                <w:color w:val="000000" w:themeColor="text1"/>
                <w:sz w:val="24"/>
                <w:szCs w:val="24"/>
                <w14:textFill>
                  <w14:solidFill>
                    <w14:schemeClr w14:val="tx1"/>
                  </w14:solidFill>
                </w14:textFill>
              </w:rPr>
              <w:t>施</w:t>
            </w:r>
          </w:p>
        </w:tc>
        <w:tc>
          <w:tcPr>
            <w:tcW w:w="8662" w:type="dxa"/>
            <w:tcBorders>
              <w:top w:val="single" w:color="auto" w:sz="8" w:space="0"/>
              <w:left w:val="single" w:color="auto" w:sz="4" w:space="0"/>
              <w:bottom w:val="single" w:color="auto" w:sz="4" w:space="0"/>
              <w:right w:val="single" w:color="auto" w:sz="8" w:space="0"/>
            </w:tcBorders>
            <w:vAlign w:val="center"/>
          </w:tcPr>
          <w:p w14:paraId="2F7A273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租用朝阳金兴锰业有限公司场地，生产车间与原料及成品库为已建，施工期无土建工程，主要施工内容为设备安装，仅产生少量的粉尘、一定的噪声、安装的建筑垃圾及施工人员的生活污水和生活垃圾，施工期短，产生的污染物少，通过采取措施后对周围环境产生影响很小。</w:t>
            </w:r>
          </w:p>
          <w:p w14:paraId="7C3E796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项目在施工期主要的大气环境污染为扬尘，根据《辽宁省大气环境综合整治方案》等，本环评特提出以下污染防治措施：</w:t>
            </w:r>
          </w:p>
          <w:p w14:paraId="03C49F98">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1.废气</w:t>
            </w:r>
          </w:p>
          <w:p w14:paraId="292B33C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（1）场地扬尘</w:t>
            </w:r>
          </w:p>
          <w:p w14:paraId="796F386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设备安装及安装结束后的场地清理会产生少量扬尘，采取洒水抑尘的措施进一步减少扬尘的产生，再通过车间沉降一部分，施工期产生的扬尘对周围环境产生影响很小。</w:t>
            </w:r>
          </w:p>
          <w:p w14:paraId="3AD3CE1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（2）车辆尾气</w:t>
            </w:r>
          </w:p>
          <w:p w14:paraId="6A952562">
            <w:pPr>
              <w:pStyle w:val="105"/>
              <w:ind w:firstLine="480"/>
              <w:rPr>
                <w:bCs/>
                <w:color w:val="000000" w:themeColor="text1"/>
                <w14:textFill>
                  <w14:solidFill>
                    <w14:schemeClr w14:val="tx1"/>
                  </w14:solidFill>
                </w14:textFill>
              </w:rPr>
            </w:pPr>
            <w:r>
              <w:rPr>
                <w:color w:val="000000" w:themeColor="text1"/>
                <w14:textFill>
                  <w14:solidFill>
                    <w14:schemeClr w14:val="tx1"/>
                  </w14:solidFill>
                </w14:textFill>
              </w:rPr>
              <w:t>车辆尾气</w:t>
            </w:r>
            <w:r>
              <w:rPr>
                <w:bCs/>
                <w:color w:val="000000" w:themeColor="text1"/>
                <w14:textFill>
                  <w14:solidFill>
                    <w14:schemeClr w14:val="tx1"/>
                  </w14:solidFill>
                </w14:textFill>
              </w:rPr>
              <w:t>主要来源于施工场地车辆运输。尾气污染产生的主要决定因素为燃料种类、机械性能、作业方式和风力等，其中机械性能、作业方式因素的影响最大。本项目运输车辆采用柴油作为燃料，柴油燃烧产生NO</w:t>
            </w:r>
            <w:r>
              <w:rPr>
                <w:bCs/>
                <w:color w:val="000000" w:themeColor="text1"/>
                <w:vertAlign w:val="subscript"/>
                <w14:textFill>
                  <w14:solidFill>
                    <w14:schemeClr w14:val="tx1"/>
                  </w14:solidFill>
                </w14:textFill>
              </w:rPr>
              <w:t>2</w:t>
            </w:r>
            <w:r>
              <w:rPr>
                <w:bCs/>
                <w:color w:val="000000" w:themeColor="text1"/>
                <w14:textFill>
                  <w14:solidFill>
                    <w14:schemeClr w14:val="tx1"/>
                  </w14:solidFill>
                </w14:textFill>
              </w:rPr>
              <w:t>、CO和烃类物质等污染物。经调查，在一般气象条件下，平均风速在2.9m/s时施工工地的NO</w:t>
            </w:r>
            <w:r>
              <w:rPr>
                <w:bCs/>
                <w:color w:val="000000" w:themeColor="text1"/>
                <w:vertAlign w:val="subscript"/>
                <w14:textFill>
                  <w14:solidFill>
                    <w14:schemeClr w14:val="tx1"/>
                  </w14:solidFill>
                </w14:textFill>
              </w:rPr>
              <w:t>2</w:t>
            </w:r>
            <w:r>
              <w:rPr>
                <w:bCs/>
                <w:color w:val="000000" w:themeColor="text1"/>
                <w14:textFill>
                  <w14:solidFill>
                    <w14:schemeClr w14:val="tx1"/>
                  </w14:solidFill>
                </w14:textFill>
              </w:rPr>
              <w:t>、CO和烃类物质的浓度为其上风向的5.4-6.0倍，其NO</w:t>
            </w:r>
            <w:r>
              <w:rPr>
                <w:bCs/>
                <w:color w:val="000000" w:themeColor="text1"/>
                <w:vertAlign w:val="subscript"/>
                <w14:textFill>
                  <w14:solidFill>
                    <w14:schemeClr w14:val="tx1"/>
                  </w14:solidFill>
                </w14:textFill>
              </w:rPr>
              <w:t>2</w:t>
            </w:r>
            <w:r>
              <w:rPr>
                <w:bCs/>
                <w:color w:val="000000" w:themeColor="text1"/>
                <w14:textFill>
                  <w14:solidFill>
                    <w14:schemeClr w14:val="tx1"/>
                  </w14:solidFill>
                </w14:textFill>
              </w:rPr>
              <w:t>、CO和烃类物质的影响范围在其下风向可达100m，影响范围内NO</w:t>
            </w:r>
            <w:r>
              <w:rPr>
                <w:bCs/>
                <w:color w:val="000000" w:themeColor="text1"/>
                <w:vertAlign w:val="subscript"/>
                <w14:textFill>
                  <w14:solidFill>
                    <w14:schemeClr w14:val="tx1"/>
                  </w14:solidFill>
                </w14:textFill>
              </w:rPr>
              <w:t>2</w:t>
            </w:r>
            <w:r>
              <w:rPr>
                <w:bCs/>
                <w:color w:val="000000" w:themeColor="text1"/>
                <w14:textFill>
                  <w14:solidFill>
                    <w14:schemeClr w14:val="tx1"/>
                  </w14:solidFill>
                </w14:textFill>
              </w:rPr>
              <w:t>、CO和烃类物质的浓度平均值分别为0.216mg/Nm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、10.03mg/Nm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和1.05mg/Nm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。NO</w:t>
            </w:r>
            <w:r>
              <w:rPr>
                <w:bCs/>
                <w:color w:val="000000" w:themeColor="text1"/>
                <w:vertAlign w:val="subscript"/>
                <w14:textFill>
                  <w14:solidFill>
                    <w14:schemeClr w14:val="tx1"/>
                  </w14:solidFill>
                </w14:textFill>
              </w:rPr>
              <w:t>2</w:t>
            </w:r>
            <w:r>
              <w:rPr>
                <w:bCs/>
                <w:color w:val="000000" w:themeColor="text1"/>
                <w14:textFill>
                  <w14:solidFill>
                    <w14:schemeClr w14:val="tx1"/>
                  </w14:solidFill>
                </w14:textFill>
              </w:rPr>
              <w:t>、CO是《环境空气质量标准》（GB3095-2026）中二级标准的2.2倍和2.5倍，烃类物质不超标（参照2.0mg/Nm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w:t>
            </w:r>
          </w:p>
          <w:p w14:paraId="76C81E2E">
            <w:pPr>
              <w:pStyle w:val="105"/>
              <w:ind w:firstLine="480"/>
              <w:rPr>
                <w:bCs/>
                <w:color w:val="000000" w:themeColor="text1"/>
                <w14:textFill>
                  <w14:solidFill>
                    <w14:schemeClr w14:val="tx1"/>
                  </w14:solidFill>
                </w14:textFill>
              </w:rPr>
            </w:pPr>
            <w:r>
              <w:rPr>
                <w:bCs/>
                <w:color w:val="000000" w:themeColor="text1"/>
                <w14:textFill>
                  <w14:solidFill>
                    <w14:schemeClr w14:val="tx1"/>
                  </w14:solidFill>
                </w14:textFill>
              </w:rPr>
              <w:t>本项目租用</w:t>
            </w:r>
            <w:r>
              <w:rPr>
                <w:color w:val="000000" w:themeColor="text1"/>
                <w14:textFill>
                  <w14:solidFill>
                    <w14:schemeClr w14:val="tx1"/>
                  </w14:solidFill>
                </w14:textFill>
              </w:rPr>
              <w:t>金兴锰业有限公司场地，车间及原料及成品库为租用已建成建筑，且部分设备已安装，施工内容较少，</w:t>
            </w:r>
            <w:r>
              <w:rPr>
                <w:bCs/>
                <w:color w:val="000000" w:themeColor="text1"/>
                <w14:textFill>
                  <w14:solidFill>
                    <w14:schemeClr w14:val="tx1"/>
                  </w14:solidFill>
                </w14:textFill>
              </w:rPr>
              <w:t>在施工过程中要加强管理，进行定期洒水降尘等一系列措施，同等气象条件下，影响距离可缩短50%，通过采取措施后确保影响范围控制为50m。</w:t>
            </w:r>
          </w:p>
          <w:p w14:paraId="763AB508">
            <w:pPr>
              <w:pStyle w:val="105"/>
              <w:ind w:firstLine="480"/>
              <w:rPr>
                <w:bCs/>
                <w:color w:val="000000" w:themeColor="text1"/>
                <w14:textFill>
                  <w14:solidFill>
                    <w14:schemeClr w14:val="tx1"/>
                  </w14:solidFill>
                </w14:textFill>
              </w:rPr>
            </w:pPr>
            <w:r>
              <w:rPr>
                <w:bCs/>
                <w:color w:val="000000" w:themeColor="text1"/>
                <w14:textFill>
                  <w14:solidFill>
                    <w14:schemeClr w14:val="tx1"/>
                  </w14:solidFill>
                </w14:textFill>
              </w:rPr>
              <w:t>项目周边临建住宅距离本项目场地最近距离为52m，因此施工过程要严格管理，施工车辆减速慢行，运输设备及物料进入车间或原料及成品库内装卸，无必须条件下禁止在车间外停留，同时增加洒水降尘频次。</w:t>
            </w:r>
          </w:p>
          <w:p w14:paraId="453FEA85">
            <w:pPr>
              <w:pStyle w:val="105"/>
              <w:ind w:firstLine="480"/>
              <w:rPr>
                <w:bCs/>
                <w:color w:val="000000" w:themeColor="text1"/>
                <w14:textFill>
                  <w14:solidFill>
                    <w14:schemeClr w14:val="tx1"/>
                  </w14:solidFill>
                </w14:textFill>
              </w:rPr>
            </w:pPr>
            <w:r>
              <w:rPr>
                <w:bCs/>
                <w:color w:val="000000" w:themeColor="text1"/>
                <w14:textFill>
                  <w14:solidFill>
                    <w14:schemeClr w14:val="tx1"/>
                  </w14:solidFill>
                </w14:textFill>
              </w:rPr>
              <w:t>可见，</w:t>
            </w:r>
            <w:r>
              <w:rPr>
                <w:color w:val="000000" w:themeColor="text1"/>
                <w14:textFill>
                  <w14:solidFill>
                    <w14:schemeClr w14:val="tx1"/>
                  </w14:solidFill>
                </w14:textFill>
              </w:rPr>
              <w:t>车辆尾气在短时间内</w:t>
            </w:r>
            <w:r>
              <w:rPr>
                <w:bCs/>
                <w:color w:val="000000" w:themeColor="text1"/>
                <w14:textFill>
                  <w14:solidFill>
                    <w14:schemeClr w14:val="tx1"/>
                  </w14:solidFill>
                </w14:textFill>
              </w:rPr>
              <w:t>排放使得NO</w:t>
            </w:r>
            <w:r>
              <w:rPr>
                <w:bCs/>
                <w:color w:val="000000" w:themeColor="text1"/>
                <w:vertAlign w:val="subscript"/>
                <w14:textFill>
                  <w14:solidFill>
                    <w14:schemeClr w14:val="tx1"/>
                  </w14:solidFill>
                </w14:textFill>
              </w:rPr>
              <w:t>2</w:t>
            </w:r>
            <w:r>
              <w:rPr>
                <w:bCs/>
                <w:color w:val="000000" w:themeColor="text1"/>
                <w14:textFill>
                  <w14:solidFill>
                    <w14:schemeClr w14:val="tx1"/>
                  </w14:solidFill>
                </w14:textFill>
              </w:rPr>
              <w:t>、CO较现状有所增加对周围环境空气影响较现状有所加重。本项目仅需运输部分设备进行安装，排放量很少，影响时间短，在施工过程中保证施工车辆、机械运行状态的良好，产生的上述污染物浓度较低，不会对环境空气质量产生较明显的影响，并且本项目施工时间较短，施工期结束后施工车辆、机械即停止运转，而且施工地点比较开阔，因此施工车辆、机械尾气排放对环境的影响仅是暂时性的，对周围环境产生的影响属于可接受范围，不会对当地的环境空气质量带来长久的影响。</w:t>
            </w:r>
          </w:p>
          <w:p w14:paraId="4014B879">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2.噪声</w:t>
            </w:r>
          </w:p>
          <w:p w14:paraId="75F5D0B9">
            <w:pPr>
              <w:pStyle w:val="105"/>
              <w:ind w:firstLine="480"/>
              <w:rPr>
                <w:color w:val="000000" w:themeColor="text1"/>
                <w14:textFill>
                  <w14:solidFill>
                    <w14:schemeClr w14:val="tx1"/>
                  </w14:solidFill>
                </w14:textFill>
              </w:rPr>
            </w:pPr>
            <w:r>
              <w:rPr>
                <w:bCs/>
                <w:color w:val="000000" w:themeColor="text1"/>
                <w14:textFill>
                  <w14:solidFill>
                    <w14:schemeClr w14:val="tx1"/>
                  </w14:solidFill>
                </w14:textFill>
              </w:rPr>
              <w:t>项目周边临建住宅距离本项目场地最近距离为52m，距离较近，但</w:t>
            </w:r>
            <w:r>
              <w:rPr>
                <w:color w:val="000000" w:themeColor="text1"/>
                <w14:textFill>
                  <w14:solidFill>
                    <w14:schemeClr w14:val="tx1"/>
                  </w14:solidFill>
                </w14:textFill>
              </w:rPr>
              <w:t>本项目租用已建厂房，不涉及土建工程，设备安装等过程会产生一定的噪声，采取不使用大型机械、选用低噪声设备的措施，产生的噪声通过距离衰减，同时厂房内设备安装产生噪声经过厂房的建筑隔声，施工期产生的噪声对周围环境产生影响很小。</w:t>
            </w:r>
          </w:p>
          <w:p w14:paraId="72553015">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3.废水</w:t>
            </w:r>
          </w:p>
          <w:p w14:paraId="49227E9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项目施工期废水主要是施工人员的日常生活污水，依托朝阳金兴锰业有限公司化粪池，定期清掏最终清掏堆肥，不会对周围环境造成影响。</w:t>
            </w:r>
          </w:p>
          <w:p w14:paraId="4B5FC637">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4.固体废物</w:t>
            </w:r>
          </w:p>
          <w:p w14:paraId="344417E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本项目施工过程设备安装产生的建筑垃圾和施工人员的生活垃圾均能够得到妥善处理，不会对周围环境造成影响。</w:t>
            </w:r>
          </w:p>
          <w:p w14:paraId="3354DBC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（1）建筑垃圾</w:t>
            </w:r>
          </w:p>
          <w:p w14:paraId="5980D86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本项目租用朝阳金兴锰业有限公司场地，生产车间与原料及成品库为已建，不涉及土建工程，仅安装过程产生少量的建筑垃圾，产生量约0.1t。施工人员会产生生活垃圾，约0.05t。</w:t>
            </w:r>
          </w:p>
          <w:p w14:paraId="3EFAE99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工程完成后，建筑垃圾尽量分类后回收利用，对无利用价值的废弃物送至政府指定地点堆存。生活垃圾设置临时垃圾箱(筒)进行收集，定期送至政府指定垃圾点统一处理。</w:t>
            </w:r>
          </w:p>
          <w:p w14:paraId="3ADF4D12">
            <w:pPr>
              <w:pStyle w:val="105"/>
              <w:ind w:firstLine="482"/>
              <w:rPr>
                <w:b/>
                <w:color w:val="000000" w:themeColor="text1"/>
                <w14:textFill>
                  <w14:solidFill>
                    <w14:schemeClr w14:val="tx1"/>
                  </w14:solidFill>
                </w14:textFill>
              </w:rPr>
            </w:pPr>
            <w:r>
              <w:rPr>
                <w:b/>
                <w:color w:val="000000" w:themeColor="text1"/>
                <w14:textFill>
                  <w14:solidFill>
                    <w14:schemeClr w14:val="tx1"/>
                  </w14:solidFill>
                </w14:textFill>
              </w:rPr>
              <w:t>5、生态</w:t>
            </w:r>
          </w:p>
          <w:p w14:paraId="239C8CD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辽宁省朝阳市朝阳县瓦房子镇杨树沟村三组（朝阳金兴锰业有限公司厂区内），不新增工业用地，占地均位于朝阳县瓦房子镇工业园区内。占地范围不涉及特殊生态敏感区、重要生态敏感区、珍稀物种、制约本区域可持续发展的生态问题等生态敏感因素，不涉及生态环境保护目标。</w:t>
            </w:r>
          </w:p>
          <w:p w14:paraId="47D51EF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施工期生态环境影响主要来源于施工期间对周边植被及生态的影响。本项目租用朝阳金兴锰业有限公司场地，生产车间与原料及成品库为已建，仅进行部分设备的安装，产生的影响很小，采取的措施主要为：</w:t>
            </w:r>
          </w:p>
          <w:p w14:paraId="5612401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设备安装及厂内运输道路洒水抑尘，加强施工管理。</w:t>
            </w:r>
          </w:p>
          <w:p w14:paraId="1531F2C6">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在施工过程中，运输车辆不随意压占、扰动和破坏地表植被。</w:t>
            </w:r>
          </w:p>
          <w:p w14:paraId="383B5ACA">
            <w:pPr>
              <w:pStyle w:val="105"/>
              <w:ind w:firstLine="482"/>
              <w:rPr>
                <w:b/>
                <w:color w:val="000000" w:themeColor="text1"/>
                <w14:textFill>
                  <w14:solidFill>
                    <w14:schemeClr w14:val="tx1"/>
                  </w14:solidFill>
                </w14:textFill>
              </w:rPr>
            </w:pPr>
            <w:r>
              <w:rPr>
                <w:b/>
                <w:color w:val="000000" w:themeColor="text1"/>
                <w14:textFill>
                  <w14:solidFill>
                    <w14:schemeClr w14:val="tx1"/>
                  </w14:solidFill>
                </w14:textFill>
              </w:rPr>
              <w:t>6、小结</w:t>
            </w:r>
          </w:p>
          <w:p w14:paraId="5816CE7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项目施工期经采取相应的污染防治措施后可减少废气、废水、噪声、固体废物污染，施工期对环境的影响是短期暂时的，在施工结束后将消失。</w:t>
            </w:r>
          </w:p>
          <w:p w14:paraId="7DFAEE29">
            <w:pPr>
              <w:pStyle w:val="105"/>
              <w:ind w:firstLine="480"/>
              <w:rPr>
                <w:color w:val="000000" w:themeColor="text1"/>
                <w14:textFill>
                  <w14:solidFill>
                    <w14:schemeClr w14:val="tx1"/>
                  </w14:solidFill>
                </w14:textFill>
              </w:rPr>
            </w:pPr>
          </w:p>
          <w:p w14:paraId="1E8F99AD">
            <w:pPr>
              <w:pStyle w:val="105"/>
              <w:ind w:firstLine="480"/>
              <w:rPr>
                <w:color w:val="000000" w:themeColor="text1"/>
                <w14:textFill>
                  <w14:solidFill>
                    <w14:schemeClr w14:val="tx1"/>
                  </w14:solidFill>
                </w14:textFill>
              </w:rPr>
            </w:pPr>
          </w:p>
          <w:p w14:paraId="06074237">
            <w:pPr>
              <w:pStyle w:val="105"/>
              <w:ind w:firstLine="480"/>
              <w:rPr>
                <w:color w:val="000000" w:themeColor="text1"/>
                <w14:textFill>
                  <w14:solidFill>
                    <w14:schemeClr w14:val="tx1"/>
                  </w14:solidFill>
                </w14:textFill>
              </w:rPr>
            </w:pPr>
          </w:p>
          <w:p w14:paraId="5F83EC94">
            <w:pPr>
              <w:pStyle w:val="105"/>
              <w:ind w:firstLine="480"/>
              <w:rPr>
                <w:color w:val="000000" w:themeColor="text1"/>
                <w14:textFill>
                  <w14:solidFill>
                    <w14:schemeClr w14:val="tx1"/>
                  </w14:solidFill>
                </w14:textFill>
              </w:rPr>
            </w:pPr>
          </w:p>
          <w:p w14:paraId="6317D73C">
            <w:pPr>
              <w:pStyle w:val="105"/>
              <w:ind w:firstLine="480"/>
              <w:rPr>
                <w:color w:val="000000" w:themeColor="text1"/>
                <w14:textFill>
                  <w14:solidFill>
                    <w14:schemeClr w14:val="tx1"/>
                  </w14:solidFill>
                </w14:textFill>
              </w:rPr>
            </w:pPr>
          </w:p>
          <w:p w14:paraId="24A90119">
            <w:pPr>
              <w:pStyle w:val="105"/>
              <w:ind w:firstLine="480"/>
              <w:rPr>
                <w:color w:val="000000" w:themeColor="text1"/>
                <w14:textFill>
                  <w14:solidFill>
                    <w14:schemeClr w14:val="tx1"/>
                  </w14:solidFill>
                </w14:textFill>
              </w:rPr>
            </w:pPr>
          </w:p>
          <w:p w14:paraId="029BEFEE">
            <w:pPr>
              <w:pStyle w:val="105"/>
              <w:ind w:firstLine="480"/>
              <w:rPr>
                <w:color w:val="000000" w:themeColor="text1"/>
                <w14:textFill>
                  <w14:solidFill>
                    <w14:schemeClr w14:val="tx1"/>
                  </w14:solidFill>
                </w14:textFill>
              </w:rPr>
            </w:pPr>
          </w:p>
          <w:p w14:paraId="33503AC1">
            <w:pPr>
              <w:pStyle w:val="105"/>
              <w:ind w:firstLine="480"/>
              <w:rPr>
                <w:color w:val="000000" w:themeColor="text1"/>
                <w14:textFill>
                  <w14:solidFill>
                    <w14:schemeClr w14:val="tx1"/>
                  </w14:solidFill>
                </w14:textFill>
              </w:rPr>
            </w:pPr>
          </w:p>
          <w:p w14:paraId="27EAC7EC">
            <w:pPr>
              <w:pStyle w:val="105"/>
              <w:ind w:firstLine="480"/>
              <w:rPr>
                <w:color w:val="000000" w:themeColor="text1"/>
                <w14:textFill>
                  <w14:solidFill>
                    <w14:schemeClr w14:val="tx1"/>
                  </w14:solidFill>
                </w14:textFill>
              </w:rPr>
            </w:pPr>
          </w:p>
          <w:p w14:paraId="75046FFD">
            <w:pPr>
              <w:pStyle w:val="105"/>
              <w:ind w:firstLine="480"/>
              <w:rPr>
                <w:color w:val="000000" w:themeColor="text1"/>
                <w14:textFill>
                  <w14:solidFill>
                    <w14:schemeClr w14:val="tx1"/>
                  </w14:solidFill>
                </w14:textFill>
              </w:rPr>
            </w:pPr>
          </w:p>
          <w:p w14:paraId="46493326">
            <w:pPr>
              <w:pStyle w:val="105"/>
              <w:ind w:firstLine="480"/>
              <w:rPr>
                <w:color w:val="000000" w:themeColor="text1"/>
                <w14:textFill>
                  <w14:solidFill>
                    <w14:schemeClr w14:val="tx1"/>
                  </w14:solidFill>
                </w14:textFill>
              </w:rPr>
            </w:pPr>
          </w:p>
          <w:p w14:paraId="013C0490">
            <w:pPr>
              <w:pStyle w:val="105"/>
              <w:ind w:firstLine="480"/>
              <w:rPr>
                <w:color w:val="000000" w:themeColor="text1"/>
                <w14:textFill>
                  <w14:solidFill>
                    <w14:schemeClr w14:val="tx1"/>
                  </w14:solidFill>
                </w14:textFill>
              </w:rPr>
            </w:pPr>
          </w:p>
          <w:p w14:paraId="7687ADEC">
            <w:pPr>
              <w:pStyle w:val="105"/>
              <w:ind w:firstLine="480"/>
              <w:rPr>
                <w:color w:val="000000" w:themeColor="text1"/>
                <w14:textFill>
                  <w14:solidFill>
                    <w14:schemeClr w14:val="tx1"/>
                  </w14:solidFill>
                </w14:textFill>
              </w:rPr>
            </w:pPr>
          </w:p>
          <w:p w14:paraId="4E283DFB">
            <w:pPr>
              <w:pStyle w:val="105"/>
              <w:ind w:firstLine="480"/>
              <w:rPr>
                <w:color w:val="000000" w:themeColor="text1"/>
                <w14:textFill>
                  <w14:solidFill>
                    <w14:schemeClr w14:val="tx1"/>
                  </w14:solidFill>
                </w14:textFill>
              </w:rPr>
            </w:pPr>
          </w:p>
          <w:p w14:paraId="78DEA650">
            <w:pPr>
              <w:pStyle w:val="105"/>
              <w:ind w:firstLine="480"/>
              <w:rPr>
                <w:color w:val="000000" w:themeColor="text1"/>
                <w14:textFill>
                  <w14:solidFill>
                    <w14:schemeClr w14:val="tx1"/>
                  </w14:solidFill>
                </w14:textFill>
              </w:rPr>
            </w:pPr>
          </w:p>
          <w:p w14:paraId="109F4CFE">
            <w:pPr>
              <w:pStyle w:val="105"/>
              <w:ind w:firstLine="480"/>
              <w:rPr>
                <w:color w:val="000000" w:themeColor="text1"/>
                <w14:textFill>
                  <w14:solidFill>
                    <w14:schemeClr w14:val="tx1"/>
                  </w14:solidFill>
                </w14:textFill>
              </w:rPr>
            </w:pPr>
          </w:p>
          <w:p w14:paraId="4A595E8D">
            <w:pPr>
              <w:pStyle w:val="105"/>
              <w:ind w:firstLine="480"/>
              <w:rPr>
                <w:color w:val="000000" w:themeColor="text1"/>
                <w14:textFill>
                  <w14:solidFill>
                    <w14:schemeClr w14:val="tx1"/>
                  </w14:solidFill>
                </w14:textFill>
              </w:rPr>
            </w:pPr>
          </w:p>
          <w:p w14:paraId="618D1C7D">
            <w:pPr>
              <w:pStyle w:val="105"/>
              <w:ind w:firstLine="480"/>
              <w:rPr>
                <w:color w:val="000000" w:themeColor="text1"/>
                <w14:textFill>
                  <w14:solidFill>
                    <w14:schemeClr w14:val="tx1"/>
                  </w14:solidFill>
                </w14:textFill>
              </w:rPr>
            </w:pPr>
          </w:p>
          <w:p w14:paraId="7D8ADC5F">
            <w:pPr>
              <w:pStyle w:val="105"/>
              <w:ind w:firstLine="480"/>
              <w:rPr>
                <w:color w:val="000000" w:themeColor="text1"/>
                <w14:textFill>
                  <w14:solidFill>
                    <w14:schemeClr w14:val="tx1"/>
                  </w14:solidFill>
                </w14:textFill>
              </w:rPr>
            </w:pPr>
          </w:p>
          <w:p w14:paraId="5335171B">
            <w:pPr>
              <w:pStyle w:val="105"/>
              <w:ind w:firstLine="480"/>
              <w:rPr>
                <w:color w:val="000000" w:themeColor="text1"/>
                <w14:textFill>
                  <w14:solidFill>
                    <w14:schemeClr w14:val="tx1"/>
                  </w14:solidFill>
                </w14:textFill>
              </w:rPr>
            </w:pPr>
          </w:p>
          <w:p w14:paraId="36C4448B">
            <w:pPr>
              <w:pStyle w:val="105"/>
              <w:ind w:firstLine="480"/>
              <w:rPr>
                <w:color w:val="000000" w:themeColor="text1"/>
                <w14:textFill>
                  <w14:solidFill>
                    <w14:schemeClr w14:val="tx1"/>
                  </w14:solidFill>
                </w14:textFill>
              </w:rPr>
            </w:pPr>
          </w:p>
        </w:tc>
      </w:tr>
      <w:tr w14:paraId="4DFF86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73" w:hRule="atLeast"/>
          <w:jc w:val="center"/>
        </w:trPr>
        <w:tc>
          <w:tcPr>
            <w:tcW w:w="319" w:type="dxa"/>
            <w:tcBorders>
              <w:top w:val="single" w:color="auto" w:sz="4" w:space="0"/>
              <w:left w:val="single" w:color="auto" w:sz="8" w:space="0"/>
              <w:bottom w:val="single" w:color="auto" w:sz="8" w:space="0"/>
              <w:right w:val="single" w:color="auto" w:sz="4" w:space="0"/>
            </w:tcBorders>
            <w:tcMar>
              <w:top w:w="0" w:type="dxa"/>
              <w:left w:w="28" w:type="dxa"/>
              <w:bottom w:w="0" w:type="dxa"/>
              <w:right w:w="28" w:type="dxa"/>
            </w:tcMar>
            <w:vAlign w:val="center"/>
          </w:tcPr>
          <w:p w14:paraId="19CD5F87">
            <w:pPr>
              <w:pStyle w:val="129"/>
              <w:rPr>
                <w:bCs/>
                <w:color w:val="000000" w:themeColor="text1"/>
                <w:sz w:val="24"/>
                <w:szCs w:val="24"/>
                <w14:textFill>
                  <w14:solidFill>
                    <w14:schemeClr w14:val="tx1"/>
                  </w14:solidFill>
                </w14:textFill>
              </w:rPr>
            </w:pPr>
            <w:r>
              <w:rPr>
                <w:bCs/>
                <w:color w:val="000000" w:themeColor="text1"/>
                <w:sz w:val="24"/>
                <w:szCs w:val="24"/>
                <w14:textFill>
                  <w14:solidFill>
                    <w14:schemeClr w14:val="tx1"/>
                  </w14:solidFill>
                </w14:textFill>
              </w:rPr>
              <w:t>运营</w:t>
            </w:r>
          </w:p>
          <w:p w14:paraId="76D67962">
            <w:pPr>
              <w:pStyle w:val="129"/>
              <w:rPr>
                <w:bCs/>
                <w:color w:val="000000" w:themeColor="text1"/>
                <w:sz w:val="24"/>
                <w:szCs w:val="24"/>
                <w14:textFill>
                  <w14:solidFill>
                    <w14:schemeClr w14:val="tx1"/>
                  </w14:solidFill>
                </w14:textFill>
              </w:rPr>
            </w:pPr>
            <w:r>
              <w:rPr>
                <w:bCs/>
                <w:color w:val="000000" w:themeColor="text1"/>
                <w:sz w:val="24"/>
                <w:szCs w:val="24"/>
                <w14:textFill>
                  <w14:solidFill>
                    <w14:schemeClr w14:val="tx1"/>
                  </w14:solidFill>
                </w14:textFill>
              </w:rPr>
              <w:t>期环</w:t>
            </w:r>
          </w:p>
          <w:p w14:paraId="1CFB9F69">
            <w:pPr>
              <w:pStyle w:val="129"/>
              <w:rPr>
                <w:bCs/>
                <w:color w:val="000000" w:themeColor="text1"/>
                <w:sz w:val="24"/>
                <w:szCs w:val="24"/>
                <w14:textFill>
                  <w14:solidFill>
                    <w14:schemeClr w14:val="tx1"/>
                  </w14:solidFill>
                </w14:textFill>
              </w:rPr>
            </w:pPr>
            <w:r>
              <w:rPr>
                <w:bCs/>
                <w:color w:val="000000" w:themeColor="text1"/>
                <w:sz w:val="24"/>
                <w:szCs w:val="24"/>
                <w14:textFill>
                  <w14:solidFill>
                    <w14:schemeClr w14:val="tx1"/>
                  </w14:solidFill>
                </w14:textFill>
              </w:rPr>
              <w:t>境影</w:t>
            </w:r>
          </w:p>
          <w:p w14:paraId="7C1F4DE4">
            <w:pPr>
              <w:pStyle w:val="129"/>
              <w:rPr>
                <w:bCs/>
                <w:color w:val="000000" w:themeColor="text1"/>
                <w:sz w:val="24"/>
                <w:szCs w:val="24"/>
                <w14:textFill>
                  <w14:solidFill>
                    <w14:schemeClr w14:val="tx1"/>
                  </w14:solidFill>
                </w14:textFill>
              </w:rPr>
            </w:pPr>
            <w:r>
              <w:rPr>
                <w:bCs/>
                <w:color w:val="000000" w:themeColor="text1"/>
                <w:sz w:val="24"/>
                <w:szCs w:val="24"/>
                <w14:textFill>
                  <w14:solidFill>
                    <w14:schemeClr w14:val="tx1"/>
                  </w14:solidFill>
                </w14:textFill>
              </w:rPr>
              <w:t>响和</w:t>
            </w:r>
          </w:p>
          <w:p w14:paraId="57FC205C">
            <w:pPr>
              <w:pStyle w:val="129"/>
              <w:rPr>
                <w:bCs/>
                <w:color w:val="000000" w:themeColor="text1"/>
                <w:sz w:val="24"/>
                <w:szCs w:val="24"/>
                <w14:textFill>
                  <w14:solidFill>
                    <w14:schemeClr w14:val="tx1"/>
                  </w14:solidFill>
                </w14:textFill>
              </w:rPr>
            </w:pPr>
            <w:r>
              <w:rPr>
                <w:bCs/>
                <w:color w:val="000000" w:themeColor="text1"/>
                <w:sz w:val="24"/>
                <w:szCs w:val="24"/>
                <w14:textFill>
                  <w14:solidFill>
                    <w14:schemeClr w14:val="tx1"/>
                  </w14:solidFill>
                </w14:textFill>
              </w:rPr>
              <w:t>保护</w:t>
            </w:r>
          </w:p>
          <w:p w14:paraId="7E723F10">
            <w:pPr>
              <w:pStyle w:val="129"/>
              <w:rPr>
                <w:bCs/>
                <w:color w:val="000000" w:themeColor="text1"/>
                <w14:textFill>
                  <w14:solidFill>
                    <w14:schemeClr w14:val="tx1"/>
                  </w14:solidFill>
                </w14:textFill>
              </w:rPr>
            </w:pPr>
            <w:r>
              <w:rPr>
                <w:bCs/>
                <w:color w:val="000000" w:themeColor="text1"/>
                <w:sz w:val="24"/>
                <w:szCs w:val="24"/>
                <w14:textFill>
                  <w14:solidFill>
                    <w14:schemeClr w14:val="tx1"/>
                  </w14:solidFill>
                </w14:textFill>
              </w:rPr>
              <w:t>措施</w:t>
            </w:r>
          </w:p>
        </w:tc>
        <w:tc>
          <w:tcPr>
            <w:tcW w:w="8662" w:type="dxa"/>
            <w:tcBorders>
              <w:top w:val="single" w:color="auto" w:sz="4" w:space="0"/>
              <w:left w:val="single" w:color="auto" w:sz="4" w:space="0"/>
              <w:bottom w:val="single" w:color="auto" w:sz="8" w:space="0"/>
              <w:right w:val="single" w:color="auto" w:sz="8" w:space="0"/>
            </w:tcBorders>
          </w:tcPr>
          <w:p w14:paraId="7FEA3A4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一、废气</w:t>
            </w:r>
          </w:p>
          <w:p w14:paraId="57C9A9C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1、主要污染源强及源强核算</w:t>
            </w:r>
          </w:p>
          <w:p w14:paraId="6E82185E">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（1）原料入库及储存废气G1</w:t>
            </w:r>
          </w:p>
          <w:p w14:paraId="0FEDC46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根据《排放源统计调查产排污核算方法和系数手册》中“工业源-附表2工业源固体物料堆场颗粒物核算系数手册”可知，物料在贮存过程中产生的颗粒物，包括装卸扬尘和风蚀扬尘，颗粒物产生量计算公式如下：</w:t>
            </w:r>
          </w:p>
          <w:p w14:paraId="2F93D5B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P=ZCy+FCy=[Nc×D×(a/b)+2×E</w:t>
            </w:r>
            <w:r>
              <w:rPr>
                <w:color w:val="000000" w:themeColor="text1"/>
                <w:vertAlign w:val="subscript"/>
                <w14:textFill>
                  <w14:solidFill>
                    <w14:schemeClr w14:val="tx1"/>
                  </w14:solidFill>
                </w14:textFill>
              </w:rPr>
              <w:t>f</w:t>
            </w:r>
            <w:r>
              <w:rPr>
                <w:color w:val="000000" w:themeColor="text1"/>
                <w14:textFill>
                  <w14:solidFill>
                    <w14:schemeClr w14:val="tx1"/>
                  </w14:solidFill>
                </w14:textFill>
              </w:rPr>
              <w:t>×S]×10</w:t>
            </w:r>
            <w:r>
              <w:rPr>
                <w:color w:val="000000" w:themeColor="text1"/>
                <w:vertAlign w:val="superscript"/>
                <w14:textFill>
                  <w14:solidFill>
                    <w14:schemeClr w14:val="tx1"/>
                  </w14:solidFill>
                </w14:textFill>
              </w:rPr>
              <w:t>-3</w:t>
            </w:r>
          </w:p>
          <w:p w14:paraId="557ABFD2">
            <w:pPr>
              <w:pStyle w:val="10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式中：</w:t>
            </w:r>
          </w:p>
          <w:p w14:paraId="611DBC2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P——颗粒物产生量（单位：吨）</w:t>
            </w:r>
          </w:p>
          <w:p w14:paraId="4CC8B88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ZCy—装卸扬尘产生量（单位：吨）；</w:t>
            </w:r>
          </w:p>
          <w:p w14:paraId="4B5B028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FCy—风蚀扬尘产生量（单位：吨）；</w:t>
            </w:r>
          </w:p>
          <w:p w14:paraId="7D7C004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Nc—年物料运载车次（单位：车）；</w:t>
            </w:r>
          </w:p>
          <w:p w14:paraId="19248A5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D—单车平均运载量（单位：吨/车）；</w:t>
            </w:r>
          </w:p>
          <w:p w14:paraId="29DB71D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（a/b）——装卸扬尘概化系数（单位：千克/吨），根据《排放源统计调查产排污核算方法和系数手册》）中“工业源-附表2 工业源固体物料堆场颗粒物核算系数手册”中a——指各省风速概化系数，见附录1可知辽宁省为2.59m/s，a=0.0015，b——指物料含水率概化系数，本项目一般固体废物原料（锰矿石废料）参照附录2各类型堆场含水率概化系数中与锰矿石废料物理形态相近的17炉渣取值b=0.0005，膨润土按照附录2各类型堆场含水率概化系数中16表土取值b=0.0151；</w:t>
            </w:r>
          </w:p>
          <w:p w14:paraId="62AAF6D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Ef——风蚀扬尘概化系数（千克/平方米）；本项目一般固体废物原料（锰矿石废料）符合附录3风蚀概化系数中17炉渣，Ef=46.1652，原料膨润土符合附录3风蚀概化系数中16表土，Ef=41.5808，</w:t>
            </w:r>
          </w:p>
          <w:p w14:paraId="53CD20C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S——堆场占地面积（单位：平方米）；本项目原料及成品库面积为1000平方米，一般固体废物原料（锰矿石废料）取500平方米，膨润土取100平方米；</w:t>
            </w:r>
          </w:p>
          <w:p w14:paraId="7F6F376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本项目原料年用量为锰矿石废料（来源为朝阳金兴锰业有限公司15000t/a、建昌县天星科技有限公司30000t/a、葫芦岛天星实业有限责任公司27000t/a），膨润土2000t/a。</w:t>
            </w:r>
          </w:p>
          <w:p w14:paraId="68AC49D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经计算本项目一般固体废物原料（锰矿石废料）扬尘产生量为262.16t，膨润土扬尘产生量为8.51t，合计270.68t/a。</w:t>
            </w:r>
          </w:p>
          <w:p w14:paraId="3499D9E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工业企业固体物料堆场颗粒物排放量核算公式如下：</w:t>
            </w:r>
          </w:p>
          <w:p w14:paraId="0D4A5FF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U</w:t>
            </w:r>
            <w:r>
              <w:rPr>
                <w:color w:val="000000" w:themeColor="text1"/>
                <w:vertAlign w:val="subscript"/>
                <w14:textFill>
                  <w14:solidFill>
                    <w14:schemeClr w14:val="tx1"/>
                  </w14:solidFill>
                </w14:textFill>
              </w:rPr>
              <w:t>c</w:t>
            </w:r>
            <w:r>
              <w:rPr>
                <w:color w:val="000000" w:themeColor="text1"/>
                <w14:textFill>
                  <w14:solidFill>
                    <w14:schemeClr w14:val="tx1"/>
                  </w14:solidFill>
                </w14:textFill>
              </w:rPr>
              <w:t>=P×（1-C</w:t>
            </w:r>
            <w:r>
              <w:rPr>
                <w:color w:val="000000" w:themeColor="text1"/>
                <w:vertAlign w:val="subscript"/>
                <w14:textFill>
                  <w14:solidFill>
                    <w14:schemeClr w14:val="tx1"/>
                  </w14:solidFill>
                </w14:textFill>
              </w:rPr>
              <w:t>m</w:t>
            </w:r>
            <w:r>
              <w:rPr>
                <w:color w:val="000000" w:themeColor="text1"/>
                <w14:textFill>
                  <w14:solidFill>
                    <w14:schemeClr w14:val="tx1"/>
                  </w14:solidFill>
                </w14:textFill>
              </w:rPr>
              <w:t>）×（1-T</w:t>
            </w:r>
            <w:r>
              <w:rPr>
                <w:color w:val="000000" w:themeColor="text1"/>
                <w:vertAlign w:val="subscript"/>
                <w14:textFill>
                  <w14:solidFill>
                    <w14:schemeClr w14:val="tx1"/>
                  </w14:solidFill>
                </w14:textFill>
              </w:rPr>
              <w:t>m</w:t>
            </w:r>
            <w:r>
              <w:rPr>
                <w:color w:val="000000" w:themeColor="text1"/>
                <w14:textFill>
                  <w14:solidFill>
                    <w14:schemeClr w14:val="tx1"/>
                  </w14:solidFill>
                </w14:textFill>
              </w:rPr>
              <w:t>）</w:t>
            </w:r>
          </w:p>
          <w:p w14:paraId="7950852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式中：P——指颗粒物产生量（单位：吨）；</w:t>
            </w:r>
          </w:p>
          <w:p w14:paraId="2110539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U</w:t>
            </w:r>
            <w:r>
              <w:rPr>
                <w:color w:val="000000" w:themeColor="text1"/>
                <w:vertAlign w:val="subscript"/>
                <w14:textFill>
                  <w14:solidFill>
                    <w14:schemeClr w14:val="tx1"/>
                  </w14:solidFill>
                </w14:textFill>
              </w:rPr>
              <w:t>c</w:t>
            </w:r>
            <w:r>
              <w:rPr>
                <w:color w:val="000000" w:themeColor="text1"/>
                <w14:textFill>
                  <w14:solidFill>
                    <w14:schemeClr w14:val="tx1"/>
                  </w14:solidFill>
                </w14:textFill>
              </w:rPr>
              <w:t>—指颗粒物排放量（单位：吨）；</w:t>
            </w:r>
          </w:p>
          <w:p w14:paraId="0A64044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w:t>
            </w:r>
            <w:r>
              <w:rPr>
                <w:color w:val="000000" w:themeColor="text1"/>
                <w:vertAlign w:val="subscript"/>
                <w14:textFill>
                  <w14:solidFill>
                    <w14:schemeClr w14:val="tx1"/>
                  </w14:solidFill>
                </w14:textFill>
              </w:rPr>
              <w:t>m</w:t>
            </w:r>
            <w:r>
              <w:rPr>
                <w:color w:val="000000" w:themeColor="text1"/>
                <w14:textFill>
                  <w14:solidFill>
                    <w14:schemeClr w14:val="tx1"/>
                  </w14:solidFill>
                </w14:textFill>
              </w:rPr>
              <w:t>—指颗粒物控制措施控制效率（单位：%），见下表；</w:t>
            </w:r>
          </w:p>
          <w:p w14:paraId="3A05D125">
            <w:pPr>
              <w:pStyle w:val="90"/>
              <w:rPr>
                <w:color w:val="000000" w:themeColor="text1"/>
                <w14:textFill>
                  <w14:solidFill>
                    <w14:schemeClr w14:val="tx1"/>
                  </w14:solidFill>
                </w14:textFill>
              </w:rPr>
            </w:pPr>
            <w:r>
              <w:rPr>
                <w:color w:val="000000" w:themeColor="text1"/>
                <w14:textFill>
                  <w14:solidFill>
                    <w14:schemeClr w14:val="tx1"/>
                  </w14:solidFill>
                </w14:textFill>
              </w:rPr>
              <w:t>表4-1颗粒物控制措施控制效率表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4"/>
              <w:gridCol w:w="3827"/>
              <w:gridCol w:w="3651"/>
            </w:tblGrid>
            <w:tr w14:paraId="6D034FB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884" w:type="dxa"/>
                  <w:tcBorders>
                    <w:top w:val="double" w:color="auto" w:sz="2" w:space="0"/>
                    <w:left w:val="nil"/>
                    <w:bottom w:val="single" w:color="auto" w:sz="4" w:space="0"/>
                    <w:right w:val="single" w:color="auto" w:sz="4" w:space="0"/>
                  </w:tcBorders>
                  <w:vAlign w:val="center"/>
                </w:tcPr>
                <w:p w14:paraId="0C3543BF">
                  <w:pPr>
                    <w:pStyle w:val="48"/>
                  </w:pPr>
                  <w:r>
                    <w:t>序号</w:t>
                  </w:r>
                </w:p>
              </w:tc>
              <w:tc>
                <w:tcPr>
                  <w:tcW w:w="3827" w:type="dxa"/>
                  <w:tcBorders>
                    <w:top w:val="double" w:color="auto" w:sz="2" w:space="0"/>
                    <w:left w:val="single" w:color="auto" w:sz="4" w:space="0"/>
                    <w:bottom w:val="single" w:color="auto" w:sz="4" w:space="0"/>
                    <w:right w:val="single" w:color="auto" w:sz="4" w:space="0"/>
                  </w:tcBorders>
                  <w:vAlign w:val="center"/>
                </w:tcPr>
                <w:p w14:paraId="7274BEEA">
                  <w:pPr>
                    <w:pStyle w:val="48"/>
                  </w:pPr>
                  <w:r>
                    <w:t>控制措施</w:t>
                  </w:r>
                </w:p>
              </w:tc>
              <w:tc>
                <w:tcPr>
                  <w:tcW w:w="3651" w:type="dxa"/>
                  <w:tcBorders>
                    <w:top w:val="double" w:color="auto" w:sz="2" w:space="0"/>
                    <w:left w:val="single" w:color="auto" w:sz="4" w:space="0"/>
                    <w:bottom w:val="single" w:color="auto" w:sz="4" w:space="0"/>
                    <w:right w:val="nil"/>
                  </w:tcBorders>
                  <w:vAlign w:val="center"/>
                </w:tcPr>
                <w:p w14:paraId="03CD109F">
                  <w:pPr>
                    <w:pStyle w:val="48"/>
                  </w:pPr>
                  <w:r>
                    <w:t>控制效率</w:t>
                  </w:r>
                </w:p>
              </w:tc>
            </w:tr>
            <w:tr w14:paraId="7C00C56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884" w:type="dxa"/>
                  <w:tcBorders>
                    <w:top w:val="single" w:color="auto" w:sz="4" w:space="0"/>
                    <w:left w:val="nil"/>
                    <w:bottom w:val="single" w:color="auto" w:sz="4" w:space="0"/>
                    <w:right w:val="single" w:color="auto" w:sz="4" w:space="0"/>
                  </w:tcBorders>
                  <w:vAlign w:val="center"/>
                </w:tcPr>
                <w:p w14:paraId="33171DC4">
                  <w:pPr>
                    <w:pStyle w:val="48"/>
                  </w:pPr>
                  <w:r>
                    <w:t>1</w:t>
                  </w:r>
                </w:p>
              </w:tc>
              <w:tc>
                <w:tcPr>
                  <w:tcW w:w="3827" w:type="dxa"/>
                  <w:tcBorders>
                    <w:top w:val="single" w:color="auto" w:sz="4" w:space="0"/>
                    <w:left w:val="single" w:color="auto" w:sz="4" w:space="0"/>
                    <w:bottom w:val="single" w:color="auto" w:sz="4" w:space="0"/>
                    <w:right w:val="single" w:color="auto" w:sz="4" w:space="0"/>
                  </w:tcBorders>
                  <w:vAlign w:val="center"/>
                </w:tcPr>
                <w:p w14:paraId="18DDB7DB">
                  <w:pPr>
                    <w:pStyle w:val="48"/>
                  </w:pPr>
                  <w:r>
                    <w:t>洒水</w:t>
                  </w:r>
                </w:p>
              </w:tc>
              <w:tc>
                <w:tcPr>
                  <w:tcW w:w="3651" w:type="dxa"/>
                  <w:tcBorders>
                    <w:top w:val="single" w:color="auto" w:sz="4" w:space="0"/>
                    <w:left w:val="single" w:color="auto" w:sz="4" w:space="0"/>
                    <w:bottom w:val="single" w:color="auto" w:sz="4" w:space="0"/>
                    <w:right w:val="nil"/>
                  </w:tcBorders>
                  <w:vAlign w:val="center"/>
                </w:tcPr>
                <w:p w14:paraId="0CE30342">
                  <w:pPr>
                    <w:pStyle w:val="48"/>
                  </w:pPr>
                  <w:r>
                    <w:t>74%</w:t>
                  </w:r>
                </w:p>
              </w:tc>
            </w:tr>
            <w:tr w14:paraId="77D4D67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884" w:type="dxa"/>
                  <w:tcBorders>
                    <w:top w:val="single" w:color="auto" w:sz="4" w:space="0"/>
                    <w:left w:val="nil"/>
                    <w:bottom w:val="single" w:color="auto" w:sz="4" w:space="0"/>
                    <w:right w:val="single" w:color="auto" w:sz="4" w:space="0"/>
                  </w:tcBorders>
                  <w:vAlign w:val="center"/>
                </w:tcPr>
                <w:p w14:paraId="44A1023D">
                  <w:pPr>
                    <w:pStyle w:val="48"/>
                  </w:pPr>
                  <w:r>
                    <w:t>2</w:t>
                  </w:r>
                </w:p>
              </w:tc>
              <w:tc>
                <w:tcPr>
                  <w:tcW w:w="3827" w:type="dxa"/>
                  <w:tcBorders>
                    <w:top w:val="single" w:color="auto" w:sz="4" w:space="0"/>
                    <w:left w:val="single" w:color="auto" w:sz="4" w:space="0"/>
                    <w:bottom w:val="single" w:color="auto" w:sz="4" w:space="0"/>
                    <w:right w:val="single" w:color="auto" w:sz="4" w:space="0"/>
                  </w:tcBorders>
                  <w:vAlign w:val="center"/>
                </w:tcPr>
                <w:p w14:paraId="6FDFBC7E">
                  <w:pPr>
                    <w:pStyle w:val="48"/>
                  </w:pPr>
                  <w:r>
                    <w:t>围挡</w:t>
                  </w:r>
                </w:p>
              </w:tc>
              <w:tc>
                <w:tcPr>
                  <w:tcW w:w="3651" w:type="dxa"/>
                  <w:tcBorders>
                    <w:top w:val="single" w:color="auto" w:sz="4" w:space="0"/>
                    <w:left w:val="single" w:color="auto" w:sz="4" w:space="0"/>
                    <w:bottom w:val="single" w:color="auto" w:sz="4" w:space="0"/>
                    <w:right w:val="nil"/>
                  </w:tcBorders>
                  <w:vAlign w:val="center"/>
                </w:tcPr>
                <w:p w14:paraId="754F21E9">
                  <w:pPr>
                    <w:pStyle w:val="48"/>
                  </w:pPr>
                  <w:r>
                    <w:t>60%</w:t>
                  </w:r>
                </w:p>
              </w:tc>
            </w:tr>
            <w:tr w14:paraId="4DDD725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884" w:type="dxa"/>
                  <w:tcBorders>
                    <w:top w:val="single" w:color="auto" w:sz="4" w:space="0"/>
                    <w:left w:val="nil"/>
                    <w:bottom w:val="single" w:color="auto" w:sz="4" w:space="0"/>
                    <w:right w:val="single" w:color="auto" w:sz="4" w:space="0"/>
                  </w:tcBorders>
                  <w:vAlign w:val="center"/>
                </w:tcPr>
                <w:p w14:paraId="3B345F95">
                  <w:pPr>
                    <w:pStyle w:val="48"/>
                  </w:pPr>
                  <w:r>
                    <w:t>3</w:t>
                  </w:r>
                </w:p>
              </w:tc>
              <w:tc>
                <w:tcPr>
                  <w:tcW w:w="3827" w:type="dxa"/>
                  <w:tcBorders>
                    <w:top w:val="single" w:color="auto" w:sz="4" w:space="0"/>
                    <w:left w:val="single" w:color="auto" w:sz="4" w:space="0"/>
                    <w:bottom w:val="single" w:color="auto" w:sz="4" w:space="0"/>
                    <w:right w:val="single" w:color="auto" w:sz="4" w:space="0"/>
                  </w:tcBorders>
                  <w:vAlign w:val="center"/>
                </w:tcPr>
                <w:p w14:paraId="6343B490">
                  <w:pPr>
                    <w:pStyle w:val="48"/>
                  </w:pPr>
                  <w:r>
                    <w:t>化学剂</w:t>
                  </w:r>
                </w:p>
              </w:tc>
              <w:tc>
                <w:tcPr>
                  <w:tcW w:w="3651" w:type="dxa"/>
                  <w:tcBorders>
                    <w:top w:val="single" w:color="auto" w:sz="4" w:space="0"/>
                    <w:left w:val="single" w:color="auto" w:sz="4" w:space="0"/>
                    <w:bottom w:val="single" w:color="auto" w:sz="4" w:space="0"/>
                    <w:right w:val="nil"/>
                  </w:tcBorders>
                  <w:vAlign w:val="center"/>
                </w:tcPr>
                <w:p w14:paraId="3772E58F">
                  <w:pPr>
                    <w:pStyle w:val="48"/>
                  </w:pPr>
                  <w:r>
                    <w:t>88%</w:t>
                  </w:r>
                </w:p>
              </w:tc>
            </w:tr>
            <w:tr w14:paraId="01F4D80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884" w:type="dxa"/>
                  <w:tcBorders>
                    <w:top w:val="single" w:color="auto" w:sz="4" w:space="0"/>
                    <w:left w:val="nil"/>
                    <w:bottom w:val="double" w:color="auto" w:sz="2" w:space="0"/>
                    <w:right w:val="single" w:color="auto" w:sz="4" w:space="0"/>
                  </w:tcBorders>
                  <w:vAlign w:val="center"/>
                </w:tcPr>
                <w:p w14:paraId="43787A2D">
                  <w:pPr>
                    <w:pStyle w:val="48"/>
                  </w:pPr>
                  <w:r>
                    <w:t>4</w:t>
                  </w:r>
                </w:p>
              </w:tc>
              <w:tc>
                <w:tcPr>
                  <w:tcW w:w="3827" w:type="dxa"/>
                  <w:tcBorders>
                    <w:top w:val="single" w:color="auto" w:sz="4" w:space="0"/>
                    <w:left w:val="single" w:color="auto" w:sz="4" w:space="0"/>
                    <w:bottom w:val="double" w:color="auto" w:sz="2" w:space="0"/>
                    <w:right w:val="single" w:color="auto" w:sz="4" w:space="0"/>
                  </w:tcBorders>
                  <w:vAlign w:val="center"/>
                </w:tcPr>
                <w:p w14:paraId="7FF3F2E0">
                  <w:pPr>
                    <w:pStyle w:val="48"/>
                  </w:pPr>
                  <w:r>
                    <w:t>编织覆盖</w:t>
                  </w:r>
                </w:p>
              </w:tc>
              <w:tc>
                <w:tcPr>
                  <w:tcW w:w="3651" w:type="dxa"/>
                  <w:tcBorders>
                    <w:top w:val="single" w:color="auto" w:sz="4" w:space="0"/>
                    <w:left w:val="single" w:color="auto" w:sz="4" w:space="0"/>
                    <w:bottom w:val="double" w:color="auto" w:sz="2" w:space="0"/>
                    <w:right w:val="nil"/>
                  </w:tcBorders>
                  <w:vAlign w:val="center"/>
                </w:tcPr>
                <w:p w14:paraId="4CB9761B">
                  <w:pPr>
                    <w:pStyle w:val="48"/>
                  </w:pPr>
                  <w:r>
                    <w:t>86%</w:t>
                  </w:r>
                </w:p>
              </w:tc>
            </w:tr>
          </w:tbl>
          <w:p w14:paraId="291065C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本项目堆场设置于密闭原料及成品库中，定时洒水抑尘。</w:t>
            </w:r>
          </w:p>
          <w:p w14:paraId="751E3A7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总控制效率约为74%。</w:t>
            </w:r>
          </w:p>
          <w:p w14:paraId="23B60C0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T</w:t>
            </w:r>
            <w:r>
              <w:rPr>
                <w:color w:val="000000" w:themeColor="text1"/>
                <w:vertAlign w:val="subscript"/>
                <w14:textFill>
                  <w14:solidFill>
                    <w14:schemeClr w14:val="tx1"/>
                  </w14:solidFill>
                </w14:textFill>
              </w:rPr>
              <w:t>m</w:t>
            </w:r>
            <w:r>
              <w:rPr>
                <w:color w:val="000000" w:themeColor="text1"/>
                <w14:textFill>
                  <w14:solidFill>
                    <w14:schemeClr w14:val="tx1"/>
                  </w14:solidFill>
                </w14:textFill>
              </w:rPr>
              <w:t>——指堆场类型控制效率（单位：%），见下表；</w:t>
            </w:r>
          </w:p>
          <w:p w14:paraId="19F71FF6">
            <w:pPr>
              <w:pStyle w:val="90"/>
              <w:rPr>
                <w:color w:val="000000" w:themeColor="text1"/>
                <w14:textFill>
                  <w14:solidFill>
                    <w14:schemeClr w14:val="tx1"/>
                  </w14:solidFill>
                </w14:textFill>
              </w:rPr>
            </w:pPr>
            <w:r>
              <w:rPr>
                <w:color w:val="000000" w:themeColor="text1"/>
                <w14:textFill>
                  <w14:solidFill>
                    <w14:schemeClr w14:val="tx1"/>
                  </w14:solidFill>
                </w14:textFill>
              </w:rPr>
              <w:t>表4-2堆场类型控制效率表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24"/>
              <w:gridCol w:w="3232"/>
              <w:gridCol w:w="2906"/>
            </w:tblGrid>
            <w:tr w14:paraId="08BB1C7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000" w:type="dxa"/>
                  <w:tcBorders>
                    <w:top w:val="double" w:color="auto" w:sz="2" w:space="0"/>
                    <w:left w:val="nil"/>
                    <w:bottom w:val="single" w:color="auto" w:sz="4" w:space="0"/>
                    <w:right w:val="single" w:color="auto" w:sz="4" w:space="0"/>
                  </w:tcBorders>
                  <w:vAlign w:val="center"/>
                </w:tcPr>
                <w:p w14:paraId="3891F08B">
                  <w:pPr>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907" w:type="dxa"/>
                  <w:tcBorders>
                    <w:top w:val="double" w:color="auto" w:sz="2" w:space="0"/>
                    <w:left w:val="single" w:color="auto" w:sz="4" w:space="0"/>
                    <w:bottom w:val="single" w:color="auto" w:sz="4" w:space="0"/>
                    <w:right w:val="single" w:color="auto" w:sz="4" w:space="0"/>
                  </w:tcBorders>
                  <w:vAlign w:val="center"/>
                </w:tcPr>
                <w:p w14:paraId="51C5C59C">
                  <w:pPr>
                    <w:jc w:val="center"/>
                    <w:rPr>
                      <w:color w:val="000000" w:themeColor="text1"/>
                      <w14:textFill>
                        <w14:solidFill>
                          <w14:schemeClr w14:val="tx1"/>
                        </w14:solidFill>
                      </w14:textFill>
                    </w:rPr>
                  </w:pPr>
                  <w:r>
                    <w:rPr>
                      <w:color w:val="000000" w:themeColor="text1"/>
                      <w14:textFill>
                        <w14:solidFill>
                          <w14:schemeClr w14:val="tx1"/>
                        </w14:solidFill>
                      </w14:textFill>
                    </w:rPr>
                    <w:t>控制措施</w:t>
                  </w:r>
                </w:p>
              </w:tc>
              <w:tc>
                <w:tcPr>
                  <w:tcW w:w="2613" w:type="dxa"/>
                  <w:tcBorders>
                    <w:top w:val="double" w:color="auto" w:sz="2" w:space="0"/>
                    <w:left w:val="single" w:color="auto" w:sz="4" w:space="0"/>
                    <w:bottom w:val="single" w:color="auto" w:sz="4" w:space="0"/>
                    <w:right w:val="nil"/>
                  </w:tcBorders>
                  <w:vAlign w:val="center"/>
                </w:tcPr>
                <w:p w14:paraId="2B3AC598">
                  <w:pPr>
                    <w:jc w:val="center"/>
                    <w:rPr>
                      <w:color w:val="000000" w:themeColor="text1"/>
                      <w14:textFill>
                        <w14:solidFill>
                          <w14:schemeClr w14:val="tx1"/>
                        </w14:solidFill>
                      </w14:textFill>
                    </w:rPr>
                  </w:pPr>
                  <w:r>
                    <w:rPr>
                      <w:color w:val="000000" w:themeColor="text1"/>
                      <w14:textFill>
                        <w14:solidFill>
                          <w14:schemeClr w14:val="tx1"/>
                        </w14:solidFill>
                      </w14:textFill>
                    </w:rPr>
                    <w:t>控制效率</w:t>
                  </w:r>
                </w:p>
              </w:tc>
            </w:tr>
            <w:tr w14:paraId="4EB9EBA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000" w:type="dxa"/>
                  <w:tcBorders>
                    <w:top w:val="single" w:color="auto" w:sz="4" w:space="0"/>
                    <w:left w:val="nil"/>
                    <w:bottom w:val="single" w:color="auto" w:sz="4" w:space="0"/>
                    <w:right w:val="single" w:color="auto" w:sz="4" w:space="0"/>
                  </w:tcBorders>
                  <w:vAlign w:val="center"/>
                </w:tcPr>
                <w:p w14:paraId="0D40605F">
                  <w:pPr>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2907" w:type="dxa"/>
                  <w:tcBorders>
                    <w:top w:val="single" w:color="auto" w:sz="4" w:space="0"/>
                    <w:left w:val="single" w:color="auto" w:sz="4" w:space="0"/>
                    <w:bottom w:val="single" w:color="auto" w:sz="4" w:space="0"/>
                    <w:right w:val="single" w:color="auto" w:sz="4" w:space="0"/>
                  </w:tcBorders>
                  <w:vAlign w:val="center"/>
                </w:tcPr>
                <w:p w14:paraId="79BDCD23">
                  <w:pPr>
                    <w:jc w:val="center"/>
                    <w:rPr>
                      <w:color w:val="000000" w:themeColor="text1"/>
                      <w14:textFill>
                        <w14:solidFill>
                          <w14:schemeClr w14:val="tx1"/>
                        </w14:solidFill>
                      </w14:textFill>
                    </w:rPr>
                  </w:pPr>
                  <w:r>
                    <w:rPr>
                      <w:color w:val="000000" w:themeColor="text1"/>
                      <w14:textFill>
                        <w14:solidFill>
                          <w14:schemeClr w14:val="tx1"/>
                        </w14:solidFill>
                      </w14:textFill>
                    </w:rPr>
                    <w:t>敞开式</w:t>
                  </w:r>
                </w:p>
              </w:tc>
              <w:tc>
                <w:tcPr>
                  <w:tcW w:w="2613" w:type="dxa"/>
                  <w:tcBorders>
                    <w:top w:val="single" w:color="auto" w:sz="4" w:space="0"/>
                    <w:left w:val="single" w:color="auto" w:sz="4" w:space="0"/>
                    <w:bottom w:val="single" w:color="auto" w:sz="4" w:space="0"/>
                    <w:right w:val="nil"/>
                  </w:tcBorders>
                  <w:vAlign w:val="center"/>
                </w:tcPr>
                <w:p w14:paraId="0173B380">
                  <w:pPr>
                    <w:jc w:val="center"/>
                    <w:rPr>
                      <w:color w:val="000000" w:themeColor="text1"/>
                      <w14:textFill>
                        <w14:solidFill>
                          <w14:schemeClr w14:val="tx1"/>
                        </w14:solidFill>
                      </w14:textFill>
                    </w:rPr>
                  </w:pPr>
                  <w:r>
                    <w:rPr>
                      <w:color w:val="000000" w:themeColor="text1"/>
                      <w14:textFill>
                        <w14:solidFill>
                          <w14:schemeClr w14:val="tx1"/>
                        </w14:solidFill>
                      </w14:textFill>
                    </w:rPr>
                    <w:t>0%</w:t>
                  </w:r>
                </w:p>
              </w:tc>
            </w:tr>
            <w:tr w14:paraId="15CBAB5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000" w:type="dxa"/>
                  <w:tcBorders>
                    <w:top w:val="single" w:color="auto" w:sz="4" w:space="0"/>
                    <w:left w:val="nil"/>
                    <w:bottom w:val="single" w:color="auto" w:sz="4" w:space="0"/>
                    <w:right w:val="single" w:color="auto" w:sz="4" w:space="0"/>
                  </w:tcBorders>
                  <w:vAlign w:val="center"/>
                </w:tcPr>
                <w:p w14:paraId="4D930BD6">
                  <w:pPr>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2907" w:type="dxa"/>
                  <w:tcBorders>
                    <w:top w:val="single" w:color="auto" w:sz="4" w:space="0"/>
                    <w:left w:val="single" w:color="auto" w:sz="4" w:space="0"/>
                    <w:bottom w:val="single" w:color="auto" w:sz="4" w:space="0"/>
                    <w:right w:val="single" w:color="auto" w:sz="4" w:space="0"/>
                  </w:tcBorders>
                  <w:vAlign w:val="center"/>
                </w:tcPr>
                <w:p w14:paraId="1D39FAB1">
                  <w:pPr>
                    <w:jc w:val="center"/>
                    <w:rPr>
                      <w:color w:val="000000" w:themeColor="text1"/>
                      <w14:textFill>
                        <w14:solidFill>
                          <w14:schemeClr w14:val="tx1"/>
                        </w14:solidFill>
                      </w14:textFill>
                    </w:rPr>
                  </w:pPr>
                  <w:r>
                    <w:rPr>
                      <w:color w:val="000000" w:themeColor="text1"/>
                      <w14:textFill>
                        <w14:solidFill>
                          <w14:schemeClr w14:val="tx1"/>
                        </w14:solidFill>
                      </w14:textFill>
                    </w:rPr>
                    <w:t>密闭式</w:t>
                  </w:r>
                </w:p>
              </w:tc>
              <w:tc>
                <w:tcPr>
                  <w:tcW w:w="2613" w:type="dxa"/>
                  <w:tcBorders>
                    <w:top w:val="single" w:color="auto" w:sz="4" w:space="0"/>
                    <w:left w:val="single" w:color="auto" w:sz="4" w:space="0"/>
                    <w:bottom w:val="single" w:color="auto" w:sz="4" w:space="0"/>
                    <w:right w:val="nil"/>
                  </w:tcBorders>
                  <w:vAlign w:val="center"/>
                </w:tcPr>
                <w:p w14:paraId="54532BFF">
                  <w:pPr>
                    <w:jc w:val="center"/>
                    <w:rPr>
                      <w:color w:val="000000" w:themeColor="text1"/>
                      <w14:textFill>
                        <w14:solidFill>
                          <w14:schemeClr w14:val="tx1"/>
                        </w14:solidFill>
                      </w14:textFill>
                    </w:rPr>
                  </w:pPr>
                  <w:r>
                    <w:rPr>
                      <w:color w:val="000000" w:themeColor="text1"/>
                      <w14:textFill>
                        <w14:solidFill>
                          <w14:schemeClr w14:val="tx1"/>
                        </w14:solidFill>
                      </w14:textFill>
                    </w:rPr>
                    <w:t>99%</w:t>
                  </w:r>
                </w:p>
              </w:tc>
            </w:tr>
            <w:tr w14:paraId="0EEA621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000" w:type="dxa"/>
                  <w:tcBorders>
                    <w:top w:val="single" w:color="auto" w:sz="4" w:space="0"/>
                    <w:left w:val="nil"/>
                    <w:bottom w:val="double" w:color="auto" w:sz="2" w:space="0"/>
                    <w:right w:val="single" w:color="auto" w:sz="4" w:space="0"/>
                  </w:tcBorders>
                  <w:vAlign w:val="center"/>
                </w:tcPr>
                <w:p w14:paraId="4179941B">
                  <w:pPr>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2907" w:type="dxa"/>
                  <w:tcBorders>
                    <w:top w:val="single" w:color="auto" w:sz="4" w:space="0"/>
                    <w:left w:val="single" w:color="auto" w:sz="4" w:space="0"/>
                    <w:bottom w:val="double" w:color="auto" w:sz="2" w:space="0"/>
                    <w:right w:val="single" w:color="auto" w:sz="4" w:space="0"/>
                  </w:tcBorders>
                  <w:vAlign w:val="center"/>
                </w:tcPr>
                <w:p w14:paraId="7033A5AC">
                  <w:pPr>
                    <w:jc w:val="center"/>
                    <w:rPr>
                      <w:color w:val="000000" w:themeColor="text1"/>
                      <w14:textFill>
                        <w14:solidFill>
                          <w14:schemeClr w14:val="tx1"/>
                        </w14:solidFill>
                      </w14:textFill>
                    </w:rPr>
                  </w:pPr>
                  <w:r>
                    <w:rPr>
                      <w:color w:val="000000" w:themeColor="text1"/>
                      <w14:textFill>
                        <w14:solidFill>
                          <w14:schemeClr w14:val="tx1"/>
                        </w14:solidFill>
                      </w14:textFill>
                    </w:rPr>
                    <w:t>半敞开式</w:t>
                  </w:r>
                </w:p>
              </w:tc>
              <w:tc>
                <w:tcPr>
                  <w:tcW w:w="2613" w:type="dxa"/>
                  <w:tcBorders>
                    <w:top w:val="single" w:color="auto" w:sz="4" w:space="0"/>
                    <w:left w:val="single" w:color="auto" w:sz="4" w:space="0"/>
                    <w:bottom w:val="double" w:color="auto" w:sz="2" w:space="0"/>
                    <w:right w:val="nil"/>
                  </w:tcBorders>
                  <w:vAlign w:val="center"/>
                </w:tcPr>
                <w:p w14:paraId="0867BDD6">
                  <w:pPr>
                    <w:jc w:val="center"/>
                    <w:rPr>
                      <w:color w:val="000000" w:themeColor="text1"/>
                      <w14:textFill>
                        <w14:solidFill>
                          <w14:schemeClr w14:val="tx1"/>
                        </w14:solidFill>
                      </w14:textFill>
                    </w:rPr>
                  </w:pPr>
                  <w:r>
                    <w:rPr>
                      <w:color w:val="000000" w:themeColor="text1"/>
                      <w14:textFill>
                        <w14:solidFill>
                          <w14:schemeClr w14:val="tx1"/>
                        </w14:solidFill>
                      </w14:textFill>
                    </w:rPr>
                    <w:t>60%</w:t>
                  </w:r>
                </w:p>
              </w:tc>
            </w:tr>
          </w:tbl>
          <w:p w14:paraId="50C180F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本项目堆场类型为密闭式，控制效率为99%。</w:t>
            </w:r>
          </w:p>
          <w:p w14:paraId="2A7D6C8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计算颗粒物产生量为270.69t/a，其中部分通过洒水抑尘实际未产生，抑尘量为200.31t，密闭式堆场控制效率为99%，原料及成品库沉降灰69.67t，全部混在原料中进入加工。</w:t>
            </w:r>
          </w:p>
          <w:p w14:paraId="28BA61D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无组织排放量为0.71t/a，排放速率为0.0977kg/h。</w:t>
            </w:r>
          </w:p>
          <w:p w14:paraId="114888A4">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（2）投料废气G2</w:t>
            </w:r>
          </w:p>
          <w:p w14:paraId="26AEC80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在原料及成品库设置一台上料机，参照《逸散性工业粉尘控制技术（中国环境出版社，1989年）》中第十八章粒料加工厂“表18-1粒料加工厂逸散尘的排放因子”，卸料颗粒物排放因子为0.02kg/t（卸料）。本项目年用原料为锰矿石废料（来源为朝阳金兴锰业有限公司15000t/a、建昌县天星科技有限公司30000t/a、葫芦岛天星实业有限责任公司27000t/a），2000t膨润土，均需通过上料机，则项目上料颗粒物产生量为1.48t/a。</w:t>
            </w:r>
          </w:p>
          <w:p w14:paraId="1A3BB2B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本项目在投料口侧方设置集气罩，收集效率为80%，因此投料工艺无组织废气颗粒物产生量为0.296t，有组织废气产生量为1.184t。</w:t>
            </w:r>
          </w:p>
          <w:p w14:paraId="7F43127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用于收集上料产生的颗粒物，收集后的颗粒物经脉冲袋式除尘器处理后通过1根15m高排气筒DA002（投料、破碎、造粒共用1根排气筒）排放，布袋除尘器处理效率为99%。</w:t>
            </w:r>
          </w:p>
          <w:p w14:paraId="4B27EA6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有组织：上料工序颗粒物有组织产生量为1.184t，产生速率为0.1644kg/h，排放量为0.0118t/a，排放速率为0.0016kg/h。</w:t>
            </w:r>
          </w:p>
          <w:p w14:paraId="5558011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无组织：本项目上料机位于原料及成品库内，未被收集的颗粒物约80%自然沉降在原料及成品库内，约20%通过原料及成品库门窗无组织排放。则上料工序颗粒物无组织产生量为0.296t，产生速率为0.0411kg/h，排放量为0.0592t/a，排放速率为0.0082kg/h。</w:t>
            </w:r>
          </w:p>
          <w:p w14:paraId="2C2E34AF">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（3）破碎废气G3</w:t>
            </w:r>
          </w:p>
          <w:p w14:paraId="03A7DDF1">
            <w:pPr>
              <w:pStyle w:val="105"/>
              <w:ind w:firstLine="482"/>
              <w:rPr>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①</w:t>
            </w:r>
            <w:r>
              <w:rPr>
                <w:b/>
                <w:bCs/>
                <w:color w:val="000000" w:themeColor="text1"/>
                <w14:textFill>
                  <w14:solidFill>
                    <w14:schemeClr w14:val="tx1"/>
                  </w14:solidFill>
                </w14:textFill>
              </w:rPr>
              <w:t>破碎工艺各产污点污染物产生量</w:t>
            </w:r>
          </w:p>
          <w:p w14:paraId="59FA1B26">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a.破碎入料口粉尘产生量</w:t>
            </w:r>
          </w:p>
          <w:p w14:paraId="6AF06E46">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本项目锰矿石废料和膨润土混合均匀环节在破碎机内完成，同时兼顾冬季对锰矿石废粉料的冻块的进行破碎。</w:t>
            </w:r>
          </w:p>
          <w:p w14:paraId="24C35BB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通过密闭传送带运至破碎机，破碎机进料过程均会产生粉尘。《排放源统计调查产排污核算方法和系数手册》无该行业进料相关产污系数，参考《逸散性工业粉尘控制技术》中粒料加工厂（是破碎、研磨各类产品的生产厂）-砂和砾石搬运产尘系数为0.15kg/t原料，破碎入料产尘系数均取0.15kg/t原料。</w:t>
            </w:r>
          </w:p>
          <w:p w14:paraId="75A2E8C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本项目破碎投料均通过密闭传送带软连接至设备上料口，少量废气通过封闭点排放至厂房，经过厂房沉降后无组织排放。</w:t>
            </w:r>
          </w:p>
          <w:p w14:paraId="05C8FDF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一般固体废物原料（锰矿石废料）用量为72000t/a，膨润土用量2000t/a，合计破碎量为74000t/a。</w:t>
            </w:r>
          </w:p>
          <w:p w14:paraId="0AC31D3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则本项目破碎机进料口颗粒物产生量均为11.65t/a，年工作7200小时。</w:t>
            </w:r>
          </w:p>
          <w:p w14:paraId="7A4544FC">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b.破碎工艺粉尘产生量</w:t>
            </w:r>
          </w:p>
          <w:p w14:paraId="4E746E9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本项目原料为一般固体废物原料（锰矿石废料），粒径3-8cm或粉末状，本项目只对原料进行一次细破碎，因《排放源统计调查产排污核算方法和系数手册》中“42 废弃资源综合利用行业系数手册”产排污系数表无矿石废料及膨润土直接的产污系数，参照与本项目原料物理形态相似的“矿渣”相关系数，“矿渣（粉）”的“破碎+筛分”工序颗粒物产污系数为660g/吨-产品。</w:t>
            </w:r>
          </w:p>
          <w:p w14:paraId="63C4224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本项目年产60000t/a热造块，破碎工序颗粒物产生量为39.6t/a。</w:t>
            </w:r>
          </w:p>
          <w:p w14:paraId="7663BBD5">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c.破碎出料口粉尘产生量</w:t>
            </w:r>
          </w:p>
          <w:p w14:paraId="6B29C38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破碎机出料口与传送皮带密闭连接，《排放源统计调查产排污核算方法和系数手册》无该行业进料相关产污系数，参考《逸散性工业粉尘控制技术》中粒料加工厂（是破碎、研磨和分级各类产品的生产厂）-砂和砾石搬运产尘系数为0.15kg/t原料，破碎出料产尘系数均取0.15kg/t原料。</w:t>
            </w:r>
          </w:p>
          <w:p w14:paraId="3C3DFFB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本项目破碎出料口通过软连接至密闭传送带，少量废气通过封闭点排放至厂房，经过厂房沉降后无组织排放。</w:t>
            </w:r>
          </w:p>
          <w:p w14:paraId="3187A67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本项目破碎工艺按照74000t/a（包括72000t/a一般固体废物原料、2000t/a膨润土）原料进行产污计算。</w:t>
            </w:r>
          </w:p>
          <w:p w14:paraId="3C0AB3D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则本项目破碎机出料口颗粒物产生量均为11.65t/a。</w:t>
            </w:r>
          </w:p>
          <w:p w14:paraId="01A151CA">
            <w:pPr>
              <w:pStyle w:val="105"/>
              <w:ind w:firstLine="482"/>
              <w:rPr>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②</w:t>
            </w:r>
            <w:r>
              <w:rPr>
                <w:b/>
                <w:bCs/>
                <w:color w:val="000000" w:themeColor="text1"/>
                <w14:textFill>
                  <w14:solidFill>
                    <w14:schemeClr w14:val="tx1"/>
                  </w14:solidFill>
                </w14:textFill>
              </w:rPr>
              <w:t>破碎工艺污染物排放量（各产污点废气均通过破碎设备上方集气罩收集）</w:t>
            </w:r>
          </w:p>
          <w:p w14:paraId="24CB655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破碎工艺使用全封闭破碎机，通过控制传送带上料后破碎。破碎设备上方设置集气罩，收集效率为80%，收集废气通过脉冲袋式除尘器处理后通过1根15m高排气筒DA002（投料、破碎、造粒共用）排放，布袋除尘器处理效率为99%。未收集废气经过厂房沉降后无组织排放，车间沉降效率80%。</w:t>
            </w:r>
          </w:p>
          <w:p w14:paraId="29FB5B8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A.有组织：</w:t>
            </w:r>
          </w:p>
          <w:p w14:paraId="2AF218E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a.破碎入料颗粒物有组织产生量为9.32</w:t>
            </w:r>
            <w:bookmarkStart w:id="23" w:name="OLE_LINK20"/>
            <w:r>
              <w:rPr>
                <w:color w:val="000000" w:themeColor="text1"/>
                <w14:textFill>
                  <w14:solidFill>
                    <w14:schemeClr w14:val="tx1"/>
                  </w14:solidFill>
                </w14:textFill>
              </w:rPr>
              <w:t>t，产生速率为1.294kg/h；排放量为0.0932t/a，排放速率为0.0129kg/h。</w:t>
            </w:r>
            <w:bookmarkEnd w:id="23"/>
          </w:p>
          <w:p w14:paraId="24B123A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b.破碎过程颗粒物有组织产生量为31.68t，产生速率为4.4kg/h；排放量为0.3168t/a，排放速率为0.0440kg/h。</w:t>
            </w:r>
          </w:p>
          <w:p w14:paraId="3AB095F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c.破碎出料颗粒物有组织产生量为9.32 t，产生速率为1.294kg/h；排放量为0.0932t/a，排放速率为0.0129kg/h。</w:t>
            </w:r>
          </w:p>
          <w:p w14:paraId="23751475">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B.无组织：</w:t>
            </w:r>
          </w:p>
          <w:p w14:paraId="5D9E9CD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a.破碎入料颗粒物无组织产生量为2.33t，产生速率为0.3236kg/h；排放量为0.466t/a，排放速率为0.0647kg/h。</w:t>
            </w:r>
          </w:p>
          <w:p w14:paraId="28F3401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b.破碎过程颗粒物无组织产生量为7.92t，产生速率为1.1kg/h；排放量为1.584t/a，排放速率为0.22kg/h。</w:t>
            </w:r>
          </w:p>
          <w:p w14:paraId="16ED97D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c.破碎出料颗粒物无组织产生量为2.33t，产生速率为0.3236kg/h；排放量为0.466t/a，排放速率为0.0647kg/h。</w:t>
            </w:r>
          </w:p>
          <w:p w14:paraId="33E77192">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（4）造粒废气G4</w:t>
            </w:r>
          </w:p>
          <w:p w14:paraId="50FCACAE">
            <w:pPr>
              <w:pStyle w:val="105"/>
              <w:ind w:firstLine="482"/>
              <w:rPr>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①</w:t>
            </w:r>
            <w:r>
              <w:rPr>
                <w:b/>
                <w:bCs/>
                <w:color w:val="000000" w:themeColor="text1"/>
                <w14:textFill>
                  <w14:solidFill>
                    <w14:schemeClr w14:val="tx1"/>
                  </w14:solidFill>
                </w14:textFill>
              </w:rPr>
              <w:t>造粒工艺各产污点污染物产生量</w:t>
            </w:r>
          </w:p>
          <w:p w14:paraId="0879635C">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a.造粒机入料粉尘产生量</w:t>
            </w:r>
          </w:p>
          <w:p w14:paraId="33E5733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物料通过密闭传送带运至造粒机，《排放源统计调查产排污核算方法和系数手册》无该行业卸料相关产污系数，故产污系数参考《逸散性工业粉尘控制技术》中粒料加工厂（是破碎、研磨和分级各类产品的生产厂）-砂和砾石搬运产尘系数为0.15kg/t原料。</w:t>
            </w:r>
          </w:p>
          <w:p w14:paraId="0482316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本项目造粒机投料均通过密闭传送带软连接至设备上料口，少量废气通过封闭点排放至厂房，经过厂房沉降后无组织排放。</w:t>
            </w:r>
          </w:p>
          <w:p w14:paraId="11ADA17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本项目造粒工艺按照74000t/a（包括7200t/a一般固体废物原料、2000t/a膨润土）原料进行产污计算。</w:t>
            </w:r>
          </w:p>
          <w:p w14:paraId="4D175D4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则本项目造粒机入料口颗粒物产生量为11.65t/a。</w:t>
            </w:r>
          </w:p>
          <w:p w14:paraId="1461E527">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b.造粒工艺粉尘产生量</w:t>
            </w:r>
          </w:p>
          <w:p w14:paraId="0AA0CEC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造粒进料与水混合为湿料，产尘少且不易逸散，造粒过程中产生造粒粉尘，参考《逸散性工业粉尘控制技术》，造球过程产尘系数按照0.1kg/t物料计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通过封闭点排放至厂房，经过厂房沉降后无组织排放。</w:t>
            </w:r>
          </w:p>
          <w:p w14:paraId="5629785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本项目造粒工艺按照74000t/a（包括72000t/a一般固体废物原料、2000t/a膨润土）原料进行产污计算。</w:t>
            </w:r>
          </w:p>
          <w:p w14:paraId="0FF994F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则造粒机运行颗粒物产生量为7.77t/a。</w:t>
            </w:r>
          </w:p>
          <w:p w14:paraId="74D4A3E4">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c.造粒机出料口粉尘产生量</w:t>
            </w:r>
          </w:p>
          <w:p w14:paraId="1CA04BB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造粒机出料表面湿润，产尘极少，且通过车间沉降，不对其进行详细计算。</w:t>
            </w:r>
          </w:p>
          <w:p w14:paraId="4C850531">
            <w:pPr>
              <w:pStyle w:val="105"/>
              <w:ind w:firstLine="482"/>
              <w:rPr>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②</w:t>
            </w:r>
            <w:r>
              <w:rPr>
                <w:b/>
                <w:bCs/>
                <w:color w:val="000000" w:themeColor="text1"/>
                <w14:textFill>
                  <w14:solidFill>
                    <w14:schemeClr w14:val="tx1"/>
                  </w14:solidFill>
                </w14:textFill>
              </w:rPr>
              <w:t>造粒工艺污染物排放量（各产污点废气均通过造粒设备上方集气罩收集）</w:t>
            </w:r>
          </w:p>
          <w:p w14:paraId="2625099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造粒工艺使用全封闭造粒机，通过控制传送带上料后造粒。造粒设备上方设置集气罩，收集效率为80%，收集废气通过脉冲袋式除尘器处理后通过1根15m高排气筒DA002（投料、破碎、造粒共用）排放，布袋除尘器处理效率为99%。未收集废气经过厂房沉降后无组织排放，车间沉降效率80%。</w:t>
            </w:r>
          </w:p>
          <w:p w14:paraId="75EE7338">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A.有组织：</w:t>
            </w:r>
          </w:p>
          <w:p w14:paraId="57C72B78">
            <w:pPr>
              <w:pStyle w:val="105"/>
              <w:ind w:firstLine="482"/>
              <w:rPr>
                <w:color w:val="000000" w:themeColor="text1"/>
                <w14:textFill>
                  <w14:solidFill>
                    <w14:schemeClr w14:val="tx1"/>
                  </w14:solidFill>
                </w14:textFill>
              </w:rPr>
            </w:pPr>
            <w:r>
              <w:rPr>
                <w:b/>
                <w:bCs/>
                <w:color w:val="000000" w:themeColor="text1"/>
                <w14:textFill>
                  <w14:solidFill>
                    <w14:schemeClr w14:val="tx1"/>
                  </w14:solidFill>
                </w14:textFill>
              </w:rPr>
              <w:t>a.</w:t>
            </w:r>
            <w:r>
              <w:rPr>
                <w:color w:val="000000" w:themeColor="text1"/>
                <w14:textFill>
                  <w14:solidFill>
                    <w14:schemeClr w14:val="tx1"/>
                  </w14:solidFill>
                </w14:textFill>
              </w:rPr>
              <w:t>造粒入料颗粒物有组织产生量为9.32t，产生速率为1.294kg/h；排放量为0.0932t/a，排放速率为0.0129kg/h。</w:t>
            </w:r>
          </w:p>
          <w:p w14:paraId="0EDB8BD0">
            <w:pPr>
              <w:pStyle w:val="105"/>
              <w:ind w:firstLine="482"/>
              <w:rPr>
                <w:color w:val="000000" w:themeColor="text1"/>
                <w14:textFill>
                  <w14:solidFill>
                    <w14:schemeClr w14:val="tx1"/>
                  </w14:solidFill>
                </w14:textFill>
              </w:rPr>
            </w:pPr>
            <w:r>
              <w:rPr>
                <w:b/>
                <w:bCs/>
                <w:color w:val="000000" w:themeColor="text1"/>
                <w14:textFill>
                  <w14:solidFill>
                    <w14:schemeClr w14:val="tx1"/>
                  </w14:solidFill>
                </w14:textFill>
              </w:rPr>
              <w:t>b.</w:t>
            </w:r>
            <w:r>
              <w:rPr>
                <w:color w:val="000000" w:themeColor="text1"/>
                <w14:textFill>
                  <w14:solidFill>
                    <w14:schemeClr w14:val="tx1"/>
                  </w14:solidFill>
                </w14:textFill>
              </w:rPr>
              <w:t>造粒过程颗粒物有组织产生量为6.216t，产生速率为0.8633kg/h；排放量为0.0621t/a，排放速率为0</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0086kg/h。</w:t>
            </w:r>
          </w:p>
          <w:p w14:paraId="178F6FA6">
            <w:pPr>
              <w:pStyle w:val="105"/>
              <w:ind w:firstLine="482"/>
              <w:rPr>
                <w:color w:val="000000" w:themeColor="text1"/>
                <w14:textFill>
                  <w14:solidFill>
                    <w14:schemeClr w14:val="tx1"/>
                  </w14:solidFill>
                </w14:textFill>
              </w:rPr>
            </w:pPr>
            <w:r>
              <w:rPr>
                <w:b/>
                <w:bCs/>
                <w:color w:val="000000" w:themeColor="text1"/>
                <w14:textFill>
                  <w14:solidFill>
                    <w14:schemeClr w14:val="tx1"/>
                  </w14:solidFill>
                </w14:textFill>
              </w:rPr>
              <w:t>c.</w:t>
            </w:r>
            <w:r>
              <w:rPr>
                <w:color w:val="000000" w:themeColor="text1"/>
                <w14:textFill>
                  <w14:solidFill>
                    <w14:schemeClr w14:val="tx1"/>
                  </w14:solidFill>
                </w14:textFill>
              </w:rPr>
              <w:t>造粒机出料表面湿润，产尘极少，且通过车间沉降，不对其进行详细计算。</w:t>
            </w:r>
          </w:p>
          <w:p w14:paraId="74BAF8E9">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B.无组织：</w:t>
            </w:r>
          </w:p>
          <w:p w14:paraId="43EBF908">
            <w:pPr>
              <w:pStyle w:val="105"/>
              <w:ind w:firstLine="482"/>
              <w:rPr>
                <w:color w:val="000000" w:themeColor="text1"/>
                <w14:textFill>
                  <w14:solidFill>
                    <w14:schemeClr w14:val="tx1"/>
                  </w14:solidFill>
                </w14:textFill>
              </w:rPr>
            </w:pPr>
            <w:r>
              <w:rPr>
                <w:b/>
                <w:bCs/>
                <w:color w:val="000000" w:themeColor="text1"/>
                <w14:textFill>
                  <w14:solidFill>
                    <w14:schemeClr w14:val="tx1"/>
                  </w14:solidFill>
                </w14:textFill>
              </w:rPr>
              <w:t>a.</w:t>
            </w:r>
            <w:r>
              <w:rPr>
                <w:color w:val="000000" w:themeColor="text1"/>
                <w14:textFill>
                  <w14:solidFill>
                    <w14:schemeClr w14:val="tx1"/>
                  </w14:solidFill>
                </w14:textFill>
              </w:rPr>
              <w:t>造粒入料颗粒物无组织产生量为2.33t，产生速率为0.3236kg/h；排放量为0.466t/a，排放速率为0.0647kg/h。</w:t>
            </w:r>
          </w:p>
          <w:p w14:paraId="4EBD8172">
            <w:pPr>
              <w:pStyle w:val="105"/>
              <w:ind w:firstLine="482"/>
              <w:rPr>
                <w:color w:val="000000" w:themeColor="text1"/>
                <w14:textFill>
                  <w14:solidFill>
                    <w14:schemeClr w14:val="tx1"/>
                  </w14:solidFill>
                </w14:textFill>
              </w:rPr>
            </w:pPr>
            <w:r>
              <w:rPr>
                <w:b/>
                <w:bCs/>
                <w:color w:val="000000" w:themeColor="text1"/>
                <w14:textFill>
                  <w14:solidFill>
                    <w14:schemeClr w14:val="tx1"/>
                  </w14:solidFill>
                </w14:textFill>
              </w:rPr>
              <w:t>b.</w:t>
            </w:r>
            <w:r>
              <w:rPr>
                <w:color w:val="000000" w:themeColor="text1"/>
                <w14:textFill>
                  <w14:solidFill>
                    <w14:schemeClr w14:val="tx1"/>
                  </w14:solidFill>
                </w14:textFill>
              </w:rPr>
              <w:t>造粒过程颗粒物无组织产生量为1.554t，产生速率为0.2158kg/h；排放量为0.3108t/a，排放速率为0.0432kg/h。</w:t>
            </w:r>
          </w:p>
          <w:p w14:paraId="571BCE93">
            <w:pPr>
              <w:pStyle w:val="105"/>
              <w:ind w:firstLine="482"/>
              <w:rPr>
                <w:color w:val="000000" w:themeColor="text1"/>
                <w14:textFill>
                  <w14:solidFill>
                    <w14:schemeClr w14:val="tx1"/>
                  </w14:solidFill>
                </w14:textFill>
              </w:rPr>
            </w:pPr>
            <w:r>
              <w:rPr>
                <w:b/>
                <w:bCs/>
                <w:color w:val="000000" w:themeColor="text1"/>
                <w14:textFill>
                  <w14:solidFill>
                    <w14:schemeClr w14:val="tx1"/>
                  </w14:solidFill>
                </w14:textFill>
              </w:rPr>
              <w:t>c.</w:t>
            </w:r>
            <w:r>
              <w:rPr>
                <w:color w:val="000000" w:themeColor="text1"/>
                <w14:textFill>
                  <w14:solidFill>
                    <w14:schemeClr w14:val="tx1"/>
                  </w14:solidFill>
                </w14:textFill>
              </w:rPr>
              <w:t>造粒机出料表面湿润，产尘极少，且通过车间沉降，不对其进行详细计算。</w:t>
            </w:r>
          </w:p>
          <w:p w14:paraId="60D0C746">
            <w:pPr>
              <w:pStyle w:val="105"/>
              <w:ind w:firstLine="199" w:firstLineChars="83"/>
              <w:rPr>
                <w:color w:val="000000" w:themeColor="text1"/>
                <w14:textFill>
                  <w14:solidFill>
                    <w14:schemeClr w14:val="tx1"/>
                  </w14:solidFill>
                </w14:textFill>
              </w:rPr>
            </w:pPr>
            <w:r>
              <w:rPr>
                <w:color w:val="000000" w:themeColor="text1"/>
                <w14:textFill>
                  <w14:solidFill>
                    <w14:schemeClr w14:val="tx1"/>
                  </w14:solidFill>
                </w14:textFill>
              </w:rPr>
              <w:t>（5）烘干废气G5</w:t>
            </w:r>
          </w:p>
          <w:p w14:paraId="4479BB8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本项目采用炉窑烘干造粒机产出球块物料，燃料为朝阳金兴锰业有限公司提供的高炉煤气，其平均热值约为15594.2kJ/Nm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，根据建设单位提供资料，烘干窑煤气用量为240Nm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/t-产品，年运行7200h，本项目年产热造块60000t/a，则煤气用量为2000Nm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/h，年用量为1440万Nm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。温控烘干窑运行时通过管线供给煤气和氧气，废气由风机引出，经过湿法脱硫（石灰石-石膏法）后进入布袋除尘器处理，最终通过1根15m高排气筒（DA001）排放。</w:t>
            </w:r>
          </w:p>
          <w:p w14:paraId="0D1BB72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烘干进料废气</w:t>
            </w:r>
          </w:p>
          <w:p w14:paraId="7B4E4B3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本项目通过密闭传送带将物料输送至温控烘干炉，造粒后的物料表面湿润，产尘极少，且通过车间沉降，不对其进行详细计算。</w:t>
            </w:r>
          </w:p>
          <w:p w14:paraId="05A7E34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烘干废气有组织排放</w:t>
            </w:r>
          </w:p>
          <w:p w14:paraId="14C70F7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A.烘干废气量</w:t>
            </w:r>
          </w:p>
          <w:p w14:paraId="33A8CE3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烘干废气主要来源于高炉煤气燃烧烟气、物料反应废气、过量空气。根据建设单位提供设计资料，本项目使用变频风机控制烘干工艺的排气，设备正常工作时风机风量控制在5000m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p w14:paraId="6DFC4EE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排放量</w:t>
            </w:r>
          </w:p>
          <w:p w14:paraId="036CBB5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的来源分为两部分，一部分为燃料燃烧产生，一部分为原料中的硫。</w:t>
            </w:r>
          </w:p>
          <w:p w14:paraId="7D5C633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a.燃料来源</w:t>
            </w:r>
          </w:p>
          <w:p w14:paraId="5C56B73A">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燃气为朝阳金兴锰业有限公司提供高炉煤气，根据煤气成分单，煤气中硫的质量占比为6ppm(百万分之一)，煤气密度为1.2277kg/m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，硫以二氧化硫形态，则二氧化硫的浓度约为2×煤气密度×6ppm=14.79mg/m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，本项目年煤气使用量为1440万m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，则燃料带入SO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产生量为0.214t/a。</w:t>
            </w:r>
          </w:p>
          <w:p w14:paraId="05C0174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烘干废气由风机在密闭环境下引出，经湿法脱硫（石灰石-石膏法），脱硫废水回收在沉淀池加生石灰沉淀，降低其硫含量并使其保持弱碱性回用于喷淋系统。脱硫效率为95%。</w:t>
            </w:r>
          </w:p>
          <w:p w14:paraId="354A6F5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b.原料来源</w:t>
            </w:r>
          </w:p>
          <w:p w14:paraId="039D2C7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本项目原料为锰矿石废料，根据锰矿石废料来源单位提供资料，其锰矿石原料含硫量最高为0.07%，本项目原料为锰矿石破碎筛分产生粒径不合格废料，其成分基本与锰矿石原料相同，</w:t>
            </w:r>
            <w:r>
              <w:rPr>
                <w:rFonts w:hint="eastAsia"/>
                <w:color w:val="000000" w:themeColor="text1"/>
                <w14:textFill>
                  <w14:solidFill>
                    <w14:schemeClr w14:val="tx1"/>
                  </w14:solidFill>
                </w14:textFill>
              </w:rPr>
              <w:t>锰矿石中的硫主要以无机硫形态存在（主要为硫化物，如黄铁矿</w:t>
            </w:r>
            <w:r>
              <w:rPr>
                <w:color w:val="000000" w:themeColor="text1"/>
                <w14:textFill>
                  <w14:solidFill>
                    <w14:schemeClr w14:val="tx1"/>
                  </w14:solidFill>
                </w14:textFill>
              </w:rPr>
              <w:t>FeS₂</w:t>
            </w:r>
            <w:r>
              <w:rPr>
                <w:rFonts w:hint="eastAsia"/>
                <w:color w:val="000000" w:themeColor="text1"/>
                <w14:textFill>
                  <w14:solidFill>
                    <w14:schemeClr w14:val="tx1"/>
                  </w14:solidFill>
                </w14:textFill>
              </w:rPr>
              <w:t>、硫锰矿</w:t>
            </w:r>
            <w:r>
              <w:rPr>
                <w:color w:val="000000" w:themeColor="text1"/>
                <w14:textFill>
                  <w14:solidFill>
                    <w14:schemeClr w14:val="tx1"/>
                  </w14:solidFill>
                </w14:textFill>
              </w:rPr>
              <w:t>MnS</w:t>
            </w:r>
            <w:r>
              <w:rPr>
                <w:rFonts w:hint="eastAsia"/>
                <w:color w:val="000000" w:themeColor="text1"/>
                <w14:textFill>
                  <w14:solidFill>
                    <w14:schemeClr w14:val="tx1"/>
                  </w14:solidFill>
                </w14:textFill>
              </w:rPr>
              <w:t>等），有机硫含量极低，可忽略不计，因此在高温氧化条件下原料中的硫可全部视为可转化为</w:t>
            </w:r>
            <w:r>
              <w:rPr>
                <w:color w:val="000000" w:themeColor="text1"/>
                <w14:textFill>
                  <w14:solidFill>
                    <w14:schemeClr w14:val="tx1"/>
                  </w14:solidFill>
                </w14:textFill>
              </w:rPr>
              <w:t>SO₂</w:t>
            </w:r>
            <w:r>
              <w:rPr>
                <w:rFonts w:hint="eastAsia"/>
                <w:color w:val="000000" w:themeColor="text1"/>
                <w14:textFill>
                  <w14:solidFill>
                    <w14:schemeClr w14:val="tx1"/>
                  </w14:solidFill>
                </w14:textFill>
              </w:rPr>
              <w:t>的硫源，</w:t>
            </w:r>
            <w:r>
              <w:rPr>
                <w:color w:val="000000" w:themeColor="text1"/>
                <w14:textFill>
                  <w14:solidFill>
                    <w14:schemeClr w14:val="tx1"/>
                  </w14:solidFill>
                </w14:textFill>
              </w:rPr>
              <w:t>本次环评含硫量按照0.07%计算。参照《加拿大冶金与材料科学杂志》（ISSN：0008-4433）中“400至500°C温度下氧氮气氛中黄铁矿的氧化动力学”的实验数据显示，“在氧分压为5.07kPa时，黄铁矿在400°C时氧化不显著，在412°C时氧化非常缓慢，而在500°C时氧化则非常迅速。当黄铁矿在其他分压氧条件下反应时，也得到了类似的结果。”</w:t>
            </w:r>
          </w:p>
          <w:p w14:paraId="3FBF1031">
            <w:pPr>
              <w:pStyle w:val="51"/>
              <w:spacing w:before="156"/>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363210" cy="3098800"/>
                  <wp:effectExtent l="0" t="0" r="8890" b="6350"/>
                  <wp:docPr id="142585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583" name="图片 15"/>
                          <pic:cNvPicPr>
                            <a:picLocks noChangeAspect="1"/>
                          </pic:cNvPicPr>
                        </pic:nvPicPr>
                        <pic:blipFill>
                          <a:blip r:embed="rId17"/>
                          <a:stretch>
                            <a:fillRect/>
                          </a:stretch>
                        </pic:blipFill>
                        <pic:spPr>
                          <a:xfrm>
                            <a:off x="0" y="0"/>
                            <a:ext cx="5363210" cy="3098800"/>
                          </a:xfrm>
                          <a:prstGeom prst="rect">
                            <a:avLst/>
                          </a:prstGeom>
                        </pic:spPr>
                      </pic:pic>
                    </a:graphicData>
                  </a:graphic>
                </wp:inline>
              </w:drawing>
            </w:r>
          </w:p>
          <w:p w14:paraId="1FDD0E88">
            <w:pPr>
              <w:pStyle w:val="50"/>
              <w:rPr>
                <w:color w:val="000000" w:themeColor="text1"/>
                <w14:textFill>
                  <w14:solidFill>
                    <w14:schemeClr w14:val="tx1"/>
                  </w14:solidFill>
                </w14:textFill>
              </w:rPr>
            </w:pPr>
            <w:r>
              <w:rPr>
                <w:color w:val="000000" w:themeColor="text1"/>
                <w14:textFill>
                  <w14:solidFill>
                    <w14:schemeClr w14:val="tx1"/>
                  </w14:solidFill>
                </w14:textFill>
              </w:rPr>
              <w:t>图4-1样品失重率随时间的变化图（氧分压为5.07kPa时）</w:t>
            </w:r>
          </w:p>
          <w:p w14:paraId="7E832C0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FeS完全氧化的理论失重率为0.33，由上图可知控制温度在400°C以下可以有效控制SO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的生成，样品的失重率＜0.005，按照0.005计算</w:t>
            </w:r>
            <w:r>
              <w:rPr>
                <w:rFonts w:hint="eastAsia"/>
                <w:color w:val="000000" w:themeColor="text1"/>
                <w14:textFill>
                  <w14:solidFill>
                    <w14:schemeClr w14:val="tx1"/>
                  </w14:solidFill>
                </w14:textFill>
              </w:rPr>
              <w:t>。</w:t>
            </w:r>
          </w:p>
          <w:p w14:paraId="093C0FD6">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失重率的定义，即物质经过烘干、高温焚烧、煅烧、化学反应后，失去（挥发、分解、变成气体流失）的质量占原来总质量的百分比。本项目根据上述文献中理论失重率来推算锰矿石废料中的硫的含量。FeS完全氧化的理论失重率为0.33，由上图可知控制温度在400°C以下可以有效控制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的生成，样品的失重率＜0.005，按照0.005计算，0.005/0.33=1.52%，故FeS的氧化率为1.52%。本项目原料为锰矿石废料总用量为72000t/a（来源为朝阳金兴锰业有限公司15000t/a、建昌县天星科技有限公司30000t/a、葫芦岛天星实业有限责任公司27000t/a），同时根据原料成分单中硫含量最高为0.07%，故原料中二氧化硫的产生量为72000×0.07%×1.52%×2=1.532t/a，即来自原料中的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产生量1.532t/a。</w:t>
            </w:r>
          </w:p>
          <w:p w14:paraId="603846C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的排放</w:t>
            </w:r>
          </w:p>
          <w:p w14:paraId="69FF34ED">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燃气为朝阳金兴锰业有限公司提供高炉煤气，根据煤气成分单，煤气中硫的质量占比为6ppm(百万分之一)，煤气密度为1.2277kg/m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，硫以二氧化硫形态，则二氧化硫的浓度约为2×煤气密度×6ppm=14.79mg/m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，本项目年煤气使用量为1440万m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，则燃料带入SO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产生量为0.214t/a。</w:t>
            </w:r>
          </w:p>
          <w:p w14:paraId="7E9E47A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锰矿石废料用量为72000t，含S量0.07%，烘干转为SO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的转化率为1.52%，原料SO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产生量1.532t/a。合计1.746t/a，产生速率为0.2425kg/h。采用湿法脱硫（石灰石-石膏法），脱硫效率为95%。</w:t>
            </w:r>
          </w:p>
          <w:p w14:paraId="192EDC0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燃料来源排放：</w:t>
            </w:r>
            <w:r>
              <w:rPr>
                <w:color w:val="000000" w:themeColor="text1"/>
                <w14:textFill>
                  <w14:solidFill>
                    <w14:schemeClr w14:val="tx1"/>
                  </w14:solidFill>
                </w14:textFill>
              </w:rPr>
              <w:t>SO</w:t>
            </w:r>
            <w:r>
              <w:rPr>
                <w:rFonts w:hint="eastAsia"/>
                <w:color w:val="000000" w:themeColor="text1"/>
                <w14:textFill>
                  <w14:solidFill>
                    <w14:schemeClr w14:val="tx1"/>
                  </w14:solidFill>
                </w14:textFill>
              </w:rPr>
              <w:t>燃料来源量0</w:t>
            </w:r>
            <w:r>
              <w:rPr>
                <w:color w:val="000000" w:themeColor="text1"/>
                <w14:textFill>
                  <w14:solidFill>
                    <w14:schemeClr w14:val="tx1"/>
                  </w14:solidFill>
                </w14:textFill>
              </w:rPr>
              <w:t>.214</w:t>
            </w:r>
            <w:r>
              <w:rPr>
                <w:rFonts w:hint="eastAsia"/>
                <w:color w:val="000000" w:themeColor="text1"/>
                <w14:textFill>
                  <w14:solidFill>
                    <w14:schemeClr w14:val="tx1"/>
                  </w14:solidFill>
                </w14:textFill>
              </w:rPr>
              <w:t>t/a</w:t>
            </w:r>
            <w:r>
              <w:rPr>
                <w:color w:val="000000" w:themeColor="text1"/>
                <w14:textFill>
                  <w14:solidFill>
                    <w14:schemeClr w14:val="tx1"/>
                  </w14:solidFill>
                </w14:textFill>
              </w:rPr>
              <w:t>，脱硫效率为95%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燃料来源排放量为0</w:t>
            </w:r>
            <w:r>
              <w:rPr>
                <w:color w:val="000000" w:themeColor="text1"/>
                <w14:textFill>
                  <w14:solidFill>
                    <w14:schemeClr w14:val="tx1"/>
                  </w14:solidFill>
                </w14:textFill>
              </w:rPr>
              <w:t>.0107</w:t>
            </w:r>
            <w:r>
              <w:rPr>
                <w:rFonts w:hint="eastAsia"/>
                <w:color w:val="000000" w:themeColor="text1"/>
                <w14:textFill>
                  <w14:solidFill>
                    <w14:schemeClr w14:val="tx1"/>
                  </w14:solidFill>
                </w14:textFill>
              </w:rPr>
              <w:t>t/a，排放S为</w:t>
            </w:r>
            <w:r>
              <w:rPr>
                <w:color w:val="000000" w:themeColor="text1"/>
                <w14:textFill>
                  <w14:solidFill>
                    <w14:schemeClr w14:val="tx1"/>
                  </w14:solidFill>
                </w14:textFill>
              </w:rPr>
              <w:t>0.0535</w:t>
            </w:r>
            <w:r>
              <w:rPr>
                <w:rFonts w:hint="eastAsia"/>
                <w:color w:val="000000" w:themeColor="text1"/>
                <w14:textFill>
                  <w14:solidFill>
                    <w14:schemeClr w14:val="tx1"/>
                  </w14:solidFill>
                </w14:textFill>
              </w:rPr>
              <w:t>t/a。</w:t>
            </w:r>
          </w:p>
          <w:p w14:paraId="35BBF22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原料来源排放：</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原料来源量1</w:t>
            </w:r>
            <w:r>
              <w:rPr>
                <w:color w:val="000000" w:themeColor="text1"/>
                <w14:textFill>
                  <w14:solidFill>
                    <w14:schemeClr w14:val="tx1"/>
                  </w14:solidFill>
                </w14:textFill>
              </w:rPr>
              <w:t>.532</w:t>
            </w:r>
            <w:r>
              <w:rPr>
                <w:rFonts w:hint="eastAsia"/>
                <w:color w:val="000000" w:themeColor="text1"/>
                <w14:textFill>
                  <w14:solidFill>
                    <w14:schemeClr w14:val="tx1"/>
                  </w14:solidFill>
                </w14:textFill>
              </w:rPr>
              <w:t>t/a</w:t>
            </w:r>
            <w:r>
              <w:rPr>
                <w:color w:val="000000" w:themeColor="text1"/>
                <w14:textFill>
                  <w14:solidFill>
                    <w14:schemeClr w14:val="tx1"/>
                  </w14:solidFill>
                </w14:textFill>
              </w:rPr>
              <w:t>，脱硫效率为95%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原料来源排放量为0</w:t>
            </w:r>
            <w:r>
              <w:rPr>
                <w:color w:val="000000" w:themeColor="text1"/>
                <w14:textFill>
                  <w14:solidFill>
                    <w14:schemeClr w14:val="tx1"/>
                  </w14:solidFill>
                </w14:textFill>
              </w:rPr>
              <w:t>.0766</w:t>
            </w:r>
            <w:r>
              <w:rPr>
                <w:rFonts w:hint="eastAsia"/>
                <w:color w:val="000000" w:themeColor="text1"/>
                <w14:textFill>
                  <w14:solidFill>
                    <w14:schemeClr w14:val="tx1"/>
                  </w14:solidFill>
                </w14:textFill>
              </w:rPr>
              <w:t>t/a，排放S为</w:t>
            </w:r>
            <w:r>
              <w:rPr>
                <w:color w:val="000000" w:themeColor="text1"/>
                <w14:textFill>
                  <w14:solidFill>
                    <w14:schemeClr w14:val="tx1"/>
                  </w14:solidFill>
                </w14:textFill>
              </w:rPr>
              <w:t>0.03835</w:t>
            </w:r>
            <w:r>
              <w:rPr>
                <w:rFonts w:hint="eastAsia"/>
                <w:color w:val="000000" w:themeColor="text1"/>
                <w14:textFill>
                  <w14:solidFill>
                    <w14:schemeClr w14:val="tx1"/>
                  </w14:solidFill>
                </w14:textFill>
              </w:rPr>
              <w:t>t/a。</w:t>
            </w:r>
          </w:p>
          <w:p w14:paraId="0645947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燃料来源及原料来源合计排放0</w:t>
            </w:r>
            <w:r>
              <w:rPr>
                <w:color w:val="000000" w:themeColor="text1"/>
                <w14:textFill>
                  <w14:solidFill>
                    <w14:schemeClr w14:val="tx1"/>
                  </w14:solidFill>
                </w14:textFill>
              </w:rPr>
              <w:t>.0873</w:t>
            </w:r>
            <w:r>
              <w:rPr>
                <w:rFonts w:hint="eastAsia"/>
                <w:color w:val="000000" w:themeColor="text1"/>
                <w14:textFill>
                  <w14:solidFill>
                    <w14:schemeClr w14:val="tx1"/>
                  </w14:solidFill>
                </w14:textFill>
              </w:rPr>
              <w:t>t/a，排放S为</w:t>
            </w:r>
            <w:r>
              <w:rPr>
                <w:color w:val="000000" w:themeColor="text1"/>
                <w14:textFill>
                  <w14:solidFill>
                    <w14:schemeClr w14:val="tx1"/>
                  </w14:solidFill>
                </w14:textFill>
              </w:rPr>
              <w:t>0.0432</w:t>
            </w:r>
            <w:r>
              <w:rPr>
                <w:rFonts w:hint="eastAsia"/>
                <w:color w:val="000000" w:themeColor="text1"/>
                <w14:textFill>
                  <w14:solidFill>
                    <w14:schemeClr w14:val="tx1"/>
                  </w14:solidFill>
                </w14:textFill>
              </w:rPr>
              <w:t>t/a。</w:t>
            </w:r>
          </w:p>
          <w:p w14:paraId="365C777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C.颗粒物</w:t>
            </w:r>
          </w:p>
          <w:p w14:paraId="145FBD7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本项目烘干物料为加工后的稳定球块，颗粒物的来源为煤气燃烧和物料机械携带，参照《排放源统计调查产排污核算方法和系数手册》中</w:t>
            </w:r>
            <w:bookmarkStart w:id="24" w:name="OLE_LINK17"/>
            <w:r>
              <w:rPr>
                <w:color w:val="000000" w:themeColor="text1"/>
                <w14:textFill>
                  <w14:solidFill>
                    <w14:schemeClr w14:val="tx1"/>
                  </w14:solidFill>
                </w14:textFill>
              </w:rPr>
              <w:t>“3099其他非金属矿物制品行业系数表”，表中干燥工段的煤气烘干炉的产污系数颗粒物为7.63×10</w:t>
            </w:r>
            <w:r>
              <w:rPr>
                <w:color w:val="000000" w:themeColor="text1"/>
                <w:vertAlign w:val="superscript"/>
                <w14:textFill>
                  <w14:solidFill>
                    <w14:schemeClr w14:val="tx1"/>
                  </w14:solidFill>
                </w14:textFill>
              </w:rPr>
              <w:t>-1</w:t>
            </w:r>
            <w:r>
              <w:rPr>
                <w:color w:val="000000" w:themeColor="text1"/>
                <w14:textFill>
                  <w14:solidFill>
                    <w14:schemeClr w14:val="tx1"/>
                  </w14:solidFill>
                </w14:textFill>
              </w:rPr>
              <w:t>千克/吨-产品，</w:t>
            </w:r>
            <w:bookmarkEnd w:id="24"/>
            <w:r>
              <w:rPr>
                <w:color w:val="000000" w:themeColor="text1"/>
                <w14:textFill>
                  <w14:solidFill>
                    <w14:schemeClr w14:val="tx1"/>
                  </w14:solidFill>
                </w14:textFill>
              </w:rPr>
              <w:t>本项目年生产时间为7200h，加工过程损耗少量物料，产品按照6万t/a计算。</w:t>
            </w:r>
          </w:p>
          <w:p w14:paraId="37F5332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烘干废气由风机在密闭环境下引出，经湿法脱硫（石灰石-石膏法），通过布袋除尘器除尘，除尘效率为99%。</w:t>
            </w:r>
          </w:p>
          <w:p w14:paraId="54B8821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颗粒物产生量为45.3222t/a，颗粒物产生速率为6.2964kg/h。</w:t>
            </w:r>
          </w:p>
          <w:p w14:paraId="4562754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D.NOx</w:t>
            </w:r>
          </w:p>
          <w:p w14:paraId="6D3B14D7">
            <w:pPr>
              <w:pStyle w:val="105"/>
              <w:ind w:firstLine="482"/>
              <w:rPr>
                <w:b/>
                <w:bCs/>
                <w:color w:val="000000" w:themeColor="text1"/>
                <w14:textFill>
                  <w14:solidFill>
                    <w14:schemeClr w14:val="tx1"/>
                  </w14:solidFill>
                </w14:textFill>
              </w:rPr>
            </w:pPr>
            <w:bookmarkStart w:id="25" w:name="OLE_LINK15"/>
            <w:r>
              <w:rPr>
                <w:b/>
                <w:bCs/>
                <w:color w:val="000000" w:themeColor="text1"/>
                <w14:textFill>
                  <w14:solidFill>
                    <w14:schemeClr w14:val="tx1"/>
                  </w14:solidFill>
                </w14:textFill>
              </w:rPr>
              <w:t>热力型NOx：</w:t>
            </w:r>
          </w:p>
          <w:p w14:paraId="0E9B5E5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燃烧空气中N₂与O₂在高温下反应生成，生成速率随温度升高呈指数增长，显著生成温度通常＞1300℃。项目采用温控烘干炉，正常运行时炉膛烟气平均温度≤400℃。但远未达到热力型NOx显著生成的1300℃阈值。同时，低温炉膛环境使燃烧后高温烟气迅速冷却，高温停留时间极短，进一步抑制了热力型NOx的生成。因此，本项目热力型NOx产生量极少</w:t>
            </w:r>
          </w:p>
          <w:p w14:paraId="797EE82C">
            <w:pPr>
              <w:pStyle w:val="105"/>
              <w:ind w:firstLine="482"/>
              <w:rPr>
                <w:color w:val="000000" w:themeColor="text1"/>
                <w14:textFill>
                  <w14:solidFill>
                    <w14:schemeClr w14:val="tx1"/>
                  </w14:solidFill>
                </w14:textFill>
              </w:rPr>
            </w:pPr>
            <w:r>
              <w:rPr>
                <w:b/>
                <w:bCs/>
                <w:color w:val="000000" w:themeColor="text1"/>
                <w14:textFill>
                  <w14:solidFill>
                    <w14:schemeClr w14:val="tx1"/>
                  </w14:solidFill>
                </w14:textFill>
              </w:rPr>
              <w:t>燃料型NOx：</w:t>
            </w:r>
          </w:p>
          <w:p w14:paraId="149DE58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NOx来源可分为炉窑内温度升高产生的热力型NOx，以及燃料本身含有及燃烧时产生的NOx。其中，高炉煤气本身含有一定量NOx（来自高炉冶炼过程），燃烧过程新增的燃料型NOx极少；燃料本身含有及燃烧时产生的NOx参照“4430工业锅炉（热力供应）行业系数手册”中原料为“高炉煤气”的“室燃炉”产污系数0.86千克/万立方米-原料。</w:t>
            </w:r>
            <w:bookmarkEnd w:id="25"/>
            <w:r>
              <w:rPr>
                <w:color w:val="000000" w:themeColor="text1"/>
                <w14:textFill>
                  <w14:solidFill>
                    <w14:schemeClr w14:val="tx1"/>
                  </w14:solidFill>
                </w14:textFill>
              </w:rPr>
              <w:t>本项目高炉煤气用量为2000Nm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/h，每年工作7200h，因此污染物产生量为1.2384t/a，产生速率为0.172kg/h。</w:t>
            </w:r>
          </w:p>
          <w:p w14:paraId="087A7A1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则NOx产生量为1.2384t/a，则NOx产生速率为0.172kg/h。</w:t>
            </w:r>
          </w:p>
          <w:p w14:paraId="5DAA208A">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烘干废气产生及排放量统计</w:t>
            </w:r>
          </w:p>
          <w:p w14:paraId="62AF2EB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温控烘干炉为密闭烘干炉，单次烘干物料工作时间为7-8min，仅当出料时烘干室通过出料口与外界联通，考虑烘干炉内废气不断通过引风机引出，烘干室存在负压，室内废气不易逸出，且出料时间相对短，温控烘干炉控制废气的能力接近密闭。本项目温控烘干炉仅有少量废气通过各密封点或接口逸散，按照1%计算。</w:t>
            </w:r>
          </w:p>
          <w:p w14:paraId="75A0017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综上所述，温控烘干炉的有组织排放情况为：</w:t>
            </w:r>
          </w:p>
          <w:p w14:paraId="1665FE8A">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有组织产生及排放：</w:t>
            </w:r>
          </w:p>
          <w:p w14:paraId="61E2BDC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二氧化硫有组织产生量为1.746t，产生速率0.2425kg/h；石灰石-石膏法脱硫的处理效率为95%，有组织排放量为0.0864t，排放速率为0.012 kg/h。</w:t>
            </w:r>
          </w:p>
          <w:p w14:paraId="5297B71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氮氧化物浓度较小，且温控烘干炉使用气态燃料（高炉煤气）的措施属于可行措施，并能够达标排放，本项目未采取末端治理措施。氮氧化物的有组织产生量及排放量均为1.226t，产生及排放速率均为0.1703kg/h。</w:t>
            </w:r>
          </w:p>
          <w:p w14:paraId="2156C1F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颗粒物有组织产生量为45.3222t，产生速率为0.2401kg/h；布袋除尘器的处理效率为99%，有组织排放量为0.4532t，排放速率为0.063kg/h。</w:t>
            </w:r>
          </w:p>
          <w:p w14:paraId="185D1DAB">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无组织产生及排放：</w:t>
            </w:r>
          </w:p>
          <w:p w14:paraId="4747EE4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二氧化硫无组织产生</w:t>
            </w:r>
            <w:bookmarkStart w:id="26" w:name="OLE_LINK18"/>
            <w:r>
              <w:rPr>
                <w:color w:val="000000" w:themeColor="text1"/>
                <w14:textFill>
                  <w14:solidFill>
                    <w14:schemeClr w14:val="tx1"/>
                  </w14:solidFill>
                </w14:textFill>
              </w:rPr>
              <w:t>及排放</w:t>
            </w:r>
            <w:bookmarkEnd w:id="26"/>
            <w:r>
              <w:rPr>
                <w:color w:val="000000" w:themeColor="text1"/>
                <w14:textFill>
                  <w14:solidFill>
                    <w14:schemeClr w14:val="tx1"/>
                  </w14:solidFill>
                </w14:textFill>
              </w:rPr>
              <w:t>量为0.0175t，产生及排放速率为0.0024kg/h。</w:t>
            </w:r>
          </w:p>
          <w:p w14:paraId="2D8D0CB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氮氧化物无组织产生及排放量为0.0124t，产生及排放速率为0.0017kg/h。</w:t>
            </w:r>
          </w:p>
          <w:p w14:paraId="172E543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颗粒物无组织产生量为0.4578t，产生速率为0.0636kg/h；车间沉降去除颗粒物效率为80%，无组织排放量为0.0915t，排放速率为0.0127kg/h。</w:t>
            </w:r>
          </w:p>
          <w:p w14:paraId="67610270">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烘干出料</w:t>
            </w:r>
          </w:p>
          <w:p w14:paraId="0FA781B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采用的温控烘干炉为整体圆形，内圈通气加热，沿外圈分割设置80个独立的小型烘干室，物料通过温控烘干炉内部自带的圆盘给料机进入小型烘干室，烘干后打开小型烘干室下方出口卸至下方收集槽内，最终收集至转移容器通过铲车转移至原料及成品库的成品储存区域。</w:t>
            </w:r>
          </w:p>
          <w:p w14:paraId="2827389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烘干出料不属于烘干过程产生的废气（出料时烘干废气无组织排放已计算，不再重复计算），参照《排放源统计调查产排污核算方法和系数手册》中“工业源-附表2工业源固体物料堆场颗粒物核算系数手册” 装卸扬尘颗粒物产生量计算公式如下：</w:t>
            </w:r>
          </w:p>
          <w:p w14:paraId="03B207A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ZCy =[Nc×D×(a/b)]×10</w:t>
            </w:r>
            <w:r>
              <w:rPr>
                <w:color w:val="000000" w:themeColor="text1"/>
                <w:vertAlign w:val="superscript"/>
                <w14:textFill>
                  <w14:solidFill>
                    <w14:schemeClr w14:val="tx1"/>
                  </w14:solidFill>
                </w14:textFill>
              </w:rPr>
              <w:t>-3</w:t>
            </w:r>
          </w:p>
          <w:p w14:paraId="5FDBE6C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式中：P——颗粒物产生量（单位：吨）</w:t>
            </w:r>
          </w:p>
          <w:p w14:paraId="123270F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ZCy—装卸扬尘产生量（单位：吨）；</w:t>
            </w:r>
          </w:p>
          <w:p w14:paraId="3423639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Nc—年物料运载车次（单位：车）；</w:t>
            </w:r>
          </w:p>
          <w:p w14:paraId="4CB00E0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D—单车平均运载量（单位：吨/车），项目产品量约为6万吨，则Nc×D值为60000t；</w:t>
            </w:r>
          </w:p>
          <w:p w14:paraId="1917775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（a/b）——装卸扬尘概化系数（单位：千克/吨），根据《排放源统计调查产排污核算方法和系数手册》）中“工业源-附表2 工业源固体物料堆场颗粒物核算系数手册”中a——指各省风速概化系数，见附录1可知辽宁省为2.59m/s，a=0.0015，b——指物料含水率概化系数，本项目产品为稳定的球块状，参照附录2各类型堆场含水率概化系数中09块矿，见附录2，b=0.0064；</w:t>
            </w:r>
          </w:p>
          <w:p w14:paraId="344A190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经计算本项目生产车间烘干出料扬尘产生量为14.0625t。</w:t>
            </w:r>
          </w:p>
          <w:p w14:paraId="19AFD66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沿烘干室下方卸料口外圈边缘外侧上方设置集气罩，（控制风速≥1.0m/s），收集效率为80%，收集废气通过脉冲袋式除尘器处理后通过1根15m高排气筒DA002（投料、破碎、造粒共用）排放，布袋除尘器处理效率为99%。未收集废气经过厂房沉降后无组织排放，车间沉降效率80%。</w:t>
            </w:r>
          </w:p>
          <w:p w14:paraId="09C0D64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本项目烘干出料过程中有组织产生量11.25t，产生速率1.5625kg/h；排放量为0.1125t/a，排放速率为0.0156kg/h。</w:t>
            </w:r>
          </w:p>
          <w:p w14:paraId="45E8553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本项目烘干出料过程中无组织产生量2.8125t，产生速率0.3906；排放量为0.5625 t/a，排放速率为0.0781kg/h。</w:t>
            </w:r>
          </w:p>
          <w:p w14:paraId="7D1A753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（6）成品转移、储存及装车</w:t>
            </w:r>
          </w:p>
          <w:p w14:paraId="7B0F0B4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成品转移、储存及装车产生扬尘于原料及成品库中进行（转运位置为生产车间至原料及成品库，其中生产车间部分按照烘干出料设计及计算，不重复分析），库内密闭，通过车间沉降后无组织排放。</w:t>
            </w:r>
          </w:p>
          <w:p w14:paraId="0B30966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成品转移</w:t>
            </w:r>
          </w:p>
          <w:p w14:paraId="6206F81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转运位置为生产车间至原料及成品库，其中生产车间部分按照烘干出料设计及计算，不重复分析。根据《排放源统计调查产排污核算方法和系数手册》中“工业源-附表2工业源固体物料堆场颗粒物核算系数手册”可知，物料在贮存过程中产生的颗粒物，装卸扬尘颗粒物产生量计算公式如下：</w:t>
            </w:r>
          </w:p>
          <w:p w14:paraId="40692C5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ZCy=[Nc×D×(a/b)]×10</w:t>
            </w:r>
            <w:r>
              <w:rPr>
                <w:color w:val="000000" w:themeColor="text1"/>
                <w:vertAlign w:val="superscript"/>
                <w14:textFill>
                  <w14:solidFill>
                    <w14:schemeClr w14:val="tx1"/>
                  </w14:solidFill>
                </w14:textFill>
              </w:rPr>
              <w:t>-3</w:t>
            </w:r>
          </w:p>
          <w:p w14:paraId="1DD66A69">
            <w:pPr>
              <w:pStyle w:val="10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式中：</w:t>
            </w:r>
          </w:p>
          <w:p w14:paraId="45BCF41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ZCy—装卸扬尘产生量（单位：吨）；</w:t>
            </w:r>
          </w:p>
          <w:p w14:paraId="7CED0E2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Nc—年物料运载车次（单位：车）；</w:t>
            </w:r>
          </w:p>
          <w:p w14:paraId="2D454C1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D—单车平均运载量（单位：吨/车）；</w:t>
            </w:r>
          </w:p>
          <w:p w14:paraId="5685828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项目产品量约为6万吨，则Nc×D值为60000t；辽宁省风速概化系数为2.59m/s，a=0.0015，b =0.0064；</w:t>
            </w:r>
          </w:p>
          <w:p w14:paraId="5AEE0D6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经计算本项目原料及成品库扬尘产生量为14.0625t。本项目产品转移于密闭的原料及成品库内进行，控制效率为99%。成品转移过程中无组织排放量为0.1406t/a，排放速率为0.0195kg/h。</w:t>
            </w:r>
          </w:p>
          <w:p w14:paraId="7985DCE5">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成品储存及装车</w:t>
            </w:r>
          </w:p>
          <w:p w14:paraId="1F78364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P=ZCy+FCy=[Nc×D×(a/b)+2×E</w:t>
            </w:r>
            <w:r>
              <w:rPr>
                <w:color w:val="000000" w:themeColor="text1"/>
                <w:vertAlign w:val="subscript"/>
                <w14:textFill>
                  <w14:solidFill>
                    <w14:schemeClr w14:val="tx1"/>
                  </w14:solidFill>
                </w14:textFill>
              </w:rPr>
              <w:t>f</w:t>
            </w:r>
            <w:r>
              <w:rPr>
                <w:color w:val="000000" w:themeColor="text1"/>
                <w14:textFill>
                  <w14:solidFill>
                    <w14:schemeClr w14:val="tx1"/>
                  </w14:solidFill>
                </w14:textFill>
              </w:rPr>
              <w:t>×S]×10</w:t>
            </w:r>
            <w:r>
              <w:rPr>
                <w:color w:val="000000" w:themeColor="text1"/>
                <w:vertAlign w:val="superscript"/>
                <w14:textFill>
                  <w14:solidFill>
                    <w14:schemeClr w14:val="tx1"/>
                  </w14:solidFill>
                </w14:textFill>
              </w:rPr>
              <w:t>-3</w:t>
            </w:r>
          </w:p>
          <w:p w14:paraId="61C709A6">
            <w:pPr>
              <w:pStyle w:val="10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式中：</w:t>
            </w:r>
          </w:p>
          <w:p w14:paraId="2BCA069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P——颗粒物产生量（单位：吨）</w:t>
            </w:r>
          </w:p>
          <w:p w14:paraId="006A935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ZCy—装卸扬尘产生量（单位：吨）；</w:t>
            </w:r>
          </w:p>
          <w:p w14:paraId="13A2251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FCy—风蚀扬尘产生量（单位：吨）；</w:t>
            </w:r>
          </w:p>
          <w:p w14:paraId="4E76236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Nc—年物料运载车次（单位：车）；</w:t>
            </w:r>
          </w:p>
          <w:p w14:paraId="2538D3F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D—单车平均运载量（单位：吨/车）；</w:t>
            </w:r>
          </w:p>
          <w:p w14:paraId="1027721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项目产品量约为6万吨，则Nc×D值为60000t；辽宁省风速概化系数为2.59m/s，a=0.0015，b =0.0064；</w:t>
            </w:r>
          </w:p>
          <w:p w14:paraId="5451606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Ef——风蚀扬尘概化系数（千克/平方米）；本项目成品为形态固定的块状，参照附录3风蚀概化系数中09块矿，Ef=0。</w:t>
            </w:r>
          </w:p>
          <w:p w14:paraId="50ED480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S——堆场占地面积（单位：平方米）；本项目成品堆存区域为300m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39F04BB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经计算本项目产品储存及装车产生扬尘量为14.0625t，于密闭的原料及产品库内进行，控制效率为99%。产品储存及装车过程中无组织排放量为0.1406t/a，排放速率为0.0195kg/h。</w:t>
            </w:r>
          </w:p>
          <w:p w14:paraId="5295A74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（7）输送废气</w:t>
            </w:r>
          </w:p>
          <w:p w14:paraId="523E91E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本项目原料、加工生产的中间物料及产品在生产环节中均使用密闭的传送皮带输送，输送过程物料基本处于静止状态，产生的扬尘极少，且通过车间沉降，不对其进行计算。</w:t>
            </w:r>
          </w:p>
          <w:p w14:paraId="456F24B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（8）运输废气</w:t>
            </w:r>
          </w:p>
          <w:p w14:paraId="53E0D20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1）运输扬尘</w:t>
            </w:r>
          </w:p>
          <w:p w14:paraId="72E73EC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项目的运输工具为汽车，汽车在运输过程中不可避免的会产生扬尘，运输汽车在厂内道路上行驶产生的扬尘按照下述经验公式进行计算：</w:t>
            </w:r>
          </w:p>
          <w:p w14:paraId="2C60FE8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Q=0.0079V×M</w:t>
            </w:r>
            <w:r>
              <w:rPr>
                <w:color w:val="000000" w:themeColor="text1"/>
                <w:vertAlign w:val="superscript"/>
                <w14:textFill>
                  <w14:solidFill>
                    <w14:schemeClr w14:val="tx1"/>
                  </w14:solidFill>
                </w14:textFill>
              </w:rPr>
              <w:t>0.85</w:t>
            </w:r>
            <w:r>
              <w:rPr>
                <w:color w:val="000000" w:themeColor="text1"/>
                <w14:textFill>
                  <w14:solidFill>
                    <w14:schemeClr w14:val="tx1"/>
                  </w14:solidFill>
                </w14:textFill>
              </w:rPr>
              <w:t>×P</w:t>
            </w:r>
            <w:r>
              <w:rPr>
                <w:color w:val="000000" w:themeColor="text1"/>
                <w:vertAlign w:val="superscript"/>
                <w14:textFill>
                  <w14:solidFill>
                    <w14:schemeClr w14:val="tx1"/>
                  </w14:solidFill>
                </w14:textFill>
              </w:rPr>
              <w:t>0.72</w:t>
            </w:r>
          </w:p>
          <w:p w14:paraId="2011B34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Q总=Q×L×G/M</w:t>
            </w:r>
          </w:p>
          <w:p w14:paraId="6218492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式中：Q—每辆汽车行驶的扬尘量（kg/km•辆）；</w:t>
            </w:r>
          </w:p>
          <w:p w14:paraId="58BBD94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Q总—汽车运输总扬尘量（kg/a）；</w:t>
            </w:r>
          </w:p>
          <w:p w14:paraId="398C414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V—汽车行驶速度（km/h），项目厂内运输取10km/h；</w:t>
            </w:r>
          </w:p>
          <w:p w14:paraId="54B1269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M—汽车重量（t）；50t/辆</w:t>
            </w:r>
          </w:p>
          <w:p w14:paraId="2B2375D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P—道路表面粉尘量（kg/m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），取 0.5kg/m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 xml:space="preserve"> ； </w:t>
            </w:r>
          </w:p>
          <w:p w14:paraId="0A6C3E9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L—运距（km），内部平均运距0.1km； </w:t>
            </w:r>
          </w:p>
          <w:p w14:paraId="75A9713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G—运输量（t），年运输量为13.2万t（原料7.2万t出厂产品6万t）。</w:t>
            </w:r>
          </w:p>
          <w:p w14:paraId="0068D60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经计算运输扬尘产生量约为1.34kg/km·辆，汽车运输总扬尘产生量0.353t/a。对运输车辆进行覆盖，道路洒水抑尘等措施，可使扬尘排放量减少80%以上，则运输扬尘排放量为0.0706t/a，排放速率为0.0098kg/h。</w:t>
            </w:r>
          </w:p>
          <w:p w14:paraId="50E6661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2）运输尾气</w:t>
            </w:r>
          </w:p>
          <w:p w14:paraId="31E73AA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及产品均使用汽车运输，项目配套6台50t汽车。车辆平均运距30km/d。单车排放因子运营近期按照“国IV”标准取值（参照国家环保部机动车尾气监控中心公布的《在用车综合排放因子》），取值情况详见下表。</w:t>
            </w:r>
          </w:p>
          <w:p w14:paraId="0EC1E6AC">
            <w:pPr>
              <w:pStyle w:val="90"/>
              <w:rPr>
                <w:color w:val="000000" w:themeColor="text1"/>
                <w14:textFill>
                  <w14:solidFill>
                    <w14:schemeClr w14:val="tx1"/>
                  </w14:solidFill>
                </w14:textFill>
              </w:rPr>
            </w:pPr>
            <w:r>
              <w:rPr>
                <w:color w:val="000000" w:themeColor="text1"/>
                <w14:textFill>
                  <w14:solidFill>
                    <w14:schemeClr w14:val="tx1"/>
                  </w14:solidFill>
                </w14:textFill>
              </w:rPr>
              <w:t>表4-3单车排放因子系数    单位：g/km·辆</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3"/>
              <w:gridCol w:w="1672"/>
              <w:gridCol w:w="1672"/>
              <w:gridCol w:w="1672"/>
              <w:gridCol w:w="1673"/>
            </w:tblGrid>
            <w:tr w14:paraId="5088BE8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vAlign w:val="center"/>
                </w:tcPr>
                <w:p w14:paraId="3FBB0B55">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589" w:type="dxa"/>
                  <w:vAlign w:val="center"/>
                </w:tcPr>
                <w:p w14:paraId="05AE9439">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1589" w:type="dxa"/>
                  <w:vAlign w:val="center"/>
                </w:tcPr>
                <w:p w14:paraId="1579081B">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小型车</w:t>
                  </w:r>
                </w:p>
              </w:tc>
              <w:tc>
                <w:tcPr>
                  <w:tcW w:w="1589" w:type="dxa"/>
                  <w:vAlign w:val="center"/>
                </w:tcPr>
                <w:p w14:paraId="5F38AC87">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中型车</w:t>
                  </w:r>
                </w:p>
              </w:tc>
              <w:tc>
                <w:tcPr>
                  <w:tcW w:w="1590" w:type="dxa"/>
                  <w:vAlign w:val="center"/>
                </w:tcPr>
                <w:p w14:paraId="1C3FA424">
                  <w:pPr>
                    <w:adjustRightInd w:val="0"/>
                    <w:snapToGrid w:val="0"/>
                    <w:ind w:firstLine="422"/>
                    <w:jc w:val="center"/>
                    <w:rPr>
                      <w:b/>
                      <w:bCs/>
                      <w:color w:val="000000" w:themeColor="text1"/>
                      <w14:textFill>
                        <w14:solidFill>
                          <w14:schemeClr w14:val="tx1"/>
                        </w14:solidFill>
                      </w14:textFill>
                    </w:rPr>
                  </w:pPr>
                  <w:r>
                    <w:rPr>
                      <w:b/>
                      <w:bCs/>
                      <w:color w:val="000000" w:themeColor="text1"/>
                      <w14:textFill>
                        <w14:solidFill>
                          <w14:schemeClr w14:val="tx1"/>
                        </w14:solidFill>
                      </w14:textFill>
                    </w:rPr>
                    <w:t>大型车</w:t>
                  </w:r>
                </w:p>
              </w:tc>
            </w:tr>
            <w:tr w14:paraId="4699672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vMerge w:val="restart"/>
                  <w:vAlign w:val="center"/>
                </w:tcPr>
                <w:p w14:paraId="29027639">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国IV</w:t>
                  </w:r>
                </w:p>
              </w:tc>
              <w:tc>
                <w:tcPr>
                  <w:tcW w:w="1589" w:type="dxa"/>
                  <w:vAlign w:val="center"/>
                </w:tcPr>
                <w:p w14:paraId="5E7E2420">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589" w:type="dxa"/>
                  <w:vAlign w:val="center"/>
                </w:tcPr>
                <w:p w14:paraId="283CBB0A">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0.22</w:t>
                  </w:r>
                </w:p>
              </w:tc>
              <w:tc>
                <w:tcPr>
                  <w:tcW w:w="1589" w:type="dxa"/>
                  <w:vAlign w:val="center"/>
                </w:tcPr>
                <w:p w14:paraId="3CE03930">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0.90</w:t>
                  </w:r>
                </w:p>
              </w:tc>
              <w:tc>
                <w:tcPr>
                  <w:tcW w:w="1590" w:type="dxa"/>
                  <w:vAlign w:val="center"/>
                </w:tcPr>
                <w:p w14:paraId="00FEB604">
                  <w:pPr>
                    <w:adjustRightInd w:val="0"/>
                    <w:snapToGrid w:val="0"/>
                    <w:ind w:firstLine="422"/>
                    <w:jc w:val="center"/>
                    <w:rPr>
                      <w:b/>
                      <w:bCs/>
                      <w:color w:val="000000" w:themeColor="text1"/>
                      <w14:textFill>
                        <w14:solidFill>
                          <w14:schemeClr w14:val="tx1"/>
                        </w14:solidFill>
                      </w14:textFill>
                    </w:rPr>
                  </w:pPr>
                  <w:r>
                    <w:rPr>
                      <w:b/>
                      <w:bCs/>
                      <w:color w:val="000000" w:themeColor="text1"/>
                      <w14:textFill>
                        <w14:solidFill>
                          <w14:schemeClr w14:val="tx1"/>
                        </w14:solidFill>
                      </w14:textFill>
                    </w:rPr>
                    <w:t>2.00</w:t>
                  </w:r>
                </w:p>
              </w:tc>
            </w:tr>
            <w:tr w14:paraId="47AF731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vMerge w:val="continue"/>
                  <w:vAlign w:val="center"/>
                </w:tcPr>
                <w:p w14:paraId="0618449B">
                  <w:pPr>
                    <w:widowControl/>
                    <w:rPr>
                      <w:color w:val="000000" w:themeColor="text1"/>
                      <w14:textFill>
                        <w14:solidFill>
                          <w14:schemeClr w14:val="tx1"/>
                        </w14:solidFill>
                      </w14:textFill>
                    </w:rPr>
                  </w:pPr>
                </w:p>
              </w:tc>
              <w:tc>
                <w:tcPr>
                  <w:tcW w:w="1589" w:type="dxa"/>
                  <w:vAlign w:val="center"/>
                </w:tcPr>
                <w:p w14:paraId="6C0C94AB">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p>
              </w:tc>
              <w:tc>
                <w:tcPr>
                  <w:tcW w:w="1589" w:type="dxa"/>
                  <w:vAlign w:val="center"/>
                </w:tcPr>
                <w:p w14:paraId="39B06453">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0.05</w:t>
                  </w:r>
                </w:p>
              </w:tc>
              <w:tc>
                <w:tcPr>
                  <w:tcW w:w="1589" w:type="dxa"/>
                  <w:vAlign w:val="center"/>
                </w:tcPr>
                <w:p w14:paraId="3F0595E6">
                  <w:pPr>
                    <w:adjustRightInd w:val="0"/>
                    <w:snapToGrid w:val="0"/>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0.84</w:t>
                  </w:r>
                </w:p>
              </w:tc>
              <w:tc>
                <w:tcPr>
                  <w:tcW w:w="1590" w:type="dxa"/>
                  <w:vAlign w:val="center"/>
                </w:tcPr>
                <w:p w14:paraId="545478E9">
                  <w:pPr>
                    <w:adjustRightInd w:val="0"/>
                    <w:snapToGrid w:val="0"/>
                    <w:ind w:firstLine="422"/>
                    <w:jc w:val="center"/>
                    <w:rPr>
                      <w:b/>
                      <w:bCs/>
                      <w:color w:val="000000" w:themeColor="text1"/>
                      <w14:textFill>
                        <w14:solidFill>
                          <w14:schemeClr w14:val="tx1"/>
                        </w14:solidFill>
                      </w14:textFill>
                    </w:rPr>
                  </w:pPr>
                  <w:r>
                    <w:rPr>
                      <w:b/>
                      <w:bCs/>
                      <w:color w:val="000000" w:themeColor="text1"/>
                      <w14:textFill>
                        <w14:solidFill>
                          <w14:schemeClr w14:val="tx1"/>
                        </w14:solidFill>
                      </w14:textFill>
                    </w:rPr>
                    <w:t>3.80</w:t>
                  </w:r>
                </w:p>
              </w:tc>
            </w:tr>
          </w:tbl>
          <w:p w14:paraId="30DFEBAA">
            <w:pPr>
              <w:pStyle w:val="105"/>
              <w:ind w:firstLine="480"/>
              <w:rPr>
                <w:rFonts w:eastAsia="黑体"/>
                <w:color w:val="000000" w:themeColor="text1"/>
                <w:sz w:val="21"/>
                <w:szCs w:val="21"/>
                <w14:textFill>
                  <w14:solidFill>
                    <w14:schemeClr w14:val="tx1"/>
                  </w14:solidFill>
                </w14:textFill>
              </w:rPr>
            </w:pPr>
            <w:r>
              <w:rPr>
                <w:color w:val="000000" w:themeColor="text1"/>
                <w14:textFill>
                  <w14:solidFill>
                    <w14:schemeClr w14:val="tx1"/>
                  </w14:solidFill>
                </w14:textFill>
              </w:rPr>
              <w:t>综上所述，本项目车辆为大型车，车辆尾气中废气按照下式计算：</w:t>
            </w:r>
          </w:p>
          <w:p w14:paraId="1960A13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污染物排放量=平均运距×排放因子系数×汽车数量×300天</w:t>
            </w:r>
          </w:p>
          <w:p w14:paraId="2B15874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计算结果单位转化为t/a，则CO排放量为0.108t/a、NO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排放量为0.206t/a。</w:t>
            </w:r>
          </w:p>
          <w:p w14:paraId="73F2C55E">
            <w:pPr>
              <w:pStyle w:val="105"/>
              <w:ind w:firstLine="0" w:firstLineChars="0"/>
              <w:rPr>
                <w:b/>
                <w:bCs/>
                <w:color w:val="000000" w:themeColor="text1"/>
                <w14:textFill>
                  <w14:solidFill>
                    <w14:schemeClr w14:val="tx1"/>
                  </w14:solidFill>
                </w14:textFill>
              </w:rPr>
            </w:pPr>
            <w:r>
              <w:rPr>
                <w:b/>
                <w:bCs/>
                <w:color w:val="000000" w:themeColor="text1"/>
                <w14:textFill>
                  <w14:solidFill>
                    <w14:schemeClr w14:val="tx1"/>
                  </w14:solidFill>
                </w14:textFill>
              </w:rPr>
              <w:t>2、大气污染物排放量核算</w:t>
            </w:r>
          </w:p>
          <w:p w14:paraId="438A918C">
            <w:pPr>
              <w:pStyle w:val="90"/>
              <w:rPr>
                <w:color w:val="000000" w:themeColor="text1"/>
                <w14:textFill>
                  <w14:solidFill>
                    <w14:schemeClr w14:val="tx1"/>
                  </w14:solidFill>
                </w14:textFill>
              </w:rPr>
            </w:pPr>
            <w:r>
              <w:rPr>
                <w:color w:val="000000" w:themeColor="text1"/>
                <w14:textFill>
                  <w14:solidFill>
                    <w14:schemeClr w14:val="tx1"/>
                  </w14:solidFill>
                </w14:textFill>
              </w:rPr>
              <w:t>表4-4本项目有组织废气产生及排放情况一览表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79"/>
              <w:gridCol w:w="579"/>
              <w:gridCol w:w="578"/>
              <w:gridCol w:w="578"/>
              <w:gridCol w:w="497"/>
              <w:gridCol w:w="662"/>
              <w:gridCol w:w="579"/>
              <w:gridCol w:w="581"/>
              <w:gridCol w:w="579"/>
              <w:gridCol w:w="487"/>
              <w:gridCol w:w="633"/>
              <w:gridCol w:w="649"/>
              <w:gridCol w:w="651"/>
              <w:gridCol w:w="730"/>
            </w:tblGrid>
            <w:tr w14:paraId="4488F8D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579" w:type="dxa"/>
                  <w:vMerge w:val="restart"/>
                  <w:tcBorders>
                    <w:top w:val="double" w:color="auto" w:sz="2" w:space="0"/>
                    <w:left w:val="nil"/>
                    <w:bottom w:val="single" w:color="auto" w:sz="4" w:space="0"/>
                    <w:right w:val="single" w:color="auto" w:sz="4" w:space="0"/>
                  </w:tcBorders>
                  <w:vAlign w:val="center"/>
                </w:tcPr>
                <w:p w14:paraId="35FE7F00">
                  <w:pPr>
                    <w:pStyle w:val="121"/>
                    <w:rPr>
                      <w:color w:val="000000" w:themeColor="text1"/>
                      <w14:textFill>
                        <w14:solidFill>
                          <w14:schemeClr w14:val="tx1"/>
                        </w14:solidFill>
                      </w14:textFill>
                    </w:rPr>
                  </w:pPr>
                  <w:r>
                    <w:rPr>
                      <w:color w:val="000000" w:themeColor="text1"/>
                      <w14:textFill>
                        <w14:solidFill>
                          <w14:schemeClr w14:val="tx1"/>
                        </w14:solidFill>
                      </w14:textFill>
                    </w:rPr>
                    <w:t>排气筒编号</w:t>
                  </w:r>
                </w:p>
              </w:tc>
              <w:tc>
                <w:tcPr>
                  <w:tcW w:w="579" w:type="dxa"/>
                  <w:vMerge w:val="restart"/>
                  <w:tcBorders>
                    <w:top w:val="double" w:color="auto" w:sz="2" w:space="0"/>
                    <w:left w:val="single" w:color="auto" w:sz="4" w:space="0"/>
                    <w:bottom w:val="single" w:color="auto" w:sz="4" w:space="0"/>
                    <w:right w:val="single" w:color="auto" w:sz="4" w:space="0"/>
                  </w:tcBorders>
                  <w:vAlign w:val="center"/>
                </w:tcPr>
                <w:p w14:paraId="7F5B065A">
                  <w:pPr>
                    <w:pStyle w:val="121"/>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578" w:type="dxa"/>
                  <w:vMerge w:val="restart"/>
                  <w:tcBorders>
                    <w:top w:val="double" w:color="auto" w:sz="2" w:space="0"/>
                    <w:left w:val="single" w:color="auto" w:sz="4" w:space="0"/>
                    <w:bottom w:val="single" w:color="auto" w:sz="4" w:space="0"/>
                    <w:right w:val="single" w:color="auto" w:sz="4" w:space="0"/>
                  </w:tcBorders>
                  <w:vAlign w:val="center"/>
                </w:tcPr>
                <w:p w14:paraId="620FA55A">
                  <w:pPr>
                    <w:pStyle w:val="121"/>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578" w:type="dxa"/>
                  <w:vMerge w:val="restart"/>
                  <w:tcBorders>
                    <w:top w:val="double" w:color="auto" w:sz="2" w:space="0"/>
                    <w:left w:val="single" w:color="auto" w:sz="4" w:space="0"/>
                    <w:bottom w:val="single" w:color="auto" w:sz="4" w:space="0"/>
                    <w:right w:val="single" w:color="auto" w:sz="4" w:space="0"/>
                  </w:tcBorders>
                  <w:vAlign w:val="center"/>
                </w:tcPr>
                <w:p w14:paraId="0D4754E0">
                  <w:pPr>
                    <w:pStyle w:val="121"/>
                    <w:rPr>
                      <w:color w:val="000000" w:themeColor="text1"/>
                      <w14:textFill>
                        <w14:solidFill>
                          <w14:schemeClr w14:val="tx1"/>
                        </w14:solidFill>
                      </w14:textFill>
                    </w:rPr>
                  </w:pPr>
                  <w:r>
                    <w:rPr>
                      <w:color w:val="000000" w:themeColor="text1"/>
                      <w14:textFill>
                        <w14:solidFill>
                          <w14:schemeClr w14:val="tx1"/>
                        </w14:solidFill>
                      </w14:textFill>
                    </w:rPr>
                    <w:t>风量m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497" w:type="dxa"/>
                  <w:vMerge w:val="restart"/>
                  <w:tcBorders>
                    <w:top w:val="double" w:color="auto" w:sz="2" w:space="0"/>
                    <w:left w:val="single" w:color="auto" w:sz="4" w:space="0"/>
                    <w:bottom w:val="single" w:color="auto" w:sz="4" w:space="0"/>
                    <w:right w:val="single" w:color="auto" w:sz="4" w:space="0"/>
                  </w:tcBorders>
                  <w:vAlign w:val="center"/>
                </w:tcPr>
                <w:p w14:paraId="048FCD6D">
                  <w:pPr>
                    <w:pStyle w:val="121"/>
                    <w:rPr>
                      <w:color w:val="000000" w:themeColor="text1"/>
                      <w14:textFill>
                        <w14:solidFill>
                          <w14:schemeClr w14:val="tx1"/>
                        </w14:solidFill>
                      </w14:textFill>
                    </w:rPr>
                  </w:pPr>
                  <w:r>
                    <w:rPr>
                      <w:color w:val="000000" w:themeColor="text1"/>
                      <w14:textFill>
                        <w14:solidFill>
                          <w14:schemeClr w14:val="tx1"/>
                        </w14:solidFill>
                      </w14:textFill>
                    </w:rPr>
                    <w:t>排放时间h</w:t>
                  </w:r>
                </w:p>
              </w:tc>
              <w:tc>
                <w:tcPr>
                  <w:tcW w:w="1822" w:type="dxa"/>
                  <w:gridSpan w:val="3"/>
                  <w:tcBorders>
                    <w:top w:val="double" w:color="auto" w:sz="2" w:space="0"/>
                    <w:left w:val="single" w:color="auto" w:sz="4" w:space="0"/>
                    <w:bottom w:val="single" w:color="auto" w:sz="4" w:space="0"/>
                    <w:right w:val="single" w:color="auto" w:sz="4" w:space="0"/>
                  </w:tcBorders>
                  <w:vAlign w:val="center"/>
                </w:tcPr>
                <w:p w14:paraId="1BC87CFB">
                  <w:pPr>
                    <w:pStyle w:val="121"/>
                    <w:rPr>
                      <w:color w:val="000000" w:themeColor="text1"/>
                      <w14:textFill>
                        <w14:solidFill>
                          <w14:schemeClr w14:val="tx1"/>
                        </w14:solidFill>
                      </w14:textFill>
                    </w:rPr>
                  </w:pPr>
                  <w:r>
                    <w:rPr>
                      <w:color w:val="000000" w:themeColor="text1"/>
                      <w14:textFill>
                        <w14:solidFill>
                          <w14:schemeClr w14:val="tx1"/>
                        </w14:solidFill>
                      </w14:textFill>
                    </w:rPr>
                    <w:t>产生情况</w:t>
                  </w:r>
                </w:p>
              </w:tc>
              <w:tc>
                <w:tcPr>
                  <w:tcW w:w="579" w:type="dxa"/>
                  <w:vMerge w:val="restart"/>
                  <w:tcBorders>
                    <w:top w:val="double" w:color="auto" w:sz="2" w:space="0"/>
                    <w:left w:val="single" w:color="auto" w:sz="4" w:space="0"/>
                    <w:bottom w:val="single" w:color="auto" w:sz="4" w:space="0"/>
                    <w:right w:val="single" w:color="auto" w:sz="4" w:space="0"/>
                  </w:tcBorders>
                  <w:vAlign w:val="center"/>
                </w:tcPr>
                <w:p w14:paraId="756F6D5E">
                  <w:pPr>
                    <w:pStyle w:val="121"/>
                    <w:rPr>
                      <w:color w:val="000000" w:themeColor="text1"/>
                      <w14:textFill>
                        <w14:solidFill>
                          <w14:schemeClr w14:val="tx1"/>
                        </w14:solidFill>
                      </w14:textFill>
                    </w:rPr>
                  </w:pPr>
                  <w:r>
                    <w:rPr>
                      <w:color w:val="000000" w:themeColor="text1"/>
                      <w14:textFill>
                        <w14:solidFill>
                          <w14:schemeClr w14:val="tx1"/>
                        </w14:solidFill>
                      </w14:textFill>
                    </w:rPr>
                    <w:t>治理措施</w:t>
                  </w:r>
                </w:p>
              </w:tc>
              <w:tc>
                <w:tcPr>
                  <w:tcW w:w="487" w:type="dxa"/>
                  <w:vMerge w:val="restart"/>
                  <w:tcBorders>
                    <w:top w:val="double" w:color="auto" w:sz="2" w:space="0"/>
                    <w:left w:val="single" w:color="auto" w:sz="4" w:space="0"/>
                    <w:bottom w:val="single" w:color="auto" w:sz="4" w:space="0"/>
                    <w:right w:val="single" w:color="auto" w:sz="4" w:space="0"/>
                  </w:tcBorders>
                  <w:vAlign w:val="center"/>
                </w:tcPr>
                <w:p w14:paraId="4EC3943A">
                  <w:pPr>
                    <w:pStyle w:val="121"/>
                    <w:rPr>
                      <w:color w:val="000000" w:themeColor="text1"/>
                      <w14:textFill>
                        <w14:solidFill>
                          <w14:schemeClr w14:val="tx1"/>
                        </w14:solidFill>
                      </w14:textFill>
                    </w:rPr>
                  </w:pPr>
                  <w:r>
                    <w:rPr>
                      <w:color w:val="000000" w:themeColor="text1"/>
                      <w14:textFill>
                        <w14:solidFill>
                          <w14:schemeClr w14:val="tx1"/>
                        </w14:solidFill>
                      </w14:textFill>
                    </w:rPr>
                    <w:t>去除效率%</w:t>
                  </w:r>
                </w:p>
              </w:tc>
              <w:tc>
                <w:tcPr>
                  <w:tcW w:w="633" w:type="dxa"/>
                  <w:vMerge w:val="restart"/>
                  <w:tcBorders>
                    <w:top w:val="double" w:color="auto" w:sz="2" w:space="0"/>
                    <w:left w:val="single" w:color="auto" w:sz="4" w:space="0"/>
                    <w:bottom w:val="single" w:color="auto" w:sz="4" w:space="0"/>
                    <w:right w:val="single" w:color="auto" w:sz="4" w:space="0"/>
                  </w:tcBorders>
                  <w:vAlign w:val="center"/>
                </w:tcPr>
                <w:p w14:paraId="401A5042">
                  <w:pPr>
                    <w:pStyle w:val="121"/>
                    <w:rPr>
                      <w:color w:val="000000" w:themeColor="text1"/>
                      <w14:textFill>
                        <w14:solidFill>
                          <w14:schemeClr w14:val="tx1"/>
                        </w14:solidFill>
                      </w14:textFill>
                    </w:rPr>
                  </w:pPr>
                  <w:r>
                    <w:rPr>
                      <w:color w:val="000000" w:themeColor="text1"/>
                      <w14:textFill>
                        <w14:solidFill>
                          <w14:schemeClr w14:val="tx1"/>
                        </w14:solidFill>
                      </w14:textFill>
                    </w:rPr>
                    <w:t>是否为可行技术</w:t>
                  </w:r>
                </w:p>
              </w:tc>
              <w:tc>
                <w:tcPr>
                  <w:tcW w:w="2030" w:type="dxa"/>
                  <w:gridSpan w:val="3"/>
                  <w:tcBorders>
                    <w:top w:val="double" w:color="auto" w:sz="2" w:space="0"/>
                    <w:left w:val="single" w:color="auto" w:sz="4" w:space="0"/>
                    <w:bottom w:val="nil"/>
                    <w:right w:val="nil"/>
                  </w:tcBorders>
                  <w:vAlign w:val="center"/>
                </w:tcPr>
                <w:p w14:paraId="4C85CFFD">
                  <w:pPr>
                    <w:pStyle w:val="121"/>
                    <w:rPr>
                      <w:color w:val="000000" w:themeColor="text1"/>
                      <w14:textFill>
                        <w14:solidFill>
                          <w14:schemeClr w14:val="tx1"/>
                        </w14:solidFill>
                      </w14:textFill>
                    </w:rPr>
                  </w:pPr>
                  <w:r>
                    <w:rPr>
                      <w:color w:val="000000" w:themeColor="text1"/>
                      <w14:textFill>
                        <w14:solidFill>
                          <w14:schemeClr w14:val="tx1"/>
                        </w14:solidFill>
                      </w14:textFill>
                    </w:rPr>
                    <w:t>排放情况</w:t>
                  </w:r>
                </w:p>
              </w:tc>
            </w:tr>
            <w:tr w14:paraId="48A192B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579" w:type="dxa"/>
                  <w:vMerge w:val="continue"/>
                  <w:tcBorders>
                    <w:top w:val="double" w:color="auto" w:sz="2" w:space="0"/>
                    <w:left w:val="nil"/>
                    <w:bottom w:val="single" w:color="auto" w:sz="4" w:space="0"/>
                    <w:right w:val="single" w:color="auto" w:sz="4" w:space="0"/>
                  </w:tcBorders>
                  <w:vAlign w:val="center"/>
                </w:tcPr>
                <w:p w14:paraId="55BF71CD">
                  <w:pPr>
                    <w:pStyle w:val="121"/>
                    <w:rPr>
                      <w:color w:val="000000" w:themeColor="text1"/>
                      <w14:textFill>
                        <w14:solidFill>
                          <w14:schemeClr w14:val="tx1"/>
                        </w14:solidFill>
                      </w14:textFill>
                    </w:rPr>
                  </w:pPr>
                </w:p>
              </w:tc>
              <w:tc>
                <w:tcPr>
                  <w:tcW w:w="579" w:type="dxa"/>
                  <w:vMerge w:val="continue"/>
                  <w:tcBorders>
                    <w:top w:val="double" w:color="auto" w:sz="2" w:space="0"/>
                    <w:left w:val="single" w:color="auto" w:sz="4" w:space="0"/>
                    <w:bottom w:val="single" w:color="auto" w:sz="4" w:space="0"/>
                    <w:right w:val="single" w:color="auto" w:sz="4" w:space="0"/>
                  </w:tcBorders>
                  <w:vAlign w:val="center"/>
                </w:tcPr>
                <w:p w14:paraId="2C7D9E90">
                  <w:pPr>
                    <w:pStyle w:val="121"/>
                    <w:rPr>
                      <w:color w:val="000000" w:themeColor="text1"/>
                      <w14:textFill>
                        <w14:solidFill>
                          <w14:schemeClr w14:val="tx1"/>
                        </w14:solidFill>
                      </w14:textFill>
                    </w:rPr>
                  </w:pPr>
                </w:p>
              </w:tc>
              <w:tc>
                <w:tcPr>
                  <w:tcW w:w="578" w:type="dxa"/>
                  <w:vMerge w:val="continue"/>
                  <w:tcBorders>
                    <w:top w:val="double" w:color="auto" w:sz="2" w:space="0"/>
                    <w:left w:val="single" w:color="auto" w:sz="4" w:space="0"/>
                    <w:bottom w:val="single" w:color="auto" w:sz="4" w:space="0"/>
                    <w:right w:val="single" w:color="auto" w:sz="4" w:space="0"/>
                  </w:tcBorders>
                  <w:vAlign w:val="center"/>
                </w:tcPr>
                <w:p w14:paraId="6A38D306">
                  <w:pPr>
                    <w:pStyle w:val="121"/>
                    <w:rPr>
                      <w:color w:val="000000" w:themeColor="text1"/>
                      <w14:textFill>
                        <w14:solidFill>
                          <w14:schemeClr w14:val="tx1"/>
                        </w14:solidFill>
                      </w14:textFill>
                    </w:rPr>
                  </w:pPr>
                </w:p>
              </w:tc>
              <w:tc>
                <w:tcPr>
                  <w:tcW w:w="578" w:type="dxa"/>
                  <w:vMerge w:val="continue"/>
                  <w:tcBorders>
                    <w:top w:val="double" w:color="auto" w:sz="2" w:space="0"/>
                    <w:left w:val="single" w:color="auto" w:sz="4" w:space="0"/>
                    <w:bottom w:val="single" w:color="auto" w:sz="4" w:space="0"/>
                    <w:right w:val="single" w:color="auto" w:sz="4" w:space="0"/>
                  </w:tcBorders>
                  <w:vAlign w:val="center"/>
                </w:tcPr>
                <w:p w14:paraId="21048FC8">
                  <w:pPr>
                    <w:pStyle w:val="121"/>
                    <w:rPr>
                      <w:color w:val="000000" w:themeColor="text1"/>
                      <w14:textFill>
                        <w14:solidFill>
                          <w14:schemeClr w14:val="tx1"/>
                        </w14:solidFill>
                      </w14:textFill>
                    </w:rPr>
                  </w:pPr>
                </w:p>
              </w:tc>
              <w:tc>
                <w:tcPr>
                  <w:tcW w:w="497" w:type="dxa"/>
                  <w:vMerge w:val="continue"/>
                  <w:tcBorders>
                    <w:top w:val="double" w:color="auto" w:sz="2" w:space="0"/>
                    <w:left w:val="single" w:color="auto" w:sz="4" w:space="0"/>
                    <w:bottom w:val="single" w:color="auto" w:sz="4" w:space="0"/>
                    <w:right w:val="single" w:color="auto" w:sz="4" w:space="0"/>
                  </w:tcBorders>
                  <w:vAlign w:val="center"/>
                </w:tcPr>
                <w:p w14:paraId="470CB623">
                  <w:pPr>
                    <w:pStyle w:val="121"/>
                    <w:rPr>
                      <w:color w:val="000000" w:themeColor="text1"/>
                      <w14:textFill>
                        <w14:solidFill>
                          <w14:schemeClr w14:val="tx1"/>
                        </w14:solidFill>
                      </w14:textFill>
                    </w:rPr>
                  </w:pPr>
                </w:p>
              </w:tc>
              <w:tc>
                <w:tcPr>
                  <w:tcW w:w="662" w:type="dxa"/>
                  <w:tcBorders>
                    <w:top w:val="single" w:color="auto" w:sz="4" w:space="0"/>
                    <w:left w:val="single" w:color="auto" w:sz="4" w:space="0"/>
                    <w:bottom w:val="single" w:color="auto" w:sz="4" w:space="0"/>
                    <w:right w:val="single" w:color="auto" w:sz="4" w:space="0"/>
                  </w:tcBorders>
                  <w:vAlign w:val="center"/>
                </w:tcPr>
                <w:p w14:paraId="4DB42552">
                  <w:pPr>
                    <w:pStyle w:val="121"/>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p>
              </w:tc>
              <w:tc>
                <w:tcPr>
                  <w:tcW w:w="579" w:type="dxa"/>
                  <w:tcBorders>
                    <w:top w:val="single" w:color="auto" w:sz="4" w:space="0"/>
                    <w:left w:val="single" w:color="auto" w:sz="4" w:space="0"/>
                    <w:bottom w:val="single" w:color="auto" w:sz="4" w:space="0"/>
                    <w:right w:val="single" w:color="auto" w:sz="4" w:space="0"/>
                  </w:tcBorders>
                  <w:vAlign w:val="center"/>
                </w:tcPr>
                <w:p w14:paraId="13089501">
                  <w:pPr>
                    <w:pStyle w:val="121"/>
                    <w:rPr>
                      <w:color w:val="000000" w:themeColor="text1"/>
                      <w14:textFill>
                        <w14:solidFill>
                          <w14:schemeClr w14:val="tx1"/>
                        </w14:solidFill>
                      </w14:textFill>
                    </w:rPr>
                  </w:pPr>
                  <w:r>
                    <w:rPr>
                      <w:color w:val="000000" w:themeColor="text1"/>
                      <w14:textFill>
                        <w14:solidFill>
                          <w14:schemeClr w14:val="tx1"/>
                        </w14:solidFill>
                      </w14:textFill>
                    </w:rPr>
                    <w:t>速率kg/h</w:t>
                  </w:r>
                </w:p>
              </w:tc>
              <w:tc>
                <w:tcPr>
                  <w:tcW w:w="581" w:type="dxa"/>
                  <w:tcBorders>
                    <w:top w:val="single" w:color="auto" w:sz="4" w:space="0"/>
                    <w:left w:val="single" w:color="auto" w:sz="4" w:space="0"/>
                    <w:bottom w:val="single" w:color="auto" w:sz="4" w:space="0"/>
                    <w:right w:val="single" w:color="auto" w:sz="4" w:space="0"/>
                  </w:tcBorders>
                  <w:vAlign w:val="center"/>
                </w:tcPr>
                <w:p w14:paraId="4B491583">
                  <w:pPr>
                    <w:pStyle w:val="121"/>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579" w:type="dxa"/>
                  <w:vMerge w:val="continue"/>
                  <w:tcBorders>
                    <w:top w:val="double" w:color="auto" w:sz="2" w:space="0"/>
                    <w:left w:val="single" w:color="auto" w:sz="4" w:space="0"/>
                    <w:bottom w:val="single" w:color="auto" w:sz="4" w:space="0"/>
                    <w:right w:val="single" w:color="auto" w:sz="4" w:space="0"/>
                  </w:tcBorders>
                  <w:vAlign w:val="center"/>
                </w:tcPr>
                <w:p w14:paraId="4DCB2DBD">
                  <w:pPr>
                    <w:pStyle w:val="121"/>
                    <w:rPr>
                      <w:color w:val="000000" w:themeColor="text1"/>
                      <w14:textFill>
                        <w14:solidFill>
                          <w14:schemeClr w14:val="tx1"/>
                        </w14:solidFill>
                      </w14:textFill>
                    </w:rPr>
                  </w:pPr>
                </w:p>
              </w:tc>
              <w:tc>
                <w:tcPr>
                  <w:tcW w:w="487" w:type="dxa"/>
                  <w:vMerge w:val="continue"/>
                  <w:tcBorders>
                    <w:top w:val="double" w:color="auto" w:sz="2" w:space="0"/>
                    <w:left w:val="single" w:color="auto" w:sz="4" w:space="0"/>
                    <w:bottom w:val="single" w:color="auto" w:sz="4" w:space="0"/>
                    <w:right w:val="single" w:color="auto" w:sz="4" w:space="0"/>
                  </w:tcBorders>
                  <w:vAlign w:val="center"/>
                </w:tcPr>
                <w:p w14:paraId="06A67BC3">
                  <w:pPr>
                    <w:pStyle w:val="121"/>
                    <w:rPr>
                      <w:color w:val="000000" w:themeColor="text1"/>
                      <w14:textFill>
                        <w14:solidFill>
                          <w14:schemeClr w14:val="tx1"/>
                        </w14:solidFill>
                      </w14:textFill>
                    </w:rPr>
                  </w:pPr>
                </w:p>
              </w:tc>
              <w:tc>
                <w:tcPr>
                  <w:tcW w:w="633" w:type="dxa"/>
                  <w:vMerge w:val="continue"/>
                  <w:tcBorders>
                    <w:top w:val="double" w:color="auto" w:sz="2" w:space="0"/>
                    <w:left w:val="single" w:color="auto" w:sz="4" w:space="0"/>
                    <w:bottom w:val="single" w:color="auto" w:sz="4" w:space="0"/>
                    <w:right w:val="single" w:color="auto" w:sz="4" w:space="0"/>
                  </w:tcBorders>
                  <w:vAlign w:val="center"/>
                </w:tcPr>
                <w:p w14:paraId="3BE6A1FC">
                  <w:pPr>
                    <w:pStyle w:val="121"/>
                    <w:rPr>
                      <w:color w:val="000000" w:themeColor="text1"/>
                      <w14:textFill>
                        <w14:solidFill>
                          <w14:schemeClr w14:val="tx1"/>
                        </w14:solidFill>
                      </w14:textFill>
                    </w:rPr>
                  </w:pPr>
                </w:p>
              </w:tc>
              <w:tc>
                <w:tcPr>
                  <w:tcW w:w="649" w:type="dxa"/>
                  <w:tcBorders>
                    <w:top w:val="single" w:color="auto" w:sz="4" w:space="0"/>
                    <w:left w:val="single" w:color="auto" w:sz="4" w:space="0"/>
                    <w:bottom w:val="single" w:color="auto" w:sz="4" w:space="0"/>
                    <w:right w:val="single" w:color="auto" w:sz="4" w:space="0"/>
                  </w:tcBorders>
                  <w:vAlign w:val="center"/>
                </w:tcPr>
                <w:p w14:paraId="19E11897">
                  <w:pPr>
                    <w:pStyle w:val="121"/>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p>
              </w:tc>
              <w:tc>
                <w:tcPr>
                  <w:tcW w:w="651" w:type="dxa"/>
                  <w:tcBorders>
                    <w:top w:val="single" w:color="auto" w:sz="4" w:space="0"/>
                    <w:left w:val="single" w:color="auto" w:sz="4" w:space="0"/>
                    <w:bottom w:val="single" w:color="auto" w:sz="4" w:space="0"/>
                    <w:right w:val="single" w:color="auto" w:sz="4" w:space="0"/>
                  </w:tcBorders>
                  <w:vAlign w:val="center"/>
                </w:tcPr>
                <w:p w14:paraId="6B791CBD">
                  <w:pPr>
                    <w:pStyle w:val="121"/>
                    <w:rPr>
                      <w:color w:val="000000" w:themeColor="text1"/>
                      <w14:textFill>
                        <w14:solidFill>
                          <w14:schemeClr w14:val="tx1"/>
                        </w14:solidFill>
                      </w14:textFill>
                    </w:rPr>
                  </w:pPr>
                  <w:r>
                    <w:rPr>
                      <w:color w:val="000000" w:themeColor="text1"/>
                      <w14:textFill>
                        <w14:solidFill>
                          <w14:schemeClr w14:val="tx1"/>
                        </w14:solidFill>
                      </w14:textFill>
                    </w:rPr>
                    <w:t>速率kg/h</w:t>
                  </w:r>
                </w:p>
              </w:tc>
              <w:tc>
                <w:tcPr>
                  <w:tcW w:w="730" w:type="dxa"/>
                  <w:tcBorders>
                    <w:top w:val="single" w:color="auto" w:sz="4" w:space="0"/>
                    <w:left w:val="single" w:color="auto" w:sz="4" w:space="0"/>
                    <w:bottom w:val="single" w:color="auto" w:sz="4" w:space="0"/>
                    <w:right w:val="nil"/>
                  </w:tcBorders>
                  <w:vAlign w:val="center"/>
                </w:tcPr>
                <w:p w14:paraId="20506E3B">
                  <w:pPr>
                    <w:pStyle w:val="121"/>
                    <w:rPr>
                      <w:color w:val="000000" w:themeColor="text1"/>
                      <w14:textFill>
                        <w14:solidFill>
                          <w14:schemeClr w14:val="tx1"/>
                        </w14:solidFill>
                      </w14:textFill>
                    </w:rPr>
                  </w:pPr>
                  <w:r>
                    <w:rPr>
                      <w:color w:val="000000" w:themeColor="text1"/>
                      <w14:textFill>
                        <w14:solidFill>
                          <w14:schemeClr w14:val="tx1"/>
                        </w14:solidFill>
                      </w14:textFill>
                    </w:rPr>
                    <w:t>排放量t/a</w:t>
                  </w:r>
                </w:p>
              </w:tc>
            </w:tr>
            <w:tr w14:paraId="4B4D589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579" w:type="dxa"/>
                  <w:vMerge w:val="restart"/>
                  <w:tcBorders>
                    <w:top w:val="single" w:color="auto" w:sz="4" w:space="0"/>
                    <w:left w:val="nil"/>
                    <w:right w:val="single" w:color="auto" w:sz="4" w:space="0"/>
                  </w:tcBorders>
                  <w:vAlign w:val="center"/>
                </w:tcPr>
                <w:p w14:paraId="79875D89">
                  <w:pPr>
                    <w:pStyle w:val="121"/>
                    <w:rPr>
                      <w:color w:val="000000" w:themeColor="text1"/>
                      <w14:textFill>
                        <w14:solidFill>
                          <w14:schemeClr w14:val="tx1"/>
                        </w14:solidFill>
                      </w14:textFill>
                    </w:rPr>
                  </w:pPr>
                  <w:r>
                    <w:rPr>
                      <w:color w:val="000000" w:themeColor="text1"/>
                      <w14:textFill>
                        <w14:solidFill>
                          <w14:schemeClr w14:val="tx1"/>
                        </w14:solidFill>
                      </w14:textFill>
                    </w:rPr>
                    <w:t>DA001</w:t>
                  </w:r>
                </w:p>
              </w:tc>
              <w:tc>
                <w:tcPr>
                  <w:tcW w:w="579" w:type="dxa"/>
                  <w:vMerge w:val="restart"/>
                  <w:tcBorders>
                    <w:top w:val="single" w:color="auto" w:sz="4" w:space="0"/>
                    <w:left w:val="single" w:color="auto" w:sz="4" w:space="0"/>
                    <w:right w:val="single" w:color="auto" w:sz="4" w:space="0"/>
                  </w:tcBorders>
                  <w:vAlign w:val="center"/>
                </w:tcPr>
                <w:p w14:paraId="591C3ACB">
                  <w:pPr>
                    <w:pStyle w:val="121"/>
                    <w:rPr>
                      <w:color w:val="000000" w:themeColor="text1"/>
                      <w14:textFill>
                        <w14:solidFill>
                          <w14:schemeClr w14:val="tx1"/>
                        </w14:solidFill>
                      </w14:textFill>
                    </w:rPr>
                  </w:pPr>
                  <w:r>
                    <w:rPr>
                      <w:color w:val="000000" w:themeColor="text1"/>
                      <w14:textFill>
                        <w14:solidFill>
                          <w14:schemeClr w14:val="tx1"/>
                        </w14:solidFill>
                      </w14:textFill>
                    </w:rPr>
                    <w:t>烘干</w:t>
                  </w:r>
                </w:p>
              </w:tc>
              <w:tc>
                <w:tcPr>
                  <w:tcW w:w="578" w:type="dxa"/>
                  <w:tcBorders>
                    <w:top w:val="single" w:color="auto" w:sz="4" w:space="0"/>
                    <w:left w:val="single" w:color="auto" w:sz="4" w:space="0"/>
                    <w:bottom w:val="single" w:color="auto" w:sz="4" w:space="0"/>
                    <w:right w:val="single" w:color="auto" w:sz="4" w:space="0"/>
                  </w:tcBorders>
                  <w:vAlign w:val="center"/>
                </w:tcPr>
                <w:p w14:paraId="2B08587C">
                  <w:pPr>
                    <w:pStyle w:val="121"/>
                    <w:rPr>
                      <w:color w:val="000000" w:themeColor="text1"/>
                      <w14:textFill>
                        <w14:solidFill>
                          <w14:schemeClr w14:val="tx1"/>
                        </w14:solidFill>
                      </w14:textFill>
                    </w:rPr>
                  </w:pPr>
                  <w:r>
                    <w:rPr>
                      <w:color w:val="000000" w:themeColor="text1"/>
                      <w14:textFill>
                        <w14:solidFill>
                          <w14:schemeClr w14:val="tx1"/>
                        </w14:solidFill>
                      </w14:textFill>
                    </w:rPr>
                    <w:t>二氧化硫</w:t>
                  </w:r>
                </w:p>
              </w:tc>
              <w:tc>
                <w:tcPr>
                  <w:tcW w:w="578" w:type="dxa"/>
                  <w:vMerge w:val="restart"/>
                  <w:tcBorders>
                    <w:top w:val="single" w:color="auto" w:sz="4" w:space="0"/>
                    <w:left w:val="single" w:color="auto" w:sz="4" w:space="0"/>
                    <w:right w:val="single" w:color="auto" w:sz="4" w:space="0"/>
                  </w:tcBorders>
                  <w:vAlign w:val="center"/>
                </w:tcPr>
                <w:p w14:paraId="7A37659C">
                  <w:pPr>
                    <w:pStyle w:val="121"/>
                    <w:rPr>
                      <w:color w:val="000000" w:themeColor="text1"/>
                      <w14:textFill>
                        <w14:solidFill>
                          <w14:schemeClr w14:val="tx1"/>
                        </w14:solidFill>
                      </w14:textFill>
                    </w:rPr>
                  </w:pPr>
                  <w:r>
                    <w:rPr>
                      <w:color w:val="000000" w:themeColor="text1"/>
                      <w14:textFill>
                        <w14:solidFill>
                          <w14:schemeClr w14:val="tx1"/>
                        </w14:solidFill>
                      </w14:textFill>
                    </w:rPr>
                    <w:t>5000</w:t>
                  </w:r>
                  <w:r>
                    <w:rPr>
                      <w:rFonts w:hint="eastAsia" w:ascii="宋体" w:hAnsi="宋体" w:cs="宋体"/>
                      <w:color w:val="000000" w:themeColor="text1"/>
                      <w:vertAlign w:val="superscript"/>
                      <w14:textFill>
                        <w14:solidFill>
                          <w14:schemeClr w14:val="tx1"/>
                        </w14:solidFill>
                      </w14:textFill>
                    </w:rPr>
                    <w:t>①</w:t>
                  </w:r>
                </w:p>
              </w:tc>
              <w:tc>
                <w:tcPr>
                  <w:tcW w:w="497" w:type="dxa"/>
                  <w:vMerge w:val="restart"/>
                  <w:tcBorders>
                    <w:top w:val="single" w:color="auto" w:sz="4" w:space="0"/>
                    <w:left w:val="single" w:color="auto" w:sz="4" w:space="0"/>
                    <w:right w:val="single" w:color="auto" w:sz="4" w:space="0"/>
                  </w:tcBorders>
                  <w:vAlign w:val="center"/>
                </w:tcPr>
                <w:p w14:paraId="3A420656">
                  <w:pPr>
                    <w:pStyle w:val="121"/>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662" w:type="dxa"/>
                  <w:tcBorders>
                    <w:top w:val="single" w:color="auto" w:sz="4" w:space="0"/>
                    <w:left w:val="single" w:color="auto" w:sz="4" w:space="0"/>
                    <w:bottom w:val="single" w:color="auto" w:sz="4" w:space="0"/>
                    <w:right w:val="single" w:color="auto" w:sz="4" w:space="0"/>
                  </w:tcBorders>
                  <w:vAlign w:val="center"/>
                </w:tcPr>
                <w:p w14:paraId="11F9E40B">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48.0139 </w:t>
                  </w:r>
                </w:p>
              </w:tc>
              <w:tc>
                <w:tcPr>
                  <w:tcW w:w="579" w:type="dxa"/>
                  <w:tcBorders>
                    <w:top w:val="single" w:color="auto" w:sz="4" w:space="0"/>
                    <w:left w:val="single" w:color="auto" w:sz="4" w:space="0"/>
                    <w:bottom w:val="single" w:color="auto" w:sz="4" w:space="0"/>
                    <w:right w:val="single" w:color="auto" w:sz="4" w:space="0"/>
                  </w:tcBorders>
                  <w:vAlign w:val="center"/>
                </w:tcPr>
                <w:p w14:paraId="3AAE2275">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0.2401</w:t>
                  </w:r>
                </w:p>
              </w:tc>
              <w:tc>
                <w:tcPr>
                  <w:tcW w:w="581" w:type="dxa"/>
                  <w:tcBorders>
                    <w:top w:val="single" w:color="auto" w:sz="4" w:space="0"/>
                    <w:left w:val="single" w:color="auto" w:sz="4" w:space="0"/>
                    <w:bottom w:val="single" w:color="auto" w:sz="4" w:space="0"/>
                    <w:right w:val="single" w:color="auto" w:sz="4" w:space="0"/>
                  </w:tcBorders>
                  <w:vAlign w:val="center"/>
                </w:tcPr>
                <w:p w14:paraId="456CBFA4">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1.7285</w:t>
                  </w:r>
                </w:p>
              </w:tc>
              <w:tc>
                <w:tcPr>
                  <w:tcW w:w="579" w:type="dxa"/>
                  <w:vMerge w:val="restart"/>
                  <w:tcBorders>
                    <w:top w:val="single" w:color="auto" w:sz="4" w:space="0"/>
                    <w:left w:val="single" w:color="auto" w:sz="4" w:space="0"/>
                    <w:right w:val="single" w:color="auto" w:sz="4" w:space="0"/>
                  </w:tcBorders>
                  <w:vAlign w:val="center"/>
                </w:tcPr>
                <w:p w14:paraId="7800C7F2">
                  <w:pPr>
                    <w:pStyle w:val="121"/>
                    <w:rPr>
                      <w:color w:val="000000" w:themeColor="text1"/>
                      <w14:textFill>
                        <w14:solidFill>
                          <w14:schemeClr w14:val="tx1"/>
                        </w14:solidFill>
                      </w14:textFill>
                    </w:rPr>
                  </w:pPr>
                  <w:r>
                    <w:rPr>
                      <w:color w:val="000000" w:themeColor="text1"/>
                      <w14:textFill>
                        <w14:solidFill>
                          <w14:schemeClr w14:val="tx1"/>
                        </w14:solidFill>
                      </w14:textFill>
                    </w:rPr>
                    <w:t>湿法脱硫（石灰石-石膏法）+脉冲袋式除尘器</w:t>
                  </w:r>
                </w:p>
              </w:tc>
              <w:tc>
                <w:tcPr>
                  <w:tcW w:w="487" w:type="dxa"/>
                  <w:tcBorders>
                    <w:top w:val="single" w:color="auto" w:sz="4" w:space="0"/>
                    <w:left w:val="single" w:color="auto" w:sz="4" w:space="0"/>
                    <w:bottom w:val="single" w:color="auto" w:sz="4" w:space="0"/>
                    <w:right w:val="single" w:color="auto" w:sz="4" w:space="0"/>
                  </w:tcBorders>
                  <w:vAlign w:val="center"/>
                </w:tcPr>
                <w:p w14:paraId="51039928">
                  <w:pPr>
                    <w:pStyle w:val="121"/>
                    <w:rPr>
                      <w:color w:val="000000" w:themeColor="text1"/>
                      <w14:textFill>
                        <w14:solidFill>
                          <w14:schemeClr w14:val="tx1"/>
                        </w14:solidFill>
                      </w14:textFill>
                    </w:rPr>
                  </w:pPr>
                  <w:r>
                    <w:rPr>
                      <w:color w:val="000000" w:themeColor="text1"/>
                      <w14:textFill>
                        <w14:solidFill>
                          <w14:schemeClr w14:val="tx1"/>
                        </w14:solidFill>
                      </w14:textFill>
                    </w:rPr>
                    <w:t>95</w:t>
                  </w:r>
                </w:p>
              </w:tc>
              <w:tc>
                <w:tcPr>
                  <w:tcW w:w="633" w:type="dxa"/>
                  <w:tcBorders>
                    <w:top w:val="single" w:color="auto" w:sz="4" w:space="0"/>
                    <w:left w:val="single" w:color="auto" w:sz="4" w:space="0"/>
                    <w:bottom w:val="single" w:color="auto" w:sz="4" w:space="0"/>
                    <w:right w:val="single" w:color="auto" w:sz="4" w:space="0"/>
                  </w:tcBorders>
                  <w:vAlign w:val="center"/>
                </w:tcPr>
                <w:p w14:paraId="12177252">
                  <w:pPr>
                    <w:pStyle w:val="121"/>
                    <w:rPr>
                      <w:color w:val="000000" w:themeColor="text1"/>
                      <w14:textFill>
                        <w14:solidFill>
                          <w14:schemeClr w14:val="tx1"/>
                        </w14:solidFill>
                      </w14:textFill>
                    </w:rPr>
                  </w:pPr>
                  <w:r>
                    <w:rPr>
                      <w:color w:val="000000" w:themeColor="text1"/>
                      <w14:textFill>
                        <w14:solidFill>
                          <w14:schemeClr w14:val="tx1"/>
                        </w14:solidFill>
                      </w14:textFill>
                    </w:rPr>
                    <w:t>-</w:t>
                  </w:r>
                </w:p>
              </w:tc>
              <w:tc>
                <w:tcPr>
                  <w:tcW w:w="649" w:type="dxa"/>
                  <w:tcBorders>
                    <w:top w:val="single" w:color="auto" w:sz="4" w:space="0"/>
                    <w:left w:val="single" w:color="auto" w:sz="4" w:space="0"/>
                    <w:bottom w:val="single" w:color="auto" w:sz="4" w:space="0"/>
                    <w:right w:val="single" w:color="auto" w:sz="4" w:space="0"/>
                  </w:tcBorders>
                  <w:vAlign w:val="center"/>
                </w:tcPr>
                <w:p w14:paraId="28895EA6">
                  <w:pPr>
                    <w:pStyle w:val="121"/>
                    <w:rPr>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 xml:space="preserve">2.4007 </w:t>
                  </w:r>
                </w:p>
              </w:tc>
              <w:tc>
                <w:tcPr>
                  <w:tcW w:w="651" w:type="dxa"/>
                  <w:tcBorders>
                    <w:top w:val="single" w:color="auto" w:sz="4" w:space="0"/>
                    <w:left w:val="single" w:color="auto" w:sz="4" w:space="0"/>
                    <w:bottom w:val="single" w:color="auto" w:sz="4" w:space="0"/>
                    <w:right w:val="single" w:color="auto" w:sz="4" w:space="0"/>
                  </w:tcBorders>
                  <w:vAlign w:val="center"/>
                </w:tcPr>
                <w:p w14:paraId="3900DC40">
                  <w:pPr>
                    <w:pStyle w:val="121"/>
                    <w:rPr>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 xml:space="preserve">0.0120 </w:t>
                  </w:r>
                </w:p>
              </w:tc>
              <w:tc>
                <w:tcPr>
                  <w:tcW w:w="730" w:type="dxa"/>
                  <w:tcBorders>
                    <w:top w:val="single" w:color="auto" w:sz="4" w:space="0"/>
                    <w:left w:val="single" w:color="auto" w:sz="4" w:space="0"/>
                    <w:bottom w:val="single" w:color="auto" w:sz="4" w:space="0"/>
                    <w:right w:val="nil"/>
                  </w:tcBorders>
                  <w:vAlign w:val="center"/>
                </w:tcPr>
                <w:p w14:paraId="710E43D6">
                  <w:pPr>
                    <w:pStyle w:val="121"/>
                    <w:rPr>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 xml:space="preserve">0.0864 </w:t>
                  </w:r>
                </w:p>
              </w:tc>
            </w:tr>
            <w:tr w14:paraId="201E3DF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579" w:type="dxa"/>
                  <w:vMerge w:val="continue"/>
                  <w:tcBorders>
                    <w:left w:val="nil"/>
                    <w:right w:val="single" w:color="auto" w:sz="4" w:space="0"/>
                  </w:tcBorders>
                  <w:vAlign w:val="center"/>
                </w:tcPr>
                <w:p w14:paraId="714D39DA">
                  <w:pPr>
                    <w:pStyle w:val="121"/>
                    <w:rPr>
                      <w:color w:val="000000" w:themeColor="text1"/>
                      <w14:textFill>
                        <w14:solidFill>
                          <w14:schemeClr w14:val="tx1"/>
                        </w14:solidFill>
                      </w14:textFill>
                    </w:rPr>
                  </w:pPr>
                </w:p>
              </w:tc>
              <w:tc>
                <w:tcPr>
                  <w:tcW w:w="579" w:type="dxa"/>
                  <w:vMerge w:val="continue"/>
                  <w:tcBorders>
                    <w:left w:val="single" w:color="auto" w:sz="4" w:space="0"/>
                    <w:right w:val="single" w:color="auto" w:sz="4" w:space="0"/>
                  </w:tcBorders>
                  <w:vAlign w:val="center"/>
                </w:tcPr>
                <w:p w14:paraId="3AB15097">
                  <w:pPr>
                    <w:pStyle w:val="121"/>
                    <w:rPr>
                      <w:color w:val="000000" w:themeColor="text1"/>
                      <w14:textFill>
                        <w14:solidFill>
                          <w14:schemeClr w14:val="tx1"/>
                        </w14:solidFill>
                      </w14:textFill>
                    </w:rPr>
                  </w:pPr>
                </w:p>
              </w:tc>
              <w:tc>
                <w:tcPr>
                  <w:tcW w:w="578" w:type="dxa"/>
                  <w:tcBorders>
                    <w:top w:val="single" w:color="auto" w:sz="4" w:space="0"/>
                    <w:left w:val="single" w:color="auto" w:sz="4" w:space="0"/>
                    <w:bottom w:val="single" w:color="auto" w:sz="4" w:space="0"/>
                    <w:right w:val="single" w:color="auto" w:sz="4" w:space="0"/>
                  </w:tcBorders>
                  <w:vAlign w:val="center"/>
                </w:tcPr>
                <w:p w14:paraId="3F6D7604">
                  <w:pPr>
                    <w:pStyle w:val="121"/>
                    <w:rPr>
                      <w:color w:val="000000" w:themeColor="text1"/>
                      <w14:textFill>
                        <w14:solidFill>
                          <w14:schemeClr w14:val="tx1"/>
                        </w14:solidFill>
                      </w14:textFill>
                    </w:rPr>
                  </w:pPr>
                  <w:r>
                    <w:rPr>
                      <w:color w:val="000000" w:themeColor="text1"/>
                      <w14:textFill>
                        <w14:solidFill>
                          <w14:schemeClr w14:val="tx1"/>
                        </w14:solidFill>
                      </w14:textFill>
                    </w:rPr>
                    <w:t>氮氧化物</w:t>
                  </w:r>
                </w:p>
              </w:tc>
              <w:tc>
                <w:tcPr>
                  <w:tcW w:w="578" w:type="dxa"/>
                  <w:vMerge w:val="continue"/>
                  <w:tcBorders>
                    <w:left w:val="single" w:color="auto" w:sz="4" w:space="0"/>
                    <w:right w:val="single" w:color="auto" w:sz="4" w:space="0"/>
                  </w:tcBorders>
                  <w:vAlign w:val="center"/>
                </w:tcPr>
                <w:p w14:paraId="65554407">
                  <w:pPr>
                    <w:pStyle w:val="121"/>
                    <w:rPr>
                      <w:color w:val="000000" w:themeColor="text1"/>
                      <w14:textFill>
                        <w14:solidFill>
                          <w14:schemeClr w14:val="tx1"/>
                        </w14:solidFill>
                      </w14:textFill>
                    </w:rPr>
                  </w:pPr>
                </w:p>
              </w:tc>
              <w:tc>
                <w:tcPr>
                  <w:tcW w:w="497" w:type="dxa"/>
                  <w:vMerge w:val="continue"/>
                  <w:tcBorders>
                    <w:left w:val="single" w:color="auto" w:sz="4" w:space="0"/>
                    <w:right w:val="single" w:color="auto" w:sz="4" w:space="0"/>
                  </w:tcBorders>
                  <w:vAlign w:val="center"/>
                </w:tcPr>
                <w:p w14:paraId="131FB2D0">
                  <w:pPr>
                    <w:pStyle w:val="121"/>
                    <w:rPr>
                      <w:color w:val="000000" w:themeColor="text1"/>
                      <w14:textFill>
                        <w14:solidFill>
                          <w14:schemeClr w14:val="tx1"/>
                        </w14:solidFill>
                      </w14:textFill>
                    </w:rPr>
                  </w:pPr>
                </w:p>
              </w:tc>
              <w:tc>
                <w:tcPr>
                  <w:tcW w:w="662" w:type="dxa"/>
                  <w:tcBorders>
                    <w:top w:val="single" w:color="auto" w:sz="4" w:space="0"/>
                    <w:left w:val="single" w:color="auto" w:sz="4" w:space="0"/>
                    <w:bottom w:val="single" w:color="auto" w:sz="4" w:space="0"/>
                    <w:right w:val="single" w:color="auto" w:sz="4" w:space="0"/>
                  </w:tcBorders>
                  <w:vAlign w:val="center"/>
                </w:tcPr>
                <w:p w14:paraId="421B891D">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34.0556 </w:t>
                  </w:r>
                </w:p>
              </w:tc>
              <w:tc>
                <w:tcPr>
                  <w:tcW w:w="579" w:type="dxa"/>
                  <w:tcBorders>
                    <w:top w:val="single" w:color="auto" w:sz="4" w:space="0"/>
                    <w:left w:val="single" w:color="auto" w:sz="4" w:space="0"/>
                    <w:bottom w:val="single" w:color="auto" w:sz="4" w:space="0"/>
                    <w:right w:val="single" w:color="auto" w:sz="4" w:space="0"/>
                  </w:tcBorders>
                  <w:vAlign w:val="center"/>
                </w:tcPr>
                <w:p w14:paraId="3567F62D">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0.1703</w:t>
                  </w:r>
                </w:p>
              </w:tc>
              <w:tc>
                <w:tcPr>
                  <w:tcW w:w="581" w:type="dxa"/>
                  <w:tcBorders>
                    <w:top w:val="single" w:color="auto" w:sz="4" w:space="0"/>
                    <w:left w:val="single" w:color="auto" w:sz="4" w:space="0"/>
                    <w:bottom w:val="single" w:color="auto" w:sz="4" w:space="0"/>
                    <w:right w:val="single" w:color="auto" w:sz="4" w:space="0"/>
                  </w:tcBorders>
                  <w:vAlign w:val="center"/>
                </w:tcPr>
                <w:p w14:paraId="705BF19D">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1.226</w:t>
                  </w:r>
                </w:p>
              </w:tc>
              <w:tc>
                <w:tcPr>
                  <w:tcW w:w="579" w:type="dxa"/>
                  <w:vMerge w:val="continue"/>
                  <w:tcBorders>
                    <w:left w:val="single" w:color="auto" w:sz="4" w:space="0"/>
                    <w:right w:val="single" w:color="auto" w:sz="4" w:space="0"/>
                  </w:tcBorders>
                  <w:vAlign w:val="center"/>
                </w:tcPr>
                <w:p w14:paraId="12510900">
                  <w:pPr>
                    <w:pStyle w:val="121"/>
                    <w:rPr>
                      <w:color w:val="000000" w:themeColor="text1"/>
                      <w14:textFill>
                        <w14:solidFill>
                          <w14:schemeClr w14:val="tx1"/>
                        </w14:solidFill>
                      </w14:textFill>
                    </w:rPr>
                  </w:pPr>
                </w:p>
              </w:tc>
              <w:tc>
                <w:tcPr>
                  <w:tcW w:w="487" w:type="dxa"/>
                  <w:tcBorders>
                    <w:top w:val="single" w:color="auto" w:sz="4" w:space="0"/>
                    <w:left w:val="single" w:color="auto" w:sz="4" w:space="0"/>
                    <w:bottom w:val="single" w:color="auto" w:sz="4" w:space="0"/>
                    <w:right w:val="single" w:color="auto" w:sz="4" w:space="0"/>
                  </w:tcBorders>
                  <w:vAlign w:val="center"/>
                </w:tcPr>
                <w:p w14:paraId="49D30D4E">
                  <w:pPr>
                    <w:pStyle w:val="121"/>
                    <w:rPr>
                      <w:color w:val="000000" w:themeColor="text1"/>
                      <w14:textFill>
                        <w14:solidFill>
                          <w14:schemeClr w14:val="tx1"/>
                        </w14:solidFill>
                      </w14:textFill>
                    </w:rPr>
                  </w:pPr>
                  <w:r>
                    <w:rPr>
                      <w:color w:val="000000" w:themeColor="text1"/>
                      <w14:textFill>
                        <w14:solidFill>
                          <w14:schemeClr w14:val="tx1"/>
                        </w14:solidFill>
                      </w14:textFill>
                    </w:rPr>
                    <w:t>-</w:t>
                  </w:r>
                </w:p>
              </w:tc>
              <w:tc>
                <w:tcPr>
                  <w:tcW w:w="633" w:type="dxa"/>
                  <w:tcBorders>
                    <w:top w:val="single" w:color="auto" w:sz="4" w:space="0"/>
                    <w:left w:val="single" w:color="auto" w:sz="4" w:space="0"/>
                    <w:bottom w:val="single" w:color="auto" w:sz="4" w:space="0"/>
                    <w:right w:val="single" w:color="auto" w:sz="4" w:space="0"/>
                  </w:tcBorders>
                  <w:vAlign w:val="center"/>
                </w:tcPr>
                <w:p w14:paraId="40B24E0A">
                  <w:pPr>
                    <w:pStyle w:val="121"/>
                    <w:rPr>
                      <w:color w:val="000000" w:themeColor="text1"/>
                      <w14:textFill>
                        <w14:solidFill>
                          <w14:schemeClr w14:val="tx1"/>
                        </w14:solidFill>
                      </w14:textFill>
                    </w:rPr>
                  </w:pPr>
                  <w:r>
                    <w:rPr>
                      <w:color w:val="000000" w:themeColor="text1"/>
                      <w14:textFill>
                        <w14:solidFill>
                          <w14:schemeClr w14:val="tx1"/>
                        </w14:solidFill>
                      </w14:textFill>
                    </w:rPr>
                    <w:t>是</w:t>
                  </w:r>
                </w:p>
              </w:tc>
              <w:tc>
                <w:tcPr>
                  <w:tcW w:w="649" w:type="dxa"/>
                  <w:tcBorders>
                    <w:top w:val="single" w:color="auto" w:sz="4" w:space="0"/>
                    <w:left w:val="single" w:color="auto" w:sz="4" w:space="0"/>
                    <w:bottom w:val="single" w:color="auto" w:sz="4" w:space="0"/>
                    <w:right w:val="single" w:color="auto" w:sz="4" w:space="0"/>
                  </w:tcBorders>
                  <w:vAlign w:val="center"/>
                </w:tcPr>
                <w:p w14:paraId="1368B445">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34.0556 </w:t>
                  </w:r>
                </w:p>
              </w:tc>
              <w:tc>
                <w:tcPr>
                  <w:tcW w:w="651" w:type="dxa"/>
                  <w:tcBorders>
                    <w:top w:val="single" w:color="auto" w:sz="4" w:space="0"/>
                    <w:left w:val="single" w:color="auto" w:sz="4" w:space="0"/>
                    <w:bottom w:val="single" w:color="auto" w:sz="4" w:space="0"/>
                    <w:right w:val="single" w:color="auto" w:sz="4" w:space="0"/>
                  </w:tcBorders>
                  <w:vAlign w:val="center"/>
                </w:tcPr>
                <w:p w14:paraId="32D87E5A">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0.1703 </w:t>
                  </w:r>
                </w:p>
              </w:tc>
              <w:tc>
                <w:tcPr>
                  <w:tcW w:w="730" w:type="dxa"/>
                  <w:tcBorders>
                    <w:top w:val="single" w:color="auto" w:sz="4" w:space="0"/>
                    <w:left w:val="single" w:color="auto" w:sz="4" w:space="0"/>
                    <w:bottom w:val="single" w:color="auto" w:sz="4" w:space="0"/>
                    <w:right w:val="nil"/>
                  </w:tcBorders>
                  <w:vAlign w:val="center"/>
                </w:tcPr>
                <w:p w14:paraId="367420E2">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1.2260 </w:t>
                  </w:r>
                </w:p>
              </w:tc>
            </w:tr>
            <w:tr w14:paraId="6A45422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579" w:type="dxa"/>
                  <w:vMerge w:val="continue"/>
                  <w:tcBorders>
                    <w:left w:val="nil"/>
                    <w:right w:val="single" w:color="auto" w:sz="4" w:space="0"/>
                  </w:tcBorders>
                  <w:vAlign w:val="center"/>
                </w:tcPr>
                <w:p w14:paraId="433B1719">
                  <w:pPr>
                    <w:pStyle w:val="121"/>
                    <w:rPr>
                      <w:color w:val="000000" w:themeColor="text1"/>
                      <w14:textFill>
                        <w14:solidFill>
                          <w14:schemeClr w14:val="tx1"/>
                        </w14:solidFill>
                      </w14:textFill>
                    </w:rPr>
                  </w:pPr>
                </w:p>
              </w:tc>
              <w:tc>
                <w:tcPr>
                  <w:tcW w:w="579" w:type="dxa"/>
                  <w:vMerge w:val="continue"/>
                  <w:tcBorders>
                    <w:left w:val="single" w:color="auto" w:sz="4" w:space="0"/>
                    <w:right w:val="single" w:color="auto" w:sz="4" w:space="0"/>
                  </w:tcBorders>
                  <w:vAlign w:val="center"/>
                </w:tcPr>
                <w:p w14:paraId="4CF1FE09">
                  <w:pPr>
                    <w:pStyle w:val="121"/>
                    <w:rPr>
                      <w:color w:val="000000" w:themeColor="text1"/>
                      <w14:textFill>
                        <w14:solidFill>
                          <w14:schemeClr w14:val="tx1"/>
                        </w14:solidFill>
                      </w14:textFill>
                    </w:rPr>
                  </w:pPr>
                </w:p>
              </w:tc>
              <w:tc>
                <w:tcPr>
                  <w:tcW w:w="578" w:type="dxa"/>
                  <w:tcBorders>
                    <w:top w:val="single" w:color="auto" w:sz="4" w:space="0"/>
                    <w:left w:val="single" w:color="auto" w:sz="4" w:space="0"/>
                    <w:bottom w:val="single" w:color="auto" w:sz="4" w:space="0"/>
                    <w:right w:val="single" w:color="auto" w:sz="4" w:space="0"/>
                  </w:tcBorders>
                  <w:vAlign w:val="center"/>
                </w:tcPr>
                <w:p w14:paraId="7AAB84F2">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578" w:type="dxa"/>
                  <w:vMerge w:val="continue"/>
                  <w:tcBorders>
                    <w:left w:val="single" w:color="auto" w:sz="4" w:space="0"/>
                    <w:right w:val="single" w:color="auto" w:sz="4" w:space="0"/>
                  </w:tcBorders>
                  <w:vAlign w:val="center"/>
                </w:tcPr>
                <w:p w14:paraId="2118246A">
                  <w:pPr>
                    <w:pStyle w:val="121"/>
                    <w:rPr>
                      <w:color w:val="000000" w:themeColor="text1"/>
                      <w14:textFill>
                        <w14:solidFill>
                          <w14:schemeClr w14:val="tx1"/>
                        </w14:solidFill>
                      </w14:textFill>
                    </w:rPr>
                  </w:pPr>
                </w:p>
              </w:tc>
              <w:tc>
                <w:tcPr>
                  <w:tcW w:w="497" w:type="dxa"/>
                  <w:vMerge w:val="continue"/>
                  <w:tcBorders>
                    <w:left w:val="single" w:color="auto" w:sz="4" w:space="0"/>
                    <w:right w:val="single" w:color="auto" w:sz="4" w:space="0"/>
                  </w:tcBorders>
                  <w:vAlign w:val="center"/>
                </w:tcPr>
                <w:p w14:paraId="3639AA95">
                  <w:pPr>
                    <w:pStyle w:val="121"/>
                    <w:rPr>
                      <w:color w:val="000000" w:themeColor="text1"/>
                      <w14:textFill>
                        <w14:solidFill>
                          <w14:schemeClr w14:val="tx1"/>
                        </w14:solidFill>
                      </w14:textFill>
                    </w:rPr>
                  </w:pPr>
                </w:p>
              </w:tc>
              <w:tc>
                <w:tcPr>
                  <w:tcW w:w="662" w:type="dxa"/>
                  <w:tcBorders>
                    <w:top w:val="single" w:color="auto" w:sz="4" w:space="0"/>
                    <w:left w:val="single" w:color="auto" w:sz="4" w:space="0"/>
                    <w:bottom w:val="single" w:color="auto" w:sz="4" w:space="0"/>
                    <w:right w:val="single" w:color="auto" w:sz="4" w:space="0"/>
                  </w:tcBorders>
                  <w:vAlign w:val="center"/>
                </w:tcPr>
                <w:p w14:paraId="5D51F92F">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1258.9500 </w:t>
                  </w:r>
                </w:p>
              </w:tc>
              <w:tc>
                <w:tcPr>
                  <w:tcW w:w="579" w:type="dxa"/>
                  <w:tcBorders>
                    <w:top w:val="single" w:color="auto" w:sz="4" w:space="0"/>
                    <w:left w:val="single" w:color="auto" w:sz="4" w:space="0"/>
                    <w:bottom w:val="single" w:color="auto" w:sz="4" w:space="0"/>
                    <w:right w:val="single" w:color="auto" w:sz="4" w:space="0"/>
                  </w:tcBorders>
                  <w:vAlign w:val="center"/>
                </w:tcPr>
                <w:p w14:paraId="2CD15EDC">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6.2964</w:t>
                  </w:r>
                </w:p>
              </w:tc>
              <w:tc>
                <w:tcPr>
                  <w:tcW w:w="581" w:type="dxa"/>
                  <w:tcBorders>
                    <w:top w:val="single" w:color="auto" w:sz="4" w:space="0"/>
                    <w:left w:val="single" w:color="auto" w:sz="4" w:space="0"/>
                    <w:bottom w:val="single" w:color="auto" w:sz="4" w:space="0"/>
                    <w:right w:val="single" w:color="auto" w:sz="4" w:space="0"/>
                  </w:tcBorders>
                  <w:vAlign w:val="center"/>
                </w:tcPr>
                <w:p w14:paraId="7730EF24">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45.3222</w:t>
                  </w:r>
                </w:p>
              </w:tc>
              <w:tc>
                <w:tcPr>
                  <w:tcW w:w="579" w:type="dxa"/>
                  <w:vMerge w:val="continue"/>
                  <w:tcBorders>
                    <w:left w:val="single" w:color="auto" w:sz="4" w:space="0"/>
                    <w:right w:val="single" w:color="auto" w:sz="4" w:space="0"/>
                  </w:tcBorders>
                  <w:vAlign w:val="center"/>
                </w:tcPr>
                <w:p w14:paraId="2B533463">
                  <w:pPr>
                    <w:pStyle w:val="121"/>
                    <w:rPr>
                      <w:color w:val="000000" w:themeColor="text1"/>
                      <w14:textFill>
                        <w14:solidFill>
                          <w14:schemeClr w14:val="tx1"/>
                        </w14:solidFill>
                      </w14:textFill>
                    </w:rPr>
                  </w:pPr>
                </w:p>
              </w:tc>
              <w:tc>
                <w:tcPr>
                  <w:tcW w:w="487" w:type="dxa"/>
                  <w:tcBorders>
                    <w:top w:val="single" w:color="auto" w:sz="4" w:space="0"/>
                    <w:left w:val="single" w:color="auto" w:sz="4" w:space="0"/>
                    <w:bottom w:val="single" w:color="auto" w:sz="4" w:space="0"/>
                    <w:right w:val="single" w:color="auto" w:sz="4" w:space="0"/>
                  </w:tcBorders>
                  <w:vAlign w:val="center"/>
                </w:tcPr>
                <w:p w14:paraId="320D7AA1">
                  <w:pPr>
                    <w:pStyle w:val="121"/>
                    <w:rPr>
                      <w:color w:val="000000" w:themeColor="text1"/>
                      <w14:textFill>
                        <w14:solidFill>
                          <w14:schemeClr w14:val="tx1"/>
                        </w14:solidFill>
                      </w14:textFill>
                    </w:rPr>
                  </w:pPr>
                  <w:r>
                    <w:rPr>
                      <w:color w:val="000000" w:themeColor="text1"/>
                      <w14:textFill>
                        <w14:solidFill>
                          <w14:schemeClr w14:val="tx1"/>
                        </w14:solidFill>
                      </w14:textFill>
                    </w:rPr>
                    <w:t>99</w:t>
                  </w:r>
                </w:p>
              </w:tc>
              <w:tc>
                <w:tcPr>
                  <w:tcW w:w="633" w:type="dxa"/>
                  <w:tcBorders>
                    <w:top w:val="single" w:color="auto" w:sz="4" w:space="0"/>
                    <w:left w:val="single" w:color="auto" w:sz="4" w:space="0"/>
                    <w:bottom w:val="single" w:color="auto" w:sz="4" w:space="0"/>
                    <w:right w:val="single" w:color="auto" w:sz="4" w:space="0"/>
                  </w:tcBorders>
                  <w:vAlign w:val="center"/>
                </w:tcPr>
                <w:p w14:paraId="4A2642F6">
                  <w:pPr>
                    <w:pStyle w:val="121"/>
                    <w:rPr>
                      <w:color w:val="000000" w:themeColor="text1"/>
                      <w14:textFill>
                        <w14:solidFill>
                          <w14:schemeClr w14:val="tx1"/>
                        </w14:solidFill>
                      </w14:textFill>
                    </w:rPr>
                  </w:pPr>
                  <w:r>
                    <w:rPr>
                      <w:color w:val="000000" w:themeColor="text1"/>
                      <w14:textFill>
                        <w14:solidFill>
                          <w14:schemeClr w14:val="tx1"/>
                        </w14:solidFill>
                      </w14:textFill>
                    </w:rPr>
                    <w:t>是</w:t>
                  </w:r>
                </w:p>
              </w:tc>
              <w:tc>
                <w:tcPr>
                  <w:tcW w:w="649" w:type="dxa"/>
                  <w:tcBorders>
                    <w:top w:val="single" w:color="auto" w:sz="4" w:space="0"/>
                    <w:left w:val="single" w:color="auto" w:sz="4" w:space="0"/>
                    <w:bottom w:val="single" w:color="auto" w:sz="4" w:space="0"/>
                    <w:right w:val="single" w:color="auto" w:sz="4" w:space="0"/>
                  </w:tcBorders>
                  <w:vAlign w:val="center"/>
                </w:tcPr>
                <w:p w14:paraId="38E3B45B">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12.5895 </w:t>
                  </w:r>
                </w:p>
              </w:tc>
              <w:tc>
                <w:tcPr>
                  <w:tcW w:w="651" w:type="dxa"/>
                  <w:tcBorders>
                    <w:top w:val="single" w:color="auto" w:sz="4" w:space="0"/>
                    <w:left w:val="single" w:color="auto" w:sz="4" w:space="0"/>
                    <w:bottom w:val="single" w:color="auto" w:sz="4" w:space="0"/>
                    <w:right w:val="single" w:color="auto" w:sz="4" w:space="0"/>
                  </w:tcBorders>
                  <w:vAlign w:val="center"/>
                </w:tcPr>
                <w:p w14:paraId="128ACA7F">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0.0630 </w:t>
                  </w:r>
                </w:p>
              </w:tc>
              <w:tc>
                <w:tcPr>
                  <w:tcW w:w="730" w:type="dxa"/>
                  <w:tcBorders>
                    <w:top w:val="single" w:color="auto" w:sz="4" w:space="0"/>
                    <w:left w:val="single" w:color="auto" w:sz="4" w:space="0"/>
                    <w:bottom w:val="single" w:color="auto" w:sz="4" w:space="0"/>
                    <w:right w:val="nil"/>
                  </w:tcBorders>
                  <w:vAlign w:val="center"/>
                </w:tcPr>
                <w:p w14:paraId="71872FE4">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0.4532 </w:t>
                  </w:r>
                </w:p>
              </w:tc>
            </w:tr>
            <w:tr w14:paraId="5853F03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579" w:type="dxa"/>
                  <w:tcBorders>
                    <w:left w:val="nil"/>
                    <w:right w:val="single" w:color="auto" w:sz="4" w:space="0"/>
                  </w:tcBorders>
                  <w:vAlign w:val="center"/>
                </w:tcPr>
                <w:p w14:paraId="7E07A39D">
                  <w:pPr>
                    <w:pStyle w:val="121"/>
                    <w:rPr>
                      <w:color w:val="000000" w:themeColor="text1"/>
                      <w14:textFill>
                        <w14:solidFill>
                          <w14:schemeClr w14:val="tx1"/>
                        </w14:solidFill>
                      </w14:textFill>
                    </w:rPr>
                  </w:pPr>
                  <w:r>
                    <w:rPr>
                      <w:color w:val="000000" w:themeColor="text1"/>
                      <w14:textFill>
                        <w14:solidFill>
                          <w14:schemeClr w14:val="tx1"/>
                        </w14:solidFill>
                      </w14:textFill>
                    </w:rPr>
                    <w:t>DA002</w:t>
                  </w:r>
                </w:p>
              </w:tc>
              <w:tc>
                <w:tcPr>
                  <w:tcW w:w="579" w:type="dxa"/>
                  <w:tcBorders>
                    <w:left w:val="single" w:color="auto" w:sz="4" w:space="0"/>
                    <w:right w:val="single" w:color="auto" w:sz="4" w:space="0"/>
                  </w:tcBorders>
                  <w:vAlign w:val="center"/>
                </w:tcPr>
                <w:p w14:paraId="061CA8E3">
                  <w:pPr>
                    <w:pStyle w:val="121"/>
                    <w:rPr>
                      <w:color w:val="000000" w:themeColor="text1"/>
                      <w14:textFill>
                        <w14:solidFill>
                          <w14:schemeClr w14:val="tx1"/>
                        </w14:solidFill>
                      </w14:textFill>
                    </w:rPr>
                  </w:pPr>
                  <w:r>
                    <w:rPr>
                      <w:color w:val="000000" w:themeColor="text1"/>
                      <w14:textFill>
                        <w14:solidFill>
                          <w14:schemeClr w14:val="tx1"/>
                        </w14:solidFill>
                      </w14:textFill>
                    </w:rPr>
                    <w:t>投料破碎造粒、烘干出料</w:t>
                  </w:r>
                </w:p>
              </w:tc>
              <w:tc>
                <w:tcPr>
                  <w:tcW w:w="578" w:type="dxa"/>
                  <w:tcBorders>
                    <w:top w:val="single" w:color="auto" w:sz="4" w:space="0"/>
                    <w:left w:val="single" w:color="auto" w:sz="4" w:space="0"/>
                    <w:bottom w:val="single" w:color="auto" w:sz="4" w:space="0"/>
                    <w:right w:val="single" w:color="auto" w:sz="4" w:space="0"/>
                  </w:tcBorders>
                  <w:vAlign w:val="center"/>
                </w:tcPr>
                <w:p w14:paraId="1487C0D8">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578" w:type="dxa"/>
                  <w:tcBorders>
                    <w:left w:val="single" w:color="auto" w:sz="4" w:space="0"/>
                    <w:right w:val="single" w:color="auto" w:sz="4" w:space="0"/>
                  </w:tcBorders>
                  <w:vAlign w:val="center"/>
                </w:tcPr>
                <w:p w14:paraId="36FDD0AC">
                  <w:pPr>
                    <w:pStyle w:val="121"/>
                    <w:rPr>
                      <w:color w:val="000000" w:themeColor="text1"/>
                      <w14:textFill>
                        <w14:solidFill>
                          <w14:schemeClr w14:val="tx1"/>
                        </w14:solidFill>
                      </w14:textFill>
                    </w:rPr>
                  </w:pPr>
                  <w:r>
                    <w:rPr>
                      <w:color w:val="000000" w:themeColor="text1"/>
                      <w14:textFill>
                        <w14:solidFill>
                          <w14:schemeClr w14:val="tx1"/>
                        </w14:solidFill>
                      </w14:textFill>
                    </w:rPr>
                    <w:t>39600</w:t>
                  </w:r>
                  <w:r>
                    <w:rPr>
                      <w:rFonts w:hint="eastAsia" w:ascii="宋体" w:hAnsi="宋体" w:cs="宋体"/>
                      <w:color w:val="000000" w:themeColor="text1"/>
                      <w:vertAlign w:val="superscript"/>
                      <w14:textFill>
                        <w14:solidFill>
                          <w14:schemeClr w14:val="tx1"/>
                        </w14:solidFill>
                      </w14:textFill>
                    </w:rPr>
                    <w:t>②</w:t>
                  </w:r>
                </w:p>
              </w:tc>
              <w:tc>
                <w:tcPr>
                  <w:tcW w:w="497" w:type="dxa"/>
                  <w:tcBorders>
                    <w:left w:val="single" w:color="auto" w:sz="4" w:space="0"/>
                    <w:right w:val="single" w:color="auto" w:sz="4" w:space="0"/>
                  </w:tcBorders>
                  <w:vAlign w:val="center"/>
                </w:tcPr>
                <w:p w14:paraId="423B24C9">
                  <w:pPr>
                    <w:pStyle w:val="121"/>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662" w:type="dxa"/>
                  <w:tcBorders>
                    <w:top w:val="single" w:color="auto" w:sz="4" w:space="0"/>
                    <w:left w:val="single" w:color="auto" w:sz="4" w:space="0"/>
                    <w:bottom w:val="single" w:color="auto" w:sz="4" w:space="0"/>
                    <w:right w:val="single" w:color="auto" w:sz="4" w:space="0"/>
                  </w:tcBorders>
                  <w:vAlign w:val="center"/>
                </w:tcPr>
                <w:p w14:paraId="71FF05BD">
                  <w:pPr>
                    <w:pStyle w:val="121"/>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274</w:t>
                  </w:r>
                </w:p>
              </w:tc>
              <w:tc>
                <w:tcPr>
                  <w:tcW w:w="579" w:type="dxa"/>
                  <w:tcBorders>
                    <w:top w:val="single" w:color="auto" w:sz="4" w:space="0"/>
                    <w:left w:val="single" w:color="auto" w:sz="4" w:space="0"/>
                    <w:bottom w:val="single" w:color="auto" w:sz="4" w:space="0"/>
                    <w:right w:val="single" w:color="auto" w:sz="4" w:space="0"/>
                  </w:tcBorders>
                  <w:vAlign w:val="center"/>
                </w:tcPr>
                <w:p w14:paraId="5F8C11E1">
                  <w:pPr>
                    <w:pStyle w:val="121"/>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10.8736</w:t>
                  </w:r>
                </w:p>
              </w:tc>
              <w:tc>
                <w:tcPr>
                  <w:tcW w:w="581" w:type="dxa"/>
                  <w:tcBorders>
                    <w:top w:val="single" w:color="auto" w:sz="4" w:space="0"/>
                    <w:left w:val="single" w:color="auto" w:sz="4" w:space="0"/>
                    <w:bottom w:val="single" w:color="auto" w:sz="4" w:space="0"/>
                    <w:right w:val="single" w:color="auto" w:sz="4" w:space="0"/>
                  </w:tcBorders>
                  <w:vAlign w:val="center"/>
                </w:tcPr>
                <w:p w14:paraId="1B96C613">
                  <w:pPr>
                    <w:pStyle w:val="121"/>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78.29</w:t>
                  </w:r>
                </w:p>
              </w:tc>
              <w:tc>
                <w:tcPr>
                  <w:tcW w:w="579" w:type="dxa"/>
                  <w:tcBorders>
                    <w:left w:val="single" w:color="auto" w:sz="4" w:space="0"/>
                    <w:right w:val="single" w:color="auto" w:sz="4" w:space="0"/>
                  </w:tcBorders>
                  <w:vAlign w:val="center"/>
                </w:tcPr>
                <w:p w14:paraId="02397882">
                  <w:pPr>
                    <w:pStyle w:val="121"/>
                    <w:rPr>
                      <w:color w:val="000000" w:themeColor="text1"/>
                      <w14:textFill>
                        <w14:solidFill>
                          <w14:schemeClr w14:val="tx1"/>
                        </w14:solidFill>
                      </w14:textFill>
                    </w:rPr>
                  </w:pPr>
                  <w:r>
                    <w:rPr>
                      <w:color w:val="000000" w:themeColor="text1"/>
                      <w14:textFill>
                        <w14:solidFill>
                          <w14:schemeClr w14:val="tx1"/>
                        </w14:solidFill>
                      </w14:textFill>
                    </w:rPr>
                    <w:t>脉冲袋式除尘器</w:t>
                  </w:r>
                </w:p>
              </w:tc>
              <w:tc>
                <w:tcPr>
                  <w:tcW w:w="487" w:type="dxa"/>
                  <w:tcBorders>
                    <w:top w:val="single" w:color="auto" w:sz="4" w:space="0"/>
                    <w:left w:val="single" w:color="auto" w:sz="4" w:space="0"/>
                    <w:bottom w:val="single" w:color="auto" w:sz="4" w:space="0"/>
                    <w:right w:val="single" w:color="auto" w:sz="4" w:space="0"/>
                  </w:tcBorders>
                  <w:vAlign w:val="center"/>
                </w:tcPr>
                <w:p w14:paraId="71D0D024">
                  <w:pPr>
                    <w:pStyle w:val="121"/>
                    <w:rPr>
                      <w:color w:val="000000" w:themeColor="text1"/>
                      <w14:textFill>
                        <w14:solidFill>
                          <w14:schemeClr w14:val="tx1"/>
                        </w14:solidFill>
                      </w14:textFill>
                    </w:rPr>
                  </w:pPr>
                  <w:r>
                    <w:rPr>
                      <w:color w:val="000000" w:themeColor="text1"/>
                      <w14:textFill>
                        <w14:solidFill>
                          <w14:schemeClr w14:val="tx1"/>
                        </w14:solidFill>
                      </w14:textFill>
                    </w:rPr>
                    <w:t>99</w:t>
                  </w:r>
                </w:p>
              </w:tc>
              <w:tc>
                <w:tcPr>
                  <w:tcW w:w="633" w:type="dxa"/>
                  <w:tcBorders>
                    <w:top w:val="single" w:color="auto" w:sz="4" w:space="0"/>
                    <w:left w:val="single" w:color="auto" w:sz="4" w:space="0"/>
                    <w:bottom w:val="single" w:color="auto" w:sz="4" w:space="0"/>
                    <w:right w:val="single" w:color="auto" w:sz="4" w:space="0"/>
                  </w:tcBorders>
                  <w:vAlign w:val="center"/>
                </w:tcPr>
                <w:p w14:paraId="72CDE8C4">
                  <w:pPr>
                    <w:pStyle w:val="121"/>
                    <w:rPr>
                      <w:color w:val="000000" w:themeColor="text1"/>
                      <w14:textFill>
                        <w14:solidFill>
                          <w14:schemeClr w14:val="tx1"/>
                        </w14:solidFill>
                      </w14:textFill>
                    </w:rPr>
                  </w:pPr>
                  <w:r>
                    <w:rPr>
                      <w:color w:val="000000" w:themeColor="text1"/>
                      <w14:textFill>
                        <w14:solidFill>
                          <w14:schemeClr w14:val="tx1"/>
                        </w14:solidFill>
                      </w14:textFill>
                    </w:rPr>
                    <w:t>是</w:t>
                  </w:r>
                </w:p>
              </w:tc>
              <w:tc>
                <w:tcPr>
                  <w:tcW w:w="649" w:type="dxa"/>
                  <w:tcBorders>
                    <w:top w:val="single" w:color="auto" w:sz="4" w:space="0"/>
                    <w:left w:val="single" w:color="auto" w:sz="4" w:space="0"/>
                    <w:bottom w:val="single" w:color="auto" w:sz="4" w:space="0"/>
                    <w:right w:val="single" w:color="auto" w:sz="4" w:space="0"/>
                  </w:tcBorders>
                  <w:vAlign w:val="center"/>
                </w:tcPr>
                <w:p w14:paraId="6067A980">
                  <w:pPr>
                    <w:pStyle w:val="121"/>
                    <w:rPr>
                      <w:color w:val="000000" w:themeColor="text1"/>
                      <w14:textFill>
                        <w14:solidFill>
                          <w14:schemeClr w14:val="tx1"/>
                        </w14:solidFill>
                      </w14:textFill>
                    </w:rPr>
                  </w:pPr>
                  <w:r>
                    <w:rPr>
                      <w:color w:val="000000" w:themeColor="text1"/>
                      <w14:textFill>
                        <w14:solidFill>
                          <w14:schemeClr w14:val="tx1"/>
                        </w14:solidFill>
                      </w14:textFill>
                    </w:rPr>
                    <w:t>2.74</w:t>
                  </w:r>
                </w:p>
              </w:tc>
              <w:tc>
                <w:tcPr>
                  <w:tcW w:w="651" w:type="dxa"/>
                  <w:tcBorders>
                    <w:top w:val="single" w:color="auto" w:sz="4" w:space="0"/>
                    <w:left w:val="single" w:color="auto" w:sz="4" w:space="0"/>
                    <w:bottom w:val="single" w:color="auto" w:sz="4" w:space="0"/>
                    <w:right w:val="single" w:color="auto" w:sz="4" w:space="0"/>
                  </w:tcBorders>
                  <w:vAlign w:val="center"/>
                </w:tcPr>
                <w:p w14:paraId="03DE8EE9">
                  <w:pPr>
                    <w:pStyle w:val="121"/>
                    <w:rPr>
                      <w:color w:val="000000" w:themeColor="text1"/>
                      <w14:textFill>
                        <w14:solidFill>
                          <w14:schemeClr w14:val="tx1"/>
                        </w14:solidFill>
                      </w14:textFill>
                    </w:rPr>
                  </w:pPr>
                  <w:r>
                    <w:rPr>
                      <w:color w:val="000000" w:themeColor="text1"/>
                      <w14:textFill>
                        <w14:solidFill>
                          <w14:schemeClr w14:val="tx1"/>
                        </w14:solidFill>
                      </w14:textFill>
                    </w:rPr>
                    <w:t>0.1087</w:t>
                  </w:r>
                </w:p>
              </w:tc>
              <w:tc>
                <w:tcPr>
                  <w:tcW w:w="730" w:type="dxa"/>
                  <w:tcBorders>
                    <w:top w:val="single" w:color="auto" w:sz="4" w:space="0"/>
                    <w:left w:val="single" w:color="auto" w:sz="4" w:space="0"/>
                    <w:bottom w:val="single" w:color="auto" w:sz="4" w:space="0"/>
                    <w:right w:val="nil"/>
                  </w:tcBorders>
                  <w:vAlign w:val="center"/>
                </w:tcPr>
                <w:p w14:paraId="0C1D3A58">
                  <w:pPr>
                    <w:pStyle w:val="121"/>
                    <w:rPr>
                      <w:color w:val="000000" w:themeColor="text1"/>
                      <w14:textFill>
                        <w14:solidFill>
                          <w14:schemeClr w14:val="tx1"/>
                        </w14:solidFill>
                      </w14:textFill>
                    </w:rPr>
                  </w:pPr>
                  <w:r>
                    <w:rPr>
                      <w:color w:val="000000" w:themeColor="text1"/>
                      <w14:textFill>
                        <w14:solidFill>
                          <w14:schemeClr w14:val="tx1"/>
                        </w14:solidFill>
                      </w14:textFill>
                    </w:rPr>
                    <w:t>0.7828</w:t>
                  </w:r>
                </w:p>
              </w:tc>
            </w:tr>
            <w:tr w14:paraId="65AA28A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8362" w:type="dxa"/>
                  <w:gridSpan w:val="14"/>
                  <w:tcBorders>
                    <w:left w:val="nil"/>
                    <w:bottom w:val="double" w:color="auto" w:sz="2" w:space="0"/>
                    <w:right w:val="nil"/>
                  </w:tcBorders>
                  <w:vAlign w:val="center"/>
                </w:tcPr>
                <w:p w14:paraId="2732B124">
                  <w:pPr>
                    <w:pStyle w:val="121"/>
                    <w:jc w:val="left"/>
                    <w:rPr>
                      <w:color w:val="000000" w:themeColor="text1"/>
                      <w14:textFill>
                        <w14:solidFill>
                          <w14:schemeClr w14:val="tx1"/>
                        </w14:solidFill>
                      </w14:textFill>
                    </w:rPr>
                  </w:pPr>
                  <w:r>
                    <w:rPr>
                      <w:color w:val="000000" w:themeColor="text1"/>
                      <w14:textFill>
                        <w14:solidFill>
                          <w14:schemeClr w14:val="tx1"/>
                        </w14:solidFill>
                      </w14:textFill>
                    </w:rPr>
                    <w:t>注：</w:t>
                  </w: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烘干风量为企业提供设备能够正常生产所需风量；</w:t>
                  </w:r>
                </w:p>
                <w:p w14:paraId="5EC27909">
                  <w:pPr>
                    <w:pStyle w:val="121"/>
                    <w:jc w:val="left"/>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投料、破碎、造粒废气风量按照设备对应集气罩规格（投料口1m×0.5m，破碎机1.5m×1.5m，烘干出料沿圆形烘干机外缘卸料口设置一圈，面积约5m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，造粒机1.5m×1.5m集气罩，合计10m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），保证集气罩1.1m/</w:t>
                  </w:r>
                  <w:r>
                    <w:rPr>
                      <w:rFonts w:hint="eastAsia"/>
                      <w:color w:val="000000" w:themeColor="text1"/>
                      <w14:textFill>
                        <w14:solidFill>
                          <w14:schemeClr w14:val="tx1"/>
                        </w14:solidFill>
                      </w14:textFill>
                    </w:rPr>
                    <w:t>s</w:t>
                  </w:r>
                  <w:r>
                    <w:rPr>
                      <w:color w:val="000000" w:themeColor="text1"/>
                      <w14:textFill>
                        <w14:solidFill>
                          <w14:schemeClr w14:val="tx1"/>
                        </w14:solidFill>
                      </w14:textFill>
                    </w:rPr>
                    <w:t>的风速计算最低风量。</w:t>
                  </w:r>
                </w:p>
              </w:tc>
            </w:tr>
          </w:tbl>
          <w:p w14:paraId="4BE5AAF0">
            <w:pPr>
              <w:pStyle w:val="90"/>
              <w:rPr>
                <w:color w:val="000000" w:themeColor="text1"/>
                <w14:textFill>
                  <w14:solidFill>
                    <w14:schemeClr w14:val="tx1"/>
                  </w14:solidFill>
                </w14:textFill>
              </w:rPr>
            </w:pPr>
          </w:p>
          <w:p w14:paraId="44DB9C18">
            <w:pPr>
              <w:pStyle w:val="90"/>
              <w:rPr>
                <w:color w:val="000000" w:themeColor="text1"/>
                <w14:textFill>
                  <w14:solidFill>
                    <w14:schemeClr w14:val="tx1"/>
                  </w14:solidFill>
                </w14:textFill>
              </w:rPr>
            </w:pPr>
            <w:r>
              <w:rPr>
                <w:color w:val="000000" w:themeColor="text1"/>
                <w14:textFill>
                  <w14:solidFill>
                    <w14:schemeClr w14:val="tx1"/>
                  </w14:solidFill>
                </w14:textFill>
              </w:rPr>
              <w:t>表4-5无组织废气产生及排放情况一览表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64"/>
              <w:gridCol w:w="914"/>
              <w:gridCol w:w="914"/>
              <w:gridCol w:w="785"/>
              <w:gridCol w:w="783"/>
              <w:gridCol w:w="784"/>
              <w:gridCol w:w="992"/>
              <w:gridCol w:w="709"/>
              <w:gridCol w:w="784"/>
              <w:gridCol w:w="833"/>
            </w:tblGrid>
            <w:tr w14:paraId="0D782F8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Merge w:val="restart"/>
                  <w:vAlign w:val="center"/>
                </w:tcPr>
                <w:p w14:paraId="38001591">
                  <w:pPr>
                    <w:pStyle w:val="48"/>
                    <w:rPr>
                      <w:szCs w:val="21"/>
                    </w:rPr>
                  </w:pPr>
                  <w:r>
                    <w:rPr>
                      <w:szCs w:val="21"/>
                    </w:rPr>
                    <w:t>产污环节</w:t>
                  </w:r>
                </w:p>
              </w:tc>
              <w:tc>
                <w:tcPr>
                  <w:tcW w:w="914" w:type="dxa"/>
                  <w:vMerge w:val="restart"/>
                  <w:vAlign w:val="center"/>
                </w:tcPr>
                <w:p w14:paraId="76483523">
                  <w:pPr>
                    <w:pStyle w:val="48"/>
                    <w:rPr>
                      <w:szCs w:val="21"/>
                    </w:rPr>
                  </w:pPr>
                  <w:r>
                    <w:rPr>
                      <w:szCs w:val="21"/>
                    </w:rPr>
                    <w:t>污染物</w:t>
                  </w:r>
                </w:p>
              </w:tc>
              <w:tc>
                <w:tcPr>
                  <w:tcW w:w="914" w:type="dxa"/>
                  <w:vMerge w:val="restart"/>
                  <w:vAlign w:val="center"/>
                </w:tcPr>
                <w:p w14:paraId="4B2B7B45">
                  <w:pPr>
                    <w:pStyle w:val="48"/>
                    <w:rPr>
                      <w:szCs w:val="21"/>
                    </w:rPr>
                  </w:pPr>
                  <w:r>
                    <w:rPr>
                      <w:szCs w:val="21"/>
                    </w:rPr>
                    <w:t>排放时间h</w:t>
                  </w:r>
                </w:p>
              </w:tc>
              <w:tc>
                <w:tcPr>
                  <w:tcW w:w="1568" w:type="dxa"/>
                  <w:gridSpan w:val="2"/>
                  <w:vAlign w:val="center"/>
                </w:tcPr>
                <w:p w14:paraId="5E24F422">
                  <w:pPr>
                    <w:pStyle w:val="48"/>
                    <w:rPr>
                      <w:szCs w:val="21"/>
                    </w:rPr>
                  </w:pPr>
                  <w:r>
                    <w:rPr>
                      <w:szCs w:val="21"/>
                    </w:rPr>
                    <w:t>产生情况（集气罩收集后）</w:t>
                  </w:r>
                </w:p>
              </w:tc>
              <w:tc>
                <w:tcPr>
                  <w:tcW w:w="784" w:type="dxa"/>
                  <w:vMerge w:val="restart"/>
                  <w:vAlign w:val="center"/>
                </w:tcPr>
                <w:p w14:paraId="4AB6B609">
                  <w:pPr>
                    <w:pStyle w:val="48"/>
                    <w:rPr>
                      <w:szCs w:val="21"/>
                    </w:rPr>
                  </w:pPr>
                  <w:r>
                    <w:rPr>
                      <w:szCs w:val="21"/>
                    </w:rPr>
                    <w:t>集气罩收集效率%</w:t>
                  </w:r>
                </w:p>
              </w:tc>
              <w:tc>
                <w:tcPr>
                  <w:tcW w:w="992" w:type="dxa"/>
                  <w:vMerge w:val="restart"/>
                  <w:vAlign w:val="center"/>
                </w:tcPr>
                <w:p w14:paraId="5E725082">
                  <w:pPr>
                    <w:pStyle w:val="48"/>
                    <w:rPr>
                      <w:szCs w:val="21"/>
                    </w:rPr>
                  </w:pPr>
                  <w:r>
                    <w:rPr>
                      <w:szCs w:val="21"/>
                    </w:rPr>
                    <w:t>车间控制效率%</w:t>
                  </w:r>
                </w:p>
              </w:tc>
              <w:tc>
                <w:tcPr>
                  <w:tcW w:w="1493" w:type="dxa"/>
                  <w:gridSpan w:val="2"/>
                  <w:vAlign w:val="center"/>
                </w:tcPr>
                <w:p w14:paraId="628771E0">
                  <w:pPr>
                    <w:pStyle w:val="48"/>
                    <w:rPr>
                      <w:szCs w:val="21"/>
                    </w:rPr>
                  </w:pPr>
                  <w:r>
                    <w:rPr>
                      <w:szCs w:val="21"/>
                    </w:rPr>
                    <w:t>排放情况</w:t>
                  </w:r>
                </w:p>
              </w:tc>
              <w:tc>
                <w:tcPr>
                  <w:tcW w:w="833" w:type="dxa"/>
                  <w:vMerge w:val="restart"/>
                  <w:vAlign w:val="center"/>
                </w:tcPr>
                <w:p w14:paraId="012898BD">
                  <w:pPr>
                    <w:pStyle w:val="48"/>
                    <w:rPr>
                      <w:szCs w:val="21"/>
                    </w:rPr>
                  </w:pPr>
                  <w:r>
                    <w:rPr>
                      <w:szCs w:val="21"/>
                    </w:rPr>
                    <w:t>位置</w:t>
                  </w:r>
                </w:p>
              </w:tc>
            </w:tr>
            <w:tr w14:paraId="668998A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Merge w:val="continue"/>
                  <w:vAlign w:val="center"/>
                </w:tcPr>
                <w:p w14:paraId="56C40F9B">
                  <w:pPr>
                    <w:pStyle w:val="48"/>
                    <w:rPr>
                      <w:szCs w:val="21"/>
                    </w:rPr>
                  </w:pPr>
                </w:p>
              </w:tc>
              <w:tc>
                <w:tcPr>
                  <w:tcW w:w="914" w:type="dxa"/>
                  <w:vMerge w:val="continue"/>
                  <w:vAlign w:val="center"/>
                </w:tcPr>
                <w:p w14:paraId="3A97902D">
                  <w:pPr>
                    <w:pStyle w:val="48"/>
                    <w:rPr>
                      <w:szCs w:val="21"/>
                    </w:rPr>
                  </w:pPr>
                </w:p>
              </w:tc>
              <w:tc>
                <w:tcPr>
                  <w:tcW w:w="914" w:type="dxa"/>
                  <w:vMerge w:val="continue"/>
                  <w:vAlign w:val="center"/>
                </w:tcPr>
                <w:p w14:paraId="6382EEDA">
                  <w:pPr>
                    <w:pStyle w:val="48"/>
                    <w:rPr>
                      <w:szCs w:val="21"/>
                    </w:rPr>
                  </w:pPr>
                </w:p>
              </w:tc>
              <w:tc>
                <w:tcPr>
                  <w:tcW w:w="785" w:type="dxa"/>
                  <w:vAlign w:val="center"/>
                </w:tcPr>
                <w:p w14:paraId="31121F9A">
                  <w:pPr>
                    <w:pStyle w:val="48"/>
                    <w:rPr>
                      <w:szCs w:val="21"/>
                    </w:rPr>
                  </w:pPr>
                  <w:r>
                    <w:rPr>
                      <w:szCs w:val="21"/>
                    </w:rPr>
                    <w:t>速率kg/h</w:t>
                  </w:r>
                </w:p>
              </w:tc>
              <w:tc>
                <w:tcPr>
                  <w:tcW w:w="783" w:type="dxa"/>
                  <w:vAlign w:val="center"/>
                </w:tcPr>
                <w:p w14:paraId="1F531AD5">
                  <w:pPr>
                    <w:pStyle w:val="48"/>
                    <w:rPr>
                      <w:szCs w:val="21"/>
                    </w:rPr>
                  </w:pPr>
                  <w:r>
                    <w:rPr>
                      <w:szCs w:val="21"/>
                    </w:rPr>
                    <w:t>产生量t/a</w:t>
                  </w:r>
                </w:p>
              </w:tc>
              <w:tc>
                <w:tcPr>
                  <w:tcW w:w="784" w:type="dxa"/>
                  <w:vMerge w:val="continue"/>
                  <w:vAlign w:val="center"/>
                </w:tcPr>
                <w:p w14:paraId="52392695">
                  <w:pPr>
                    <w:pStyle w:val="48"/>
                    <w:rPr>
                      <w:szCs w:val="21"/>
                    </w:rPr>
                  </w:pPr>
                </w:p>
              </w:tc>
              <w:tc>
                <w:tcPr>
                  <w:tcW w:w="992" w:type="dxa"/>
                  <w:vMerge w:val="continue"/>
                  <w:vAlign w:val="center"/>
                </w:tcPr>
                <w:p w14:paraId="758A0DB9">
                  <w:pPr>
                    <w:pStyle w:val="48"/>
                    <w:rPr>
                      <w:szCs w:val="21"/>
                    </w:rPr>
                  </w:pPr>
                </w:p>
              </w:tc>
              <w:tc>
                <w:tcPr>
                  <w:tcW w:w="709" w:type="dxa"/>
                  <w:vAlign w:val="center"/>
                </w:tcPr>
                <w:p w14:paraId="4C3D6C1D">
                  <w:pPr>
                    <w:pStyle w:val="48"/>
                    <w:rPr>
                      <w:szCs w:val="21"/>
                    </w:rPr>
                  </w:pPr>
                  <w:r>
                    <w:rPr>
                      <w:szCs w:val="21"/>
                    </w:rPr>
                    <w:t>速率kg/h</w:t>
                  </w:r>
                </w:p>
              </w:tc>
              <w:tc>
                <w:tcPr>
                  <w:tcW w:w="784" w:type="dxa"/>
                  <w:vAlign w:val="center"/>
                </w:tcPr>
                <w:p w14:paraId="6B6982C1">
                  <w:pPr>
                    <w:pStyle w:val="48"/>
                    <w:rPr>
                      <w:szCs w:val="21"/>
                    </w:rPr>
                  </w:pPr>
                  <w:r>
                    <w:rPr>
                      <w:szCs w:val="21"/>
                    </w:rPr>
                    <w:t>排放量t/a</w:t>
                  </w:r>
                </w:p>
              </w:tc>
              <w:tc>
                <w:tcPr>
                  <w:tcW w:w="833" w:type="dxa"/>
                  <w:vMerge w:val="continue"/>
                  <w:vAlign w:val="center"/>
                </w:tcPr>
                <w:p w14:paraId="49CA075F">
                  <w:pPr>
                    <w:pStyle w:val="48"/>
                    <w:rPr>
                      <w:szCs w:val="21"/>
                    </w:rPr>
                  </w:pPr>
                </w:p>
              </w:tc>
            </w:tr>
            <w:tr w14:paraId="773DE05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47B25A5E">
                  <w:pPr>
                    <w:pStyle w:val="48"/>
                    <w:rPr>
                      <w:szCs w:val="21"/>
                    </w:rPr>
                  </w:pPr>
                  <w:r>
                    <w:rPr>
                      <w:szCs w:val="21"/>
                    </w:rPr>
                    <w:t>原料储存</w:t>
                  </w:r>
                </w:p>
              </w:tc>
              <w:tc>
                <w:tcPr>
                  <w:tcW w:w="914" w:type="dxa"/>
                  <w:vAlign w:val="center"/>
                </w:tcPr>
                <w:p w14:paraId="2041B339">
                  <w:pPr>
                    <w:pStyle w:val="48"/>
                    <w:rPr>
                      <w:szCs w:val="21"/>
                    </w:rPr>
                  </w:pPr>
                  <w:r>
                    <w:rPr>
                      <w:szCs w:val="21"/>
                    </w:rPr>
                    <w:t>颗粒物</w:t>
                  </w:r>
                </w:p>
              </w:tc>
              <w:tc>
                <w:tcPr>
                  <w:tcW w:w="914" w:type="dxa"/>
                  <w:vAlign w:val="center"/>
                </w:tcPr>
                <w:p w14:paraId="13855AD7">
                  <w:pPr>
                    <w:pStyle w:val="48"/>
                    <w:rPr>
                      <w:szCs w:val="21"/>
                    </w:rPr>
                  </w:pPr>
                  <w:r>
                    <w:rPr>
                      <w:szCs w:val="21"/>
                    </w:rPr>
                    <w:t>7200</w:t>
                  </w:r>
                  <w:r>
                    <w:rPr>
                      <w:rFonts w:hint="eastAsia" w:ascii="宋体" w:hAnsi="宋体" w:cs="宋体"/>
                      <w:szCs w:val="21"/>
                      <w:vertAlign w:val="superscript"/>
                    </w:rPr>
                    <w:t>①</w:t>
                  </w:r>
                </w:p>
              </w:tc>
              <w:tc>
                <w:tcPr>
                  <w:tcW w:w="785" w:type="dxa"/>
                  <w:vAlign w:val="center"/>
                </w:tcPr>
                <w:p w14:paraId="7DFAA85E">
                  <w:pPr>
                    <w:pStyle w:val="48"/>
                    <w:rPr>
                      <w:szCs w:val="21"/>
                    </w:rPr>
                  </w:pPr>
                  <w:r>
                    <w:rPr>
                      <w:sz w:val="22"/>
                      <w:szCs w:val="22"/>
                    </w:rPr>
                    <w:t xml:space="preserve">37.5944 </w:t>
                  </w:r>
                </w:p>
              </w:tc>
              <w:tc>
                <w:tcPr>
                  <w:tcW w:w="783" w:type="dxa"/>
                  <w:vAlign w:val="center"/>
                </w:tcPr>
                <w:p w14:paraId="141A1C2E">
                  <w:pPr>
                    <w:pStyle w:val="48"/>
                    <w:rPr>
                      <w:szCs w:val="21"/>
                    </w:rPr>
                  </w:pPr>
                  <w:r>
                    <w:rPr>
                      <w:szCs w:val="21"/>
                    </w:rPr>
                    <w:t>270.68</w:t>
                  </w:r>
                </w:p>
              </w:tc>
              <w:tc>
                <w:tcPr>
                  <w:tcW w:w="784" w:type="dxa"/>
                  <w:vAlign w:val="center"/>
                </w:tcPr>
                <w:p w14:paraId="48B7D844">
                  <w:pPr>
                    <w:pStyle w:val="48"/>
                    <w:rPr>
                      <w:szCs w:val="21"/>
                    </w:rPr>
                  </w:pPr>
                  <w:r>
                    <w:rPr>
                      <w:szCs w:val="21"/>
                    </w:rPr>
                    <w:t>无</w:t>
                  </w:r>
                </w:p>
              </w:tc>
              <w:tc>
                <w:tcPr>
                  <w:tcW w:w="992" w:type="dxa"/>
                  <w:vAlign w:val="center"/>
                </w:tcPr>
                <w:p w14:paraId="4FF09473">
                  <w:pPr>
                    <w:pStyle w:val="48"/>
                    <w:rPr>
                      <w:szCs w:val="21"/>
                    </w:rPr>
                  </w:pPr>
                  <w:r>
                    <w:rPr>
                      <w:szCs w:val="21"/>
                    </w:rPr>
                    <w:t>99</w:t>
                  </w:r>
                </w:p>
              </w:tc>
              <w:tc>
                <w:tcPr>
                  <w:tcW w:w="709" w:type="dxa"/>
                  <w:vAlign w:val="center"/>
                </w:tcPr>
                <w:p w14:paraId="5B7BE142">
                  <w:pPr>
                    <w:pStyle w:val="48"/>
                    <w:rPr>
                      <w:szCs w:val="21"/>
                    </w:rPr>
                  </w:pPr>
                  <w:r>
                    <w:rPr>
                      <w:szCs w:val="21"/>
                    </w:rPr>
                    <w:t xml:space="preserve">0.0986 </w:t>
                  </w:r>
                </w:p>
              </w:tc>
              <w:tc>
                <w:tcPr>
                  <w:tcW w:w="784" w:type="dxa"/>
                  <w:vAlign w:val="center"/>
                </w:tcPr>
                <w:p w14:paraId="3A7D86E1">
                  <w:pPr>
                    <w:pStyle w:val="48"/>
                    <w:rPr>
                      <w:szCs w:val="21"/>
                    </w:rPr>
                  </w:pPr>
                  <w:r>
                    <w:rPr>
                      <w:szCs w:val="21"/>
                    </w:rPr>
                    <w:t>0.71</w:t>
                  </w:r>
                </w:p>
              </w:tc>
              <w:tc>
                <w:tcPr>
                  <w:tcW w:w="833" w:type="dxa"/>
                  <w:vAlign w:val="center"/>
                </w:tcPr>
                <w:p w14:paraId="7CAC40C6">
                  <w:pPr>
                    <w:pStyle w:val="48"/>
                    <w:rPr>
                      <w:szCs w:val="21"/>
                    </w:rPr>
                  </w:pPr>
                  <w:r>
                    <w:rPr>
                      <w:szCs w:val="21"/>
                    </w:rPr>
                    <w:t>原料及产品库</w:t>
                  </w:r>
                </w:p>
              </w:tc>
            </w:tr>
            <w:tr w14:paraId="6DA7C1E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1BD55A7B">
                  <w:pPr>
                    <w:pStyle w:val="48"/>
                    <w:rPr>
                      <w:szCs w:val="21"/>
                    </w:rPr>
                  </w:pPr>
                  <w:r>
                    <w:rPr>
                      <w:szCs w:val="21"/>
                    </w:rPr>
                    <w:t>投料</w:t>
                  </w:r>
                </w:p>
              </w:tc>
              <w:tc>
                <w:tcPr>
                  <w:tcW w:w="914" w:type="dxa"/>
                  <w:vAlign w:val="center"/>
                </w:tcPr>
                <w:p w14:paraId="62FCDC8D">
                  <w:pPr>
                    <w:pStyle w:val="48"/>
                    <w:rPr>
                      <w:szCs w:val="21"/>
                    </w:rPr>
                  </w:pPr>
                  <w:r>
                    <w:rPr>
                      <w:szCs w:val="21"/>
                    </w:rPr>
                    <w:t>颗粒物</w:t>
                  </w:r>
                </w:p>
              </w:tc>
              <w:tc>
                <w:tcPr>
                  <w:tcW w:w="914" w:type="dxa"/>
                  <w:vAlign w:val="center"/>
                </w:tcPr>
                <w:p w14:paraId="19A5EC16">
                  <w:pPr>
                    <w:pStyle w:val="48"/>
                    <w:rPr>
                      <w:szCs w:val="21"/>
                    </w:rPr>
                  </w:pPr>
                  <w:r>
                    <w:rPr>
                      <w:szCs w:val="21"/>
                    </w:rPr>
                    <w:t>7200</w:t>
                  </w:r>
                </w:p>
              </w:tc>
              <w:tc>
                <w:tcPr>
                  <w:tcW w:w="785" w:type="dxa"/>
                  <w:vAlign w:val="center"/>
                </w:tcPr>
                <w:p w14:paraId="0D5EB9D3">
                  <w:pPr>
                    <w:pStyle w:val="48"/>
                    <w:rPr>
                      <w:szCs w:val="21"/>
                    </w:rPr>
                  </w:pPr>
                  <w:r>
                    <w:rPr>
                      <w:sz w:val="22"/>
                      <w:szCs w:val="22"/>
                    </w:rPr>
                    <w:t xml:space="preserve">0.0411 </w:t>
                  </w:r>
                </w:p>
              </w:tc>
              <w:tc>
                <w:tcPr>
                  <w:tcW w:w="783" w:type="dxa"/>
                  <w:vAlign w:val="center"/>
                </w:tcPr>
                <w:p w14:paraId="060B7F1D">
                  <w:pPr>
                    <w:pStyle w:val="48"/>
                    <w:rPr>
                      <w:szCs w:val="21"/>
                    </w:rPr>
                  </w:pPr>
                  <w:r>
                    <w:rPr>
                      <w:szCs w:val="21"/>
                    </w:rPr>
                    <w:t>0.296</w:t>
                  </w:r>
                </w:p>
              </w:tc>
              <w:tc>
                <w:tcPr>
                  <w:tcW w:w="784" w:type="dxa"/>
                  <w:vAlign w:val="center"/>
                </w:tcPr>
                <w:p w14:paraId="02183C81">
                  <w:pPr>
                    <w:pStyle w:val="48"/>
                    <w:rPr>
                      <w:szCs w:val="21"/>
                    </w:rPr>
                  </w:pPr>
                  <w:r>
                    <w:rPr>
                      <w:szCs w:val="21"/>
                    </w:rPr>
                    <w:t>80</w:t>
                  </w:r>
                </w:p>
              </w:tc>
              <w:tc>
                <w:tcPr>
                  <w:tcW w:w="992" w:type="dxa"/>
                  <w:vAlign w:val="center"/>
                </w:tcPr>
                <w:p w14:paraId="76D5C07B">
                  <w:pPr>
                    <w:pStyle w:val="48"/>
                    <w:rPr>
                      <w:szCs w:val="21"/>
                    </w:rPr>
                  </w:pPr>
                  <w:r>
                    <w:rPr>
                      <w:szCs w:val="21"/>
                    </w:rPr>
                    <w:t>80</w:t>
                  </w:r>
                </w:p>
              </w:tc>
              <w:tc>
                <w:tcPr>
                  <w:tcW w:w="709" w:type="dxa"/>
                  <w:vAlign w:val="center"/>
                </w:tcPr>
                <w:p w14:paraId="0146218E">
                  <w:pPr>
                    <w:pStyle w:val="48"/>
                    <w:rPr>
                      <w:szCs w:val="21"/>
                    </w:rPr>
                  </w:pPr>
                  <w:r>
                    <w:rPr>
                      <w:szCs w:val="21"/>
                    </w:rPr>
                    <w:t xml:space="preserve">0.0082 </w:t>
                  </w:r>
                </w:p>
              </w:tc>
              <w:tc>
                <w:tcPr>
                  <w:tcW w:w="784" w:type="dxa"/>
                  <w:vAlign w:val="center"/>
                </w:tcPr>
                <w:p w14:paraId="7A81FA28">
                  <w:pPr>
                    <w:pStyle w:val="48"/>
                    <w:rPr>
                      <w:szCs w:val="21"/>
                    </w:rPr>
                  </w:pPr>
                  <w:r>
                    <w:rPr>
                      <w:sz w:val="22"/>
                      <w:szCs w:val="22"/>
                    </w:rPr>
                    <w:t>0.0592</w:t>
                  </w:r>
                </w:p>
              </w:tc>
              <w:tc>
                <w:tcPr>
                  <w:tcW w:w="833" w:type="dxa"/>
                  <w:vAlign w:val="center"/>
                </w:tcPr>
                <w:p w14:paraId="6766CBDD">
                  <w:pPr>
                    <w:pStyle w:val="48"/>
                    <w:rPr>
                      <w:szCs w:val="21"/>
                    </w:rPr>
                  </w:pPr>
                  <w:r>
                    <w:rPr>
                      <w:szCs w:val="21"/>
                    </w:rPr>
                    <w:t>原料及产品库</w:t>
                  </w:r>
                </w:p>
              </w:tc>
            </w:tr>
            <w:tr w14:paraId="6877019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57C705AC">
                  <w:pPr>
                    <w:pStyle w:val="48"/>
                    <w:rPr>
                      <w:szCs w:val="21"/>
                    </w:rPr>
                  </w:pPr>
                  <w:r>
                    <w:rPr>
                      <w:szCs w:val="21"/>
                    </w:rPr>
                    <w:t>破碎入料</w:t>
                  </w:r>
                </w:p>
              </w:tc>
              <w:tc>
                <w:tcPr>
                  <w:tcW w:w="914" w:type="dxa"/>
                  <w:vAlign w:val="center"/>
                </w:tcPr>
                <w:p w14:paraId="09318568">
                  <w:pPr>
                    <w:pStyle w:val="48"/>
                    <w:rPr>
                      <w:szCs w:val="21"/>
                    </w:rPr>
                  </w:pPr>
                  <w:r>
                    <w:rPr>
                      <w:szCs w:val="21"/>
                    </w:rPr>
                    <w:t>颗粒物</w:t>
                  </w:r>
                </w:p>
              </w:tc>
              <w:tc>
                <w:tcPr>
                  <w:tcW w:w="914" w:type="dxa"/>
                  <w:vAlign w:val="center"/>
                </w:tcPr>
                <w:p w14:paraId="4BD7AC2A">
                  <w:pPr>
                    <w:pStyle w:val="48"/>
                    <w:rPr>
                      <w:szCs w:val="21"/>
                    </w:rPr>
                  </w:pPr>
                  <w:r>
                    <w:rPr>
                      <w:szCs w:val="21"/>
                    </w:rPr>
                    <w:t>7200</w:t>
                  </w:r>
                </w:p>
              </w:tc>
              <w:tc>
                <w:tcPr>
                  <w:tcW w:w="785" w:type="dxa"/>
                  <w:vAlign w:val="center"/>
                </w:tcPr>
                <w:p w14:paraId="2BF4A8BE">
                  <w:pPr>
                    <w:pStyle w:val="48"/>
                    <w:rPr>
                      <w:szCs w:val="21"/>
                    </w:rPr>
                  </w:pPr>
                  <w:r>
                    <w:rPr>
                      <w:sz w:val="22"/>
                      <w:szCs w:val="22"/>
                    </w:rPr>
                    <w:t xml:space="preserve">0.3236 </w:t>
                  </w:r>
                </w:p>
              </w:tc>
              <w:tc>
                <w:tcPr>
                  <w:tcW w:w="783" w:type="dxa"/>
                  <w:vAlign w:val="center"/>
                </w:tcPr>
                <w:p w14:paraId="63FA4090">
                  <w:pPr>
                    <w:pStyle w:val="48"/>
                    <w:rPr>
                      <w:szCs w:val="21"/>
                    </w:rPr>
                  </w:pPr>
                  <w:r>
                    <w:rPr>
                      <w:szCs w:val="21"/>
                    </w:rPr>
                    <w:t>2.33</w:t>
                  </w:r>
                </w:p>
              </w:tc>
              <w:tc>
                <w:tcPr>
                  <w:tcW w:w="784" w:type="dxa"/>
                  <w:vAlign w:val="center"/>
                </w:tcPr>
                <w:p w14:paraId="128BAF5A">
                  <w:pPr>
                    <w:pStyle w:val="48"/>
                    <w:rPr>
                      <w:szCs w:val="21"/>
                    </w:rPr>
                  </w:pPr>
                  <w:r>
                    <w:rPr>
                      <w:szCs w:val="21"/>
                    </w:rPr>
                    <w:t>80</w:t>
                  </w:r>
                </w:p>
              </w:tc>
              <w:tc>
                <w:tcPr>
                  <w:tcW w:w="992" w:type="dxa"/>
                  <w:vAlign w:val="center"/>
                </w:tcPr>
                <w:p w14:paraId="13D2DDC6">
                  <w:pPr>
                    <w:pStyle w:val="48"/>
                    <w:rPr>
                      <w:szCs w:val="21"/>
                    </w:rPr>
                  </w:pPr>
                  <w:r>
                    <w:rPr>
                      <w:szCs w:val="21"/>
                    </w:rPr>
                    <w:t>80</w:t>
                  </w:r>
                </w:p>
              </w:tc>
              <w:tc>
                <w:tcPr>
                  <w:tcW w:w="709" w:type="dxa"/>
                  <w:vAlign w:val="center"/>
                </w:tcPr>
                <w:p w14:paraId="1B92B2C0">
                  <w:pPr>
                    <w:pStyle w:val="48"/>
                    <w:rPr>
                      <w:szCs w:val="21"/>
                    </w:rPr>
                  </w:pPr>
                  <w:r>
                    <w:rPr>
                      <w:szCs w:val="21"/>
                    </w:rPr>
                    <w:t xml:space="preserve">0.0647 </w:t>
                  </w:r>
                </w:p>
              </w:tc>
              <w:tc>
                <w:tcPr>
                  <w:tcW w:w="784" w:type="dxa"/>
                  <w:vAlign w:val="center"/>
                </w:tcPr>
                <w:p w14:paraId="65E01D9B">
                  <w:pPr>
                    <w:pStyle w:val="48"/>
                    <w:rPr>
                      <w:szCs w:val="21"/>
                    </w:rPr>
                  </w:pPr>
                  <w:r>
                    <w:rPr>
                      <w:sz w:val="22"/>
                      <w:szCs w:val="22"/>
                    </w:rPr>
                    <w:t>0.466</w:t>
                  </w:r>
                </w:p>
              </w:tc>
              <w:tc>
                <w:tcPr>
                  <w:tcW w:w="833" w:type="dxa"/>
                  <w:vAlign w:val="center"/>
                </w:tcPr>
                <w:p w14:paraId="61DCA371">
                  <w:pPr>
                    <w:pStyle w:val="48"/>
                    <w:rPr>
                      <w:szCs w:val="21"/>
                    </w:rPr>
                  </w:pPr>
                  <w:r>
                    <w:rPr>
                      <w:szCs w:val="21"/>
                    </w:rPr>
                    <w:t>生产车间</w:t>
                  </w:r>
                </w:p>
              </w:tc>
            </w:tr>
            <w:tr w14:paraId="652D368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3885BC87">
                  <w:pPr>
                    <w:pStyle w:val="48"/>
                    <w:rPr>
                      <w:szCs w:val="21"/>
                    </w:rPr>
                  </w:pPr>
                  <w:r>
                    <w:rPr>
                      <w:szCs w:val="21"/>
                    </w:rPr>
                    <w:t>破碎过程</w:t>
                  </w:r>
                </w:p>
              </w:tc>
              <w:tc>
                <w:tcPr>
                  <w:tcW w:w="914" w:type="dxa"/>
                  <w:vAlign w:val="center"/>
                </w:tcPr>
                <w:p w14:paraId="7D9E4E5F">
                  <w:pPr>
                    <w:pStyle w:val="48"/>
                    <w:rPr>
                      <w:szCs w:val="21"/>
                    </w:rPr>
                  </w:pPr>
                  <w:r>
                    <w:rPr>
                      <w:szCs w:val="21"/>
                    </w:rPr>
                    <w:t>颗粒物</w:t>
                  </w:r>
                </w:p>
              </w:tc>
              <w:tc>
                <w:tcPr>
                  <w:tcW w:w="914" w:type="dxa"/>
                  <w:vAlign w:val="center"/>
                </w:tcPr>
                <w:p w14:paraId="3D318FB8">
                  <w:pPr>
                    <w:pStyle w:val="48"/>
                    <w:rPr>
                      <w:szCs w:val="21"/>
                    </w:rPr>
                  </w:pPr>
                  <w:r>
                    <w:rPr>
                      <w:szCs w:val="21"/>
                    </w:rPr>
                    <w:t>7200</w:t>
                  </w:r>
                </w:p>
              </w:tc>
              <w:tc>
                <w:tcPr>
                  <w:tcW w:w="785" w:type="dxa"/>
                  <w:vAlign w:val="center"/>
                </w:tcPr>
                <w:p w14:paraId="31634D67">
                  <w:pPr>
                    <w:pStyle w:val="48"/>
                    <w:rPr>
                      <w:szCs w:val="21"/>
                    </w:rPr>
                  </w:pPr>
                  <w:r>
                    <w:rPr>
                      <w:sz w:val="22"/>
                      <w:szCs w:val="22"/>
                    </w:rPr>
                    <w:t xml:space="preserve">1.1000 </w:t>
                  </w:r>
                </w:p>
              </w:tc>
              <w:tc>
                <w:tcPr>
                  <w:tcW w:w="783" w:type="dxa"/>
                  <w:vAlign w:val="center"/>
                </w:tcPr>
                <w:p w14:paraId="499D2DCD">
                  <w:pPr>
                    <w:pStyle w:val="48"/>
                    <w:rPr>
                      <w:szCs w:val="21"/>
                    </w:rPr>
                  </w:pPr>
                  <w:r>
                    <w:rPr>
                      <w:sz w:val="22"/>
                      <w:szCs w:val="22"/>
                    </w:rPr>
                    <w:t>7.92</w:t>
                  </w:r>
                </w:p>
              </w:tc>
              <w:tc>
                <w:tcPr>
                  <w:tcW w:w="784" w:type="dxa"/>
                  <w:vAlign w:val="center"/>
                </w:tcPr>
                <w:p w14:paraId="2DF2F2F5">
                  <w:pPr>
                    <w:pStyle w:val="48"/>
                    <w:rPr>
                      <w:szCs w:val="21"/>
                    </w:rPr>
                  </w:pPr>
                  <w:r>
                    <w:rPr>
                      <w:szCs w:val="21"/>
                    </w:rPr>
                    <w:t>80</w:t>
                  </w:r>
                </w:p>
              </w:tc>
              <w:tc>
                <w:tcPr>
                  <w:tcW w:w="992" w:type="dxa"/>
                  <w:vAlign w:val="center"/>
                </w:tcPr>
                <w:p w14:paraId="5C5F608B">
                  <w:pPr>
                    <w:pStyle w:val="48"/>
                    <w:rPr>
                      <w:szCs w:val="21"/>
                    </w:rPr>
                  </w:pPr>
                  <w:r>
                    <w:rPr>
                      <w:szCs w:val="21"/>
                    </w:rPr>
                    <w:t>80</w:t>
                  </w:r>
                </w:p>
              </w:tc>
              <w:tc>
                <w:tcPr>
                  <w:tcW w:w="709" w:type="dxa"/>
                  <w:vAlign w:val="center"/>
                </w:tcPr>
                <w:p w14:paraId="52078F88">
                  <w:pPr>
                    <w:pStyle w:val="48"/>
                    <w:rPr>
                      <w:szCs w:val="21"/>
                    </w:rPr>
                  </w:pPr>
                  <w:r>
                    <w:rPr>
                      <w:szCs w:val="21"/>
                    </w:rPr>
                    <w:t xml:space="preserve">0.2200 </w:t>
                  </w:r>
                </w:p>
              </w:tc>
              <w:tc>
                <w:tcPr>
                  <w:tcW w:w="784" w:type="dxa"/>
                  <w:vAlign w:val="center"/>
                </w:tcPr>
                <w:p w14:paraId="071A48D9">
                  <w:pPr>
                    <w:pStyle w:val="48"/>
                    <w:rPr>
                      <w:szCs w:val="21"/>
                    </w:rPr>
                  </w:pPr>
                  <w:r>
                    <w:rPr>
                      <w:sz w:val="22"/>
                      <w:szCs w:val="22"/>
                    </w:rPr>
                    <w:t>1.584</w:t>
                  </w:r>
                </w:p>
              </w:tc>
              <w:tc>
                <w:tcPr>
                  <w:tcW w:w="833" w:type="dxa"/>
                  <w:vAlign w:val="center"/>
                </w:tcPr>
                <w:p w14:paraId="16696AA7">
                  <w:pPr>
                    <w:pStyle w:val="48"/>
                    <w:rPr>
                      <w:szCs w:val="21"/>
                    </w:rPr>
                  </w:pPr>
                  <w:r>
                    <w:rPr>
                      <w:szCs w:val="21"/>
                    </w:rPr>
                    <w:t>生产车间</w:t>
                  </w:r>
                </w:p>
              </w:tc>
            </w:tr>
            <w:tr w14:paraId="47ADCDF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129192D1">
                  <w:pPr>
                    <w:pStyle w:val="48"/>
                    <w:rPr>
                      <w:szCs w:val="21"/>
                    </w:rPr>
                  </w:pPr>
                  <w:r>
                    <w:rPr>
                      <w:szCs w:val="21"/>
                    </w:rPr>
                    <w:t>破碎出料</w:t>
                  </w:r>
                </w:p>
              </w:tc>
              <w:tc>
                <w:tcPr>
                  <w:tcW w:w="914" w:type="dxa"/>
                  <w:vAlign w:val="center"/>
                </w:tcPr>
                <w:p w14:paraId="75BA111F">
                  <w:pPr>
                    <w:pStyle w:val="48"/>
                    <w:rPr>
                      <w:szCs w:val="21"/>
                    </w:rPr>
                  </w:pPr>
                  <w:r>
                    <w:rPr>
                      <w:szCs w:val="21"/>
                    </w:rPr>
                    <w:t>颗粒物</w:t>
                  </w:r>
                </w:p>
              </w:tc>
              <w:tc>
                <w:tcPr>
                  <w:tcW w:w="914" w:type="dxa"/>
                  <w:vAlign w:val="center"/>
                </w:tcPr>
                <w:p w14:paraId="7E2FD11D">
                  <w:pPr>
                    <w:pStyle w:val="48"/>
                    <w:rPr>
                      <w:szCs w:val="21"/>
                    </w:rPr>
                  </w:pPr>
                  <w:r>
                    <w:rPr>
                      <w:szCs w:val="21"/>
                    </w:rPr>
                    <w:t>7200</w:t>
                  </w:r>
                </w:p>
              </w:tc>
              <w:tc>
                <w:tcPr>
                  <w:tcW w:w="785" w:type="dxa"/>
                  <w:vAlign w:val="center"/>
                </w:tcPr>
                <w:p w14:paraId="0B76334F">
                  <w:pPr>
                    <w:pStyle w:val="48"/>
                    <w:rPr>
                      <w:szCs w:val="21"/>
                    </w:rPr>
                  </w:pPr>
                  <w:r>
                    <w:rPr>
                      <w:sz w:val="22"/>
                      <w:szCs w:val="22"/>
                    </w:rPr>
                    <w:t xml:space="preserve">0.3236 </w:t>
                  </w:r>
                </w:p>
              </w:tc>
              <w:tc>
                <w:tcPr>
                  <w:tcW w:w="783" w:type="dxa"/>
                  <w:vAlign w:val="center"/>
                </w:tcPr>
                <w:p w14:paraId="509B1538">
                  <w:pPr>
                    <w:pStyle w:val="48"/>
                    <w:rPr>
                      <w:szCs w:val="21"/>
                    </w:rPr>
                  </w:pPr>
                  <w:r>
                    <w:rPr>
                      <w:szCs w:val="21"/>
                    </w:rPr>
                    <w:t>2.33</w:t>
                  </w:r>
                </w:p>
              </w:tc>
              <w:tc>
                <w:tcPr>
                  <w:tcW w:w="784" w:type="dxa"/>
                  <w:vAlign w:val="center"/>
                </w:tcPr>
                <w:p w14:paraId="6889F609">
                  <w:pPr>
                    <w:pStyle w:val="48"/>
                    <w:rPr>
                      <w:szCs w:val="21"/>
                    </w:rPr>
                  </w:pPr>
                  <w:r>
                    <w:rPr>
                      <w:szCs w:val="21"/>
                    </w:rPr>
                    <w:t>80</w:t>
                  </w:r>
                </w:p>
              </w:tc>
              <w:tc>
                <w:tcPr>
                  <w:tcW w:w="992" w:type="dxa"/>
                  <w:vAlign w:val="center"/>
                </w:tcPr>
                <w:p w14:paraId="0FB0984E">
                  <w:pPr>
                    <w:pStyle w:val="48"/>
                    <w:rPr>
                      <w:szCs w:val="21"/>
                    </w:rPr>
                  </w:pPr>
                  <w:r>
                    <w:rPr>
                      <w:szCs w:val="21"/>
                    </w:rPr>
                    <w:t>80</w:t>
                  </w:r>
                </w:p>
              </w:tc>
              <w:tc>
                <w:tcPr>
                  <w:tcW w:w="709" w:type="dxa"/>
                  <w:vAlign w:val="center"/>
                </w:tcPr>
                <w:p w14:paraId="04CFA46F">
                  <w:pPr>
                    <w:pStyle w:val="48"/>
                    <w:rPr>
                      <w:szCs w:val="21"/>
                    </w:rPr>
                  </w:pPr>
                  <w:r>
                    <w:rPr>
                      <w:szCs w:val="21"/>
                    </w:rPr>
                    <w:t xml:space="preserve">0.0647 </w:t>
                  </w:r>
                </w:p>
              </w:tc>
              <w:tc>
                <w:tcPr>
                  <w:tcW w:w="784" w:type="dxa"/>
                  <w:vAlign w:val="center"/>
                </w:tcPr>
                <w:p w14:paraId="2CE3DD5D">
                  <w:pPr>
                    <w:pStyle w:val="48"/>
                    <w:rPr>
                      <w:szCs w:val="21"/>
                    </w:rPr>
                  </w:pPr>
                  <w:r>
                    <w:rPr>
                      <w:sz w:val="22"/>
                      <w:szCs w:val="22"/>
                    </w:rPr>
                    <w:t>0.466</w:t>
                  </w:r>
                </w:p>
              </w:tc>
              <w:tc>
                <w:tcPr>
                  <w:tcW w:w="833" w:type="dxa"/>
                  <w:vAlign w:val="center"/>
                </w:tcPr>
                <w:p w14:paraId="3CB0049D">
                  <w:pPr>
                    <w:pStyle w:val="48"/>
                    <w:rPr>
                      <w:szCs w:val="21"/>
                    </w:rPr>
                  </w:pPr>
                  <w:r>
                    <w:rPr>
                      <w:szCs w:val="21"/>
                    </w:rPr>
                    <w:t>生产车间</w:t>
                  </w:r>
                </w:p>
              </w:tc>
            </w:tr>
            <w:tr w14:paraId="6195E45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71C3F2F1">
                  <w:pPr>
                    <w:pStyle w:val="48"/>
                    <w:rPr>
                      <w:szCs w:val="21"/>
                    </w:rPr>
                  </w:pPr>
                  <w:r>
                    <w:rPr>
                      <w:szCs w:val="21"/>
                    </w:rPr>
                    <w:t>造粒入料</w:t>
                  </w:r>
                </w:p>
              </w:tc>
              <w:tc>
                <w:tcPr>
                  <w:tcW w:w="914" w:type="dxa"/>
                  <w:vAlign w:val="center"/>
                </w:tcPr>
                <w:p w14:paraId="054C02D0">
                  <w:pPr>
                    <w:pStyle w:val="48"/>
                    <w:rPr>
                      <w:szCs w:val="21"/>
                    </w:rPr>
                  </w:pPr>
                  <w:r>
                    <w:rPr>
                      <w:szCs w:val="21"/>
                    </w:rPr>
                    <w:t>颗粒物</w:t>
                  </w:r>
                </w:p>
              </w:tc>
              <w:tc>
                <w:tcPr>
                  <w:tcW w:w="914" w:type="dxa"/>
                  <w:vAlign w:val="center"/>
                </w:tcPr>
                <w:p w14:paraId="50149165">
                  <w:pPr>
                    <w:pStyle w:val="48"/>
                    <w:rPr>
                      <w:szCs w:val="21"/>
                    </w:rPr>
                  </w:pPr>
                  <w:r>
                    <w:rPr>
                      <w:szCs w:val="21"/>
                    </w:rPr>
                    <w:t>7200</w:t>
                  </w:r>
                </w:p>
              </w:tc>
              <w:tc>
                <w:tcPr>
                  <w:tcW w:w="785" w:type="dxa"/>
                  <w:vAlign w:val="center"/>
                </w:tcPr>
                <w:p w14:paraId="401AB37F">
                  <w:pPr>
                    <w:pStyle w:val="48"/>
                    <w:rPr>
                      <w:szCs w:val="21"/>
                    </w:rPr>
                  </w:pPr>
                  <w:r>
                    <w:rPr>
                      <w:sz w:val="22"/>
                      <w:szCs w:val="22"/>
                    </w:rPr>
                    <w:t xml:space="preserve">0.3236 </w:t>
                  </w:r>
                </w:p>
              </w:tc>
              <w:tc>
                <w:tcPr>
                  <w:tcW w:w="783" w:type="dxa"/>
                  <w:vAlign w:val="center"/>
                </w:tcPr>
                <w:p w14:paraId="5B64E6E0">
                  <w:pPr>
                    <w:pStyle w:val="48"/>
                    <w:rPr>
                      <w:szCs w:val="21"/>
                    </w:rPr>
                  </w:pPr>
                  <w:r>
                    <w:rPr>
                      <w:szCs w:val="21"/>
                    </w:rPr>
                    <w:t>2.33</w:t>
                  </w:r>
                </w:p>
              </w:tc>
              <w:tc>
                <w:tcPr>
                  <w:tcW w:w="784" w:type="dxa"/>
                  <w:vAlign w:val="center"/>
                </w:tcPr>
                <w:p w14:paraId="48FA141D">
                  <w:pPr>
                    <w:pStyle w:val="48"/>
                    <w:rPr>
                      <w:szCs w:val="21"/>
                    </w:rPr>
                  </w:pPr>
                  <w:r>
                    <w:rPr>
                      <w:szCs w:val="21"/>
                    </w:rPr>
                    <w:t>80</w:t>
                  </w:r>
                </w:p>
              </w:tc>
              <w:tc>
                <w:tcPr>
                  <w:tcW w:w="992" w:type="dxa"/>
                  <w:vAlign w:val="center"/>
                </w:tcPr>
                <w:p w14:paraId="3CE2763A">
                  <w:pPr>
                    <w:pStyle w:val="48"/>
                    <w:rPr>
                      <w:szCs w:val="21"/>
                    </w:rPr>
                  </w:pPr>
                  <w:r>
                    <w:rPr>
                      <w:szCs w:val="21"/>
                    </w:rPr>
                    <w:t>80</w:t>
                  </w:r>
                </w:p>
              </w:tc>
              <w:tc>
                <w:tcPr>
                  <w:tcW w:w="709" w:type="dxa"/>
                  <w:vAlign w:val="center"/>
                </w:tcPr>
                <w:p w14:paraId="56DE52CE">
                  <w:pPr>
                    <w:pStyle w:val="48"/>
                    <w:rPr>
                      <w:szCs w:val="21"/>
                    </w:rPr>
                  </w:pPr>
                  <w:r>
                    <w:rPr>
                      <w:szCs w:val="21"/>
                    </w:rPr>
                    <w:t xml:space="preserve">0.0647 </w:t>
                  </w:r>
                </w:p>
              </w:tc>
              <w:tc>
                <w:tcPr>
                  <w:tcW w:w="784" w:type="dxa"/>
                  <w:vAlign w:val="center"/>
                </w:tcPr>
                <w:p w14:paraId="2A1B8A78">
                  <w:pPr>
                    <w:pStyle w:val="48"/>
                    <w:rPr>
                      <w:szCs w:val="21"/>
                    </w:rPr>
                  </w:pPr>
                  <w:r>
                    <w:rPr>
                      <w:sz w:val="22"/>
                      <w:szCs w:val="22"/>
                    </w:rPr>
                    <w:t>0.466</w:t>
                  </w:r>
                </w:p>
              </w:tc>
              <w:tc>
                <w:tcPr>
                  <w:tcW w:w="833" w:type="dxa"/>
                  <w:vAlign w:val="center"/>
                </w:tcPr>
                <w:p w14:paraId="7D9BEB11">
                  <w:pPr>
                    <w:pStyle w:val="48"/>
                    <w:rPr>
                      <w:szCs w:val="21"/>
                    </w:rPr>
                  </w:pPr>
                  <w:r>
                    <w:rPr>
                      <w:szCs w:val="21"/>
                    </w:rPr>
                    <w:t>生产车间</w:t>
                  </w:r>
                </w:p>
              </w:tc>
            </w:tr>
            <w:tr w14:paraId="3931F88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4E658624">
                  <w:pPr>
                    <w:pStyle w:val="48"/>
                    <w:rPr>
                      <w:szCs w:val="21"/>
                    </w:rPr>
                  </w:pPr>
                  <w:r>
                    <w:rPr>
                      <w:szCs w:val="21"/>
                    </w:rPr>
                    <w:t>造粒过程</w:t>
                  </w:r>
                </w:p>
              </w:tc>
              <w:tc>
                <w:tcPr>
                  <w:tcW w:w="914" w:type="dxa"/>
                  <w:vAlign w:val="center"/>
                </w:tcPr>
                <w:p w14:paraId="27D7F72F">
                  <w:pPr>
                    <w:pStyle w:val="48"/>
                    <w:rPr>
                      <w:szCs w:val="21"/>
                    </w:rPr>
                  </w:pPr>
                  <w:r>
                    <w:rPr>
                      <w:szCs w:val="21"/>
                    </w:rPr>
                    <w:t>颗粒物</w:t>
                  </w:r>
                </w:p>
              </w:tc>
              <w:tc>
                <w:tcPr>
                  <w:tcW w:w="914" w:type="dxa"/>
                  <w:vAlign w:val="center"/>
                </w:tcPr>
                <w:p w14:paraId="23329354">
                  <w:pPr>
                    <w:pStyle w:val="48"/>
                    <w:rPr>
                      <w:szCs w:val="21"/>
                    </w:rPr>
                  </w:pPr>
                  <w:r>
                    <w:rPr>
                      <w:szCs w:val="21"/>
                    </w:rPr>
                    <w:t>7200</w:t>
                  </w:r>
                </w:p>
              </w:tc>
              <w:tc>
                <w:tcPr>
                  <w:tcW w:w="785" w:type="dxa"/>
                  <w:vAlign w:val="center"/>
                </w:tcPr>
                <w:p w14:paraId="664ABB68">
                  <w:pPr>
                    <w:pStyle w:val="48"/>
                    <w:rPr>
                      <w:szCs w:val="21"/>
                    </w:rPr>
                  </w:pPr>
                  <w:r>
                    <w:rPr>
                      <w:sz w:val="22"/>
                      <w:szCs w:val="22"/>
                    </w:rPr>
                    <w:t xml:space="preserve">0.2158 </w:t>
                  </w:r>
                </w:p>
              </w:tc>
              <w:tc>
                <w:tcPr>
                  <w:tcW w:w="783" w:type="dxa"/>
                  <w:vAlign w:val="center"/>
                </w:tcPr>
                <w:p w14:paraId="5C045FF8">
                  <w:pPr>
                    <w:pStyle w:val="48"/>
                    <w:rPr>
                      <w:szCs w:val="21"/>
                    </w:rPr>
                  </w:pPr>
                  <w:r>
                    <w:rPr>
                      <w:sz w:val="22"/>
                      <w:szCs w:val="22"/>
                    </w:rPr>
                    <w:t>1.554</w:t>
                  </w:r>
                </w:p>
              </w:tc>
              <w:tc>
                <w:tcPr>
                  <w:tcW w:w="784" w:type="dxa"/>
                  <w:vAlign w:val="center"/>
                </w:tcPr>
                <w:p w14:paraId="2EE2891B">
                  <w:pPr>
                    <w:pStyle w:val="48"/>
                    <w:rPr>
                      <w:szCs w:val="21"/>
                    </w:rPr>
                  </w:pPr>
                  <w:r>
                    <w:rPr>
                      <w:szCs w:val="21"/>
                    </w:rPr>
                    <w:t>80</w:t>
                  </w:r>
                </w:p>
              </w:tc>
              <w:tc>
                <w:tcPr>
                  <w:tcW w:w="992" w:type="dxa"/>
                  <w:vAlign w:val="center"/>
                </w:tcPr>
                <w:p w14:paraId="43B2ACBF">
                  <w:pPr>
                    <w:pStyle w:val="48"/>
                    <w:rPr>
                      <w:szCs w:val="21"/>
                    </w:rPr>
                  </w:pPr>
                  <w:r>
                    <w:rPr>
                      <w:szCs w:val="21"/>
                    </w:rPr>
                    <w:t>80</w:t>
                  </w:r>
                </w:p>
              </w:tc>
              <w:tc>
                <w:tcPr>
                  <w:tcW w:w="709" w:type="dxa"/>
                  <w:vAlign w:val="center"/>
                </w:tcPr>
                <w:p w14:paraId="3899F05B">
                  <w:pPr>
                    <w:pStyle w:val="48"/>
                    <w:rPr>
                      <w:szCs w:val="21"/>
                    </w:rPr>
                  </w:pPr>
                  <w:r>
                    <w:rPr>
                      <w:szCs w:val="21"/>
                    </w:rPr>
                    <w:t xml:space="preserve">0.0432 </w:t>
                  </w:r>
                </w:p>
              </w:tc>
              <w:tc>
                <w:tcPr>
                  <w:tcW w:w="784" w:type="dxa"/>
                  <w:vAlign w:val="center"/>
                </w:tcPr>
                <w:p w14:paraId="04A6AC27">
                  <w:pPr>
                    <w:pStyle w:val="48"/>
                    <w:rPr>
                      <w:szCs w:val="21"/>
                    </w:rPr>
                  </w:pPr>
                  <w:r>
                    <w:rPr>
                      <w:sz w:val="22"/>
                      <w:szCs w:val="22"/>
                    </w:rPr>
                    <w:t>0.3108</w:t>
                  </w:r>
                </w:p>
              </w:tc>
              <w:tc>
                <w:tcPr>
                  <w:tcW w:w="833" w:type="dxa"/>
                  <w:vAlign w:val="center"/>
                </w:tcPr>
                <w:p w14:paraId="09270686">
                  <w:pPr>
                    <w:pStyle w:val="48"/>
                    <w:rPr>
                      <w:szCs w:val="21"/>
                    </w:rPr>
                  </w:pPr>
                  <w:r>
                    <w:rPr>
                      <w:szCs w:val="21"/>
                    </w:rPr>
                    <w:t>生产车间</w:t>
                  </w:r>
                </w:p>
              </w:tc>
            </w:tr>
            <w:tr w14:paraId="7F14971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4D192A10">
                  <w:pPr>
                    <w:pStyle w:val="48"/>
                    <w:rPr>
                      <w:szCs w:val="21"/>
                    </w:rPr>
                  </w:pPr>
                  <w:r>
                    <w:rPr>
                      <w:szCs w:val="21"/>
                    </w:rPr>
                    <w:t>造粒出料</w:t>
                  </w:r>
                </w:p>
              </w:tc>
              <w:tc>
                <w:tcPr>
                  <w:tcW w:w="914" w:type="dxa"/>
                  <w:vAlign w:val="center"/>
                </w:tcPr>
                <w:p w14:paraId="596F96C8">
                  <w:pPr>
                    <w:pStyle w:val="48"/>
                    <w:rPr>
                      <w:szCs w:val="21"/>
                    </w:rPr>
                  </w:pPr>
                  <w:r>
                    <w:rPr>
                      <w:szCs w:val="21"/>
                    </w:rPr>
                    <w:t>颗粒物</w:t>
                  </w:r>
                </w:p>
              </w:tc>
              <w:tc>
                <w:tcPr>
                  <w:tcW w:w="914" w:type="dxa"/>
                  <w:vAlign w:val="center"/>
                </w:tcPr>
                <w:p w14:paraId="28F850DF">
                  <w:pPr>
                    <w:pStyle w:val="48"/>
                    <w:rPr>
                      <w:szCs w:val="21"/>
                    </w:rPr>
                  </w:pPr>
                  <w:r>
                    <w:rPr>
                      <w:szCs w:val="21"/>
                    </w:rPr>
                    <w:t>7200</w:t>
                  </w:r>
                </w:p>
              </w:tc>
              <w:tc>
                <w:tcPr>
                  <w:tcW w:w="4837" w:type="dxa"/>
                  <w:gridSpan w:val="6"/>
                  <w:vAlign w:val="center"/>
                </w:tcPr>
                <w:p w14:paraId="59434929">
                  <w:pPr>
                    <w:pStyle w:val="48"/>
                    <w:rPr>
                      <w:szCs w:val="21"/>
                    </w:rPr>
                  </w:pPr>
                  <w:r>
                    <w:rPr>
                      <w:szCs w:val="21"/>
                    </w:rPr>
                    <w:t>造粒机出料表面湿润，产尘极少，且通过车间沉降，不对其进行详细计算。</w:t>
                  </w:r>
                </w:p>
              </w:tc>
              <w:tc>
                <w:tcPr>
                  <w:tcW w:w="833" w:type="dxa"/>
                  <w:vAlign w:val="center"/>
                </w:tcPr>
                <w:p w14:paraId="055A950C">
                  <w:pPr>
                    <w:pStyle w:val="48"/>
                    <w:rPr>
                      <w:szCs w:val="21"/>
                    </w:rPr>
                  </w:pPr>
                  <w:r>
                    <w:rPr>
                      <w:szCs w:val="21"/>
                    </w:rPr>
                    <w:t>生产车间</w:t>
                  </w:r>
                </w:p>
              </w:tc>
            </w:tr>
            <w:tr w14:paraId="1239698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Merge w:val="restart"/>
                  <w:vAlign w:val="center"/>
                </w:tcPr>
                <w:p w14:paraId="53F5543A">
                  <w:pPr>
                    <w:pStyle w:val="48"/>
                    <w:rPr>
                      <w:szCs w:val="21"/>
                    </w:rPr>
                  </w:pPr>
                  <w:r>
                    <w:rPr>
                      <w:szCs w:val="21"/>
                    </w:rPr>
                    <w:t>温控烘干炉逸散</w:t>
                  </w:r>
                </w:p>
              </w:tc>
              <w:tc>
                <w:tcPr>
                  <w:tcW w:w="914" w:type="dxa"/>
                  <w:vAlign w:val="center"/>
                </w:tcPr>
                <w:p w14:paraId="05AD0D1D">
                  <w:pPr>
                    <w:pStyle w:val="48"/>
                    <w:rPr>
                      <w:szCs w:val="21"/>
                    </w:rPr>
                  </w:pPr>
                  <w:r>
                    <w:rPr>
                      <w:sz w:val="22"/>
                      <w:szCs w:val="22"/>
                    </w:rPr>
                    <w:t>二氧化硫</w:t>
                  </w:r>
                </w:p>
              </w:tc>
              <w:tc>
                <w:tcPr>
                  <w:tcW w:w="914" w:type="dxa"/>
                  <w:vAlign w:val="center"/>
                </w:tcPr>
                <w:p w14:paraId="5ADCD56B">
                  <w:pPr>
                    <w:pStyle w:val="48"/>
                    <w:rPr>
                      <w:szCs w:val="21"/>
                    </w:rPr>
                  </w:pPr>
                  <w:r>
                    <w:rPr>
                      <w:szCs w:val="21"/>
                    </w:rPr>
                    <w:t>7200</w:t>
                  </w:r>
                </w:p>
              </w:tc>
              <w:tc>
                <w:tcPr>
                  <w:tcW w:w="785" w:type="dxa"/>
                  <w:vAlign w:val="center"/>
                </w:tcPr>
                <w:p w14:paraId="64F45970">
                  <w:pPr>
                    <w:pStyle w:val="48"/>
                    <w:rPr>
                      <w:sz w:val="22"/>
                      <w:szCs w:val="22"/>
                    </w:rPr>
                  </w:pPr>
                  <w:r>
                    <w:rPr>
                      <w:sz w:val="22"/>
                      <w:szCs w:val="22"/>
                    </w:rPr>
                    <w:t>0.0024</w:t>
                  </w:r>
                </w:p>
              </w:tc>
              <w:tc>
                <w:tcPr>
                  <w:tcW w:w="783" w:type="dxa"/>
                  <w:vAlign w:val="center"/>
                </w:tcPr>
                <w:p w14:paraId="0D18094A">
                  <w:pPr>
                    <w:pStyle w:val="48"/>
                    <w:rPr>
                      <w:sz w:val="22"/>
                      <w:szCs w:val="22"/>
                    </w:rPr>
                  </w:pPr>
                  <w:r>
                    <w:rPr>
                      <w:sz w:val="22"/>
                      <w:szCs w:val="22"/>
                    </w:rPr>
                    <w:t>0.0175</w:t>
                  </w:r>
                </w:p>
              </w:tc>
              <w:tc>
                <w:tcPr>
                  <w:tcW w:w="784" w:type="dxa"/>
                  <w:vAlign w:val="center"/>
                </w:tcPr>
                <w:p w14:paraId="6E290910">
                  <w:pPr>
                    <w:pStyle w:val="48"/>
                    <w:rPr>
                      <w:szCs w:val="21"/>
                    </w:rPr>
                  </w:pPr>
                  <w:r>
                    <w:rPr>
                      <w:szCs w:val="21"/>
                    </w:rPr>
                    <w:t>-</w:t>
                  </w:r>
                </w:p>
              </w:tc>
              <w:tc>
                <w:tcPr>
                  <w:tcW w:w="992" w:type="dxa"/>
                  <w:vAlign w:val="center"/>
                </w:tcPr>
                <w:p w14:paraId="374D98F5">
                  <w:pPr>
                    <w:pStyle w:val="48"/>
                    <w:rPr>
                      <w:szCs w:val="21"/>
                    </w:rPr>
                  </w:pPr>
                  <w:r>
                    <w:rPr>
                      <w:szCs w:val="21"/>
                    </w:rPr>
                    <w:t>-</w:t>
                  </w:r>
                </w:p>
              </w:tc>
              <w:tc>
                <w:tcPr>
                  <w:tcW w:w="709" w:type="dxa"/>
                  <w:vAlign w:val="center"/>
                </w:tcPr>
                <w:p w14:paraId="36F1C971">
                  <w:pPr>
                    <w:pStyle w:val="48"/>
                    <w:rPr>
                      <w:szCs w:val="21"/>
                    </w:rPr>
                  </w:pPr>
                  <w:r>
                    <w:rPr>
                      <w:sz w:val="22"/>
                      <w:szCs w:val="22"/>
                    </w:rPr>
                    <w:t>0.0024</w:t>
                  </w:r>
                </w:p>
              </w:tc>
              <w:tc>
                <w:tcPr>
                  <w:tcW w:w="784" w:type="dxa"/>
                  <w:vAlign w:val="center"/>
                </w:tcPr>
                <w:p w14:paraId="74C9D71A">
                  <w:pPr>
                    <w:pStyle w:val="48"/>
                    <w:rPr>
                      <w:szCs w:val="21"/>
                    </w:rPr>
                  </w:pPr>
                  <w:r>
                    <w:rPr>
                      <w:sz w:val="22"/>
                      <w:szCs w:val="22"/>
                    </w:rPr>
                    <w:t>0.0175</w:t>
                  </w:r>
                </w:p>
              </w:tc>
              <w:tc>
                <w:tcPr>
                  <w:tcW w:w="833" w:type="dxa"/>
                  <w:vMerge w:val="restart"/>
                  <w:vAlign w:val="center"/>
                </w:tcPr>
                <w:p w14:paraId="7E4E0597">
                  <w:pPr>
                    <w:pStyle w:val="48"/>
                    <w:rPr>
                      <w:szCs w:val="21"/>
                    </w:rPr>
                  </w:pPr>
                  <w:r>
                    <w:rPr>
                      <w:szCs w:val="21"/>
                    </w:rPr>
                    <w:t>生产车间</w:t>
                  </w:r>
                </w:p>
              </w:tc>
            </w:tr>
            <w:tr w14:paraId="63151F5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Merge w:val="continue"/>
                  <w:vAlign w:val="center"/>
                </w:tcPr>
                <w:p w14:paraId="3F91C9F1">
                  <w:pPr>
                    <w:pStyle w:val="48"/>
                    <w:rPr>
                      <w:szCs w:val="21"/>
                    </w:rPr>
                  </w:pPr>
                  <w:bookmarkStart w:id="27" w:name="_Hlk231972574"/>
                </w:p>
              </w:tc>
              <w:tc>
                <w:tcPr>
                  <w:tcW w:w="914" w:type="dxa"/>
                  <w:vAlign w:val="center"/>
                </w:tcPr>
                <w:p w14:paraId="56FCE5FC">
                  <w:pPr>
                    <w:pStyle w:val="48"/>
                    <w:rPr>
                      <w:szCs w:val="21"/>
                    </w:rPr>
                  </w:pPr>
                  <w:r>
                    <w:rPr>
                      <w:sz w:val="22"/>
                      <w:szCs w:val="22"/>
                    </w:rPr>
                    <w:t>氮氧化物</w:t>
                  </w:r>
                </w:p>
              </w:tc>
              <w:tc>
                <w:tcPr>
                  <w:tcW w:w="914" w:type="dxa"/>
                  <w:vAlign w:val="center"/>
                </w:tcPr>
                <w:p w14:paraId="3F0FE0AB">
                  <w:pPr>
                    <w:pStyle w:val="48"/>
                    <w:rPr>
                      <w:szCs w:val="21"/>
                    </w:rPr>
                  </w:pPr>
                  <w:r>
                    <w:rPr>
                      <w:szCs w:val="21"/>
                    </w:rPr>
                    <w:t>7200</w:t>
                  </w:r>
                </w:p>
              </w:tc>
              <w:tc>
                <w:tcPr>
                  <w:tcW w:w="785" w:type="dxa"/>
                  <w:vAlign w:val="center"/>
                </w:tcPr>
                <w:p w14:paraId="5F2ADE14">
                  <w:pPr>
                    <w:pStyle w:val="48"/>
                    <w:rPr>
                      <w:sz w:val="22"/>
                      <w:szCs w:val="22"/>
                    </w:rPr>
                  </w:pPr>
                  <w:r>
                    <w:rPr>
                      <w:sz w:val="22"/>
                      <w:szCs w:val="22"/>
                    </w:rPr>
                    <w:t>0.0017</w:t>
                  </w:r>
                </w:p>
              </w:tc>
              <w:tc>
                <w:tcPr>
                  <w:tcW w:w="783" w:type="dxa"/>
                  <w:vAlign w:val="center"/>
                </w:tcPr>
                <w:p w14:paraId="0A969CEE">
                  <w:pPr>
                    <w:pStyle w:val="48"/>
                    <w:rPr>
                      <w:sz w:val="22"/>
                      <w:szCs w:val="22"/>
                    </w:rPr>
                  </w:pPr>
                  <w:r>
                    <w:rPr>
                      <w:sz w:val="22"/>
                      <w:szCs w:val="22"/>
                    </w:rPr>
                    <w:t>0.0124</w:t>
                  </w:r>
                </w:p>
              </w:tc>
              <w:tc>
                <w:tcPr>
                  <w:tcW w:w="784" w:type="dxa"/>
                  <w:vAlign w:val="center"/>
                </w:tcPr>
                <w:p w14:paraId="4F0F0D02">
                  <w:pPr>
                    <w:pStyle w:val="48"/>
                    <w:rPr>
                      <w:szCs w:val="21"/>
                    </w:rPr>
                  </w:pPr>
                  <w:r>
                    <w:rPr>
                      <w:szCs w:val="21"/>
                    </w:rPr>
                    <w:t>-</w:t>
                  </w:r>
                </w:p>
              </w:tc>
              <w:tc>
                <w:tcPr>
                  <w:tcW w:w="992" w:type="dxa"/>
                  <w:vAlign w:val="center"/>
                </w:tcPr>
                <w:p w14:paraId="0F72E88F">
                  <w:pPr>
                    <w:pStyle w:val="48"/>
                    <w:rPr>
                      <w:szCs w:val="21"/>
                    </w:rPr>
                  </w:pPr>
                  <w:r>
                    <w:rPr>
                      <w:szCs w:val="21"/>
                    </w:rPr>
                    <w:t>-</w:t>
                  </w:r>
                </w:p>
              </w:tc>
              <w:tc>
                <w:tcPr>
                  <w:tcW w:w="709" w:type="dxa"/>
                  <w:vAlign w:val="center"/>
                </w:tcPr>
                <w:p w14:paraId="46507FD4">
                  <w:pPr>
                    <w:pStyle w:val="48"/>
                    <w:rPr>
                      <w:szCs w:val="21"/>
                    </w:rPr>
                  </w:pPr>
                  <w:r>
                    <w:rPr>
                      <w:sz w:val="22"/>
                      <w:szCs w:val="22"/>
                    </w:rPr>
                    <w:t>0.0017</w:t>
                  </w:r>
                </w:p>
              </w:tc>
              <w:tc>
                <w:tcPr>
                  <w:tcW w:w="784" w:type="dxa"/>
                  <w:vAlign w:val="center"/>
                </w:tcPr>
                <w:p w14:paraId="1944C59B">
                  <w:pPr>
                    <w:pStyle w:val="48"/>
                    <w:rPr>
                      <w:szCs w:val="21"/>
                    </w:rPr>
                  </w:pPr>
                  <w:r>
                    <w:rPr>
                      <w:sz w:val="22"/>
                      <w:szCs w:val="22"/>
                    </w:rPr>
                    <w:t>0.0124</w:t>
                  </w:r>
                </w:p>
              </w:tc>
              <w:tc>
                <w:tcPr>
                  <w:tcW w:w="833" w:type="dxa"/>
                  <w:vMerge w:val="continue"/>
                  <w:vAlign w:val="center"/>
                </w:tcPr>
                <w:p w14:paraId="7E5D79C3">
                  <w:pPr>
                    <w:pStyle w:val="48"/>
                    <w:rPr>
                      <w:szCs w:val="21"/>
                    </w:rPr>
                  </w:pPr>
                </w:p>
              </w:tc>
            </w:tr>
            <w:bookmarkEnd w:id="27"/>
            <w:tr w14:paraId="044AB2C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Merge w:val="continue"/>
                  <w:vAlign w:val="center"/>
                </w:tcPr>
                <w:p w14:paraId="3C60C717">
                  <w:pPr>
                    <w:pStyle w:val="48"/>
                    <w:rPr>
                      <w:szCs w:val="21"/>
                    </w:rPr>
                  </w:pPr>
                </w:p>
              </w:tc>
              <w:tc>
                <w:tcPr>
                  <w:tcW w:w="914" w:type="dxa"/>
                  <w:vAlign w:val="center"/>
                </w:tcPr>
                <w:p w14:paraId="67C29FCF">
                  <w:pPr>
                    <w:pStyle w:val="48"/>
                    <w:rPr>
                      <w:szCs w:val="21"/>
                    </w:rPr>
                  </w:pPr>
                  <w:r>
                    <w:rPr>
                      <w:sz w:val="22"/>
                      <w:szCs w:val="22"/>
                    </w:rPr>
                    <w:t>颗粒物</w:t>
                  </w:r>
                </w:p>
              </w:tc>
              <w:tc>
                <w:tcPr>
                  <w:tcW w:w="914" w:type="dxa"/>
                  <w:vAlign w:val="center"/>
                </w:tcPr>
                <w:p w14:paraId="3079BBF7">
                  <w:pPr>
                    <w:pStyle w:val="48"/>
                    <w:rPr>
                      <w:szCs w:val="21"/>
                    </w:rPr>
                  </w:pPr>
                  <w:r>
                    <w:rPr>
                      <w:szCs w:val="21"/>
                    </w:rPr>
                    <w:t>7200</w:t>
                  </w:r>
                </w:p>
              </w:tc>
              <w:tc>
                <w:tcPr>
                  <w:tcW w:w="785" w:type="dxa"/>
                  <w:vAlign w:val="center"/>
                </w:tcPr>
                <w:p w14:paraId="492CBE8F">
                  <w:pPr>
                    <w:pStyle w:val="48"/>
                    <w:rPr>
                      <w:sz w:val="22"/>
                      <w:szCs w:val="22"/>
                    </w:rPr>
                  </w:pPr>
                  <w:r>
                    <w:rPr>
                      <w:sz w:val="22"/>
                      <w:szCs w:val="22"/>
                    </w:rPr>
                    <w:t>0.0636</w:t>
                  </w:r>
                </w:p>
              </w:tc>
              <w:tc>
                <w:tcPr>
                  <w:tcW w:w="783" w:type="dxa"/>
                  <w:vAlign w:val="center"/>
                </w:tcPr>
                <w:p w14:paraId="549746E5">
                  <w:pPr>
                    <w:pStyle w:val="48"/>
                    <w:rPr>
                      <w:sz w:val="22"/>
                      <w:szCs w:val="22"/>
                    </w:rPr>
                  </w:pPr>
                  <w:r>
                    <w:rPr>
                      <w:sz w:val="22"/>
                      <w:szCs w:val="22"/>
                    </w:rPr>
                    <w:t>0.4578</w:t>
                  </w:r>
                </w:p>
              </w:tc>
              <w:tc>
                <w:tcPr>
                  <w:tcW w:w="784" w:type="dxa"/>
                  <w:vAlign w:val="center"/>
                </w:tcPr>
                <w:p w14:paraId="4A879BF4">
                  <w:pPr>
                    <w:pStyle w:val="48"/>
                    <w:rPr>
                      <w:szCs w:val="21"/>
                    </w:rPr>
                  </w:pPr>
                  <w:r>
                    <w:rPr>
                      <w:szCs w:val="21"/>
                    </w:rPr>
                    <w:t>80</w:t>
                  </w:r>
                </w:p>
              </w:tc>
              <w:tc>
                <w:tcPr>
                  <w:tcW w:w="992" w:type="dxa"/>
                  <w:vAlign w:val="center"/>
                </w:tcPr>
                <w:p w14:paraId="4F76B489">
                  <w:pPr>
                    <w:pStyle w:val="48"/>
                    <w:rPr>
                      <w:szCs w:val="21"/>
                    </w:rPr>
                  </w:pPr>
                  <w:r>
                    <w:rPr>
                      <w:szCs w:val="21"/>
                    </w:rPr>
                    <w:t>80</w:t>
                  </w:r>
                </w:p>
              </w:tc>
              <w:tc>
                <w:tcPr>
                  <w:tcW w:w="709" w:type="dxa"/>
                  <w:vAlign w:val="center"/>
                </w:tcPr>
                <w:p w14:paraId="17F8BDE5">
                  <w:pPr>
                    <w:pStyle w:val="48"/>
                    <w:rPr>
                      <w:szCs w:val="21"/>
                    </w:rPr>
                  </w:pPr>
                  <w:r>
                    <w:rPr>
                      <w:sz w:val="22"/>
                      <w:szCs w:val="22"/>
                    </w:rPr>
                    <w:t>0.0127</w:t>
                  </w:r>
                </w:p>
              </w:tc>
              <w:tc>
                <w:tcPr>
                  <w:tcW w:w="784" w:type="dxa"/>
                  <w:vAlign w:val="center"/>
                </w:tcPr>
                <w:p w14:paraId="3C99B0AA">
                  <w:pPr>
                    <w:pStyle w:val="48"/>
                    <w:rPr>
                      <w:szCs w:val="21"/>
                    </w:rPr>
                  </w:pPr>
                  <w:r>
                    <w:rPr>
                      <w:sz w:val="22"/>
                      <w:szCs w:val="22"/>
                    </w:rPr>
                    <w:t>0.0915</w:t>
                  </w:r>
                </w:p>
              </w:tc>
              <w:tc>
                <w:tcPr>
                  <w:tcW w:w="833" w:type="dxa"/>
                  <w:vMerge w:val="continue"/>
                  <w:vAlign w:val="center"/>
                </w:tcPr>
                <w:p w14:paraId="6F1B459E">
                  <w:pPr>
                    <w:pStyle w:val="48"/>
                    <w:rPr>
                      <w:szCs w:val="21"/>
                    </w:rPr>
                  </w:pPr>
                </w:p>
              </w:tc>
            </w:tr>
            <w:tr w14:paraId="380BD67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40B8C020">
                  <w:pPr>
                    <w:pStyle w:val="48"/>
                    <w:rPr>
                      <w:szCs w:val="21"/>
                    </w:rPr>
                  </w:pPr>
                  <w:r>
                    <w:rPr>
                      <w:szCs w:val="21"/>
                    </w:rPr>
                    <w:t>烘干出料</w:t>
                  </w:r>
                </w:p>
              </w:tc>
              <w:tc>
                <w:tcPr>
                  <w:tcW w:w="914" w:type="dxa"/>
                  <w:vAlign w:val="center"/>
                </w:tcPr>
                <w:p w14:paraId="0AAF6AF0">
                  <w:pPr>
                    <w:pStyle w:val="48"/>
                    <w:rPr>
                      <w:szCs w:val="21"/>
                    </w:rPr>
                  </w:pPr>
                  <w:r>
                    <w:rPr>
                      <w:szCs w:val="21"/>
                    </w:rPr>
                    <w:t>颗粒物</w:t>
                  </w:r>
                </w:p>
              </w:tc>
              <w:tc>
                <w:tcPr>
                  <w:tcW w:w="914" w:type="dxa"/>
                  <w:vAlign w:val="center"/>
                </w:tcPr>
                <w:p w14:paraId="06A62E77">
                  <w:pPr>
                    <w:pStyle w:val="48"/>
                    <w:rPr>
                      <w:szCs w:val="21"/>
                    </w:rPr>
                  </w:pPr>
                  <w:r>
                    <w:rPr>
                      <w:szCs w:val="21"/>
                    </w:rPr>
                    <w:t>7200</w:t>
                  </w:r>
                </w:p>
              </w:tc>
              <w:tc>
                <w:tcPr>
                  <w:tcW w:w="785" w:type="dxa"/>
                  <w:vAlign w:val="center"/>
                </w:tcPr>
                <w:p w14:paraId="30514454">
                  <w:pPr>
                    <w:pStyle w:val="48"/>
                    <w:rPr>
                      <w:szCs w:val="21"/>
                    </w:rPr>
                  </w:pPr>
                  <w:r>
                    <w:rPr>
                      <w:sz w:val="22"/>
                      <w:szCs w:val="22"/>
                    </w:rPr>
                    <w:t xml:space="preserve">0.3906 </w:t>
                  </w:r>
                </w:p>
              </w:tc>
              <w:tc>
                <w:tcPr>
                  <w:tcW w:w="783" w:type="dxa"/>
                  <w:vAlign w:val="center"/>
                </w:tcPr>
                <w:p w14:paraId="38B70DBA">
                  <w:pPr>
                    <w:pStyle w:val="48"/>
                    <w:rPr>
                      <w:szCs w:val="21"/>
                    </w:rPr>
                  </w:pPr>
                  <w:r>
                    <w:rPr>
                      <w:sz w:val="22"/>
                      <w:szCs w:val="22"/>
                    </w:rPr>
                    <w:t>2.8125</w:t>
                  </w:r>
                </w:p>
              </w:tc>
              <w:tc>
                <w:tcPr>
                  <w:tcW w:w="784" w:type="dxa"/>
                  <w:vAlign w:val="center"/>
                </w:tcPr>
                <w:p w14:paraId="61966FC9">
                  <w:pPr>
                    <w:pStyle w:val="48"/>
                    <w:rPr>
                      <w:szCs w:val="21"/>
                    </w:rPr>
                  </w:pPr>
                  <w:r>
                    <w:rPr>
                      <w:szCs w:val="21"/>
                    </w:rPr>
                    <w:t>80</w:t>
                  </w:r>
                </w:p>
              </w:tc>
              <w:tc>
                <w:tcPr>
                  <w:tcW w:w="992" w:type="dxa"/>
                  <w:vAlign w:val="center"/>
                </w:tcPr>
                <w:p w14:paraId="634B5C57">
                  <w:pPr>
                    <w:pStyle w:val="48"/>
                    <w:rPr>
                      <w:szCs w:val="21"/>
                    </w:rPr>
                  </w:pPr>
                  <w:r>
                    <w:rPr>
                      <w:szCs w:val="21"/>
                    </w:rPr>
                    <w:t>80</w:t>
                  </w:r>
                </w:p>
              </w:tc>
              <w:tc>
                <w:tcPr>
                  <w:tcW w:w="709" w:type="dxa"/>
                  <w:vAlign w:val="center"/>
                </w:tcPr>
                <w:p w14:paraId="5D226C24">
                  <w:pPr>
                    <w:pStyle w:val="48"/>
                    <w:rPr>
                      <w:szCs w:val="21"/>
                    </w:rPr>
                  </w:pPr>
                  <w:r>
                    <w:rPr>
                      <w:szCs w:val="21"/>
                    </w:rPr>
                    <w:t xml:space="preserve">0.0781 </w:t>
                  </w:r>
                </w:p>
              </w:tc>
              <w:tc>
                <w:tcPr>
                  <w:tcW w:w="784" w:type="dxa"/>
                  <w:vAlign w:val="center"/>
                </w:tcPr>
                <w:p w14:paraId="0C9B888F">
                  <w:pPr>
                    <w:pStyle w:val="48"/>
                    <w:rPr>
                      <w:szCs w:val="21"/>
                    </w:rPr>
                  </w:pPr>
                  <w:r>
                    <w:rPr>
                      <w:szCs w:val="21"/>
                    </w:rPr>
                    <w:t>0.5625</w:t>
                  </w:r>
                </w:p>
              </w:tc>
              <w:tc>
                <w:tcPr>
                  <w:tcW w:w="833" w:type="dxa"/>
                  <w:vAlign w:val="center"/>
                </w:tcPr>
                <w:p w14:paraId="45D28381">
                  <w:pPr>
                    <w:pStyle w:val="48"/>
                    <w:rPr>
                      <w:szCs w:val="21"/>
                    </w:rPr>
                  </w:pPr>
                  <w:r>
                    <w:rPr>
                      <w:szCs w:val="21"/>
                    </w:rPr>
                    <w:t>生产车间</w:t>
                  </w:r>
                </w:p>
              </w:tc>
            </w:tr>
            <w:tr w14:paraId="1BCFF33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39303F18">
                  <w:pPr>
                    <w:pStyle w:val="48"/>
                    <w:rPr>
                      <w:szCs w:val="21"/>
                    </w:rPr>
                  </w:pPr>
                  <w:r>
                    <w:rPr>
                      <w:szCs w:val="21"/>
                    </w:rPr>
                    <w:t>成品转移</w:t>
                  </w:r>
                </w:p>
              </w:tc>
              <w:tc>
                <w:tcPr>
                  <w:tcW w:w="914" w:type="dxa"/>
                  <w:vAlign w:val="center"/>
                </w:tcPr>
                <w:p w14:paraId="0AF152B7">
                  <w:pPr>
                    <w:pStyle w:val="48"/>
                    <w:rPr>
                      <w:szCs w:val="21"/>
                    </w:rPr>
                  </w:pPr>
                  <w:r>
                    <w:rPr>
                      <w:szCs w:val="21"/>
                    </w:rPr>
                    <w:t>颗粒物</w:t>
                  </w:r>
                </w:p>
              </w:tc>
              <w:tc>
                <w:tcPr>
                  <w:tcW w:w="914" w:type="dxa"/>
                  <w:vAlign w:val="center"/>
                </w:tcPr>
                <w:p w14:paraId="66FEE589">
                  <w:pPr>
                    <w:pStyle w:val="48"/>
                    <w:rPr>
                      <w:szCs w:val="21"/>
                    </w:rPr>
                  </w:pPr>
                  <w:r>
                    <w:rPr>
                      <w:szCs w:val="21"/>
                    </w:rPr>
                    <w:t>7200</w:t>
                  </w:r>
                </w:p>
              </w:tc>
              <w:tc>
                <w:tcPr>
                  <w:tcW w:w="785" w:type="dxa"/>
                  <w:vAlign w:val="center"/>
                </w:tcPr>
                <w:p w14:paraId="5BB8954E">
                  <w:pPr>
                    <w:pStyle w:val="48"/>
                    <w:rPr>
                      <w:szCs w:val="21"/>
                    </w:rPr>
                  </w:pPr>
                  <w:r>
                    <w:rPr>
                      <w:sz w:val="22"/>
                      <w:szCs w:val="22"/>
                    </w:rPr>
                    <w:t xml:space="preserve">1.9531 </w:t>
                  </w:r>
                </w:p>
              </w:tc>
              <w:tc>
                <w:tcPr>
                  <w:tcW w:w="783" w:type="dxa"/>
                  <w:vAlign w:val="center"/>
                </w:tcPr>
                <w:p w14:paraId="5344B7B0">
                  <w:pPr>
                    <w:pStyle w:val="48"/>
                    <w:rPr>
                      <w:szCs w:val="21"/>
                    </w:rPr>
                  </w:pPr>
                  <w:r>
                    <w:rPr>
                      <w:sz w:val="22"/>
                      <w:szCs w:val="22"/>
                    </w:rPr>
                    <w:t>14.0625</w:t>
                  </w:r>
                </w:p>
              </w:tc>
              <w:tc>
                <w:tcPr>
                  <w:tcW w:w="784" w:type="dxa"/>
                  <w:vAlign w:val="center"/>
                </w:tcPr>
                <w:p w14:paraId="0E47B96D">
                  <w:pPr>
                    <w:pStyle w:val="48"/>
                    <w:rPr>
                      <w:szCs w:val="21"/>
                    </w:rPr>
                  </w:pPr>
                  <w:r>
                    <w:rPr>
                      <w:szCs w:val="21"/>
                    </w:rPr>
                    <w:t>无</w:t>
                  </w:r>
                </w:p>
              </w:tc>
              <w:tc>
                <w:tcPr>
                  <w:tcW w:w="992" w:type="dxa"/>
                  <w:vAlign w:val="center"/>
                </w:tcPr>
                <w:p w14:paraId="70A13FF2">
                  <w:pPr>
                    <w:pStyle w:val="48"/>
                    <w:rPr>
                      <w:szCs w:val="21"/>
                    </w:rPr>
                  </w:pPr>
                  <w:r>
                    <w:rPr>
                      <w:szCs w:val="21"/>
                    </w:rPr>
                    <w:t>99</w:t>
                  </w:r>
                </w:p>
              </w:tc>
              <w:tc>
                <w:tcPr>
                  <w:tcW w:w="709" w:type="dxa"/>
                  <w:vAlign w:val="center"/>
                </w:tcPr>
                <w:p w14:paraId="751F0D57">
                  <w:pPr>
                    <w:pStyle w:val="48"/>
                    <w:rPr>
                      <w:szCs w:val="21"/>
                    </w:rPr>
                  </w:pPr>
                  <w:r>
                    <w:rPr>
                      <w:szCs w:val="21"/>
                    </w:rPr>
                    <w:t xml:space="preserve">0.0195 </w:t>
                  </w:r>
                </w:p>
              </w:tc>
              <w:tc>
                <w:tcPr>
                  <w:tcW w:w="784" w:type="dxa"/>
                  <w:vAlign w:val="center"/>
                </w:tcPr>
                <w:p w14:paraId="434FA822">
                  <w:pPr>
                    <w:pStyle w:val="48"/>
                    <w:rPr>
                      <w:szCs w:val="21"/>
                    </w:rPr>
                  </w:pPr>
                  <w:r>
                    <w:rPr>
                      <w:szCs w:val="21"/>
                    </w:rPr>
                    <w:t>0.1406</w:t>
                  </w:r>
                </w:p>
              </w:tc>
              <w:tc>
                <w:tcPr>
                  <w:tcW w:w="833" w:type="dxa"/>
                  <w:vAlign w:val="center"/>
                </w:tcPr>
                <w:p w14:paraId="61F1FEFC">
                  <w:pPr>
                    <w:pStyle w:val="48"/>
                    <w:rPr>
                      <w:szCs w:val="21"/>
                    </w:rPr>
                  </w:pPr>
                  <w:r>
                    <w:rPr>
                      <w:szCs w:val="21"/>
                    </w:rPr>
                    <w:t>原料及产品库</w:t>
                  </w:r>
                </w:p>
              </w:tc>
            </w:tr>
            <w:tr w14:paraId="0BA87F7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13B1A35A">
                  <w:pPr>
                    <w:pStyle w:val="48"/>
                    <w:rPr>
                      <w:szCs w:val="21"/>
                    </w:rPr>
                  </w:pPr>
                  <w:r>
                    <w:rPr>
                      <w:szCs w:val="21"/>
                    </w:rPr>
                    <w:t>成品装车</w:t>
                  </w:r>
                </w:p>
              </w:tc>
              <w:tc>
                <w:tcPr>
                  <w:tcW w:w="914" w:type="dxa"/>
                  <w:vAlign w:val="center"/>
                </w:tcPr>
                <w:p w14:paraId="20D47389">
                  <w:pPr>
                    <w:pStyle w:val="48"/>
                    <w:rPr>
                      <w:szCs w:val="21"/>
                    </w:rPr>
                  </w:pPr>
                  <w:r>
                    <w:rPr>
                      <w:szCs w:val="21"/>
                    </w:rPr>
                    <w:t>颗粒物</w:t>
                  </w:r>
                </w:p>
              </w:tc>
              <w:tc>
                <w:tcPr>
                  <w:tcW w:w="914" w:type="dxa"/>
                  <w:vAlign w:val="center"/>
                </w:tcPr>
                <w:p w14:paraId="11611F52">
                  <w:pPr>
                    <w:pStyle w:val="48"/>
                    <w:rPr>
                      <w:szCs w:val="21"/>
                    </w:rPr>
                  </w:pPr>
                  <w:r>
                    <w:rPr>
                      <w:szCs w:val="21"/>
                    </w:rPr>
                    <w:t>7200</w:t>
                  </w:r>
                </w:p>
              </w:tc>
              <w:tc>
                <w:tcPr>
                  <w:tcW w:w="785" w:type="dxa"/>
                  <w:vAlign w:val="center"/>
                </w:tcPr>
                <w:p w14:paraId="55FB4A61">
                  <w:pPr>
                    <w:pStyle w:val="48"/>
                    <w:rPr>
                      <w:szCs w:val="21"/>
                    </w:rPr>
                  </w:pPr>
                  <w:r>
                    <w:rPr>
                      <w:sz w:val="22"/>
                      <w:szCs w:val="22"/>
                    </w:rPr>
                    <w:t xml:space="preserve">1.9531 </w:t>
                  </w:r>
                </w:p>
              </w:tc>
              <w:tc>
                <w:tcPr>
                  <w:tcW w:w="783" w:type="dxa"/>
                  <w:vAlign w:val="center"/>
                </w:tcPr>
                <w:p w14:paraId="246150EB">
                  <w:pPr>
                    <w:pStyle w:val="48"/>
                    <w:rPr>
                      <w:szCs w:val="21"/>
                    </w:rPr>
                  </w:pPr>
                  <w:r>
                    <w:rPr>
                      <w:sz w:val="22"/>
                      <w:szCs w:val="22"/>
                    </w:rPr>
                    <w:t>14.0625</w:t>
                  </w:r>
                </w:p>
              </w:tc>
              <w:tc>
                <w:tcPr>
                  <w:tcW w:w="784" w:type="dxa"/>
                  <w:vAlign w:val="center"/>
                </w:tcPr>
                <w:p w14:paraId="446A0D81">
                  <w:pPr>
                    <w:pStyle w:val="48"/>
                    <w:rPr>
                      <w:szCs w:val="21"/>
                    </w:rPr>
                  </w:pPr>
                  <w:r>
                    <w:rPr>
                      <w:szCs w:val="21"/>
                    </w:rPr>
                    <w:t>无</w:t>
                  </w:r>
                </w:p>
              </w:tc>
              <w:tc>
                <w:tcPr>
                  <w:tcW w:w="992" w:type="dxa"/>
                  <w:vAlign w:val="center"/>
                </w:tcPr>
                <w:p w14:paraId="3394E84E">
                  <w:pPr>
                    <w:pStyle w:val="48"/>
                    <w:rPr>
                      <w:szCs w:val="21"/>
                    </w:rPr>
                  </w:pPr>
                  <w:r>
                    <w:rPr>
                      <w:szCs w:val="21"/>
                    </w:rPr>
                    <w:t>99</w:t>
                  </w:r>
                </w:p>
              </w:tc>
              <w:tc>
                <w:tcPr>
                  <w:tcW w:w="709" w:type="dxa"/>
                  <w:vAlign w:val="center"/>
                </w:tcPr>
                <w:p w14:paraId="72A0B506">
                  <w:pPr>
                    <w:pStyle w:val="48"/>
                    <w:rPr>
                      <w:szCs w:val="21"/>
                    </w:rPr>
                  </w:pPr>
                  <w:r>
                    <w:rPr>
                      <w:szCs w:val="21"/>
                    </w:rPr>
                    <w:t xml:space="preserve">0.0195 </w:t>
                  </w:r>
                </w:p>
              </w:tc>
              <w:tc>
                <w:tcPr>
                  <w:tcW w:w="784" w:type="dxa"/>
                  <w:vAlign w:val="center"/>
                </w:tcPr>
                <w:p w14:paraId="1A4DAC54">
                  <w:pPr>
                    <w:pStyle w:val="48"/>
                    <w:rPr>
                      <w:szCs w:val="21"/>
                    </w:rPr>
                  </w:pPr>
                  <w:r>
                    <w:rPr>
                      <w:szCs w:val="21"/>
                    </w:rPr>
                    <w:t xml:space="preserve">0.1406 </w:t>
                  </w:r>
                </w:p>
              </w:tc>
              <w:tc>
                <w:tcPr>
                  <w:tcW w:w="833" w:type="dxa"/>
                  <w:vAlign w:val="center"/>
                </w:tcPr>
                <w:p w14:paraId="30D8E3D0">
                  <w:pPr>
                    <w:pStyle w:val="48"/>
                    <w:rPr>
                      <w:szCs w:val="21"/>
                    </w:rPr>
                  </w:pPr>
                  <w:r>
                    <w:rPr>
                      <w:szCs w:val="21"/>
                    </w:rPr>
                    <w:t>原料及产品库</w:t>
                  </w:r>
                </w:p>
              </w:tc>
            </w:tr>
            <w:tr w14:paraId="5E163A4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62" w:type="dxa"/>
                  <w:gridSpan w:val="10"/>
                  <w:vAlign w:val="center"/>
                </w:tcPr>
                <w:p w14:paraId="5A2F27C9">
                  <w:pPr>
                    <w:pStyle w:val="48"/>
                    <w:rPr>
                      <w:szCs w:val="21"/>
                    </w:rPr>
                  </w:pPr>
                  <w:r>
                    <w:rPr>
                      <w:szCs w:val="21"/>
                    </w:rPr>
                    <w:t>合计</w:t>
                  </w:r>
                </w:p>
              </w:tc>
            </w:tr>
            <w:tr w14:paraId="68DA500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Align w:val="center"/>
                </w:tcPr>
                <w:p w14:paraId="15C5F9EE">
                  <w:pPr>
                    <w:pStyle w:val="48"/>
                    <w:rPr>
                      <w:szCs w:val="21"/>
                    </w:rPr>
                  </w:pPr>
                  <w:r>
                    <w:rPr>
                      <w:szCs w:val="21"/>
                    </w:rPr>
                    <w:t>原料及成品库</w:t>
                  </w:r>
                </w:p>
              </w:tc>
              <w:tc>
                <w:tcPr>
                  <w:tcW w:w="914" w:type="dxa"/>
                  <w:vAlign w:val="center"/>
                </w:tcPr>
                <w:p w14:paraId="6711CDEA">
                  <w:pPr>
                    <w:pStyle w:val="48"/>
                    <w:rPr>
                      <w:szCs w:val="21"/>
                    </w:rPr>
                  </w:pPr>
                  <w:r>
                    <w:rPr>
                      <w:szCs w:val="21"/>
                    </w:rPr>
                    <w:t>颗粒物</w:t>
                  </w:r>
                </w:p>
              </w:tc>
              <w:tc>
                <w:tcPr>
                  <w:tcW w:w="914" w:type="dxa"/>
                  <w:vAlign w:val="center"/>
                </w:tcPr>
                <w:p w14:paraId="31157B87">
                  <w:pPr>
                    <w:pStyle w:val="48"/>
                    <w:rPr>
                      <w:szCs w:val="21"/>
                    </w:rPr>
                  </w:pPr>
                  <w:r>
                    <w:rPr>
                      <w:szCs w:val="21"/>
                    </w:rPr>
                    <w:t>7200</w:t>
                  </w:r>
                </w:p>
              </w:tc>
              <w:tc>
                <w:tcPr>
                  <w:tcW w:w="785" w:type="dxa"/>
                  <w:vAlign w:val="center"/>
                </w:tcPr>
                <w:p w14:paraId="2030A4A4">
                  <w:pPr>
                    <w:pStyle w:val="48"/>
                    <w:rPr>
                      <w:szCs w:val="21"/>
                    </w:rPr>
                  </w:pPr>
                  <w:r>
                    <w:rPr>
                      <w:szCs w:val="21"/>
                    </w:rPr>
                    <w:t>41.5417</w:t>
                  </w:r>
                </w:p>
              </w:tc>
              <w:tc>
                <w:tcPr>
                  <w:tcW w:w="783" w:type="dxa"/>
                  <w:vAlign w:val="center"/>
                </w:tcPr>
                <w:p w14:paraId="0528DCB5">
                  <w:pPr>
                    <w:pStyle w:val="48"/>
                    <w:rPr>
                      <w:szCs w:val="21"/>
                    </w:rPr>
                  </w:pPr>
                  <w:r>
                    <w:rPr>
                      <w:szCs w:val="21"/>
                    </w:rPr>
                    <w:t>299.101</w:t>
                  </w:r>
                </w:p>
              </w:tc>
              <w:tc>
                <w:tcPr>
                  <w:tcW w:w="784" w:type="dxa"/>
                  <w:vAlign w:val="center"/>
                </w:tcPr>
                <w:p w14:paraId="0BA7B6EB">
                  <w:pPr>
                    <w:pStyle w:val="48"/>
                    <w:rPr>
                      <w:szCs w:val="21"/>
                    </w:rPr>
                  </w:pPr>
                  <w:r>
                    <w:rPr>
                      <w:szCs w:val="21"/>
                    </w:rPr>
                    <w:t>-</w:t>
                  </w:r>
                </w:p>
              </w:tc>
              <w:tc>
                <w:tcPr>
                  <w:tcW w:w="992" w:type="dxa"/>
                  <w:vAlign w:val="center"/>
                </w:tcPr>
                <w:p w14:paraId="3C20FA76">
                  <w:pPr>
                    <w:pStyle w:val="48"/>
                    <w:rPr>
                      <w:szCs w:val="21"/>
                    </w:rPr>
                  </w:pPr>
                  <w:r>
                    <w:rPr>
                      <w:szCs w:val="21"/>
                    </w:rPr>
                    <w:t>-</w:t>
                  </w:r>
                </w:p>
              </w:tc>
              <w:tc>
                <w:tcPr>
                  <w:tcW w:w="709" w:type="dxa"/>
                  <w:vAlign w:val="center"/>
                </w:tcPr>
                <w:p w14:paraId="58355755">
                  <w:pPr>
                    <w:pStyle w:val="48"/>
                    <w:rPr>
                      <w:szCs w:val="21"/>
                    </w:rPr>
                  </w:pPr>
                  <w:r>
                    <w:rPr>
                      <w:szCs w:val="21"/>
                    </w:rPr>
                    <w:t>0.1458</w:t>
                  </w:r>
                </w:p>
              </w:tc>
              <w:tc>
                <w:tcPr>
                  <w:tcW w:w="784" w:type="dxa"/>
                  <w:vAlign w:val="center"/>
                </w:tcPr>
                <w:p w14:paraId="11644940">
                  <w:pPr>
                    <w:pStyle w:val="48"/>
                    <w:rPr>
                      <w:szCs w:val="21"/>
                    </w:rPr>
                  </w:pPr>
                  <w:r>
                    <w:rPr>
                      <w:szCs w:val="21"/>
                    </w:rPr>
                    <w:t>1.0504</w:t>
                  </w:r>
                </w:p>
              </w:tc>
              <w:tc>
                <w:tcPr>
                  <w:tcW w:w="833" w:type="dxa"/>
                  <w:vAlign w:val="center"/>
                </w:tcPr>
                <w:p w14:paraId="4F5AC8E8">
                  <w:pPr>
                    <w:pStyle w:val="48"/>
                    <w:rPr>
                      <w:szCs w:val="21"/>
                    </w:rPr>
                  </w:pPr>
                  <w:r>
                    <w:rPr>
                      <w:szCs w:val="21"/>
                    </w:rPr>
                    <w:t>原料及成品库</w:t>
                  </w:r>
                </w:p>
              </w:tc>
            </w:tr>
            <w:tr w14:paraId="33A640C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Merge w:val="restart"/>
                  <w:vAlign w:val="center"/>
                </w:tcPr>
                <w:p w14:paraId="1A3C53DD">
                  <w:pPr>
                    <w:pStyle w:val="48"/>
                    <w:rPr>
                      <w:szCs w:val="21"/>
                    </w:rPr>
                  </w:pPr>
                  <w:r>
                    <w:rPr>
                      <w:szCs w:val="21"/>
                    </w:rPr>
                    <w:t>生产车间</w:t>
                  </w:r>
                </w:p>
              </w:tc>
              <w:tc>
                <w:tcPr>
                  <w:tcW w:w="914" w:type="dxa"/>
                  <w:vAlign w:val="center"/>
                </w:tcPr>
                <w:p w14:paraId="176A17C9">
                  <w:pPr>
                    <w:pStyle w:val="48"/>
                    <w:rPr>
                      <w:szCs w:val="21"/>
                    </w:rPr>
                  </w:pPr>
                  <w:r>
                    <w:rPr>
                      <w:szCs w:val="21"/>
                    </w:rPr>
                    <w:t>颗粒物</w:t>
                  </w:r>
                </w:p>
              </w:tc>
              <w:tc>
                <w:tcPr>
                  <w:tcW w:w="914" w:type="dxa"/>
                  <w:vAlign w:val="center"/>
                </w:tcPr>
                <w:p w14:paraId="5C1F2CF8">
                  <w:pPr>
                    <w:pStyle w:val="48"/>
                    <w:rPr>
                      <w:szCs w:val="21"/>
                    </w:rPr>
                  </w:pPr>
                  <w:r>
                    <w:rPr>
                      <w:szCs w:val="21"/>
                    </w:rPr>
                    <w:t>7200</w:t>
                  </w:r>
                </w:p>
              </w:tc>
              <w:tc>
                <w:tcPr>
                  <w:tcW w:w="785" w:type="dxa"/>
                  <w:vAlign w:val="center"/>
                </w:tcPr>
                <w:p w14:paraId="330D13B7">
                  <w:pPr>
                    <w:pStyle w:val="48"/>
                    <w:rPr>
                      <w:szCs w:val="21"/>
                    </w:rPr>
                  </w:pPr>
                  <w:r>
                    <w:rPr>
                      <w:szCs w:val="21"/>
                    </w:rPr>
                    <w:t>2.7408</w:t>
                  </w:r>
                </w:p>
              </w:tc>
              <w:tc>
                <w:tcPr>
                  <w:tcW w:w="783" w:type="dxa"/>
                  <w:vAlign w:val="center"/>
                </w:tcPr>
                <w:p w14:paraId="17BA235B">
                  <w:pPr>
                    <w:pStyle w:val="48"/>
                    <w:rPr>
                      <w:szCs w:val="21"/>
                    </w:rPr>
                  </w:pPr>
                  <w:r>
                    <w:rPr>
                      <w:szCs w:val="21"/>
                    </w:rPr>
                    <w:t>19.7343</w:t>
                  </w:r>
                </w:p>
              </w:tc>
              <w:tc>
                <w:tcPr>
                  <w:tcW w:w="784" w:type="dxa"/>
                  <w:vAlign w:val="center"/>
                </w:tcPr>
                <w:p w14:paraId="5AEB25A9">
                  <w:pPr>
                    <w:pStyle w:val="48"/>
                    <w:rPr>
                      <w:szCs w:val="21"/>
                    </w:rPr>
                  </w:pPr>
                  <w:r>
                    <w:rPr>
                      <w:szCs w:val="21"/>
                    </w:rPr>
                    <w:t>-</w:t>
                  </w:r>
                </w:p>
              </w:tc>
              <w:tc>
                <w:tcPr>
                  <w:tcW w:w="992" w:type="dxa"/>
                  <w:vAlign w:val="center"/>
                </w:tcPr>
                <w:p w14:paraId="0A10A8CD">
                  <w:pPr>
                    <w:pStyle w:val="48"/>
                    <w:rPr>
                      <w:szCs w:val="21"/>
                    </w:rPr>
                  </w:pPr>
                  <w:r>
                    <w:rPr>
                      <w:szCs w:val="21"/>
                    </w:rPr>
                    <w:t>-</w:t>
                  </w:r>
                </w:p>
              </w:tc>
              <w:tc>
                <w:tcPr>
                  <w:tcW w:w="709" w:type="dxa"/>
                  <w:vAlign w:val="center"/>
                </w:tcPr>
                <w:p w14:paraId="3C28833C">
                  <w:pPr>
                    <w:pStyle w:val="48"/>
                    <w:rPr>
                      <w:szCs w:val="21"/>
                    </w:rPr>
                  </w:pPr>
                  <w:r>
                    <w:rPr>
                      <w:szCs w:val="21"/>
                    </w:rPr>
                    <w:t>0.5481</w:t>
                  </w:r>
                </w:p>
              </w:tc>
              <w:tc>
                <w:tcPr>
                  <w:tcW w:w="784" w:type="dxa"/>
                  <w:vAlign w:val="center"/>
                </w:tcPr>
                <w:p w14:paraId="793F6890">
                  <w:pPr>
                    <w:pStyle w:val="48"/>
                    <w:rPr>
                      <w:szCs w:val="21"/>
                    </w:rPr>
                  </w:pPr>
                  <w:r>
                    <w:rPr>
                      <w:szCs w:val="21"/>
                    </w:rPr>
                    <w:t>3.9468</w:t>
                  </w:r>
                </w:p>
              </w:tc>
              <w:tc>
                <w:tcPr>
                  <w:tcW w:w="833" w:type="dxa"/>
                  <w:vMerge w:val="restart"/>
                  <w:vAlign w:val="center"/>
                </w:tcPr>
                <w:p w14:paraId="109B5F5E">
                  <w:pPr>
                    <w:pStyle w:val="48"/>
                    <w:rPr>
                      <w:szCs w:val="21"/>
                    </w:rPr>
                  </w:pPr>
                  <w:r>
                    <w:rPr>
                      <w:szCs w:val="21"/>
                    </w:rPr>
                    <w:t>生产车间</w:t>
                  </w:r>
                </w:p>
              </w:tc>
            </w:tr>
            <w:tr w14:paraId="160ACDC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Merge w:val="continue"/>
                  <w:vAlign w:val="center"/>
                </w:tcPr>
                <w:p w14:paraId="0C103C3C">
                  <w:pPr>
                    <w:pStyle w:val="48"/>
                    <w:rPr>
                      <w:szCs w:val="21"/>
                    </w:rPr>
                  </w:pPr>
                </w:p>
              </w:tc>
              <w:tc>
                <w:tcPr>
                  <w:tcW w:w="914" w:type="dxa"/>
                  <w:vAlign w:val="center"/>
                </w:tcPr>
                <w:p w14:paraId="65E37BC6">
                  <w:pPr>
                    <w:pStyle w:val="48"/>
                    <w:rPr>
                      <w:szCs w:val="21"/>
                    </w:rPr>
                  </w:pPr>
                  <w:r>
                    <w:rPr>
                      <w:sz w:val="22"/>
                      <w:szCs w:val="22"/>
                    </w:rPr>
                    <w:t>二氧化硫</w:t>
                  </w:r>
                </w:p>
              </w:tc>
              <w:tc>
                <w:tcPr>
                  <w:tcW w:w="914" w:type="dxa"/>
                  <w:vAlign w:val="center"/>
                </w:tcPr>
                <w:p w14:paraId="63103AB0">
                  <w:pPr>
                    <w:pStyle w:val="48"/>
                    <w:rPr>
                      <w:szCs w:val="21"/>
                    </w:rPr>
                  </w:pPr>
                  <w:r>
                    <w:rPr>
                      <w:szCs w:val="21"/>
                    </w:rPr>
                    <w:t>7200</w:t>
                  </w:r>
                </w:p>
              </w:tc>
              <w:tc>
                <w:tcPr>
                  <w:tcW w:w="785" w:type="dxa"/>
                  <w:vAlign w:val="center"/>
                </w:tcPr>
                <w:p w14:paraId="00A85107">
                  <w:pPr>
                    <w:pStyle w:val="48"/>
                    <w:rPr>
                      <w:szCs w:val="21"/>
                    </w:rPr>
                  </w:pPr>
                  <w:r>
                    <w:rPr>
                      <w:sz w:val="22"/>
                      <w:szCs w:val="22"/>
                    </w:rPr>
                    <w:t>0.0024</w:t>
                  </w:r>
                </w:p>
              </w:tc>
              <w:tc>
                <w:tcPr>
                  <w:tcW w:w="783" w:type="dxa"/>
                  <w:vAlign w:val="center"/>
                </w:tcPr>
                <w:p w14:paraId="543919E9">
                  <w:pPr>
                    <w:pStyle w:val="48"/>
                    <w:rPr>
                      <w:szCs w:val="21"/>
                    </w:rPr>
                  </w:pPr>
                  <w:r>
                    <w:rPr>
                      <w:sz w:val="22"/>
                      <w:szCs w:val="22"/>
                    </w:rPr>
                    <w:t>0.0175</w:t>
                  </w:r>
                </w:p>
              </w:tc>
              <w:tc>
                <w:tcPr>
                  <w:tcW w:w="784" w:type="dxa"/>
                  <w:vAlign w:val="center"/>
                </w:tcPr>
                <w:p w14:paraId="2DA3EB78">
                  <w:pPr>
                    <w:pStyle w:val="48"/>
                    <w:rPr>
                      <w:szCs w:val="21"/>
                    </w:rPr>
                  </w:pPr>
                  <w:r>
                    <w:rPr>
                      <w:szCs w:val="21"/>
                    </w:rPr>
                    <w:t>-</w:t>
                  </w:r>
                </w:p>
              </w:tc>
              <w:tc>
                <w:tcPr>
                  <w:tcW w:w="992" w:type="dxa"/>
                  <w:vAlign w:val="center"/>
                </w:tcPr>
                <w:p w14:paraId="048D2826">
                  <w:pPr>
                    <w:pStyle w:val="48"/>
                    <w:rPr>
                      <w:szCs w:val="21"/>
                    </w:rPr>
                  </w:pPr>
                  <w:r>
                    <w:rPr>
                      <w:szCs w:val="21"/>
                    </w:rPr>
                    <w:t>-</w:t>
                  </w:r>
                </w:p>
              </w:tc>
              <w:tc>
                <w:tcPr>
                  <w:tcW w:w="709" w:type="dxa"/>
                  <w:vAlign w:val="center"/>
                </w:tcPr>
                <w:p w14:paraId="3649ED35">
                  <w:pPr>
                    <w:pStyle w:val="48"/>
                    <w:rPr>
                      <w:szCs w:val="21"/>
                    </w:rPr>
                  </w:pPr>
                  <w:r>
                    <w:rPr>
                      <w:sz w:val="22"/>
                      <w:szCs w:val="22"/>
                    </w:rPr>
                    <w:t>0.0024</w:t>
                  </w:r>
                </w:p>
              </w:tc>
              <w:tc>
                <w:tcPr>
                  <w:tcW w:w="784" w:type="dxa"/>
                  <w:vAlign w:val="center"/>
                </w:tcPr>
                <w:p w14:paraId="4D1DD4F5">
                  <w:pPr>
                    <w:pStyle w:val="48"/>
                    <w:rPr>
                      <w:szCs w:val="21"/>
                    </w:rPr>
                  </w:pPr>
                  <w:r>
                    <w:rPr>
                      <w:sz w:val="22"/>
                      <w:szCs w:val="22"/>
                    </w:rPr>
                    <w:t>0.0175</w:t>
                  </w:r>
                </w:p>
              </w:tc>
              <w:tc>
                <w:tcPr>
                  <w:tcW w:w="833" w:type="dxa"/>
                  <w:vMerge w:val="continue"/>
                  <w:vAlign w:val="center"/>
                </w:tcPr>
                <w:p w14:paraId="0C7F9885">
                  <w:pPr>
                    <w:pStyle w:val="48"/>
                    <w:rPr>
                      <w:szCs w:val="21"/>
                    </w:rPr>
                  </w:pPr>
                </w:p>
              </w:tc>
            </w:tr>
            <w:tr w14:paraId="28C92DF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4" w:type="dxa"/>
                  <w:vMerge w:val="continue"/>
                  <w:vAlign w:val="center"/>
                </w:tcPr>
                <w:p w14:paraId="3786271C">
                  <w:pPr>
                    <w:pStyle w:val="48"/>
                    <w:rPr>
                      <w:szCs w:val="21"/>
                    </w:rPr>
                  </w:pPr>
                </w:p>
              </w:tc>
              <w:tc>
                <w:tcPr>
                  <w:tcW w:w="914" w:type="dxa"/>
                  <w:vAlign w:val="center"/>
                </w:tcPr>
                <w:p w14:paraId="30973DC1">
                  <w:pPr>
                    <w:pStyle w:val="48"/>
                    <w:rPr>
                      <w:szCs w:val="21"/>
                    </w:rPr>
                  </w:pPr>
                  <w:r>
                    <w:rPr>
                      <w:sz w:val="22"/>
                      <w:szCs w:val="22"/>
                    </w:rPr>
                    <w:t>氮氧化物</w:t>
                  </w:r>
                </w:p>
              </w:tc>
              <w:tc>
                <w:tcPr>
                  <w:tcW w:w="914" w:type="dxa"/>
                  <w:vAlign w:val="center"/>
                </w:tcPr>
                <w:p w14:paraId="3528F420">
                  <w:pPr>
                    <w:pStyle w:val="48"/>
                    <w:rPr>
                      <w:szCs w:val="21"/>
                    </w:rPr>
                  </w:pPr>
                  <w:r>
                    <w:rPr>
                      <w:szCs w:val="21"/>
                    </w:rPr>
                    <w:t>7200</w:t>
                  </w:r>
                </w:p>
              </w:tc>
              <w:tc>
                <w:tcPr>
                  <w:tcW w:w="785" w:type="dxa"/>
                  <w:vAlign w:val="center"/>
                </w:tcPr>
                <w:p w14:paraId="7F2A2F63">
                  <w:pPr>
                    <w:pStyle w:val="48"/>
                    <w:rPr>
                      <w:szCs w:val="21"/>
                    </w:rPr>
                  </w:pPr>
                  <w:r>
                    <w:rPr>
                      <w:sz w:val="22"/>
                      <w:szCs w:val="22"/>
                    </w:rPr>
                    <w:t>0.0017</w:t>
                  </w:r>
                </w:p>
              </w:tc>
              <w:tc>
                <w:tcPr>
                  <w:tcW w:w="783" w:type="dxa"/>
                  <w:vAlign w:val="center"/>
                </w:tcPr>
                <w:p w14:paraId="1068D8E9">
                  <w:pPr>
                    <w:pStyle w:val="48"/>
                    <w:rPr>
                      <w:szCs w:val="21"/>
                    </w:rPr>
                  </w:pPr>
                  <w:r>
                    <w:rPr>
                      <w:sz w:val="22"/>
                      <w:szCs w:val="22"/>
                    </w:rPr>
                    <w:t>0.0124</w:t>
                  </w:r>
                </w:p>
              </w:tc>
              <w:tc>
                <w:tcPr>
                  <w:tcW w:w="784" w:type="dxa"/>
                  <w:vAlign w:val="center"/>
                </w:tcPr>
                <w:p w14:paraId="21562482">
                  <w:pPr>
                    <w:pStyle w:val="48"/>
                    <w:rPr>
                      <w:szCs w:val="21"/>
                    </w:rPr>
                  </w:pPr>
                  <w:r>
                    <w:rPr>
                      <w:szCs w:val="21"/>
                    </w:rPr>
                    <w:t>-</w:t>
                  </w:r>
                </w:p>
              </w:tc>
              <w:tc>
                <w:tcPr>
                  <w:tcW w:w="992" w:type="dxa"/>
                  <w:vAlign w:val="center"/>
                </w:tcPr>
                <w:p w14:paraId="00C35C1B">
                  <w:pPr>
                    <w:pStyle w:val="48"/>
                    <w:rPr>
                      <w:szCs w:val="21"/>
                    </w:rPr>
                  </w:pPr>
                  <w:r>
                    <w:rPr>
                      <w:szCs w:val="21"/>
                    </w:rPr>
                    <w:t>-</w:t>
                  </w:r>
                </w:p>
              </w:tc>
              <w:tc>
                <w:tcPr>
                  <w:tcW w:w="709" w:type="dxa"/>
                  <w:vAlign w:val="center"/>
                </w:tcPr>
                <w:p w14:paraId="61B13938">
                  <w:pPr>
                    <w:pStyle w:val="48"/>
                    <w:rPr>
                      <w:szCs w:val="21"/>
                    </w:rPr>
                  </w:pPr>
                  <w:r>
                    <w:rPr>
                      <w:sz w:val="22"/>
                      <w:szCs w:val="22"/>
                    </w:rPr>
                    <w:t>0.0017</w:t>
                  </w:r>
                </w:p>
              </w:tc>
              <w:tc>
                <w:tcPr>
                  <w:tcW w:w="784" w:type="dxa"/>
                  <w:vAlign w:val="center"/>
                </w:tcPr>
                <w:p w14:paraId="66ED0923">
                  <w:pPr>
                    <w:pStyle w:val="48"/>
                    <w:rPr>
                      <w:szCs w:val="21"/>
                    </w:rPr>
                  </w:pPr>
                  <w:r>
                    <w:rPr>
                      <w:sz w:val="22"/>
                      <w:szCs w:val="22"/>
                    </w:rPr>
                    <w:t>0.0124</w:t>
                  </w:r>
                </w:p>
              </w:tc>
              <w:tc>
                <w:tcPr>
                  <w:tcW w:w="833" w:type="dxa"/>
                  <w:vMerge w:val="continue"/>
                  <w:vAlign w:val="center"/>
                </w:tcPr>
                <w:p w14:paraId="2E846952">
                  <w:pPr>
                    <w:pStyle w:val="48"/>
                    <w:rPr>
                      <w:szCs w:val="21"/>
                    </w:rPr>
                  </w:pPr>
                </w:p>
              </w:tc>
            </w:tr>
            <w:tr w14:paraId="71B12F3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362" w:type="dxa"/>
                  <w:gridSpan w:val="10"/>
                  <w:vAlign w:val="center"/>
                </w:tcPr>
                <w:p w14:paraId="48F4C833">
                  <w:pPr>
                    <w:pStyle w:val="48"/>
                    <w:jc w:val="left"/>
                  </w:pPr>
                  <w:r>
                    <w:t>注：</w:t>
                  </w:r>
                  <w:r>
                    <w:rPr>
                      <w:rFonts w:hint="eastAsia" w:ascii="宋体" w:hAnsi="宋体" w:cs="宋体"/>
                    </w:rPr>
                    <w:t>①</w:t>
                  </w:r>
                  <w:r>
                    <w:t>原料不中断储存，考虑原料卸车集中在生产时间，按照7200h计算。</w:t>
                  </w:r>
                </w:p>
              </w:tc>
            </w:tr>
          </w:tbl>
          <w:p w14:paraId="356CE69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2、周边污染源及其影响情况调查</w:t>
            </w:r>
          </w:p>
          <w:p w14:paraId="2DD5E1C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本项目租用朝阳金兴锰业有限公司场地，周边污染源主要为朝阳金兴锰业有限公司污染源、朝阳金兴锰业有限公司东侧临近企业堆场，其余方向基本为居民住宅、空地及耕地等，无工业企业。</w:t>
            </w:r>
          </w:p>
          <w:p w14:paraId="0143635E">
            <w:pPr>
              <w:pStyle w:val="90"/>
              <w:rPr>
                <w:color w:val="000000" w:themeColor="text1"/>
                <w14:textFill>
                  <w14:solidFill>
                    <w14:schemeClr w14:val="tx1"/>
                  </w14:solidFill>
                </w14:textFill>
              </w:rPr>
            </w:pPr>
            <w:r>
              <w:rPr>
                <w:color w:val="000000" w:themeColor="text1"/>
                <w14:textFill>
                  <w14:solidFill>
                    <w14:schemeClr w14:val="tx1"/>
                  </w14:solidFill>
                </w14:textFill>
              </w:rPr>
              <w:t>表4-6本项目周边污染源调查表</w:t>
            </w:r>
          </w:p>
          <w:tbl>
            <w:tblPr>
              <w:tblStyle w:val="36"/>
              <w:tblW w:w="495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6"/>
              <w:gridCol w:w="2786"/>
              <w:gridCol w:w="2106"/>
              <w:gridCol w:w="2594"/>
            </w:tblGrid>
            <w:tr w14:paraId="798B9F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1" w:type="dxa"/>
                  <w:vAlign w:val="center"/>
                </w:tcPr>
                <w:p w14:paraId="1147B8FC">
                  <w:pPr>
                    <w:pStyle w:val="1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229" w:type="dxa"/>
                  <w:vAlign w:val="center"/>
                </w:tcPr>
                <w:p w14:paraId="079058FE">
                  <w:pPr>
                    <w:pStyle w:val="121"/>
                    <w:rPr>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1685" w:type="dxa"/>
                  <w:vAlign w:val="center"/>
                </w:tcPr>
                <w:p w14:paraId="47B2C527">
                  <w:pPr>
                    <w:pStyle w:val="121"/>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2075" w:type="dxa"/>
                  <w:vAlign w:val="center"/>
                </w:tcPr>
                <w:p w14:paraId="30424631">
                  <w:pPr>
                    <w:pStyle w:val="121"/>
                    <w:rPr>
                      <w:color w:val="000000" w:themeColor="text1"/>
                      <w14:textFill>
                        <w14:solidFill>
                          <w14:schemeClr w14:val="tx1"/>
                        </w14:solidFill>
                      </w14:textFill>
                    </w:rPr>
                  </w:pPr>
                  <w:r>
                    <w:rPr>
                      <w:color w:val="000000" w:themeColor="text1"/>
                      <w14:textFill>
                        <w14:solidFill>
                          <w14:schemeClr w14:val="tx1"/>
                        </w14:solidFill>
                      </w14:textFill>
                    </w:rPr>
                    <w:t>来源</w:t>
                  </w:r>
                </w:p>
              </w:tc>
            </w:tr>
            <w:tr w14:paraId="5D1B92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1" w:type="dxa"/>
                  <w:vAlign w:val="center"/>
                </w:tcPr>
                <w:p w14:paraId="7C80C7DC">
                  <w:pPr>
                    <w:pStyle w:val="1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2229" w:type="dxa"/>
                  <w:vAlign w:val="center"/>
                </w:tcPr>
                <w:p w14:paraId="73803662">
                  <w:pPr>
                    <w:pStyle w:val="121"/>
                    <w:rPr>
                      <w:color w:val="000000" w:themeColor="text1"/>
                      <w14:textFill>
                        <w14:solidFill>
                          <w14:schemeClr w14:val="tx1"/>
                        </w14:solidFill>
                      </w14:textFill>
                    </w:rPr>
                  </w:pPr>
                  <w:r>
                    <w:rPr>
                      <w:color w:val="000000" w:themeColor="text1"/>
                      <w14:textFill>
                        <w14:solidFill>
                          <w14:schemeClr w14:val="tx1"/>
                        </w14:solidFill>
                      </w14:textFill>
                    </w:rPr>
                    <w:t>12500KVA矿热电炉烟气、3000KVA电炉烟气（共用一根排气筒）</w:t>
                  </w:r>
                </w:p>
              </w:tc>
              <w:tc>
                <w:tcPr>
                  <w:tcW w:w="1685" w:type="dxa"/>
                  <w:vAlign w:val="center"/>
                </w:tcPr>
                <w:p w14:paraId="18B34A5C">
                  <w:pPr>
                    <w:pStyle w:val="121"/>
                    <w:rPr>
                      <w:color w:val="000000" w:themeColor="text1"/>
                      <w14:textFill>
                        <w14:solidFill>
                          <w14:schemeClr w14:val="tx1"/>
                        </w14:solidFill>
                      </w14:textFill>
                    </w:rPr>
                  </w:pPr>
                  <w:r>
                    <w:rPr>
                      <w:color w:val="000000" w:themeColor="text1"/>
                      <w14:textFill>
                        <w14:solidFill>
                          <w14:schemeClr w14:val="tx1"/>
                        </w14:solidFill>
                      </w14:textFill>
                    </w:rPr>
                    <w:t>颗粒物、二氧化硫</w:t>
                  </w:r>
                </w:p>
              </w:tc>
              <w:tc>
                <w:tcPr>
                  <w:tcW w:w="2075" w:type="dxa"/>
                  <w:vAlign w:val="center"/>
                </w:tcPr>
                <w:p w14:paraId="31386F88">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p>
              </w:tc>
            </w:tr>
            <w:tr w14:paraId="18EBCF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1" w:type="dxa"/>
                  <w:vAlign w:val="center"/>
                </w:tcPr>
                <w:p w14:paraId="05D0B131">
                  <w:pPr>
                    <w:pStyle w:val="1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2229" w:type="dxa"/>
                  <w:vAlign w:val="center"/>
                </w:tcPr>
                <w:p w14:paraId="322A531C">
                  <w:pPr>
                    <w:pStyle w:val="121"/>
                    <w:rPr>
                      <w:color w:val="000000" w:themeColor="text1"/>
                      <w14:textFill>
                        <w14:solidFill>
                          <w14:schemeClr w14:val="tx1"/>
                        </w14:solidFill>
                      </w14:textFill>
                    </w:rPr>
                  </w:pPr>
                  <w:r>
                    <w:rPr>
                      <w:color w:val="000000" w:themeColor="text1"/>
                      <w14:textFill>
                        <w14:solidFill>
                          <w14:schemeClr w14:val="tx1"/>
                        </w14:solidFill>
                      </w14:textFill>
                    </w:rPr>
                    <w:t>高炉烟气</w:t>
                  </w:r>
                </w:p>
              </w:tc>
              <w:tc>
                <w:tcPr>
                  <w:tcW w:w="1685" w:type="dxa"/>
                  <w:vAlign w:val="center"/>
                </w:tcPr>
                <w:p w14:paraId="1CC31664">
                  <w:pPr>
                    <w:pStyle w:val="121"/>
                    <w:rPr>
                      <w:color w:val="000000" w:themeColor="text1"/>
                      <w14:textFill>
                        <w14:solidFill>
                          <w14:schemeClr w14:val="tx1"/>
                        </w14:solidFill>
                      </w14:textFill>
                    </w:rPr>
                  </w:pPr>
                  <w:r>
                    <w:rPr>
                      <w:color w:val="000000" w:themeColor="text1"/>
                      <w14:textFill>
                        <w14:solidFill>
                          <w14:schemeClr w14:val="tx1"/>
                        </w14:solidFill>
                      </w14:textFill>
                    </w:rPr>
                    <w:t>颗粒物、二氧化硫、氮氧化物</w:t>
                  </w:r>
                </w:p>
              </w:tc>
              <w:tc>
                <w:tcPr>
                  <w:tcW w:w="2075" w:type="dxa"/>
                  <w:vAlign w:val="center"/>
                </w:tcPr>
                <w:p w14:paraId="033EBD2B">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p>
              </w:tc>
            </w:tr>
            <w:tr w14:paraId="62544F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1" w:type="dxa"/>
                  <w:vAlign w:val="center"/>
                </w:tcPr>
                <w:p w14:paraId="2970E535">
                  <w:pPr>
                    <w:pStyle w:val="121"/>
                    <w:rPr>
                      <w:color w:val="000000" w:themeColor="text1"/>
                      <w14:textFill>
                        <w14:solidFill>
                          <w14:schemeClr w14:val="tx1"/>
                        </w14:solidFill>
                      </w14:textFill>
                    </w:rPr>
                  </w:pPr>
                  <w:r>
                    <w:rPr>
                      <w:color w:val="000000" w:themeColor="text1"/>
                      <w14:textFill>
                        <w14:solidFill>
                          <w14:schemeClr w14:val="tx1"/>
                        </w14:solidFill>
                      </w14:textFill>
                    </w:rPr>
                    <w:t>3</w:t>
                  </w:r>
                </w:p>
              </w:tc>
              <w:tc>
                <w:tcPr>
                  <w:tcW w:w="2229" w:type="dxa"/>
                  <w:vAlign w:val="center"/>
                </w:tcPr>
                <w:p w14:paraId="6B15E131">
                  <w:pPr>
                    <w:pStyle w:val="121"/>
                    <w:rPr>
                      <w:color w:val="000000" w:themeColor="text1"/>
                      <w14:textFill>
                        <w14:solidFill>
                          <w14:schemeClr w14:val="tx1"/>
                        </w14:solidFill>
                      </w14:textFill>
                    </w:rPr>
                  </w:pPr>
                  <w:r>
                    <w:rPr>
                      <w:color w:val="000000" w:themeColor="text1"/>
                      <w14:textFill>
                        <w14:solidFill>
                          <w14:schemeClr w14:val="tx1"/>
                        </w14:solidFill>
                      </w14:textFill>
                    </w:rPr>
                    <w:t>锅炉烟气</w:t>
                  </w:r>
                </w:p>
              </w:tc>
              <w:tc>
                <w:tcPr>
                  <w:tcW w:w="1685" w:type="dxa"/>
                  <w:vAlign w:val="center"/>
                </w:tcPr>
                <w:p w14:paraId="416D04D2">
                  <w:pPr>
                    <w:pStyle w:val="121"/>
                    <w:rPr>
                      <w:color w:val="000000" w:themeColor="text1"/>
                      <w14:textFill>
                        <w14:solidFill>
                          <w14:schemeClr w14:val="tx1"/>
                        </w14:solidFill>
                      </w14:textFill>
                    </w:rPr>
                  </w:pPr>
                  <w:r>
                    <w:rPr>
                      <w:color w:val="000000" w:themeColor="text1"/>
                      <w14:textFill>
                        <w14:solidFill>
                          <w14:schemeClr w14:val="tx1"/>
                        </w14:solidFill>
                      </w14:textFill>
                    </w:rPr>
                    <w:t>颗粒物、二氧化硫、氮氧化物</w:t>
                  </w:r>
                </w:p>
              </w:tc>
              <w:tc>
                <w:tcPr>
                  <w:tcW w:w="2075" w:type="dxa"/>
                  <w:vAlign w:val="center"/>
                </w:tcPr>
                <w:p w14:paraId="0E5EB50C">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p>
              </w:tc>
            </w:tr>
            <w:tr w14:paraId="30B90E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1" w:type="dxa"/>
                  <w:vAlign w:val="center"/>
                </w:tcPr>
                <w:p w14:paraId="576D2AB6">
                  <w:pPr>
                    <w:pStyle w:val="121"/>
                    <w:rPr>
                      <w:color w:val="000000" w:themeColor="text1"/>
                      <w14:textFill>
                        <w14:solidFill>
                          <w14:schemeClr w14:val="tx1"/>
                        </w14:solidFill>
                      </w14:textFill>
                    </w:rPr>
                  </w:pPr>
                  <w:r>
                    <w:rPr>
                      <w:color w:val="000000" w:themeColor="text1"/>
                      <w14:textFill>
                        <w14:solidFill>
                          <w14:schemeClr w14:val="tx1"/>
                        </w14:solidFill>
                      </w14:textFill>
                    </w:rPr>
                    <w:t>4</w:t>
                  </w:r>
                </w:p>
              </w:tc>
              <w:tc>
                <w:tcPr>
                  <w:tcW w:w="2229" w:type="dxa"/>
                  <w:vAlign w:val="center"/>
                </w:tcPr>
                <w:p w14:paraId="120C7404">
                  <w:pPr>
                    <w:pStyle w:val="121"/>
                    <w:rPr>
                      <w:color w:val="000000" w:themeColor="text1"/>
                      <w14:textFill>
                        <w14:solidFill>
                          <w14:schemeClr w14:val="tx1"/>
                        </w14:solidFill>
                      </w14:textFill>
                    </w:rPr>
                  </w:pPr>
                  <w:r>
                    <w:rPr>
                      <w:color w:val="000000" w:themeColor="text1"/>
                      <w14:textFill>
                        <w14:solidFill>
                          <w14:schemeClr w14:val="tx1"/>
                        </w14:solidFill>
                      </w14:textFill>
                    </w:rPr>
                    <w:t>堆场</w:t>
                  </w:r>
                </w:p>
              </w:tc>
              <w:tc>
                <w:tcPr>
                  <w:tcW w:w="1685" w:type="dxa"/>
                  <w:vAlign w:val="center"/>
                </w:tcPr>
                <w:p w14:paraId="02CB8683">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075" w:type="dxa"/>
                  <w:vAlign w:val="center"/>
                </w:tcPr>
                <w:p w14:paraId="54F406E3">
                  <w:pPr>
                    <w:pStyle w:val="121"/>
                    <w:rPr>
                      <w:color w:val="000000" w:themeColor="text1"/>
                      <w14:textFill>
                        <w14:solidFill>
                          <w14:schemeClr w14:val="tx1"/>
                        </w14:solidFill>
                      </w14:textFill>
                    </w:rPr>
                  </w:pPr>
                  <w:r>
                    <w:rPr>
                      <w:color w:val="000000" w:themeColor="text1"/>
                      <w14:textFill>
                        <w14:solidFill>
                          <w14:schemeClr w14:val="tx1"/>
                        </w14:solidFill>
                      </w14:textFill>
                    </w:rPr>
                    <w:t>朝阳金兴锰业有限公司</w:t>
                  </w:r>
                </w:p>
              </w:tc>
            </w:tr>
            <w:tr w14:paraId="55FEB3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1" w:type="dxa"/>
                  <w:vAlign w:val="center"/>
                </w:tcPr>
                <w:p w14:paraId="4664B1A6">
                  <w:pPr>
                    <w:pStyle w:val="1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2229" w:type="dxa"/>
                  <w:vAlign w:val="center"/>
                </w:tcPr>
                <w:p w14:paraId="20000593">
                  <w:pPr>
                    <w:pStyle w:val="121"/>
                    <w:rPr>
                      <w:color w:val="000000" w:themeColor="text1"/>
                      <w14:textFill>
                        <w14:solidFill>
                          <w14:schemeClr w14:val="tx1"/>
                        </w14:solidFill>
                      </w14:textFill>
                    </w:rPr>
                  </w:pPr>
                  <w:r>
                    <w:rPr>
                      <w:color w:val="000000" w:themeColor="text1"/>
                      <w14:textFill>
                        <w14:solidFill>
                          <w14:schemeClr w14:val="tx1"/>
                        </w14:solidFill>
                      </w14:textFill>
                    </w:rPr>
                    <w:t>堆场</w:t>
                  </w:r>
                </w:p>
              </w:tc>
              <w:tc>
                <w:tcPr>
                  <w:tcW w:w="1685" w:type="dxa"/>
                  <w:vAlign w:val="center"/>
                </w:tcPr>
                <w:p w14:paraId="3BE28AD4">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075" w:type="dxa"/>
                  <w:vAlign w:val="center"/>
                </w:tcPr>
                <w:p w14:paraId="7CF4CA38">
                  <w:pPr>
                    <w:pStyle w:val="121"/>
                    <w:rPr>
                      <w:color w:val="000000" w:themeColor="text1"/>
                      <w14:textFill>
                        <w14:solidFill>
                          <w14:schemeClr w14:val="tx1"/>
                        </w14:solidFill>
                      </w14:textFill>
                    </w:rPr>
                  </w:pPr>
                  <w:r>
                    <w:rPr>
                      <w:color w:val="000000" w:themeColor="text1"/>
                      <w14:textFill>
                        <w14:solidFill>
                          <w14:schemeClr w14:val="tx1"/>
                        </w14:solidFill>
                      </w14:textFill>
                    </w:rPr>
                    <w:t>东侧临近企业堆场</w:t>
                  </w:r>
                </w:p>
              </w:tc>
            </w:tr>
          </w:tbl>
          <w:p w14:paraId="27285C3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周边污染源产生的颗粒物、二氧化硫、氮氧化物均会对本项目产生影响，根据现场调查及监测结果影响较小，监测结果满足</w:t>
            </w:r>
            <w:r>
              <w:rPr>
                <w:color w:val="000000" w:themeColor="text1"/>
                <w:spacing w:val="10"/>
                <w14:textFill>
                  <w14:solidFill>
                    <w14:schemeClr w14:val="tx1"/>
                  </w14:solidFill>
                </w14:textFill>
              </w:rPr>
              <w:t>《环</w:t>
            </w:r>
            <w:r>
              <w:rPr>
                <w:color w:val="000000" w:themeColor="text1"/>
                <w:spacing w:val="8"/>
                <w14:textFill>
                  <w14:solidFill>
                    <w14:schemeClr w14:val="tx1"/>
                  </w14:solidFill>
                </w14:textFill>
              </w:rPr>
              <w:t>境空气质量标准》</w:t>
            </w:r>
            <w:r>
              <w:rPr>
                <w:color w:val="000000" w:themeColor="text1"/>
                <w:spacing w:val="4"/>
                <w14:textFill>
                  <w14:solidFill>
                    <w14:schemeClr w14:val="tx1"/>
                  </w14:solidFill>
                </w14:textFill>
              </w:rPr>
              <w:t>(</w:t>
            </w:r>
            <w:r>
              <w:rPr>
                <w:color w:val="000000" w:themeColor="text1"/>
                <w14:textFill>
                  <w14:solidFill>
                    <w14:schemeClr w14:val="tx1"/>
                  </w14:solidFill>
                </w14:textFill>
              </w:rPr>
              <w:t>GB</w:t>
            </w:r>
            <w:r>
              <w:rPr>
                <w:color w:val="000000" w:themeColor="text1"/>
                <w:spacing w:val="4"/>
                <w14:textFill>
                  <w14:solidFill>
                    <w14:schemeClr w14:val="tx1"/>
                  </w14:solidFill>
                </w14:textFill>
              </w:rPr>
              <w:t>3095-2026)中</w:t>
            </w:r>
            <w:r>
              <w:rPr>
                <w:rFonts w:hint="eastAsia"/>
                <w:color w:val="000000" w:themeColor="text1"/>
                <w:spacing w:val="4"/>
                <w14:textFill>
                  <w14:solidFill>
                    <w14:schemeClr w14:val="tx1"/>
                  </w14:solidFill>
                </w14:textFill>
              </w:rPr>
              <w:t>过渡阶段浓度限值</w:t>
            </w:r>
            <w:r>
              <w:rPr>
                <w:color w:val="000000" w:themeColor="text1"/>
                <w:spacing w:val="4"/>
                <w14:textFill>
                  <w14:solidFill>
                    <w14:schemeClr w14:val="tx1"/>
                  </w14:solidFill>
                </w14:textFill>
              </w:rPr>
              <w:t>的二级标准要求。</w:t>
            </w:r>
          </w:p>
          <w:p w14:paraId="52672118">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3、大气环境保护措施</w:t>
            </w:r>
          </w:p>
          <w:p w14:paraId="596D718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（1）原料入库及储存</w:t>
            </w:r>
          </w:p>
          <w:p w14:paraId="56A84F4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设置1000m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20×50m）密闭原料及成品库，运输车辆来料后在原料及成品库内卸车，原料储存于原料及成品库内，日常通过洒水降尘的措施减少原料入库及储存产生的扬尘。洒水降尘的控制效率为74%，密闭原料及成品库的控制效率为99%。</w:t>
            </w:r>
          </w:p>
          <w:p w14:paraId="11F5785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（2）投料</w:t>
            </w:r>
          </w:p>
          <w:p w14:paraId="111546A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投料口设置在原料及成品库内，集气效率为80%，收集的废气经过布袋除尘器处理，处理效率为99%，未收集的无组织废气通过车间沉降后排放，车间沉降效率80%。</w:t>
            </w:r>
          </w:p>
          <w:p w14:paraId="7844CB0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（3）破碎</w:t>
            </w:r>
          </w:p>
          <w:p w14:paraId="022E0BF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破碎机设置在密闭生产车间内，密闭传送带密闭连接进料口及出料口，集气效率为80%，收集的废气经过布袋除尘器处理，处理效率为99%，无组织废气车间沉降后排放。</w:t>
            </w:r>
          </w:p>
          <w:p w14:paraId="3B8DA13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密闭传送带进料、出料，破碎机上方设置集气罩，集气效率为80%，收集的废气经过布袋除尘器处理，处理效率为99%，车间沉降效率80%。</w:t>
            </w:r>
          </w:p>
          <w:p w14:paraId="436F052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（4）造粒</w:t>
            </w:r>
          </w:p>
          <w:p w14:paraId="1525031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造粒机设置在密闭生产车间内，密闭传送带密闭连接进料口，集气效率为80%，收集的废气经过布袋除尘器处理，处理效率为99%，出料为湿料产生扬尘极少，无组织废气车间沉降后排放。</w:t>
            </w:r>
          </w:p>
          <w:p w14:paraId="47F4F22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密闭传送带进料，破碎机上方设置集气罩，集气效率为80%，收集的废气经过布袋除尘器处理，处理效率为99%，车间沉降效率80%。</w:t>
            </w:r>
          </w:p>
          <w:p w14:paraId="1AFAD01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（5）烘干</w:t>
            </w:r>
          </w:p>
          <w:p w14:paraId="230D9085">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烘干过程</w:t>
            </w:r>
          </w:p>
          <w:p w14:paraId="5A6DFE7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进料为湿料，进料无组织废气车间沉降后排放；烘干过程控制温度不高于400℃，防止物料中硫化物氧化为二氧化硫气体；废气由风机密闭导出收集，有组织废气经过湿法脱硫（石灰石-石膏法）、布袋除尘器除尘，最终通过15m高排气筒DA001排放；未收集的无组织废气通过车间无组织排放。</w:t>
            </w:r>
          </w:p>
          <w:p w14:paraId="48C7949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湿法脱硫（石灰石-石膏法）的脱硫效率为95%，布袋除尘器除尘效率为99%，颗粒物车间沉降效率80%。</w:t>
            </w:r>
          </w:p>
          <w:p w14:paraId="2B9B2BC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烘干出料</w:t>
            </w:r>
          </w:p>
          <w:p w14:paraId="7AEB7ED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采用的温控烘干炉为整体圆形，内圈通气加热，沿外圈分割设置80个独立的小型烘干室，物料通过温控烘干炉内部自带的圆盘给料机进入小型烘干室，烘干后打开小型烘干室下方出口卸至下方收集槽内，最终收集至转移容器通过铲车转移至原料及成品库的成品储存区域。</w:t>
            </w:r>
          </w:p>
          <w:p w14:paraId="376D8FC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沿烘干室下方卸料口外圈边缘外侧上方设置集气罩，（控制风速≥1.1m/s），集气效率为80%，收集的废气经过布袋除尘器处理，处理效率为99%，无组织废气车间沉降后排放。</w:t>
            </w:r>
          </w:p>
          <w:p w14:paraId="01320D2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（6）成品储存及装车</w:t>
            </w:r>
          </w:p>
          <w:p w14:paraId="782E6F2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由烘干出口收集的成品通过铲车转运至原料及成品库的成品储存区域，设计每日清运，最多储存2日。</w:t>
            </w:r>
          </w:p>
          <w:p w14:paraId="286BD01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成品转运、装车产生扬尘于原料及成品库中进行（转运由生产车间至原料及成品库，其中生产车间部分按照烘干出料设计及计算），库内密闭，通过车间沉降后无组织排放。</w:t>
            </w:r>
          </w:p>
          <w:p w14:paraId="4B19DC8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（7）物料输送</w:t>
            </w:r>
          </w:p>
          <w:p w14:paraId="3A2E751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本项目原料、加工生产的中间物料及产品在生产环节中均使用密闭的传送皮带输送，输送过程物料基本处于静止状态，产生的扬尘极少，通过车间沉降后无组织排放。</w:t>
            </w:r>
          </w:p>
          <w:p w14:paraId="234F073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（8）运输</w:t>
            </w:r>
          </w:p>
          <w:p w14:paraId="29D3A4B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1）运输扬尘</w:t>
            </w:r>
          </w:p>
          <w:p w14:paraId="3763BA8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原料进厂及成品出厂均使用汽车运输，采取运输车辆进行覆盖，厂内道路洒水抑尘的措施。</w:t>
            </w:r>
          </w:p>
          <w:p w14:paraId="07F6CA8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2）运输尾气</w:t>
            </w:r>
          </w:p>
          <w:p w14:paraId="21C41A1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生产过程中，运输车辆往返频繁，车辆排放的尾气对环境空气同样存在一定影响。本项目采取措施为：</w:t>
            </w:r>
          </w:p>
          <w:p w14:paraId="7B2AEDE0">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限速行驶</w:t>
            </w:r>
          </w:p>
          <w:p w14:paraId="38F4A9AE">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使用质量合格燃料</w:t>
            </w:r>
          </w:p>
          <w:p w14:paraId="1D1E4311">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定期对车辆进行维护保养，减少消耗。</w:t>
            </w:r>
          </w:p>
          <w:p w14:paraId="2CFFA843">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使用车辆本身应符合相应的产品质量标准。</w:t>
            </w:r>
          </w:p>
          <w:p w14:paraId="66E6D7F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尽管车辆尾气影响范围较大，但是其污染不集中且扩散能力较快，采取措施后对局部地区环境影响不是很大。</w:t>
            </w:r>
          </w:p>
          <w:p w14:paraId="40F7554D">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4、废气达标排放情况</w:t>
            </w:r>
          </w:p>
          <w:p w14:paraId="6B90448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（1）有组织废气</w:t>
            </w:r>
          </w:p>
          <w:p w14:paraId="18A131C1">
            <w:pPr>
              <w:pStyle w:val="136"/>
              <w:ind w:firstLine="480"/>
              <w:jc w:val="both"/>
              <w:rPr>
                <w:color w:val="000000" w:themeColor="text1"/>
                <w14:textFill>
                  <w14:solidFill>
                    <w14:schemeClr w14:val="tx1"/>
                  </w14:solidFill>
                </w14:textFill>
              </w:rPr>
            </w:pPr>
            <w:r>
              <w:rPr>
                <w:color w:val="000000" w:themeColor="text1"/>
                <w14:textFill>
                  <w14:solidFill>
                    <w14:schemeClr w14:val="tx1"/>
                  </w14:solidFill>
                </w14:textFill>
              </w:rPr>
              <w:t>本项目设置1根烘干废气排气筒DA001，烘干燃料为高炉煤气，烘干过程控制温度不高于400℃，防止物料中硫化物氧化，废气由风机密闭导出收集，有组织废气经过湿法脱硫（石灰石-石膏法）、布袋除尘器除尘，最终通过15m高排气筒DA001排放。破碎、造粒、投料废气经过布袋除尘器除尘，最终通过15m高排气筒DA001排放。</w:t>
            </w:r>
          </w:p>
          <w:p w14:paraId="7AFE7CC5">
            <w:pPr>
              <w:pStyle w:val="90"/>
              <w:rPr>
                <w:color w:val="000000" w:themeColor="text1"/>
                <w14:textFill>
                  <w14:solidFill>
                    <w14:schemeClr w14:val="tx1"/>
                  </w14:solidFill>
                </w14:textFill>
              </w:rPr>
            </w:pPr>
            <w:r>
              <w:rPr>
                <w:color w:val="000000" w:themeColor="text1"/>
                <w14:textFill>
                  <w14:solidFill>
                    <w14:schemeClr w14:val="tx1"/>
                  </w14:solidFill>
                </w14:textFill>
              </w:rPr>
              <w:t>表4-7本项目有组织废气产生及排放情况汇总表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79"/>
              <w:gridCol w:w="579"/>
              <w:gridCol w:w="578"/>
              <w:gridCol w:w="578"/>
              <w:gridCol w:w="497"/>
              <w:gridCol w:w="662"/>
              <w:gridCol w:w="579"/>
              <w:gridCol w:w="581"/>
              <w:gridCol w:w="579"/>
              <w:gridCol w:w="487"/>
              <w:gridCol w:w="633"/>
              <w:gridCol w:w="649"/>
              <w:gridCol w:w="651"/>
              <w:gridCol w:w="730"/>
            </w:tblGrid>
            <w:tr w14:paraId="0F2E96A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579" w:type="dxa"/>
                  <w:vMerge w:val="restart"/>
                  <w:tcBorders>
                    <w:top w:val="double" w:color="auto" w:sz="2" w:space="0"/>
                    <w:left w:val="nil"/>
                    <w:bottom w:val="single" w:color="auto" w:sz="4" w:space="0"/>
                    <w:right w:val="single" w:color="auto" w:sz="4" w:space="0"/>
                  </w:tcBorders>
                  <w:vAlign w:val="center"/>
                </w:tcPr>
                <w:p w14:paraId="10059299">
                  <w:pPr>
                    <w:pStyle w:val="121"/>
                    <w:rPr>
                      <w:color w:val="000000" w:themeColor="text1"/>
                      <w14:textFill>
                        <w14:solidFill>
                          <w14:schemeClr w14:val="tx1"/>
                        </w14:solidFill>
                      </w14:textFill>
                    </w:rPr>
                  </w:pPr>
                  <w:r>
                    <w:rPr>
                      <w:color w:val="000000" w:themeColor="text1"/>
                      <w14:textFill>
                        <w14:solidFill>
                          <w14:schemeClr w14:val="tx1"/>
                        </w14:solidFill>
                      </w14:textFill>
                    </w:rPr>
                    <w:t>排气筒编号</w:t>
                  </w:r>
                </w:p>
              </w:tc>
              <w:tc>
                <w:tcPr>
                  <w:tcW w:w="579" w:type="dxa"/>
                  <w:vMerge w:val="restart"/>
                  <w:tcBorders>
                    <w:top w:val="double" w:color="auto" w:sz="2" w:space="0"/>
                    <w:left w:val="single" w:color="auto" w:sz="4" w:space="0"/>
                    <w:bottom w:val="single" w:color="auto" w:sz="4" w:space="0"/>
                    <w:right w:val="single" w:color="auto" w:sz="4" w:space="0"/>
                  </w:tcBorders>
                  <w:vAlign w:val="center"/>
                </w:tcPr>
                <w:p w14:paraId="40D5A2F7">
                  <w:pPr>
                    <w:pStyle w:val="121"/>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578" w:type="dxa"/>
                  <w:vMerge w:val="restart"/>
                  <w:tcBorders>
                    <w:top w:val="double" w:color="auto" w:sz="2" w:space="0"/>
                    <w:left w:val="single" w:color="auto" w:sz="4" w:space="0"/>
                    <w:bottom w:val="single" w:color="auto" w:sz="4" w:space="0"/>
                    <w:right w:val="single" w:color="auto" w:sz="4" w:space="0"/>
                  </w:tcBorders>
                  <w:vAlign w:val="center"/>
                </w:tcPr>
                <w:p w14:paraId="5ED9BE16">
                  <w:pPr>
                    <w:pStyle w:val="121"/>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578" w:type="dxa"/>
                  <w:vMerge w:val="restart"/>
                  <w:tcBorders>
                    <w:top w:val="double" w:color="auto" w:sz="2" w:space="0"/>
                    <w:left w:val="single" w:color="auto" w:sz="4" w:space="0"/>
                    <w:bottom w:val="single" w:color="auto" w:sz="4" w:space="0"/>
                    <w:right w:val="single" w:color="auto" w:sz="4" w:space="0"/>
                  </w:tcBorders>
                  <w:vAlign w:val="center"/>
                </w:tcPr>
                <w:p w14:paraId="625E4275">
                  <w:pPr>
                    <w:pStyle w:val="121"/>
                    <w:rPr>
                      <w:color w:val="000000" w:themeColor="text1"/>
                      <w14:textFill>
                        <w14:solidFill>
                          <w14:schemeClr w14:val="tx1"/>
                        </w14:solidFill>
                      </w14:textFill>
                    </w:rPr>
                  </w:pPr>
                  <w:r>
                    <w:rPr>
                      <w:color w:val="000000" w:themeColor="text1"/>
                      <w14:textFill>
                        <w14:solidFill>
                          <w14:schemeClr w14:val="tx1"/>
                        </w14:solidFill>
                      </w14:textFill>
                    </w:rPr>
                    <w:t>风量m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tc>
              <w:tc>
                <w:tcPr>
                  <w:tcW w:w="497" w:type="dxa"/>
                  <w:vMerge w:val="restart"/>
                  <w:tcBorders>
                    <w:top w:val="double" w:color="auto" w:sz="2" w:space="0"/>
                    <w:left w:val="single" w:color="auto" w:sz="4" w:space="0"/>
                    <w:bottom w:val="single" w:color="auto" w:sz="4" w:space="0"/>
                    <w:right w:val="single" w:color="auto" w:sz="4" w:space="0"/>
                  </w:tcBorders>
                  <w:vAlign w:val="center"/>
                </w:tcPr>
                <w:p w14:paraId="552874FE">
                  <w:pPr>
                    <w:pStyle w:val="121"/>
                    <w:rPr>
                      <w:color w:val="000000" w:themeColor="text1"/>
                      <w14:textFill>
                        <w14:solidFill>
                          <w14:schemeClr w14:val="tx1"/>
                        </w14:solidFill>
                      </w14:textFill>
                    </w:rPr>
                  </w:pPr>
                  <w:r>
                    <w:rPr>
                      <w:color w:val="000000" w:themeColor="text1"/>
                      <w14:textFill>
                        <w14:solidFill>
                          <w14:schemeClr w14:val="tx1"/>
                        </w14:solidFill>
                      </w14:textFill>
                    </w:rPr>
                    <w:t>排放时间h</w:t>
                  </w:r>
                </w:p>
              </w:tc>
              <w:tc>
                <w:tcPr>
                  <w:tcW w:w="1822" w:type="dxa"/>
                  <w:gridSpan w:val="3"/>
                  <w:tcBorders>
                    <w:top w:val="double" w:color="auto" w:sz="2" w:space="0"/>
                    <w:left w:val="single" w:color="auto" w:sz="4" w:space="0"/>
                    <w:bottom w:val="single" w:color="auto" w:sz="4" w:space="0"/>
                    <w:right w:val="single" w:color="auto" w:sz="4" w:space="0"/>
                  </w:tcBorders>
                  <w:vAlign w:val="center"/>
                </w:tcPr>
                <w:p w14:paraId="0C1D2319">
                  <w:pPr>
                    <w:pStyle w:val="121"/>
                    <w:rPr>
                      <w:color w:val="000000" w:themeColor="text1"/>
                      <w14:textFill>
                        <w14:solidFill>
                          <w14:schemeClr w14:val="tx1"/>
                        </w14:solidFill>
                      </w14:textFill>
                    </w:rPr>
                  </w:pPr>
                  <w:r>
                    <w:rPr>
                      <w:color w:val="000000" w:themeColor="text1"/>
                      <w14:textFill>
                        <w14:solidFill>
                          <w14:schemeClr w14:val="tx1"/>
                        </w14:solidFill>
                      </w14:textFill>
                    </w:rPr>
                    <w:t>产生情况</w:t>
                  </w:r>
                </w:p>
              </w:tc>
              <w:tc>
                <w:tcPr>
                  <w:tcW w:w="579" w:type="dxa"/>
                  <w:vMerge w:val="restart"/>
                  <w:tcBorders>
                    <w:top w:val="double" w:color="auto" w:sz="2" w:space="0"/>
                    <w:left w:val="single" w:color="auto" w:sz="4" w:space="0"/>
                    <w:bottom w:val="single" w:color="auto" w:sz="4" w:space="0"/>
                    <w:right w:val="single" w:color="auto" w:sz="4" w:space="0"/>
                  </w:tcBorders>
                  <w:vAlign w:val="center"/>
                </w:tcPr>
                <w:p w14:paraId="54D81BFF">
                  <w:pPr>
                    <w:pStyle w:val="121"/>
                    <w:rPr>
                      <w:color w:val="000000" w:themeColor="text1"/>
                      <w14:textFill>
                        <w14:solidFill>
                          <w14:schemeClr w14:val="tx1"/>
                        </w14:solidFill>
                      </w14:textFill>
                    </w:rPr>
                  </w:pPr>
                  <w:r>
                    <w:rPr>
                      <w:color w:val="000000" w:themeColor="text1"/>
                      <w14:textFill>
                        <w14:solidFill>
                          <w14:schemeClr w14:val="tx1"/>
                        </w14:solidFill>
                      </w14:textFill>
                    </w:rPr>
                    <w:t>治理措施</w:t>
                  </w:r>
                </w:p>
              </w:tc>
              <w:tc>
                <w:tcPr>
                  <w:tcW w:w="487" w:type="dxa"/>
                  <w:vMerge w:val="restart"/>
                  <w:tcBorders>
                    <w:top w:val="double" w:color="auto" w:sz="2" w:space="0"/>
                    <w:left w:val="single" w:color="auto" w:sz="4" w:space="0"/>
                    <w:bottom w:val="single" w:color="auto" w:sz="4" w:space="0"/>
                    <w:right w:val="single" w:color="auto" w:sz="4" w:space="0"/>
                  </w:tcBorders>
                  <w:vAlign w:val="center"/>
                </w:tcPr>
                <w:p w14:paraId="01B6DC08">
                  <w:pPr>
                    <w:pStyle w:val="121"/>
                    <w:rPr>
                      <w:color w:val="000000" w:themeColor="text1"/>
                      <w14:textFill>
                        <w14:solidFill>
                          <w14:schemeClr w14:val="tx1"/>
                        </w14:solidFill>
                      </w14:textFill>
                    </w:rPr>
                  </w:pPr>
                  <w:r>
                    <w:rPr>
                      <w:color w:val="000000" w:themeColor="text1"/>
                      <w14:textFill>
                        <w14:solidFill>
                          <w14:schemeClr w14:val="tx1"/>
                        </w14:solidFill>
                      </w14:textFill>
                    </w:rPr>
                    <w:t>去除效率%</w:t>
                  </w:r>
                </w:p>
              </w:tc>
              <w:tc>
                <w:tcPr>
                  <w:tcW w:w="633" w:type="dxa"/>
                  <w:vMerge w:val="restart"/>
                  <w:tcBorders>
                    <w:top w:val="double" w:color="auto" w:sz="2" w:space="0"/>
                    <w:left w:val="single" w:color="auto" w:sz="4" w:space="0"/>
                    <w:bottom w:val="single" w:color="auto" w:sz="4" w:space="0"/>
                    <w:right w:val="single" w:color="auto" w:sz="4" w:space="0"/>
                  </w:tcBorders>
                  <w:vAlign w:val="center"/>
                </w:tcPr>
                <w:p w14:paraId="5F23E2F1">
                  <w:pPr>
                    <w:pStyle w:val="121"/>
                    <w:rPr>
                      <w:color w:val="000000" w:themeColor="text1"/>
                      <w14:textFill>
                        <w14:solidFill>
                          <w14:schemeClr w14:val="tx1"/>
                        </w14:solidFill>
                      </w14:textFill>
                    </w:rPr>
                  </w:pPr>
                  <w:r>
                    <w:rPr>
                      <w:color w:val="000000" w:themeColor="text1"/>
                      <w14:textFill>
                        <w14:solidFill>
                          <w14:schemeClr w14:val="tx1"/>
                        </w14:solidFill>
                      </w14:textFill>
                    </w:rPr>
                    <w:t>是否为可行技术</w:t>
                  </w:r>
                </w:p>
              </w:tc>
              <w:tc>
                <w:tcPr>
                  <w:tcW w:w="2030" w:type="dxa"/>
                  <w:gridSpan w:val="3"/>
                  <w:tcBorders>
                    <w:top w:val="double" w:color="auto" w:sz="2" w:space="0"/>
                    <w:left w:val="single" w:color="auto" w:sz="4" w:space="0"/>
                    <w:bottom w:val="nil"/>
                    <w:right w:val="nil"/>
                  </w:tcBorders>
                  <w:vAlign w:val="center"/>
                </w:tcPr>
                <w:p w14:paraId="7EC60EB1">
                  <w:pPr>
                    <w:pStyle w:val="121"/>
                    <w:rPr>
                      <w:color w:val="000000" w:themeColor="text1"/>
                      <w14:textFill>
                        <w14:solidFill>
                          <w14:schemeClr w14:val="tx1"/>
                        </w14:solidFill>
                      </w14:textFill>
                    </w:rPr>
                  </w:pPr>
                  <w:r>
                    <w:rPr>
                      <w:color w:val="000000" w:themeColor="text1"/>
                      <w14:textFill>
                        <w14:solidFill>
                          <w14:schemeClr w14:val="tx1"/>
                        </w14:solidFill>
                      </w14:textFill>
                    </w:rPr>
                    <w:t>排放情况</w:t>
                  </w:r>
                </w:p>
              </w:tc>
            </w:tr>
            <w:tr w14:paraId="29CD37E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579" w:type="dxa"/>
                  <w:vMerge w:val="continue"/>
                  <w:tcBorders>
                    <w:top w:val="double" w:color="auto" w:sz="2" w:space="0"/>
                    <w:left w:val="nil"/>
                    <w:bottom w:val="single" w:color="auto" w:sz="4" w:space="0"/>
                    <w:right w:val="single" w:color="auto" w:sz="4" w:space="0"/>
                  </w:tcBorders>
                  <w:vAlign w:val="center"/>
                </w:tcPr>
                <w:p w14:paraId="09569CB3">
                  <w:pPr>
                    <w:pStyle w:val="121"/>
                    <w:rPr>
                      <w:color w:val="000000" w:themeColor="text1"/>
                      <w14:textFill>
                        <w14:solidFill>
                          <w14:schemeClr w14:val="tx1"/>
                        </w14:solidFill>
                      </w14:textFill>
                    </w:rPr>
                  </w:pPr>
                </w:p>
              </w:tc>
              <w:tc>
                <w:tcPr>
                  <w:tcW w:w="579" w:type="dxa"/>
                  <w:vMerge w:val="continue"/>
                  <w:tcBorders>
                    <w:top w:val="double" w:color="auto" w:sz="2" w:space="0"/>
                    <w:left w:val="single" w:color="auto" w:sz="4" w:space="0"/>
                    <w:bottom w:val="single" w:color="auto" w:sz="4" w:space="0"/>
                    <w:right w:val="single" w:color="auto" w:sz="4" w:space="0"/>
                  </w:tcBorders>
                  <w:vAlign w:val="center"/>
                </w:tcPr>
                <w:p w14:paraId="5AC6478E">
                  <w:pPr>
                    <w:pStyle w:val="121"/>
                    <w:rPr>
                      <w:color w:val="000000" w:themeColor="text1"/>
                      <w14:textFill>
                        <w14:solidFill>
                          <w14:schemeClr w14:val="tx1"/>
                        </w14:solidFill>
                      </w14:textFill>
                    </w:rPr>
                  </w:pPr>
                </w:p>
              </w:tc>
              <w:tc>
                <w:tcPr>
                  <w:tcW w:w="578" w:type="dxa"/>
                  <w:vMerge w:val="continue"/>
                  <w:tcBorders>
                    <w:top w:val="double" w:color="auto" w:sz="2" w:space="0"/>
                    <w:left w:val="single" w:color="auto" w:sz="4" w:space="0"/>
                    <w:bottom w:val="single" w:color="auto" w:sz="4" w:space="0"/>
                    <w:right w:val="single" w:color="auto" w:sz="4" w:space="0"/>
                  </w:tcBorders>
                  <w:vAlign w:val="center"/>
                </w:tcPr>
                <w:p w14:paraId="03B40C33">
                  <w:pPr>
                    <w:pStyle w:val="121"/>
                    <w:rPr>
                      <w:color w:val="000000" w:themeColor="text1"/>
                      <w14:textFill>
                        <w14:solidFill>
                          <w14:schemeClr w14:val="tx1"/>
                        </w14:solidFill>
                      </w14:textFill>
                    </w:rPr>
                  </w:pPr>
                </w:p>
              </w:tc>
              <w:tc>
                <w:tcPr>
                  <w:tcW w:w="578" w:type="dxa"/>
                  <w:vMerge w:val="continue"/>
                  <w:tcBorders>
                    <w:top w:val="double" w:color="auto" w:sz="2" w:space="0"/>
                    <w:left w:val="single" w:color="auto" w:sz="4" w:space="0"/>
                    <w:bottom w:val="single" w:color="auto" w:sz="4" w:space="0"/>
                    <w:right w:val="single" w:color="auto" w:sz="4" w:space="0"/>
                  </w:tcBorders>
                  <w:vAlign w:val="center"/>
                </w:tcPr>
                <w:p w14:paraId="2D44AC70">
                  <w:pPr>
                    <w:pStyle w:val="121"/>
                    <w:rPr>
                      <w:color w:val="000000" w:themeColor="text1"/>
                      <w14:textFill>
                        <w14:solidFill>
                          <w14:schemeClr w14:val="tx1"/>
                        </w14:solidFill>
                      </w14:textFill>
                    </w:rPr>
                  </w:pPr>
                </w:p>
              </w:tc>
              <w:tc>
                <w:tcPr>
                  <w:tcW w:w="497" w:type="dxa"/>
                  <w:vMerge w:val="continue"/>
                  <w:tcBorders>
                    <w:top w:val="double" w:color="auto" w:sz="2" w:space="0"/>
                    <w:left w:val="single" w:color="auto" w:sz="4" w:space="0"/>
                    <w:bottom w:val="single" w:color="auto" w:sz="4" w:space="0"/>
                    <w:right w:val="single" w:color="auto" w:sz="4" w:space="0"/>
                  </w:tcBorders>
                  <w:vAlign w:val="center"/>
                </w:tcPr>
                <w:p w14:paraId="3E980919">
                  <w:pPr>
                    <w:pStyle w:val="121"/>
                    <w:rPr>
                      <w:color w:val="000000" w:themeColor="text1"/>
                      <w14:textFill>
                        <w14:solidFill>
                          <w14:schemeClr w14:val="tx1"/>
                        </w14:solidFill>
                      </w14:textFill>
                    </w:rPr>
                  </w:pPr>
                </w:p>
              </w:tc>
              <w:tc>
                <w:tcPr>
                  <w:tcW w:w="662" w:type="dxa"/>
                  <w:tcBorders>
                    <w:top w:val="single" w:color="auto" w:sz="4" w:space="0"/>
                    <w:left w:val="single" w:color="auto" w:sz="4" w:space="0"/>
                    <w:bottom w:val="single" w:color="auto" w:sz="4" w:space="0"/>
                    <w:right w:val="single" w:color="auto" w:sz="4" w:space="0"/>
                  </w:tcBorders>
                  <w:vAlign w:val="center"/>
                </w:tcPr>
                <w:p w14:paraId="69A1D7B3">
                  <w:pPr>
                    <w:pStyle w:val="121"/>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p>
              </w:tc>
              <w:tc>
                <w:tcPr>
                  <w:tcW w:w="579" w:type="dxa"/>
                  <w:tcBorders>
                    <w:top w:val="single" w:color="auto" w:sz="4" w:space="0"/>
                    <w:left w:val="single" w:color="auto" w:sz="4" w:space="0"/>
                    <w:bottom w:val="single" w:color="auto" w:sz="4" w:space="0"/>
                    <w:right w:val="single" w:color="auto" w:sz="4" w:space="0"/>
                  </w:tcBorders>
                  <w:vAlign w:val="center"/>
                </w:tcPr>
                <w:p w14:paraId="00DCE325">
                  <w:pPr>
                    <w:pStyle w:val="121"/>
                    <w:rPr>
                      <w:color w:val="000000" w:themeColor="text1"/>
                      <w14:textFill>
                        <w14:solidFill>
                          <w14:schemeClr w14:val="tx1"/>
                        </w14:solidFill>
                      </w14:textFill>
                    </w:rPr>
                  </w:pPr>
                  <w:r>
                    <w:rPr>
                      <w:color w:val="000000" w:themeColor="text1"/>
                      <w14:textFill>
                        <w14:solidFill>
                          <w14:schemeClr w14:val="tx1"/>
                        </w14:solidFill>
                      </w14:textFill>
                    </w:rPr>
                    <w:t>速率kg/h</w:t>
                  </w:r>
                </w:p>
              </w:tc>
              <w:tc>
                <w:tcPr>
                  <w:tcW w:w="581" w:type="dxa"/>
                  <w:tcBorders>
                    <w:top w:val="single" w:color="auto" w:sz="4" w:space="0"/>
                    <w:left w:val="single" w:color="auto" w:sz="4" w:space="0"/>
                    <w:bottom w:val="single" w:color="auto" w:sz="4" w:space="0"/>
                    <w:right w:val="single" w:color="auto" w:sz="4" w:space="0"/>
                  </w:tcBorders>
                  <w:vAlign w:val="center"/>
                </w:tcPr>
                <w:p w14:paraId="3502B23F">
                  <w:pPr>
                    <w:pStyle w:val="121"/>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579" w:type="dxa"/>
                  <w:vMerge w:val="continue"/>
                  <w:tcBorders>
                    <w:top w:val="double" w:color="auto" w:sz="2" w:space="0"/>
                    <w:left w:val="single" w:color="auto" w:sz="4" w:space="0"/>
                    <w:bottom w:val="single" w:color="auto" w:sz="4" w:space="0"/>
                    <w:right w:val="single" w:color="auto" w:sz="4" w:space="0"/>
                  </w:tcBorders>
                  <w:vAlign w:val="center"/>
                </w:tcPr>
                <w:p w14:paraId="437CF062">
                  <w:pPr>
                    <w:pStyle w:val="121"/>
                    <w:rPr>
                      <w:color w:val="000000" w:themeColor="text1"/>
                      <w14:textFill>
                        <w14:solidFill>
                          <w14:schemeClr w14:val="tx1"/>
                        </w14:solidFill>
                      </w14:textFill>
                    </w:rPr>
                  </w:pPr>
                </w:p>
              </w:tc>
              <w:tc>
                <w:tcPr>
                  <w:tcW w:w="487" w:type="dxa"/>
                  <w:vMerge w:val="continue"/>
                  <w:tcBorders>
                    <w:top w:val="double" w:color="auto" w:sz="2" w:space="0"/>
                    <w:left w:val="single" w:color="auto" w:sz="4" w:space="0"/>
                    <w:bottom w:val="single" w:color="auto" w:sz="4" w:space="0"/>
                    <w:right w:val="single" w:color="auto" w:sz="4" w:space="0"/>
                  </w:tcBorders>
                  <w:vAlign w:val="center"/>
                </w:tcPr>
                <w:p w14:paraId="2B1EA83F">
                  <w:pPr>
                    <w:pStyle w:val="121"/>
                    <w:rPr>
                      <w:color w:val="000000" w:themeColor="text1"/>
                      <w14:textFill>
                        <w14:solidFill>
                          <w14:schemeClr w14:val="tx1"/>
                        </w14:solidFill>
                      </w14:textFill>
                    </w:rPr>
                  </w:pPr>
                </w:p>
              </w:tc>
              <w:tc>
                <w:tcPr>
                  <w:tcW w:w="633" w:type="dxa"/>
                  <w:vMerge w:val="continue"/>
                  <w:tcBorders>
                    <w:top w:val="double" w:color="auto" w:sz="2" w:space="0"/>
                    <w:left w:val="single" w:color="auto" w:sz="4" w:space="0"/>
                    <w:bottom w:val="single" w:color="auto" w:sz="4" w:space="0"/>
                    <w:right w:val="single" w:color="auto" w:sz="4" w:space="0"/>
                  </w:tcBorders>
                  <w:vAlign w:val="center"/>
                </w:tcPr>
                <w:p w14:paraId="5229435D">
                  <w:pPr>
                    <w:pStyle w:val="121"/>
                    <w:rPr>
                      <w:color w:val="000000" w:themeColor="text1"/>
                      <w14:textFill>
                        <w14:solidFill>
                          <w14:schemeClr w14:val="tx1"/>
                        </w14:solidFill>
                      </w14:textFill>
                    </w:rPr>
                  </w:pPr>
                </w:p>
              </w:tc>
              <w:tc>
                <w:tcPr>
                  <w:tcW w:w="649" w:type="dxa"/>
                  <w:tcBorders>
                    <w:top w:val="single" w:color="auto" w:sz="4" w:space="0"/>
                    <w:left w:val="single" w:color="auto" w:sz="4" w:space="0"/>
                    <w:bottom w:val="single" w:color="auto" w:sz="4" w:space="0"/>
                    <w:right w:val="single" w:color="auto" w:sz="4" w:space="0"/>
                  </w:tcBorders>
                  <w:vAlign w:val="center"/>
                </w:tcPr>
                <w:p w14:paraId="140A35C2">
                  <w:pPr>
                    <w:pStyle w:val="121"/>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p>
              </w:tc>
              <w:tc>
                <w:tcPr>
                  <w:tcW w:w="651" w:type="dxa"/>
                  <w:tcBorders>
                    <w:top w:val="single" w:color="auto" w:sz="4" w:space="0"/>
                    <w:left w:val="single" w:color="auto" w:sz="4" w:space="0"/>
                    <w:bottom w:val="single" w:color="auto" w:sz="4" w:space="0"/>
                    <w:right w:val="single" w:color="auto" w:sz="4" w:space="0"/>
                  </w:tcBorders>
                  <w:vAlign w:val="center"/>
                </w:tcPr>
                <w:p w14:paraId="66BD0753">
                  <w:pPr>
                    <w:pStyle w:val="121"/>
                    <w:rPr>
                      <w:color w:val="000000" w:themeColor="text1"/>
                      <w14:textFill>
                        <w14:solidFill>
                          <w14:schemeClr w14:val="tx1"/>
                        </w14:solidFill>
                      </w14:textFill>
                    </w:rPr>
                  </w:pPr>
                  <w:r>
                    <w:rPr>
                      <w:color w:val="000000" w:themeColor="text1"/>
                      <w14:textFill>
                        <w14:solidFill>
                          <w14:schemeClr w14:val="tx1"/>
                        </w14:solidFill>
                      </w14:textFill>
                    </w:rPr>
                    <w:t>速率kg/h</w:t>
                  </w:r>
                </w:p>
              </w:tc>
              <w:tc>
                <w:tcPr>
                  <w:tcW w:w="730" w:type="dxa"/>
                  <w:tcBorders>
                    <w:top w:val="single" w:color="auto" w:sz="4" w:space="0"/>
                    <w:left w:val="single" w:color="auto" w:sz="4" w:space="0"/>
                    <w:bottom w:val="single" w:color="auto" w:sz="4" w:space="0"/>
                    <w:right w:val="nil"/>
                  </w:tcBorders>
                  <w:vAlign w:val="center"/>
                </w:tcPr>
                <w:p w14:paraId="7CCEEFAA">
                  <w:pPr>
                    <w:pStyle w:val="121"/>
                    <w:rPr>
                      <w:color w:val="000000" w:themeColor="text1"/>
                      <w14:textFill>
                        <w14:solidFill>
                          <w14:schemeClr w14:val="tx1"/>
                        </w14:solidFill>
                      </w14:textFill>
                    </w:rPr>
                  </w:pPr>
                  <w:r>
                    <w:rPr>
                      <w:color w:val="000000" w:themeColor="text1"/>
                      <w14:textFill>
                        <w14:solidFill>
                          <w14:schemeClr w14:val="tx1"/>
                        </w14:solidFill>
                      </w14:textFill>
                    </w:rPr>
                    <w:t>排放量t/a</w:t>
                  </w:r>
                </w:p>
              </w:tc>
            </w:tr>
            <w:tr w14:paraId="661C1A5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579" w:type="dxa"/>
                  <w:vMerge w:val="restart"/>
                  <w:tcBorders>
                    <w:top w:val="single" w:color="auto" w:sz="4" w:space="0"/>
                    <w:left w:val="nil"/>
                    <w:right w:val="single" w:color="auto" w:sz="4" w:space="0"/>
                  </w:tcBorders>
                  <w:vAlign w:val="center"/>
                </w:tcPr>
                <w:p w14:paraId="40E68F88">
                  <w:pPr>
                    <w:pStyle w:val="121"/>
                    <w:rPr>
                      <w:color w:val="000000" w:themeColor="text1"/>
                      <w14:textFill>
                        <w14:solidFill>
                          <w14:schemeClr w14:val="tx1"/>
                        </w14:solidFill>
                      </w14:textFill>
                    </w:rPr>
                  </w:pPr>
                  <w:r>
                    <w:rPr>
                      <w:color w:val="000000" w:themeColor="text1"/>
                      <w14:textFill>
                        <w14:solidFill>
                          <w14:schemeClr w14:val="tx1"/>
                        </w14:solidFill>
                      </w14:textFill>
                    </w:rPr>
                    <w:t>DA001</w:t>
                  </w:r>
                </w:p>
              </w:tc>
              <w:tc>
                <w:tcPr>
                  <w:tcW w:w="579" w:type="dxa"/>
                  <w:vMerge w:val="restart"/>
                  <w:tcBorders>
                    <w:top w:val="single" w:color="auto" w:sz="4" w:space="0"/>
                    <w:left w:val="single" w:color="auto" w:sz="4" w:space="0"/>
                    <w:right w:val="single" w:color="auto" w:sz="4" w:space="0"/>
                  </w:tcBorders>
                  <w:vAlign w:val="center"/>
                </w:tcPr>
                <w:p w14:paraId="681D1C7C">
                  <w:pPr>
                    <w:pStyle w:val="121"/>
                    <w:rPr>
                      <w:color w:val="000000" w:themeColor="text1"/>
                      <w14:textFill>
                        <w14:solidFill>
                          <w14:schemeClr w14:val="tx1"/>
                        </w14:solidFill>
                      </w14:textFill>
                    </w:rPr>
                  </w:pPr>
                  <w:r>
                    <w:rPr>
                      <w:color w:val="000000" w:themeColor="text1"/>
                      <w14:textFill>
                        <w14:solidFill>
                          <w14:schemeClr w14:val="tx1"/>
                        </w14:solidFill>
                      </w14:textFill>
                    </w:rPr>
                    <w:t>烘干</w:t>
                  </w:r>
                </w:p>
              </w:tc>
              <w:tc>
                <w:tcPr>
                  <w:tcW w:w="578" w:type="dxa"/>
                  <w:tcBorders>
                    <w:top w:val="single" w:color="auto" w:sz="4" w:space="0"/>
                    <w:left w:val="single" w:color="auto" w:sz="4" w:space="0"/>
                    <w:bottom w:val="single" w:color="auto" w:sz="4" w:space="0"/>
                    <w:right w:val="single" w:color="auto" w:sz="4" w:space="0"/>
                  </w:tcBorders>
                  <w:vAlign w:val="center"/>
                </w:tcPr>
                <w:p w14:paraId="3FDAB736">
                  <w:pPr>
                    <w:pStyle w:val="121"/>
                    <w:rPr>
                      <w:color w:val="000000" w:themeColor="text1"/>
                      <w14:textFill>
                        <w14:solidFill>
                          <w14:schemeClr w14:val="tx1"/>
                        </w14:solidFill>
                      </w14:textFill>
                    </w:rPr>
                  </w:pPr>
                  <w:r>
                    <w:rPr>
                      <w:color w:val="000000" w:themeColor="text1"/>
                      <w14:textFill>
                        <w14:solidFill>
                          <w14:schemeClr w14:val="tx1"/>
                        </w14:solidFill>
                      </w14:textFill>
                    </w:rPr>
                    <w:t>二氧化硫</w:t>
                  </w:r>
                </w:p>
              </w:tc>
              <w:tc>
                <w:tcPr>
                  <w:tcW w:w="578" w:type="dxa"/>
                  <w:vMerge w:val="restart"/>
                  <w:tcBorders>
                    <w:top w:val="single" w:color="auto" w:sz="4" w:space="0"/>
                    <w:left w:val="single" w:color="auto" w:sz="4" w:space="0"/>
                    <w:right w:val="single" w:color="auto" w:sz="4" w:space="0"/>
                  </w:tcBorders>
                  <w:vAlign w:val="center"/>
                </w:tcPr>
                <w:p w14:paraId="44B35740">
                  <w:pPr>
                    <w:pStyle w:val="121"/>
                    <w:rPr>
                      <w:color w:val="000000" w:themeColor="text1"/>
                      <w14:textFill>
                        <w14:solidFill>
                          <w14:schemeClr w14:val="tx1"/>
                        </w14:solidFill>
                      </w14:textFill>
                    </w:rPr>
                  </w:pPr>
                  <w:r>
                    <w:rPr>
                      <w:color w:val="000000" w:themeColor="text1"/>
                      <w14:textFill>
                        <w14:solidFill>
                          <w14:schemeClr w14:val="tx1"/>
                        </w14:solidFill>
                      </w14:textFill>
                    </w:rPr>
                    <w:t>5000</w:t>
                  </w:r>
                  <w:r>
                    <w:rPr>
                      <w:rFonts w:hint="eastAsia" w:ascii="宋体" w:hAnsi="宋体" w:cs="宋体"/>
                      <w:color w:val="000000" w:themeColor="text1"/>
                      <w:vertAlign w:val="superscript"/>
                      <w14:textFill>
                        <w14:solidFill>
                          <w14:schemeClr w14:val="tx1"/>
                        </w14:solidFill>
                      </w14:textFill>
                    </w:rPr>
                    <w:t>①</w:t>
                  </w:r>
                </w:p>
              </w:tc>
              <w:tc>
                <w:tcPr>
                  <w:tcW w:w="497" w:type="dxa"/>
                  <w:vMerge w:val="restart"/>
                  <w:tcBorders>
                    <w:top w:val="single" w:color="auto" w:sz="4" w:space="0"/>
                    <w:left w:val="single" w:color="auto" w:sz="4" w:space="0"/>
                    <w:right w:val="single" w:color="auto" w:sz="4" w:space="0"/>
                  </w:tcBorders>
                  <w:vAlign w:val="center"/>
                </w:tcPr>
                <w:p w14:paraId="2F271AC7">
                  <w:pPr>
                    <w:pStyle w:val="121"/>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662" w:type="dxa"/>
                  <w:tcBorders>
                    <w:top w:val="single" w:color="auto" w:sz="4" w:space="0"/>
                    <w:left w:val="single" w:color="auto" w:sz="4" w:space="0"/>
                    <w:bottom w:val="single" w:color="auto" w:sz="4" w:space="0"/>
                    <w:right w:val="single" w:color="auto" w:sz="4" w:space="0"/>
                  </w:tcBorders>
                  <w:vAlign w:val="center"/>
                </w:tcPr>
                <w:p w14:paraId="0A3B06AF">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48.0139 </w:t>
                  </w:r>
                </w:p>
              </w:tc>
              <w:tc>
                <w:tcPr>
                  <w:tcW w:w="579" w:type="dxa"/>
                  <w:tcBorders>
                    <w:top w:val="single" w:color="auto" w:sz="4" w:space="0"/>
                    <w:left w:val="single" w:color="auto" w:sz="4" w:space="0"/>
                    <w:bottom w:val="single" w:color="auto" w:sz="4" w:space="0"/>
                    <w:right w:val="single" w:color="auto" w:sz="4" w:space="0"/>
                  </w:tcBorders>
                  <w:vAlign w:val="center"/>
                </w:tcPr>
                <w:p w14:paraId="157C1881">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0.2401</w:t>
                  </w:r>
                </w:p>
              </w:tc>
              <w:tc>
                <w:tcPr>
                  <w:tcW w:w="581" w:type="dxa"/>
                  <w:tcBorders>
                    <w:top w:val="single" w:color="auto" w:sz="4" w:space="0"/>
                    <w:left w:val="single" w:color="auto" w:sz="4" w:space="0"/>
                    <w:bottom w:val="single" w:color="auto" w:sz="4" w:space="0"/>
                    <w:right w:val="single" w:color="auto" w:sz="4" w:space="0"/>
                  </w:tcBorders>
                  <w:vAlign w:val="center"/>
                </w:tcPr>
                <w:p w14:paraId="54C4D7CA">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1.7285</w:t>
                  </w:r>
                </w:p>
              </w:tc>
              <w:tc>
                <w:tcPr>
                  <w:tcW w:w="579" w:type="dxa"/>
                  <w:vMerge w:val="restart"/>
                  <w:tcBorders>
                    <w:top w:val="single" w:color="auto" w:sz="4" w:space="0"/>
                    <w:left w:val="single" w:color="auto" w:sz="4" w:space="0"/>
                    <w:right w:val="single" w:color="auto" w:sz="4" w:space="0"/>
                  </w:tcBorders>
                  <w:vAlign w:val="center"/>
                </w:tcPr>
                <w:p w14:paraId="1E9752CD">
                  <w:pPr>
                    <w:pStyle w:val="121"/>
                    <w:rPr>
                      <w:color w:val="000000" w:themeColor="text1"/>
                      <w14:textFill>
                        <w14:solidFill>
                          <w14:schemeClr w14:val="tx1"/>
                        </w14:solidFill>
                      </w14:textFill>
                    </w:rPr>
                  </w:pPr>
                  <w:r>
                    <w:rPr>
                      <w:color w:val="000000" w:themeColor="text1"/>
                      <w14:textFill>
                        <w14:solidFill>
                          <w14:schemeClr w14:val="tx1"/>
                        </w14:solidFill>
                      </w14:textFill>
                    </w:rPr>
                    <w:t>湿法脱硫（石灰石-石膏法）+脉冲袋式除尘器</w:t>
                  </w:r>
                </w:p>
              </w:tc>
              <w:tc>
                <w:tcPr>
                  <w:tcW w:w="487" w:type="dxa"/>
                  <w:tcBorders>
                    <w:top w:val="single" w:color="auto" w:sz="4" w:space="0"/>
                    <w:left w:val="single" w:color="auto" w:sz="4" w:space="0"/>
                    <w:bottom w:val="single" w:color="auto" w:sz="4" w:space="0"/>
                    <w:right w:val="single" w:color="auto" w:sz="4" w:space="0"/>
                  </w:tcBorders>
                  <w:vAlign w:val="center"/>
                </w:tcPr>
                <w:p w14:paraId="2E5043F6">
                  <w:pPr>
                    <w:pStyle w:val="121"/>
                    <w:rPr>
                      <w:color w:val="000000" w:themeColor="text1"/>
                      <w14:textFill>
                        <w14:solidFill>
                          <w14:schemeClr w14:val="tx1"/>
                        </w14:solidFill>
                      </w14:textFill>
                    </w:rPr>
                  </w:pPr>
                  <w:r>
                    <w:rPr>
                      <w:color w:val="000000" w:themeColor="text1"/>
                      <w14:textFill>
                        <w14:solidFill>
                          <w14:schemeClr w14:val="tx1"/>
                        </w14:solidFill>
                      </w14:textFill>
                    </w:rPr>
                    <w:t>95</w:t>
                  </w:r>
                </w:p>
              </w:tc>
              <w:tc>
                <w:tcPr>
                  <w:tcW w:w="633" w:type="dxa"/>
                  <w:tcBorders>
                    <w:top w:val="single" w:color="auto" w:sz="4" w:space="0"/>
                    <w:left w:val="single" w:color="auto" w:sz="4" w:space="0"/>
                    <w:bottom w:val="single" w:color="auto" w:sz="4" w:space="0"/>
                    <w:right w:val="single" w:color="auto" w:sz="4" w:space="0"/>
                  </w:tcBorders>
                  <w:vAlign w:val="center"/>
                </w:tcPr>
                <w:p w14:paraId="584C04C4">
                  <w:pPr>
                    <w:pStyle w:val="121"/>
                    <w:rPr>
                      <w:color w:val="000000" w:themeColor="text1"/>
                      <w14:textFill>
                        <w14:solidFill>
                          <w14:schemeClr w14:val="tx1"/>
                        </w14:solidFill>
                      </w14:textFill>
                    </w:rPr>
                  </w:pPr>
                  <w:r>
                    <w:rPr>
                      <w:color w:val="000000" w:themeColor="text1"/>
                      <w14:textFill>
                        <w14:solidFill>
                          <w14:schemeClr w14:val="tx1"/>
                        </w14:solidFill>
                      </w14:textFill>
                    </w:rPr>
                    <w:t>-</w:t>
                  </w:r>
                </w:p>
              </w:tc>
              <w:tc>
                <w:tcPr>
                  <w:tcW w:w="649" w:type="dxa"/>
                  <w:tcBorders>
                    <w:top w:val="single" w:color="auto" w:sz="4" w:space="0"/>
                    <w:left w:val="single" w:color="auto" w:sz="4" w:space="0"/>
                    <w:bottom w:val="single" w:color="auto" w:sz="4" w:space="0"/>
                    <w:right w:val="single" w:color="auto" w:sz="4" w:space="0"/>
                  </w:tcBorders>
                  <w:vAlign w:val="center"/>
                </w:tcPr>
                <w:p w14:paraId="775FA938">
                  <w:pPr>
                    <w:pStyle w:val="121"/>
                    <w:rPr>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 xml:space="preserve">2.4007 </w:t>
                  </w:r>
                </w:p>
              </w:tc>
              <w:tc>
                <w:tcPr>
                  <w:tcW w:w="651" w:type="dxa"/>
                  <w:tcBorders>
                    <w:top w:val="single" w:color="auto" w:sz="4" w:space="0"/>
                    <w:left w:val="single" w:color="auto" w:sz="4" w:space="0"/>
                    <w:bottom w:val="single" w:color="auto" w:sz="4" w:space="0"/>
                    <w:right w:val="single" w:color="auto" w:sz="4" w:space="0"/>
                  </w:tcBorders>
                  <w:vAlign w:val="center"/>
                </w:tcPr>
                <w:p w14:paraId="2BEBB744">
                  <w:pPr>
                    <w:pStyle w:val="121"/>
                    <w:rPr>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 xml:space="preserve">0.0120 </w:t>
                  </w:r>
                </w:p>
              </w:tc>
              <w:tc>
                <w:tcPr>
                  <w:tcW w:w="730" w:type="dxa"/>
                  <w:tcBorders>
                    <w:top w:val="single" w:color="auto" w:sz="4" w:space="0"/>
                    <w:left w:val="single" w:color="auto" w:sz="4" w:space="0"/>
                    <w:bottom w:val="single" w:color="auto" w:sz="4" w:space="0"/>
                    <w:right w:val="nil"/>
                  </w:tcBorders>
                  <w:vAlign w:val="center"/>
                </w:tcPr>
                <w:p w14:paraId="0CE2712A">
                  <w:pPr>
                    <w:pStyle w:val="121"/>
                    <w:rPr>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 xml:space="preserve">0.0864 </w:t>
                  </w:r>
                </w:p>
              </w:tc>
            </w:tr>
            <w:tr w14:paraId="450628C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579" w:type="dxa"/>
                  <w:vMerge w:val="continue"/>
                  <w:tcBorders>
                    <w:left w:val="nil"/>
                    <w:right w:val="single" w:color="auto" w:sz="4" w:space="0"/>
                  </w:tcBorders>
                  <w:vAlign w:val="center"/>
                </w:tcPr>
                <w:p w14:paraId="5F2B83C0">
                  <w:pPr>
                    <w:pStyle w:val="121"/>
                    <w:rPr>
                      <w:color w:val="000000" w:themeColor="text1"/>
                      <w14:textFill>
                        <w14:solidFill>
                          <w14:schemeClr w14:val="tx1"/>
                        </w14:solidFill>
                      </w14:textFill>
                    </w:rPr>
                  </w:pPr>
                </w:p>
              </w:tc>
              <w:tc>
                <w:tcPr>
                  <w:tcW w:w="579" w:type="dxa"/>
                  <w:vMerge w:val="continue"/>
                  <w:tcBorders>
                    <w:left w:val="single" w:color="auto" w:sz="4" w:space="0"/>
                    <w:right w:val="single" w:color="auto" w:sz="4" w:space="0"/>
                  </w:tcBorders>
                  <w:vAlign w:val="center"/>
                </w:tcPr>
                <w:p w14:paraId="236A382A">
                  <w:pPr>
                    <w:pStyle w:val="121"/>
                    <w:rPr>
                      <w:color w:val="000000" w:themeColor="text1"/>
                      <w14:textFill>
                        <w14:solidFill>
                          <w14:schemeClr w14:val="tx1"/>
                        </w14:solidFill>
                      </w14:textFill>
                    </w:rPr>
                  </w:pPr>
                </w:p>
              </w:tc>
              <w:tc>
                <w:tcPr>
                  <w:tcW w:w="578" w:type="dxa"/>
                  <w:tcBorders>
                    <w:top w:val="single" w:color="auto" w:sz="4" w:space="0"/>
                    <w:left w:val="single" w:color="auto" w:sz="4" w:space="0"/>
                    <w:bottom w:val="single" w:color="auto" w:sz="4" w:space="0"/>
                    <w:right w:val="single" w:color="auto" w:sz="4" w:space="0"/>
                  </w:tcBorders>
                  <w:vAlign w:val="center"/>
                </w:tcPr>
                <w:p w14:paraId="3CF96DD0">
                  <w:pPr>
                    <w:pStyle w:val="121"/>
                    <w:rPr>
                      <w:color w:val="000000" w:themeColor="text1"/>
                      <w14:textFill>
                        <w14:solidFill>
                          <w14:schemeClr w14:val="tx1"/>
                        </w14:solidFill>
                      </w14:textFill>
                    </w:rPr>
                  </w:pPr>
                  <w:r>
                    <w:rPr>
                      <w:color w:val="000000" w:themeColor="text1"/>
                      <w14:textFill>
                        <w14:solidFill>
                          <w14:schemeClr w14:val="tx1"/>
                        </w14:solidFill>
                      </w14:textFill>
                    </w:rPr>
                    <w:t>氮氧化物</w:t>
                  </w:r>
                </w:p>
              </w:tc>
              <w:tc>
                <w:tcPr>
                  <w:tcW w:w="578" w:type="dxa"/>
                  <w:vMerge w:val="continue"/>
                  <w:tcBorders>
                    <w:left w:val="single" w:color="auto" w:sz="4" w:space="0"/>
                    <w:right w:val="single" w:color="auto" w:sz="4" w:space="0"/>
                  </w:tcBorders>
                  <w:vAlign w:val="center"/>
                </w:tcPr>
                <w:p w14:paraId="47F69423">
                  <w:pPr>
                    <w:pStyle w:val="121"/>
                    <w:rPr>
                      <w:color w:val="000000" w:themeColor="text1"/>
                      <w14:textFill>
                        <w14:solidFill>
                          <w14:schemeClr w14:val="tx1"/>
                        </w14:solidFill>
                      </w14:textFill>
                    </w:rPr>
                  </w:pPr>
                </w:p>
              </w:tc>
              <w:tc>
                <w:tcPr>
                  <w:tcW w:w="497" w:type="dxa"/>
                  <w:vMerge w:val="continue"/>
                  <w:tcBorders>
                    <w:left w:val="single" w:color="auto" w:sz="4" w:space="0"/>
                    <w:right w:val="single" w:color="auto" w:sz="4" w:space="0"/>
                  </w:tcBorders>
                  <w:vAlign w:val="center"/>
                </w:tcPr>
                <w:p w14:paraId="599DD8CE">
                  <w:pPr>
                    <w:pStyle w:val="121"/>
                    <w:rPr>
                      <w:color w:val="000000" w:themeColor="text1"/>
                      <w14:textFill>
                        <w14:solidFill>
                          <w14:schemeClr w14:val="tx1"/>
                        </w14:solidFill>
                      </w14:textFill>
                    </w:rPr>
                  </w:pPr>
                </w:p>
              </w:tc>
              <w:tc>
                <w:tcPr>
                  <w:tcW w:w="662" w:type="dxa"/>
                  <w:tcBorders>
                    <w:top w:val="single" w:color="auto" w:sz="4" w:space="0"/>
                    <w:left w:val="single" w:color="auto" w:sz="4" w:space="0"/>
                    <w:bottom w:val="single" w:color="auto" w:sz="4" w:space="0"/>
                    <w:right w:val="single" w:color="auto" w:sz="4" w:space="0"/>
                  </w:tcBorders>
                  <w:vAlign w:val="center"/>
                </w:tcPr>
                <w:p w14:paraId="17934BBA">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34.0556 </w:t>
                  </w:r>
                </w:p>
              </w:tc>
              <w:tc>
                <w:tcPr>
                  <w:tcW w:w="579" w:type="dxa"/>
                  <w:tcBorders>
                    <w:top w:val="single" w:color="auto" w:sz="4" w:space="0"/>
                    <w:left w:val="single" w:color="auto" w:sz="4" w:space="0"/>
                    <w:bottom w:val="single" w:color="auto" w:sz="4" w:space="0"/>
                    <w:right w:val="single" w:color="auto" w:sz="4" w:space="0"/>
                  </w:tcBorders>
                  <w:vAlign w:val="center"/>
                </w:tcPr>
                <w:p w14:paraId="08CCDFD6">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0.1703</w:t>
                  </w:r>
                </w:p>
              </w:tc>
              <w:tc>
                <w:tcPr>
                  <w:tcW w:w="581" w:type="dxa"/>
                  <w:tcBorders>
                    <w:top w:val="single" w:color="auto" w:sz="4" w:space="0"/>
                    <w:left w:val="single" w:color="auto" w:sz="4" w:space="0"/>
                    <w:bottom w:val="single" w:color="auto" w:sz="4" w:space="0"/>
                    <w:right w:val="single" w:color="auto" w:sz="4" w:space="0"/>
                  </w:tcBorders>
                  <w:vAlign w:val="center"/>
                </w:tcPr>
                <w:p w14:paraId="36B3D03C">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1.226</w:t>
                  </w:r>
                </w:p>
              </w:tc>
              <w:tc>
                <w:tcPr>
                  <w:tcW w:w="579" w:type="dxa"/>
                  <w:vMerge w:val="continue"/>
                  <w:tcBorders>
                    <w:left w:val="single" w:color="auto" w:sz="4" w:space="0"/>
                    <w:right w:val="single" w:color="auto" w:sz="4" w:space="0"/>
                  </w:tcBorders>
                  <w:vAlign w:val="center"/>
                </w:tcPr>
                <w:p w14:paraId="2B48702E">
                  <w:pPr>
                    <w:pStyle w:val="121"/>
                    <w:rPr>
                      <w:color w:val="000000" w:themeColor="text1"/>
                      <w14:textFill>
                        <w14:solidFill>
                          <w14:schemeClr w14:val="tx1"/>
                        </w14:solidFill>
                      </w14:textFill>
                    </w:rPr>
                  </w:pPr>
                </w:p>
              </w:tc>
              <w:tc>
                <w:tcPr>
                  <w:tcW w:w="487" w:type="dxa"/>
                  <w:tcBorders>
                    <w:top w:val="single" w:color="auto" w:sz="4" w:space="0"/>
                    <w:left w:val="single" w:color="auto" w:sz="4" w:space="0"/>
                    <w:bottom w:val="single" w:color="auto" w:sz="4" w:space="0"/>
                    <w:right w:val="single" w:color="auto" w:sz="4" w:space="0"/>
                  </w:tcBorders>
                  <w:vAlign w:val="center"/>
                </w:tcPr>
                <w:p w14:paraId="15045B25">
                  <w:pPr>
                    <w:pStyle w:val="121"/>
                    <w:rPr>
                      <w:color w:val="000000" w:themeColor="text1"/>
                      <w14:textFill>
                        <w14:solidFill>
                          <w14:schemeClr w14:val="tx1"/>
                        </w14:solidFill>
                      </w14:textFill>
                    </w:rPr>
                  </w:pPr>
                  <w:r>
                    <w:rPr>
                      <w:color w:val="000000" w:themeColor="text1"/>
                      <w14:textFill>
                        <w14:solidFill>
                          <w14:schemeClr w14:val="tx1"/>
                        </w14:solidFill>
                      </w14:textFill>
                    </w:rPr>
                    <w:t>-</w:t>
                  </w:r>
                </w:p>
              </w:tc>
              <w:tc>
                <w:tcPr>
                  <w:tcW w:w="633" w:type="dxa"/>
                  <w:tcBorders>
                    <w:top w:val="single" w:color="auto" w:sz="4" w:space="0"/>
                    <w:left w:val="single" w:color="auto" w:sz="4" w:space="0"/>
                    <w:bottom w:val="single" w:color="auto" w:sz="4" w:space="0"/>
                    <w:right w:val="single" w:color="auto" w:sz="4" w:space="0"/>
                  </w:tcBorders>
                  <w:vAlign w:val="center"/>
                </w:tcPr>
                <w:p w14:paraId="63296A63">
                  <w:pPr>
                    <w:pStyle w:val="121"/>
                    <w:rPr>
                      <w:color w:val="000000" w:themeColor="text1"/>
                      <w14:textFill>
                        <w14:solidFill>
                          <w14:schemeClr w14:val="tx1"/>
                        </w14:solidFill>
                      </w14:textFill>
                    </w:rPr>
                  </w:pPr>
                  <w:r>
                    <w:rPr>
                      <w:color w:val="000000" w:themeColor="text1"/>
                      <w14:textFill>
                        <w14:solidFill>
                          <w14:schemeClr w14:val="tx1"/>
                        </w14:solidFill>
                      </w14:textFill>
                    </w:rPr>
                    <w:t>是</w:t>
                  </w:r>
                </w:p>
              </w:tc>
              <w:tc>
                <w:tcPr>
                  <w:tcW w:w="649" w:type="dxa"/>
                  <w:tcBorders>
                    <w:top w:val="single" w:color="auto" w:sz="4" w:space="0"/>
                    <w:left w:val="single" w:color="auto" w:sz="4" w:space="0"/>
                    <w:bottom w:val="single" w:color="auto" w:sz="4" w:space="0"/>
                    <w:right w:val="single" w:color="auto" w:sz="4" w:space="0"/>
                  </w:tcBorders>
                  <w:vAlign w:val="center"/>
                </w:tcPr>
                <w:p w14:paraId="46E350E6">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34.0556 </w:t>
                  </w:r>
                </w:p>
              </w:tc>
              <w:tc>
                <w:tcPr>
                  <w:tcW w:w="651" w:type="dxa"/>
                  <w:tcBorders>
                    <w:top w:val="single" w:color="auto" w:sz="4" w:space="0"/>
                    <w:left w:val="single" w:color="auto" w:sz="4" w:space="0"/>
                    <w:bottom w:val="single" w:color="auto" w:sz="4" w:space="0"/>
                    <w:right w:val="single" w:color="auto" w:sz="4" w:space="0"/>
                  </w:tcBorders>
                  <w:vAlign w:val="center"/>
                </w:tcPr>
                <w:p w14:paraId="19A367D7">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0.1703 </w:t>
                  </w:r>
                </w:p>
              </w:tc>
              <w:tc>
                <w:tcPr>
                  <w:tcW w:w="730" w:type="dxa"/>
                  <w:tcBorders>
                    <w:top w:val="single" w:color="auto" w:sz="4" w:space="0"/>
                    <w:left w:val="single" w:color="auto" w:sz="4" w:space="0"/>
                    <w:bottom w:val="single" w:color="auto" w:sz="4" w:space="0"/>
                    <w:right w:val="nil"/>
                  </w:tcBorders>
                  <w:vAlign w:val="center"/>
                </w:tcPr>
                <w:p w14:paraId="2CD3663E">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1.2260 </w:t>
                  </w:r>
                </w:p>
              </w:tc>
            </w:tr>
            <w:tr w14:paraId="4FCCD17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579" w:type="dxa"/>
                  <w:vMerge w:val="continue"/>
                  <w:tcBorders>
                    <w:left w:val="nil"/>
                    <w:right w:val="single" w:color="auto" w:sz="4" w:space="0"/>
                  </w:tcBorders>
                  <w:vAlign w:val="center"/>
                </w:tcPr>
                <w:p w14:paraId="1856FC03">
                  <w:pPr>
                    <w:pStyle w:val="121"/>
                    <w:rPr>
                      <w:color w:val="000000" w:themeColor="text1"/>
                      <w14:textFill>
                        <w14:solidFill>
                          <w14:schemeClr w14:val="tx1"/>
                        </w14:solidFill>
                      </w14:textFill>
                    </w:rPr>
                  </w:pPr>
                </w:p>
              </w:tc>
              <w:tc>
                <w:tcPr>
                  <w:tcW w:w="579" w:type="dxa"/>
                  <w:vMerge w:val="continue"/>
                  <w:tcBorders>
                    <w:left w:val="single" w:color="auto" w:sz="4" w:space="0"/>
                    <w:right w:val="single" w:color="auto" w:sz="4" w:space="0"/>
                  </w:tcBorders>
                  <w:vAlign w:val="center"/>
                </w:tcPr>
                <w:p w14:paraId="5C0ECEE3">
                  <w:pPr>
                    <w:pStyle w:val="121"/>
                    <w:rPr>
                      <w:color w:val="000000" w:themeColor="text1"/>
                      <w14:textFill>
                        <w14:solidFill>
                          <w14:schemeClr w14:val="tx1"/>
                        </w14:solidFill>
                      </w14:textFill>
                    </w:rPr>
                  </w:pPr>
                </w:p>
              </w:tc>
              <w:tc>
                <w:tcPr>
                  <w:tcW w:w="578" w:type="dxa"/>
                  <w:tcBorders>
                    <w:top w:val="single" w:color="auto" w:sz="4" w:space="0"/>
                    <w:left w:val="single" w:color="auto" w:sz="4" w:space="0"/>
                    <w:bottom w:val="single" w:color="auto" w:sz="4" w:space="0"/>
                    <w:right w:val="single" w:color="auto" w:sz="4" w:space="0"/>
                  </w:tcBorders>
                  <w:vAlign w:val="center"/>
                </w:tcPr>
                <w:p w14:paraId="3F23C576">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578" w:type="dxa"/>
                  <w:vMerge w:val="continue"/>
                  <w:tcBorders>
                    <w:left w:val="single" w:color="auto" w:sz="4" w:space="0"/>
                    <w:right w:val="single" w:color="auto" w:sz="4" w:space="0"/>
                  </w:tcBorders>
                  <w:vAlign w:val="center"/>
                </w:tcPr>
                <w:p w14:paraId="5A5B2864">
                  <w:pPr>
                    <w:pStyle w:val="121"/>
                    <w:rPr>
                      <w:color w:val="000000" w:themeColor="text1"/>
                      <w14:textFill>
                        <w14:solidFill>
                          <w14:schemeClr w14:val="tx1"/>
                        </w14:solidFill>
                      </w14:textFill>
                    </w:rPr>
                  </w:pPr>
                </w:p>
              </w:tc>
              <w:tc>
                <w:tcPr>
                  <w:tcW w:w="497" w:type="dxa"/>
                  <w:vMerge w:val="continue"/>
                  <w:tcBorders>
                    <w:left w:val="single" w:color="auto" w:sz="4" w:space="0"/>
                    <w:right w:val="single" w:color="auto" w:sz="4" w:space="0"/>
                  </w:tcBorders>
                  <w:vAlign w:val="center"/>
                </w:tcPr>
                <w:p w14:paraId="76296D13">
                  <w:pPr>
                    <w:pStyle w:val="121"/>
                    <w:rPr>
                      <w:color w:val="000000" w:themeColor="text1"/>
                      <w14:textFill>
                        <w14:solidFill>
                          <w14:schemeClr w14:val="tx1"/>
                        </w14:solidFill>
                      </w14:textFill>
                    </w:rPr>
                  </w:pPr>
                </w:p>
              </w:tc>
              <w:tc>
                <w:tcPr>
                  <w:tcW w:w="662" w:type="dxa"/>
                  <w:tcBorders>
                    <w:top w:val="single" w:color="auto" w:sz="4" w:space="0"/>
                    <w:left w:val="single" w:color="auto" w:sz="4" w:space="0"/>
                    <w:bottom w:val="single" w:color="auto" w:sz="4" w:space="0"/>
                    <w:right w:val="single" w:color="auto" w:sz="4" w:space="0"/>
                  </w:tcBorders>
                  <w:vAlign w:val="center"/>
                </w:tcPr>
                <w:p w14:paraId="2E4A6F8F">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1258.9500 </w:t>
                  </w:r>
                </w:p>
              </w:tc>
              <w:tc>
                <w:tcPr>
                  <w:tcW w:w="579" w:type="dxa"/>
                  <w:tcBorders>
                    <w:top w:val="single" w:color="auto" w:sz="4" w:space="0"/>
                    <w:left w:val="single" w:color="auto" w:sz="4" w:space="0"/>
                    <w:bottom w:val="single" w:color="auto" w:sz="4" w:space="0"/>
                    <w:right w:val="single" w:color="auto" w:sz="4" w:space="0"/>
                  </w:tcBorders>
                  <w:vAlign w:val="center"/>
                </w:tcPr>
                <w:p w14:paraId="78A68BF3">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6.2964</w:t>
                  </w:r>
                </w:p>
              </w:tc>
              <w:tc>
                <w:tcPr>
                  <w:tcW w:w="581" w:type="dxa"/>
                  <w:tcBorders>
                    <w:top w:val="single" w:color="auto" w:sz="4" w:space="0"/>
                    <w:left w:val="single" w:color="auto" w:sz="4" w:space="0"/>
                    <w:bottom w:val="single" w:color="auto" w:sz="4" w:space="0"/>
                    <w:right w:val="single" w:color="auto" w:sz="4" w:space="0"/>
                  </w:tcBorders>
                  <w:vAlign w:val="center"/>
                </w:tcPr>
                <w:p w14:paraId="2853E2AA">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45.3222</w:t>
                  </w:r>
                </w:p>
              </w:tc>
              <w:tc>
                <w:tcPr>
                  <w:tcW w:w="579" w:type="dxa"/>
                  <w:vMerge w:val="continue"/>
                  <w:tcBorders>
                    <w:left w:val="single" w:color="auto" w:sz="4" w:space="0"/>
                    <w:right w:val="single" w:color="auto" w:sz="4" w:space="0"/>
                  </w:tcBorders>
                  <w:vAlign w:val="center"/>
                </w:tcPr>
                <w:p w14:paraId="352B5120">
                  <w:pPr>
                    <w:pStyle w:val="121"/>
                    <w:rPr>
                      <w:color w:val="000000" w:themeColor="text1"/>
                      <w14:textFill>
                        <w14:solidFill>
                          <w14:schemeClr w14:val="tx1"/>
                        </w14:solidFill>
                      </w14:textFill>
                    </w:rPr>
                  </w:pPr>
                </w:p>
              </w:tc>
              <w:tc>
                <w:tcPr>
                  <w:tcW w:w="487" w:type="dxa"/>
                  <w:tcBorders>
                    <w:top w:val="single" w:color="auto" w:sz="4" w:space="0"/>
                    <w:left w:val="single" w:color="auto" w:sz="4" w:space="0"/>
                    <w:bottom w:val="single" w:color="auto" w:sz="4" w:space="0"/>
                    <w:right w:val="single" w:color="auto" w:sz="4" w:space="0"/>
                  </w:tcBorders>
                  <w:vAlign w:val="center"/>
                </w:tcPr>
                <w:p w14:paraId="59D40965">
                  <w:pPr>
                    <w:pStyle w:val="121"/>
                    <w:rPr>
                      <w:color w:val="000000" w:themeColor="text1"/>
                      <w14:textFill>
                        <w14:solidFill>
                          <w14:schemeClr w14:val="tx1"/>
                        </w14:solidFill>
                      </w14:textFill>
                    </w:rPr>
                  </w:pPr>
                  <w:r>
                    <w:rPr>
                      <w:color w:val="000000" w:themeColor="text1"/>
                      <w14:textFill>
                        <w14:solidFill>
                          <w14:schemeClr w14:val="tx1"/>
                        </w14:solidFill>
                      </w14:textFill>
                    </w:rPr>
                    <w:t>99</w:t>
                  </w:r>
                </w:p>
              </w:tc>
              <w:tc>
                <w:tcPr>
                  <w:tcW w:w="633" w:type="dxa"/>
                  <w:tcBorders>
                    <w:top w:val="single" w:color="auto" w:sz="4" w:space="0"/>
                    <w:left w:val="single" w:color="auto" w:sz="4" w:space="0"/>
                    <w:bottom w:val="single" w:color="auto" w:sz="4" w:space="0"/>
                    <w:right w:val="single" w:color="auto" w:sz="4" w:space="0"/>
                  </w:tcBorders>
                  <w:vAlign w:val="center"/>
                </w:tcPr>
                <w:p w14:paraId="3679608D">
                  <w:pPr>
                    <w:pStyle w:val="121"/>
                    <w:rPr>
                      <w:color w:val="000000" w:themeColor="text1"/>
                      <w14:textFill>
                        <w14:solidFill>
                          <w14:schemeClr w14:val="tx1"/>
                        </w14:solidFill>
                      </w14:textFill>
                    </w:rPr>
                  </w:pPr>
                  <w:r>
                    <w:rPr>
                      <w:color w:val="000000" w:themeColor="text1"/>
                      <w14:textFill>
                        <w14:solidFill>
                          <w14:schemeClr w14:val="tx1"/>
                        </w14:solidFill>
                      </w14:textFill>
                    </w:rPr>
                    <w:t>是</w:t>
                  </w:r>
                </w:p>
              </w:tc>
              <w:tc>
                <w:tcPr>
                  <w:tcW w:w="649" w:type="dxa"/>
                  <w:tcBorders>
                    <w:top w:val="single" w:color="auto" w:sz="4" w:space="0"/>
                    <w:left w:val="single" w:color="auto" w:sz="4" w:space="0"/>
                    <w:bottom w:val="single" w:color="auto" w:sz="4" w:space="0"/>
                    <w:right w:val="single" w:color="auto" w:sz="4" w:space="0"/>
                  </w:tcBorders>
                  <w:vAlign w:val="center"/>
                </w:tcPr>
                <w:p w14:paraId="6979DA89">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12.5895 </w:t>
                  </w:r>
                </w:p>
              </w:tc>
              <w:tc>
                <w:tcPr>
                  <w:tcW w:w="651" w:type="dxa"/>
                  <w:tcBorders>
                    <w:top w:val="single" w:color="auto" w:sz="4" w:space="0"/>
                    <w:left w:val="single" w:color="auto" w:sz="4" w:space="0"/>
                    <w:bottom w:val="single" w:color="auto" w:sz="4" w:space="0"/>
                    <w:right w:val="single" w:color="auto" w:sz="4" w:space="0"/>
                  </w:tcBorders>
                  <w:vAlign w:val="center"/>
                </w:tcPr>
                <w:p w14:paraId="02C1A765">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0.0630 </w:t>
                  </w:r>
                </w:p>
              </w:tc>
              <w:tc>
                <w:tcPr>
                  <w:tcW w:w="730" w:type="dxa"/>
                  <w:tcBorders>
                    <w:top w:val="single" w:color="auto" w:sz="4" w:space="0"/>
                    <w:left w:val="single" w:color="auto" w:sz="4" w:space="0"/>
                    <w:bottom w:val="single" w:color="auto" w:sz="4" w:space="0"/>
                    <w:right w:val="nil"/>
                  </w:tcBorders>
                  <w:vAlign w:val="center"/>
                </w:tcPr>
                <w:p w14:paraId="5A3F7733">
                  <w:pPr>
                    <w:pStyle w:val="121"/>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0.4532 </w:t>
                  </w:r>
                </w:p>
              </w:tc>
            </w:tr>
            <w:tr w14:paraId="46726EA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1" w:hRule="atLeast"/>
                <w:jc w:val="center"/>
              </w:trPr>
              <w:tc>
                <w:tcPr>
                  <w:tcW w:w="579" w:type="dxa"/>
                  <w:tcBorders>
                    <w:left w:val="nil"/>
                    <w:right w:val="single" w:color="auto" w:sz="4" w:space="0"/>
                  </w:tcBorders>
                  <w:vAlign w:val="center"/>
                </w:tcPr>
                <w:p w14:paraId="7F8DCA2D">
                  <w:pPr>
                    <w:pStyle w:val="121"/>
                    <w:rPr>
                      <w:color w:val="000000" w:themeColor="text1"/>
                      <w14:textFill>
                        <w14:solidFill>
                          <w14:schemeClr w14:val="tx1"/>
                        </w14:solidFill>
                      </w14:textFill>
                    </w:rPr>
                  </w:pPr>
                  <w:r>
                    <w:rPr>
                      <w:color w:val="000000" w:themeColor="text1"/>
                      <w14:textFill>
                        <w14:solidFill>
                          <w14:schemeClr w14:val="tx1"/>
                        </w14:solidFill>
                      </w14:textFill>
                    </w:rPr>
                    <w:t>DA002</w:t>
                  </w:r>
                </w:p>
              </w:tc>
              <w:tc>
                <w:tcPr>
                  <w:tcW w:w="579" w:type="dxa"/>
                  <w:tcBorders>
                    <w:left w:val="single" w:color="auto" w:sz="4" w:space="0"/>
                    <w:right w:val="single" w:color="auto" w:sz="4" w:space="0"/>
                  </w:tcBorders>
                  <w:vAlign w:val="center"/>
                </w:tcPr>
                <w:p w14:paraId="7D9226C4">
                  <w:pPr>
                    <w:pStyle w:val="121"/>
                    <w:rPr>
                      <w:color w:val="000000" w:themeColor="text1"/>
                      <w14:textFill>
                        <w14:solidFill>
                          <w14:schemeClr w14:val="tx1"/>
                        </w14:solidFill>
                      </w14:textFill>
                    </w:rPr>
                  </w:pPr>
                  <w:r>
                    <w:rPr>
                      <w:color w:val="000000" w:themeColor="text1"/>
                      <w14:textFill>
                        <w14:solidFill>
                          <w14:schemeClr w14:val="tx1"/>
                        </w14:solidFill>
                      </w14:textFill>
                    </w:rPr>
                    <w:t>投料破碎造粒、烘干出料</w:t>
                  </w:r>
                </w:p>
              </w:tc>
              <w:tc>
                <w:tcPr>
                  <w:tcW w:w="578" w:type="dxa"/>
                  <w:tcBorders>
                    <w:top w:val="single" w:color="auto" w:sz="4" w:space="0"/>
                    <w:left w:val="single" w:color="auto" w:sz="4" w:space="0"/>
                    <w:bottom w:val="single" w:color="auto" w:sz="4" w:space="0"/>
                    <w:right w:val="single" w:color="auto" w:sz="4" w:space="0"/>
                  </w:tcBorders>
                  <w:vAlign w:val="center"/>
                </w:tcPr>
                <w:p w14:paraId="6AE6284F">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578" w:type="dxa"/>
                  <w:tcBorders>
                    <w:left w:val="single" w:color="auto" w:sz="4" w:space="0"/>
                    <w:right w:val="single" w:color="auto" w:sz="4" w:space="0"/>
                  </w:tcBorders>
                  <w:vAlign w:val="center"/>
                </w:tcPr>
                <w:p w14:paraId="1AA54953">
                  <w:pPr>
                    <w:pStyle w:val="121"/>
                    <w:rPr>
                      <w:color w:val="000000" w:themeColor="text1"/>
                      <w14:textFill>
                        <w14:solidFill>
                          <w14:schemeClr w14:val="tx1"/>
                        </w14:solidFill>
                      </w14:textFill>
                    </w:rPr>
                  </w:pPr>
                  <w:r>
                    <w:rPr>
                      <w:color w:val="000000" w:themeColor="text1"/>
                      <w14:textFill>
                        <w14:solidFill>
                          <w14:schemeClr w14:val="tx1"/>
                        </w14:solidFill>
                      </w14:textFill>
                    </w:rPr>
                    <w:t>39600</w:t>
                  </w:r>
                  <w:r>
                    <w:rPr>
                      <w:rFonts w:hint="eastAsia" w:ascii="宋体" w:hAnsi="宋体" w:cs="宋体"/>
                      <w:color w:val="000000" w:themeColor="text1"/>
                      <w:vertAlign w:val="superscript"/>
                      <w14:textFill>
                        <w14:solidFill>
                          <w14:schemeClr w14:val="tx1"/>
                        </w14:solidFill>
                      </w14:textFill>
                    </w:rPr>
                    <w:t>②</w:t>
                  </w:r>
                </w:p>
              </w:tc>
              <w:tc>
                <w:tcPr>
                  <w:tcW w:w="497" w:type="dxa"/>
                  <w:tcBorders>
                    <w:left w:val="single" w:color="auto" w:sz="4" w:space="0"/>
                    <w:right w:val="single" w:color="auto" w:sz="4" w:space="0"/>
                  </w:tcBorders>
                  <w:vAlign w:val="center"/>
                </w:tcPr>
                <w:p w14:paraId="51FABAE9">
                  <w:pPr>
                    <w:pStyle w:val="121"/>
                    <w:rPr>
                      <w:color w:val="000000" w:themeColor="text1"/>
                      <w14:textFill>
                        <w14:solidFill>
                          <w14:schemeClr w14:val="tx1"/>
                        </w14:solidFill>
                      </w14:textFill>
                    </w:rPr>
                  </w:pPr>
                  <w:r>
                    <w:rPr>
                      <w:color w:val="000000" w:themeColor="text1"/>
                      <w14:textFill>
                        <w14:solidFill>
                          <w14:schemeClr w14:val="tx1"/>
                        </w14:solidFill>
                      </w14:textFill>
                    </w:rPr>
                    <w:t>7200</w:t>
                  </w:r>
                </w:p>
              </w:tc>
              <w:tc>
                <w:tcPr>
                  <w:tcW w:w="662" w:type="dxa"/>
                  <w:tcBorders>
                    <w:top w:val="single" w:color="auto" w:sz="4" w:space="0"/>
                    <w:left w:val="single" w:color="auto" w:sz="4" w:space="0"/>
                    <w:bottom w:val="single" w:color="auto" w:sz="4" w:space="0"/>
                    <w:right w:val="single" w:color="auto" w:sz="4" w:space="0"/>
                  </w:tcBorders>
                  <w:vAlign w:val="center"/>
                </w:tcPr>
                <w:p w14:paraId="1AE15A9B">
                  <w:pPr>
                    <w:pStyle w:val="121"/>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274</w:t>
                  </w:r>
                </w:p>
              </w:tc>
              <w:tc>
                <w:tcPr>
                  <w:tcW w:w="579" w:type="dxa"/>
                  <w:tcBorders>
                    <w:top w:val="single" w:color="auto" w:sz="4" w:space="0"/>
                    <w:left w:val="single" w:color="auto" w:sz="4" w:space="0"/>
                    <w:bottom w:val="single" w:color="auto" w:sz="4" w:space="0"/>
                    <w:right w:val="single" w:color="auto" w:sz="4" w:space="0"/>
                  </w:tcBorders>
                  <w:vAlign w:val="center"/>
                </w:tcPr>
                <w:p w14:paraId="525DBD9B">
                  <w:pPr>
                    <w:pStyle w:val="121"/>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10.8736</w:t>
                  </w:r>
                </w:p>
              </w:tc>
              <w:tc>
                <w:tcPr>
                  <w:tcW w:w="581" w:type="dxa"/>
                  <w:tcBorders>
                    <w:top w:val="single" w:color="auto" w:sz="4" w:space="0"/>
                    <w:left w:val="single" w:color="auto" w:sz="4" w:space="0"/>
                    <w:bottom w:val="single" w:color="auto" w:sz="4" w:space="0"/>
                    <w:right w:val="single" w:color="auto" w:sz="4" w:space="0"/>
                  </w:tcBorders>
                  <w:vAlign w:val="center"/>
                </w:tcPr>
                <w:p w14:paraId="713FC038">
                  <w:pPr>
                    <w:pStyle w:val="121"/>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78.29</w:t>
                  </w:r>
                </w:p>
              </w:tc>
              <w:tc>
                <w:tcPr>
                  <w:tcW w:w="579" w:type="dxa"/>
                  <w:tcBorders>
                    <w:left w:val="single" w:color="auto" w:sz="4" w:space="0"/>
                    <w:right w:val="single" w:color="auto" w:sz="4" w:space="0"/>
                  </w:tcBorders>
                  <w:vAlign w:val="center"/>
                </w:tcPr>
                <w:p w14:paraId="35BE072D">
                  <w:pPr>
                    <w:pStyle w:val="121"/>
                    <w:rPr>
                      <w:color w:val="000000" w:themeColor="text1"/>
                      <w14:textFill>
                        <w14:solidFill>
                          <w14:schemeClr w14:val="tx1"/>
                        </w14:solidFill>
                      </w14:textFill>
                    </w:rPr>
                  </w:pPr>
                  <w:r>
                    <w:rPr>
                      <w:color w:val="000000" w:themeColor="text1"/>
                      <w14:textFill>
                        <w14:solidFill>
                          <w14:schemeClr w14:val="tx1"/>
                        </w14:solidFill>
                      </w14:textFill>
                    </w:rPr>
                    <w:t>脉冲袋式除尘器</w:t>
                  </w:r>
                </w:p>
              </w:tc>
              <w:tc>
                <w:tcPr>
                  <w:tcW w:w="487" w:type="dxa"/>
                  <w:tcBorders>
                    <w:top w:val="single" w:color="auto" w:sz="4" w:space="0"/>
                    <w:left w:val="single" w:color="auto" w:sz="4" w:space="0"/>
                    <w:bottom w:val="single" w:color="auto" w:sz="4" w:space="0"/>
                    <w:right w:val="single" w:color="auto" w:sz="4" w:space="0"/>
                  </w:tcBorders>
                  <w:vAlign w:val="center"/>
                </w:tcPr>
                <w:p w14:paraId="5626134D">
                  <w:pPr>
                    <w:pStyle w:val="121"/>
                    <w:rPr>
                      <w:color w:val="000000" w:themeColor="text1"/>
                      <w14:textFill>
                        <w14:solidFill>
                          <w14:schemeClr w14:val="tx1"/>
                        </w14:solidFill>
                      </w14:textFill>
                    </w:rPr>
                  </w:pPr>
                  <w:r>
                    <w:rPr>
                      <w:color w:val="000000" w:themeColor="text1"/>
                      <w14:textFill>
                        <w14:solidFill>
                          <w14:schemeClr w14:val="tx1"/>
                        </w14:solidFill>
                      </w14:textFill>
                    </w:rPr>
                    <w:t>99</w:t>
                  </w:r>
                </w:p>
              </w:tc>
              <w:tc>
                <w:tcPr>
                  <w:tcW w:w="633" w:type="dxa"/>
                  <w:tcBorders>
                    <w:top w:val="single" w:color="auto" w:sz="4" w:space="0"/>
                    <w:left w:val="single" w:color="auto" w:sz="4" w:space="0"/>
                    <w:bottom w:val="single" w:color="auto" w:sz="4" w:space="0"/>
                    <w:right w:val="single" w:color="auto" w:sz="4" w:space="0"/>
                  </w:tcBorders>
                  <w:vAlign w:val="center"/>
                </w:tcPr>
                <w:p w14:paraId="0DBF5588">
                  <w:pPr>
                    <w:pStyle w:val="121"/>
                    <w:rPr>
                      <w:color w:val="000000" w:themeColor="text1"/>
                      <w14:textFill>
                        <w14:solidFill>
                          <w14:schemeClr w14:val="tx1"/>
                        </w14:solidFill>
                      </w14:textFill>
                    </w:rPr>
                  </w:pPr>
                  <w:r>
                    <w:rPr>
                      <w:color w:val="000000" w:themeColor="text1"/>
                      <w14:textFill>
                        <w14:solidFill>
                          <w14:schemeClr w14:val="tx1"/>
                        </w14:solidFill>
                      </w14:textFill>
                    </w:rPr>
                    <w:t>是</w:t>
                  </w:r>
                </w:p>
              </w:tc>
              <w:tc>
                <w:tcPr>
                  <w:tcW w:w="649" w:type="dxa"/>
                  <w:tcBorders>
                    <w:top w:val="single" w:color="auto" w:sz="4" w:space="0"/>
                    <w:left w:val="single" w:color="auto" w:sz="4" w:space="0"/>
                    <w:bottom w:val="single" w:color="auto" w:sz="4" w:space="0"/>
                    <w:right w:val="single" w:color="auto" w:sz="4" w:space="0"/>
                  </w:tcBorders>
                  <w:vAlign w:val="center"/>
                </w:tcPr>
                <w:p w14:paraId="0040ECBF">
                  <w:pPr>
                    <w:pStyle w:val="121"/>
                    <w:rPr>
                      <w:color w:val="000000" w:themeColor="text1"/>
                      <w14:textFill>
                        <w14:solidFill>
                          <w14:schemeClr w14:val="tx1"/>
                        </w14:solidFill>
                      </w14:textFill>
                    </w:rPr>
                  </w:pPr>
                  <w:r>
                    <w:rPr>
                      <w:color w:val="000000" w:themeColor="text1"/>
                      <w14:textFill>
                        <w14:solidFill>
                          <w14:schemeClr w14:val="tx1"/>
                        </w14:solidFill>
                      </w14:textFill>
                    </w:rPr>
                    <w:t>2.74</w:t>
                  </w:r>
                </w:p>
              </w:tc>
              <w:tc>
                <w:tcPr>
                  <w:tcW w:w="651" w:type="dxa"/>
                  <w:tcBorders>
                    <w:top w:val="single" w:color="auto" w:sz="4" w:space="0"/>
                    <w:left w:val="single" w:color="auto" w:sz="4" w:space="0"/>
                    <w:bottom w:val="single" w:color="auto" w:sz="4" w:space="0"/>
                    <w:right w:val="single" w:color="auto" w:sz="4" w:space="0"/>
                  </w:tcBorders>
                  <w:vAlign w:val="center"/>
                </w:tcPr>
                <w:p w14:paraId="55C7008D">
                  <w:pPr>
                    <w:pStyle w:val="121"/>
                    <w:rPr>
                      <w:color w:val="000000" w:themeColor="text1"/>
                      <w14:textFill>
                        <w14:solidFill>
                          <w14:schemeClr w14:val="tx1"/>
                        </w14:solidFill>
                      </w14:textFill>
                    </w:rPr>
                  </w:pPr>
                  <w:r>
                    <w:rPr>
                      <w:color w:val="000000" w:themeColor="text1"/>
                      <w14:textFill>
                        <w14:solidFill>
                          <w14:schemeClr w14:val="tx1"/>
                        </w14:solidFill>
                      </w14:textFill>
                    </w:rPr>
                    <w:t>0.1087</w:t>
                  </w:r>
                </w:p>
              </w:tc>
              <w:tc>
                <w:tcPr>
                  <w:tcW w:w="730" w:type="dxa"/>
                  <w:tcBorders>
                    <w:top w:val="single" w:color="auto" w:sz="4" w:space="0"/>
                    <w:left w:val="single" w:color="auto" w:sz="4" w:space="0"/>
                    <w:bottom w:val="single" w:color="auto" w:sz="4" w:space="0"/>
                    <w:right w:val="nil"/>
                  </w:tcBorders>
                  <w:vAlign w:val="center"/>
                </w:tcPr>
                <w:p w14:paraId="4E6CFEA9">
                  <w:pPr>
                    <w:pStyle w:val="121"/>
                    <w:rPr>
                      <w:color w:val="000000" w:themeColor="text1"/>
                      <w14:textFill>
                        <w14:solidFill>
                          <w14:schemeClr w14:val="tx1"/>
                        </w14:solidFill>
                      </w14:textFill>
                    </w:rPr>
                  </w:pPr>
                  <w:r>
                    <w:rPr>
                      <w:color w:val="000000" w:themeColor="text1"/>
                      <w14:textFill>
                        <w14:solidFill>
                          <w14:schemeClr w14:val="tx1"/>
                        </w14:solidFill>
                      </w14:textFill>
                    </w:rPr>
                    <w:t>0.7828</w:t>
                  </w:r>
                </w:p>
              </w:tc>
            </w:tr>
            <w:tr w14:paraId="21B53F6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3" w:hRule="atLeast"/>
                <w:jc w:val="center"/>
              </w:trPr>
              <w:tc>
                <w:tcPr>
                  <w:tcW w:w="8362" w:type="dxa"/>
                  <w:gridSpan w:val="14"/>
                  <w:tcBorders>
                    <w:left w:val="nil"/>
                    <w:bottom w:val="double" w:color="auto" w:sz="2" w:space="0"/>
                    <w:right w:val="nil"/>
                  </w:tcBorders>
                  <w:vAlign w:val="center"/>
                </w:tcPr>
                <w:p w14:paraId="2F0C3E5C">
                  <w:pPr>
                    <w:pStyle w:val="121"/>
                    <w:jc w:val="left"/>
                    <w:rPr>
                      <w:color w:val="000000" w:themeColor="text1"/>
                      <w14:textFill>
                        <w14:solidFill>
                          <w14:schemeClr w14:val="tx1"/>
                        </w14:solidFill>
                      </w14:textFill>
                    </w:rPr>
                  </w:pPr>
                  <w:r>
                    <w:rPr>
                      <w:color w:val="000000" w:themeColor="text1"/>
                      <w14:textFill>
                        <w14:solidFill>
                          <w14:schemeClr w14:val="tx1"/>
                        </w14:solidFill>
                      </w14:textFill>
                    </w:rPr>
                    <w:t>注：</w:t>
                  </w: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烘干风量为企业提供设备能够正常生产所需风量；</w:t>
                  </w:r>
                </w:p>
                <w:p w14:paraId="03C117A8">
                  <w:pPr>
                    <w:pStyle w:val="121"/>
                    <w:jc w:val="left"/>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投料、破碎、造粒废气风量按照设备对应集气罩规格（投料口1m×0.5m，破碎机1.5m×1.5m，烘干出料沿圆形烘干机外缘卸料口设置一圈，面积约5m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，造粒机1.5m×1.5m集气罩，合计10m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），保证集气罩1.1m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/h的风速计算最低风量。</w:t>
                  </w:r>
                </w:p>
              </w:tc>
            </w:tr>
          </w:tbl>
          <w:p w14:paraId="414E352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根据表4-7可知，</w:t>
            </w:r>
            <w:r>
              <w:rPr>
                <w:rFonts w:hint="eastAsia"/>
                <w:color w:val="000000" w:themeColor="text1"/>
                <w14:textFill>
                  <w14:solidFill>
                    <w14:schemeClr w14:val="tx1"/>
                  </w14:solidFill>
                </w14:textFill>
              </w:rPr>
              <w:t>烘干</w:t>
            </w:r>
            <w:r>
              <w:rPr>
                <w:color w:val="000000" w:themeColor="text1"/>
                <w14:textFill>
                  <w14:solidFill>
                    <w14:schemeClr w14:val="tx1"/>
                  </w14:solidFill>
                </w14:textFill>
              </w:rPr>
              <w:t>排气筒</w:t>
            </w:r>
            <w:r>
              <w:rPr>
                <w:rFonts w:hint="eastAsia"/>
                <w:color w:val="000000" w:themeColor="text1"/>
                <w14:textFill>
                  <w14:solidFill>
                    <w14:schemeClr w14:val="tx1"/>
                  </w14:solidFill>
                </w14:textFill>
              </w:rPr>
              <w:t>D</w:t>
            </w:r>
            <w:r>
              <w:rPr>
                <w:color w:val="000000" w:themeColor="text1"/>
                <w14:textFill>
                  <w14:solidFill>
                    <w14:schemeClr w14:val="tx1"/>
                  </w14:solidFill>
                </w14:textFill>
              </w:rPr>
              <w:t>A001</w:t>
            </w:r>
            <w:r>
              <w:rPr>
                <w:rFonts w:hint="eastAsia" w:ascii="宋体" w:hAnsi="宋体" w:cs="宋体"/>
                <w:color w:val="000000" w:themeColor="text1"/>
                <w14:textFill>
                  <w14:solidFill>
                    <w14:schemeClr w14:val="tx1"/>
                  </w14:solidFill>
                </w14:textFill>
              </w:rPr>
              <w:t>排放的颗粒物满足《工业炉窑大气污染物排放标准》</w:t>
            </w:r>
            <w:r>
              <w:rPr>
                <w:color w:val="000000" w:themeColor="text1"/>
                <w14:textFill>
                  <w14:solidFill>
                    <w14:schemeClr w14:val="tx1"/>
                  </w14:solidFill>
                </w14:textFill>
              </w:rPr>
              <w:t>(GB 9078-1996)</w:t>
            </w:r>
            <w:r>
              <w:rPr>
                <w:rFonts w:hint="eastAsia" w:ascii="宋体" w:hAnsi="宋体" w:cs="宋体"/>
                <w:color w:val="000000" w:themeColor="text1"/>
                <w14:textFill>
                  <w14:solidFill>
                    <w14:schemeClr w14:val="tx1"/>
                  </w14:solidFill>
                </w14:textFill>
              </w:rPr>
              <w:t>表</w:t>
            </w:r>
            <w:r>
              <w:rPr>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中</w:t>
            </w:r>
            <w:r>
              <w:rPr>
                <w:color w:val="000000" w:themeColor="text1"/>
                <w14:textFill>
                  <w14:solidFill>
                    <w14:schemeClr w14:val="tx1"/>
                  </w14:solidFill>
                </w14:textFill>
              </w:rPr>
              <w:t>“</w:t>
            </w:r>
            <w:r>
              <w:rPr>
                <w:rFonts w:hint="eastAsia" w:ascii="宋体" w:hAnsi="宋体" w:cs="宋体"/>
                <w:color w:val="000000" w:themeColor="text1"/>
                <w14:textFill>
                  <w14:solidFill>
                    <w14:schemeClr w14:val="tx1"/>
                  </w14:solidFill>
                </w14:textFill>
              </w:rPr>
              <w:t>干燥炉、窑</w:t>
            </w:r>
            <w:r>
              <w:rPr>
                <w:color w:val="000000" w:themeColor="text1"/>
                <w14:textFill>
                  <w14:solidFill>
                    <w14:schemeClr w14:val="tx1"/>
                  </w14:solidFill>
                </w14:textFill>
              </w:rPr>
              <w:t>”</w:t>
            </w:r>
            <w:r>
              <w:rPr>
                <w:rFonts w:hint="eastAsia" w:ascii="宋体" w:hAnsi="宋体" w:cs="宋体"/>
                <w:color w:val="000000" w:themeColor="text1"/>
                <w14:textFill>
                  <w14:solidFill>
                    <w14:schemeClr w14:val="tx1"/>
                  </w14:solidFill>
                </w14:textFill>
              </w:rPr>
              <w:t>二级标准限值</w:t>
            </w:r>
            <w:r>
              <w:rPr>
                <w:color w:val="000000" w:themeColor="text1"/>
                <w14:textFill>
                  <w14:solidFill>
                    <w14:schemeClr w14:val="tx1"/>
                  </w14:solidFill>
                </w14:textFill>
              </w:rPr>
              <w:t>200mg/m</w:t>
            </w:r>
            <w:r>
              <w:rPr>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，二氧化硫及氮氧化物满足《大气污染物综合排放标准》（</w:t>
            </w:r>
            <w:r>
              <w:rPr>
                <w:color w:val="000000" w:themeColor="text1"/>
                <w14:textFill>
                  <w14:solidFill>
                    <w14:schemeClr w14:val="tx1"/>
                  </w14:solidFill>
                </w14:textFill>
              </w:rPr>
              <w:t>GB16297-1996</w:t>
            </w:r>
            <w:r>
              <w:rPr>
                <w:rFonts w:hint="eastAsia" w:ascii="宋体" w:hAnsi="宋体" w:cs="宋体"/>
                <w:color w:val="000000" w:themeColor="text1"/>
                <w14:textFill>
                  <w14:solidFill>
                    <w14:schemeClr w14:val="tx1"/>
                  </w14:solidFill>
                </w14:textFill>
              </w:rPr>
              <w:t>）表</w:t>
            </w:r>
            <w:r>
              <w:rPr>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中浓度限值及</w:t>
            </w:r>
            <w:r>
              <w:rPr>
                <w:color w:val="000000" w:themeColor="text1"/>
                <w14:textFill>
                  <w14:solidFill>
                    <w14:schemeClr w14:val="tx1"/>
                  </w14:solidFill>
                </w14:textFill>
              </w:rPr>
              <w:t>15m</w:t>
            </w:r>
            <w:r>
              <w:rPr>
                <w:rFonts w:hint="eastAsia" w:ascii="宋体" w:hAnsi="宋体" w:cs="宋体"/>
                <w:color w:val="000000" w:themeColor="text1"/>
                <w14:textFill>
                  <w14:solidFill>
                    <w14:schemeClr w14:val="tx1"/>
                  </w14:solidFill>
                </w14:textFill>
              </w:rPr>
              <w:t>高排气筒排放速率二级标准限值，其中二氧化硫的标准限值为浓度550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、排放速率2.6kg/h，氮氧化物的标准限值为浓度240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、排放速率0.77kg/h。</w:t>
            </w:r>
          </w:p>
          <w:p w14:paraId="705AC242">
            <w:pPr>
              <w:pStyle w:val="105"/>
              <w:ind w:firstLine="48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投料、破碎、造粒、烘干出料排气筒</w:t>
            </w:r>
            <w:r>
              <w:rPr>
                <w:color w:val="000000" w:themeColor="text1"/>
                <w14:textFill>
                  <w14:solidFill>
                    <w14:schemeClr w14:val="tx1"/>
                  </w14:solidFill>
                </w14:textFill>
              </w:rPr>
              <w:t>DA002</w:t>
            </w:r>
            <w:r>
              <w:rPr>
                <w:rFonts w:hint="eastAsia"/>
                <w:color w:val="000000" w:themeColor="text1"/>
                <w14:textFill>
                  <w14:solidFill>
                    <w14:schemeClr w14:val="tx1"/>
                  </w14:solidFill>
                </w14:textFill>
              </w:rPr>
              <w:t>排放颗粒物满足《大气污染物综合排放标准》（</w:t>
            </w:r>
            <w:r>
              <w:rPr>
                <w:color w:val="000000" w:themeColor="text1"/>
                <w14:textFill>
                  <w14:solidFill>
                    <w14:schemeClr w14:val="tx1"/>
                  </w14:solidFill>
                </w14:textFill>
              </w:rPr>
              <w:t>GB16297-1996</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120 mg/m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浓度限值及</w:t>
            </w:r>
            <w:r>
              <w:rPr>
                <w:color w:val="000000" w:themeColor="text1"/>
                <w14:textFill>
                  <w14:solidFill>
                    <w14:schemeClr w14:val="tx1"/>
                  </w14:solidFill>
                </w14:textFill>
              </w:rPr>
              <w:t>3.5kg/h</w:t>
            </w:r>
            <w:r>
              <w:rPr>
                <w:rFonts w:hint="eastAsia"/>
                <w:color w:val="000000" w:themeColor="text1"/>
                <w14:textFill>
                  <w14:solidFill>
                    <w14:schemeClr w14:val="tx1"/>
                  </w14:solidFill>
                </w14:textFill>
              </w:rPr>
              <w:t>的最高允许排放速率。</w:t>
            </w:r>
          </w:p>
          <w:p w14:paraId="64DB3FA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（2）无组织废气</w:t>
            </w:r>
          </w:p>
          <w:p w14:paraId="4A26F105">
            <w:pPr>
              <w:pStyle w:val="90"/>
              <w:rPr>
                <w:color w:val="000000" w:themeColor="text1"/>
                <w14:textFill>
                  <w14:solidFill>
                    <w14:schemeClr w14:val="tx1"/>
                  </w14:solidFill>
                </w14:textFill>
              </w:rPr>
            </w:pPr>
            <w:r>
              <w:rPr>
                <w:color w:val="000000" w:themeColor="text1"/>
                <w14:textFill>
                  <w14:solidFill>
                    <w14:schemeClr w14:val="tx1"/>
                  </w14:solidFill>
                </w14:textFill>
              </w:rPr>
              <w:t>表4-8本项目无组织废气排放基本情况表</w:t>
            </w:r>
          </w:p>
          <w:tbl>
            <w:tblPr>
              <w:tblStyle w:val="35"/>
              <w:tblW w:w="8236"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23"/>
              <w:gridCol w:w="823"/>
              <w:gridCol w:w="823"/>
              <w:gridCol w:w="823"/>
              <w:gridCol w:w="824"/>
              <w:gridCol w:w="824"/>
              <w:gridCol w:w="824"/>
              <w:gridCol w:w="824"/>
              <w:gridCol w:w="737"/>
              <w:gridCol w:w="911"/>
            </w:tblGrid>
            <w:tr w14:paraId="36CDB5D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823" w:type="dxa"/>
                  <w:vMerge w:val="restart"/>
                  <w:tcBorders>
                    <w:top w:val="double" w:color="auto" w:sz="2" w:space="0"/>
                    <w:left w:val="nil"/>
                    <w:bottom w:val="single" w:color="auto" w:sz="4" w:space="0"/>
                    <w:right w:val="single" w:color="auto" w:sz="4" w:space="0"/>
                  </w:tcBorders>
                  <w:vAlign w:val="center"/>
                </w:tcPr>
                <w:p w14:paraId="52F91B7E">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编号</w:t>
                  </w:r>
                </w:p>
              </w:tc>
              <w:tc>
                <w:tcPr>
                  <w:tcW w:w="1646" w:type="dxa"/>
                  <w:gridSpan w:val="2"/>
                  <w:tcBorders>
                    <w:top w:val="double" w:color="auto" w:sz="2" w:space="0"/>
                    <w:left w:val="single" w:color="auto" w:sz="4" w:space="0"/>
                    <w:bottom w:val="single" w:color="auto" w:sz="4" w:space="0"/>
                    <w:right w:val="single" w:color="auto" w:sz="4" w:space="0"/>
                  </w:tcBorders>
                  <w:vAlign w:val="center"/>
                </w:tcPr>
                <w:p w14:paraId="39A07FF9">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面源中点坐标/m</w:t>
                  </w:r>
                </w:p>
              </w:tc>
              <w:tc>
                <w:tcPr>
                  <w:tcW w:w="823" w:type="dxa"/>
                  <w:vMerge w:val="restart"/>
                  <w:tcBorders>
                    <w:top w:val="double" w:color="auto" w:sz="2" w:space="0"/>
                    <w:left w:val="single" w:color="auto" w:sz="4" w:space="0"/>
                    <w:bottom w:val="single" w:color="auto" w:sz="4" w:space="0"/>
                    <w:right w:val="single" w:color="auto" w:sz="4" w:space="0"/>
                  </w:tcBorders>
                  <w:vAlign w:val="center"/>
                </w:tcPr>
                <w:p w14:paraId="5D5A4D1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面源长度/m</w:t>
                  </w:r>
                </w:p>
              </w:tc>
              <w:tc>
                <w:tcPr>
                  <w:tcW w:w="824" w:type="dxa"/>
                  <w:vMerge w:val="restart"/>
                  <w:tcBorders>
                    <w:top w:val="double" w:color="auto" w:sz="2" w:space="0"/>
                    <w:left w:val="single" w:color="auto" w:sz="4" w:space="0"/>
                    <w:bottom w:val="single" w:color="auto" w:sz="4" w:space="0"/>
                    <w:right w:val="single" w:color="auto" w:sz="4" w:space="0"/>
                  </w:tcBorders>
                  <w:vAlign w:val="center"/>
                </w:tcPr>
                <w:p w14:paraId="6C4B8EAB">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面源宽度/m</w:t>
                  </w:r>
                </w:p>
              </w:tc>
              <w:tc>
                <w:tcPr>
                  <w:tcW w:w="824" w:type="dxa"/>
                  <w:vMerge w:val="restart"/>
                  <w:tcBorders>
                    <w:top w:val="double" w:color="auto" w:sz="2" w:space="0"/>
                    <w:left w:val="single" w:color="auto" w:sz="4" w:space="0"/>
                    <w:bottom w:val="single" w:color="auto" w:sz="4" w:space="0"/>
                    <w:right w:val="single" w:color="auto" w:sz="4" w:space="0"/>
                  </w:tcBorders>
                  <w:vAlign w:val="center"/>
                </w:tcPr>
                <w:p w14:paraId="29AD1BE0">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面源有效高度/m</w:t>
                  </w:r>
                </w:p>
              </w:tc>
              <w:tc>
                <w:tcPr>
                  <w:tcW w:w="824" w:type="dxa"/>
                  <w:vMerge w:val="restart"/>
                  <w:tcBorders>
                    <w:top w:val="double" w:color="auto" w:sz="2" w:space="0"/>
                    <w:left w:val="single" w:color="auto" w:sz="4" w:space="0"/>
                    <w:bottom w:val="single" w:color="auto" w:sz="4" w:space="0"/>
                    <w:right w:val="single" w:color="auto" w:sz="4" w:space="0"/>
                  </w:tcBorders>
                  <w:vAlign w:val="center"/>
                </w:tcPr>
                <w:p w14:paraId="71132DA0">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年排放小时数/h</w:t>
                  </w:r>
                </w:p>
              </w:tc>
              <w:tc>
                <w:tcPr>
                  <w:tcW w:w="824" w:type="dxa"/>
                  <w:vMerge w:val="restart"/>
                  <w:tcBorders>
                    <w:top w:val="double" w:color="auto" w:sz="2" w:space="0"/>
                    <w:left w:val="single" w:color="auto" w:sz="4" w:space="0"/>
                    <w:bottom w:val="single" w:color="auto" w:sz="4" w:space="0"/>
                    <w:right w:val="single" w:color="auto" w:sz="4" w:space="0"/>
                  </w:tcBorders>
                  <w:vAlign w:val="center"/>
                </w:tcPr>
                <w:p w14:paraId="07CA376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排放</w:t>
                  </w:r>
                </w:p>
                <w:p w14:paraId="73BB5F9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工况</w:t>
                  </w:r>
                </w:p>
              </w:tc>
              <w:tc>
                <w:tcPr>
                  <w:tcW w:w="737" w:type="dxa"/>
                  <w:vMerge w:val="restart"/>
                  <w:tcBorders>
                    <w:top w:val="double" w:color="auto" w:sz="2" w:space="0"/>
                    <w:left w:val="single" w:color="auto" w:sz="4" w:space="0"/>
                    <w:bottom w:val="single" w:color="auto" w:sz="4" w:space="0"/>
                    <w:right w:val="single" w:color="auto" w:sz="4" w:space="0"/>
                  </w:tcBorders>
                  <w:vAlign w:val="center"/>
                </w:tcPr>
                <w:p w14:paraId="764E7459">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污染物</w:t>
                  </w:r>
                </w:p>
              </w:tc>
              <w:tc>
                <w:tcPr>
                  <w:tcW w:w="911" w:type="dxa"/>
                  <w:vMerge w:val="restart"/>
                  <w:tcBorders>
                    <w:top w:val="double" w:color="auto" w:sz="2" w:space="0"/>
                    <w:left w:val="single" w:color="auto" w:sz="4" w:space="0"/>
                    <w:bottom w:val="single" w:color="auto" w:sz="4" w:space="0"/>
                    <w:right w:val="nil"/>
                  </w:tcBorders>
                  <w:vAlign w:val="center"/>
                </w:tcPr>
                <w:p w14:paraId="3AD2748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污染物排放速率</w:t>
                  </w:r>
                  <w:r>
                    <w:rPr>
                      <w:color w:val="000000" w:themeColor="text1"/>
                      <w14:textFill>
                        <w14:solidFill>
                          <w14:schemeClr w14:val="tx1"/>
                        </w14:solidFill>
                      </w14:textFill>
                    </w:rPr>
                    <w:t>kg/h</w:t>
                  </w:r>
                </w:p>
              </w:tc>
            </w:tr>
            <w:tr w14:paraId="7F9F46F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823" w:type="dxa"/>
                  <w:vMerge w:val="continue"/>
                  <w:tcBorders>
                    <w:top w:val="double" w:color="auto" w:sz="2" w:space="0"/>
                    <w:left w:val="nil"/>
                    <w:bottom w:val="single" w:color="auto" w:sz="4" w:space="0"/>
                    <w:right w:val="single" w:color="auto" w:sz="4" w:space="0"/>
                  </w:tcBorders>
                  <w:vAlign w:val="center"/>
                </w:tcPr>
                <w:p w14:paraId="0CC6B010">
                  <w:pPr>
                    <w:widowControl/>
                    <w:rPr>
                      <w:color w:val="000000" w:themeColor="text1"/>
                      <w:kern w:val="0"/>
                      <w14:textFill>
                        <w14:solidFill>
                          <w14:schemeClr w14:val="tx1"/>
                        </w14:solidFill>
                      </w14:textFill>
                    </w:rPr>
                  </w:pPr>
                </w:p>
              </w:tc>
              <w:tc>
                <w:tcPr>
                  <w:tcW w:w="823" w:type="dxa"/>
                  <w:tcBorders>
                    <w:top w:val="single" w:color="auto" w:sz="4" w:space="0"/>
                    <w:left w:val="single" w:color="auto" w:sz="4" w:space="0"/>
                    <w:bottom w:val="single" w:color="auto" w:sz="4" w:space="0"/>
                    <w:right w:val="single" w:color="auto" w:sz="4" w:space="0"/>
                  </w:tcBorders>
                  <w:vAlign w:val="center"/>
                </w:tcPr>
                <w:p w14:paraId="3D5D01F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X</w:t>
                  </w:r>
                </w:p>
              </w:tc>
              <w:tc>
                <w:tcPr>
                  <w:tcW w:w="823" w:type="dxa"/>
                  <w:tcBorders>
                    <w:top w:val="single" w:color="auto" w:sz="4" w:space="0"/>
                    <w:left w:val="single" w:color="auto" w:sz="4" w:space="0"/>
                    <w:bottom w:val="single" w:color="auto" w:sz="4" w:space="0"/>
                    <w:right w:val="single" w:color="auto" w:sz="4" w:space="0"/>
                  </w:tcBorders>
                  <w:vAlign w:val="center"/>
                </w:tcPr>
                <w:p w14:paraId="34207A3B">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Y</w:t>
                  </w:r>
                </w:p>
              </w:tc>
              <w:tc>
                <w:tcPr>
                  <w:tcW w:w="823" w:type="dxa"/>
                  <w:vMerge w:val="continue"/>
                  <w:tcBorders>
                    <w:top w:val="double" w:color="auto" w:sz="2" w:space="0"/>
                    <w:left w:val="single" w:color="auto" w:sz="4" w:space="0"/>
                    <w:bottom w:val="single" w:color="auto" w:sz="4" w:space="0"/>
                    <w:right w:val="single" w:color="auto" w:sz="4" w:space="0"/>
                  </w:tcBorders>
                  <w:vAlign w:val="center"/>
                </w:tcPr>
                <w:p w14:paraId="5CFDF0B0">
                  <w:pPr>
                    <w:widowControl/>
                    <w:rPr>
                      <w:color w:val="000000" w:themeColor="text1"/>
                      <w:kern w:val="0"/>
                      <w14:textFill>
                        <w14:solidFill>
                          <w14:schemeClr w14:val="tx1"/>
                        </w14:solidFill>
                      </w14:textFill>
                    </w:rPr>
                  </w:pPr>
                </w:p>
              </w:tc>
              <w:tc>
                <w:tcPr>
                  <w:tcW w:w="824" w:type="dxa"/>
                  <w:vMerge w:val="continue"/>
                  <w:tcBorders>
                    <w:top w:val="double" w:color="auto" w:sz="2" w:space="0"/>
                    <w:left w:val="single" w:color="auto" w:sz="4" w:space="0"/>
                    <w:bottom w:val="single" w:color="auto" w:sz="4" w:space="0"/>
                    <w:right w:val="single" w:color="auto" w:sz="4" w:space="0"/>
                  </w:tcBorders>
                  <w:vAlign w:val="center"/>
                </w:tcPr>
                <w:p w14:paraId="1507862D">
                  <w:pPr>
                    <w:widowControl/>
                    <w:rPr>
                      <w:color w:val="000000" w:themeColor="text1"/>
                      <w:kern w:val="0"/>
                      <w14:textFill>
                        <w14:solidFill>
                          <w14:schemeClr w14:val="tx1"/>
                        </w14:solidFill>
                      </w14:textFill>
                    </w:rPr>
                  </w:pPr>
                </w:p>
              </w:tc>
              <w:tc>
                <w:tcPr>
                  <w:tcW w:w="824" w:type="dxa"/>
                  <w:vMerge w:val="continue"/>
                  <w:tcBorders>
                    <w:top w:val="double" w:color="auto" w:sz="2" w:space="0"/>
                    <w:left w:val="single" w:color="auto" w:sz="4" w:space="0"/>
                    <w:bottom w:val="single" w:color="auto" w:sz="4" w:space="0"/>
                    <w:right w:val="single" w:color="auto" w:sz="4" w:space="0"/>
                  </w:tcBorders>
                  <w:vAlign w:val="center"/>
                </w:tcPr>
                <w:p w14:paraId="5CB337F3">
                  <w:pPr>
                    <w:widowControl/>
                    <w:rPr>
                      <w:color w:val="000000" w:themeColor="text1"/>
                      <w:kern w:val="0"/>
                      <w14:textFill>
                        <w14:solidFill>
                          <w14:schemeClr w14:val="tx1"/>
                        </w14:solidFill>
                      </w14:textFill>
                    </w:rPr>
                  </w:pPr>
                </w:p>
              </w:tc>
              <w:tc>
                <w:tcPr>
                  <w:tcW w:w="824" w:type="dxa"/>
                  <w:vMerge w:val="continue"/>
                  <w:tcBorders>
                    <w:top w:val="double" w:color="auto" w:sz="2" w:space="0"/>
                    <w:left w:val="single" w:color="auto" w:sz="4" w:space="0"/>
                    <w:bottom w:val="single" w:color="auto" w:sz="4" w:space="0"/>
                    <w:right w:val="single" w:color="auto" w:sz="4" w:space="0"/>
                  </w:tcBorders>
                  <w:vAlign w:val="center"/>
                </w:tcPr>
                <w:p w14:paraId="627649AE">
                  <w:pPr>
                    <w:widowControl/>
                    <w:rPr>
                      <w:color w:val="000000" w:themeColor="text1"/>
                      <w:kern w:val="0"/>
                      <w14:textFill>
                        <w14:solidFill>
                          <w14:schemeClr w14:val="tx1"/>
                        </w14:solidFill>
                      </w14:textFill>
                    </w:rPr>
                  </w:pPr>
                </w:p>
              </w:tc>
              <w:tc>
                <w:tcPr>
                  <w:tcW w:w="824" w:type="dxa"/>
                  <w:vMerge w:val="continue"/>
                  <w:tcBorders>
                    <w:top w:val="double" w:color="auto" w:sz="2" w:space="0"/>
                    <w:left w:val="single" w:color="auto" w:sz="4" w:space="0"/>
                    <w:bottom w:val="single" w:color="auto" w:sz="4" w:space="0"/>
                    <w:right w:val="single" w:color="auto" w:sz="4" w:space="0"/>
                  </w:tcBorders>
                  <w:vAlign w:val="center"/>
                </w:tcPr>
                <w:p w14:paraId="6EF58155">
                  <w:pPr>
                    <w:widowControl/>
                    <w:rPr>
                      <w:color w:val="000000" w:themeColor="text1"/>
                      <w:kern w:val="0"/>
                      <w14:textFill>
                        <w14:solidFill>
                          <w14:schemeClr w14:val="tx1"/>
                        </w14:solidFill>
                      </w14:textFill>
                    </w:rPr>
                  </w:pPr>
                </w:p>
              </w:tc>
              <w:tc>
                <w:tcPr>
                  <w:tcW w:w="737" w:type="dxa"/>
                  <w:vMerge w:val="continue"/>
                  <w:tcBorders>
                    <w:top w:val="double" w:color="auto" w:sz="2" w:space="0"/>
                    <w:left w:val="single" w:color="auto" w:sz="4" w:space="0"/>
                    <w:bottom w:val="single" w:color="auto" w:sz="4" w:space="0"/>
                    <w:right w:val="single" w:color="auto" w:sz="4" w:space="0"/>
                  </w:tcBorders>
                  <w:vAlign w:val="center"/>
                </w:tcPr>
                <w:p w14:paraId="5B6F9403">
                  <w:pPr>
                    <w:widowControl/>
                    <w:rPr>
                      <w:color w:val="000000" w:themeColor="text1"/>
                      <w:kern w:val="0"/>
                      <w14:textFill>
                        <w14:solidFill>
                          <w14:schemeClr w14:val="tx1"/>
                        </w14:solidFill>
                      </w14:textFill>
                    </w:rPr>
                  </w:pPr>
                </w:p>
              </w:tc>
              <w:tc>
                <w:tcPr>
                  <w:tcW w:w="911" w:type="dxa"/>
                  <w:vMerge w:val="continue"/>
                  <w:tcBorders>
                    <w:top w:val="double" w:color="auto" w:sz="2" w:space="0"/>
                    <w:left w:val="single" w:color="auto" w:sz="4" w:space="0"/>
                    <w:bottom w:val="single" w:color="auto" w:sz="4" w:space="0"/>
                    <w:right w:val="nil"/>
                  </w:tcBorders>
                  <w:vAlign w:val="center"/>
                </w:tcPr>
                <w:p w14:paraId="628E13ED">
                  <w:pPr>
                    <w:widowControl/>
                    <w:rPr>
                      <w:color w:val="000000" w:themeColor="text1"/>
                      <w:kern w:val="0"/>
                      <w14:textFill>
                        <w14:solidFill>
                          <w14:schemeClr w14:val="tx1"/>
                        </w14:solidFill>
                      </w14:textFill>
                    </w:rPr>
                  </w:pPr>
                </w:p>
              </w:tc>
            </w:tr>
            <w:tr w14:paraId="0E1DBEC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823" w:type="dxa"/>
                  <w:tcBorders>
                    <w:top w:val="single" w:color="auto" w:sz="4" w:space="0"/>
                    <w:left w:val="nil"/>
                    <w:bottom w:val="single" w:color="auto" w:sz="4" w:space="0"/>
                    <w:right w:val="single" w:color="auto" w:sz="4" w:space="0"/>
                  </w:tcBorders>
                  <w:vAlign w:val="center"/>
                </w:tcPr>
                <w:p w14:paraId="1C72195F">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原料及成品库</w:t>
                  </w:r>
                </w:p>
              </w:tc>
              <w:tc>
                <w:tcPr>
                  <w:tcW w:w="823" w:type="dxa"/>
                  <w:tcBorders>
                    <w:top w:val="single" w:color="auto" w:sz="4" w:space="0"/>
                    <w:left w:val="single" w:color="auto" w:sz="4" w:space="0"/>
                    <w:bottom w:val="single" w:color="auto" w:sz="4" w:space="0"/>
                    <w:right w:val="single" w:color="auto" w:sz="4" w:space="0"/>
                  </w:tcBorders>
                  <w:vAlign w:val="center"/>
                </w:tcPr>
                <w:p w14:paraId="6044086F">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11</w:t>
                  </w:r>
                </w:p>
              </w:tc>
              <w:tc>
                <w:tcPr>
                  <w:tcW w:w="823" w:type="dxa"/>
                  <w:tcBorders>
                    <w:top w:val="single" w:color="auto" w:sz="4" w:space="0"/>
                    <w:left w:val="single" w:color="auto" w:sz="4" w:space="0"/>
                    <w:bottom w:val="single" w:color="auto" w:sz="4" w:space="0"/>
                    <w:right w:val="single" w:color="auto" w:sz="4" w:space="0"/>
                  </w:tcBorders>
                  <w:vAlign w:val="center"/>
                </w:tcPr>
                <w:p w14:paraId="2D0469A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44</w:t>
                  </w:r>
                </w:p>
              </w:tc>
              <w:tc>
                <w:tcPr>
                  <w:tcW w:w="823" w:type="dxa"/>
                  <w:tcBorders>
                    <w:top w:val="single" w:color="auto" w:sz="4" w:space="0"/>
                    <w:left w:val="single" w:color="auto" w:sz="4" w:space="0"/>
                    <w:bottom w:val="single" w:color="auto" w:sz="4" w:space="0"/>
                    <w:right w:val="single" w:color="auto" w:sz="4" w:space="0"/>
                  </w:tcBorders>
                  <w:vAlign w:val="center"/>
                </w:tcPr>
                <w:p w14:paraId="1D55477E">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50</w:t>
                  </w:r>
                </w:p>
              </w:tc>
              <w:tc>
                <w:tcPr>
                  <w:tcW w:w="824" w:type="dxa"/>
                  <w:tcBorders>
                    <w:top w:val="single" w:color="auto" w:sz="4" w:space="0"/>
                    <w:left w:val="single" w:color="auto" w:sz="4" w:space="0"/>
                    <w:bottom w:val="single" w:color="auto" w:sz="4" w:space="0"/>
                    <w:right w:val="single" w:color="auto" w:sz="4" w:space="0"/>
                  </w:tcBorders>
                  <w:vAlign w:val="center"/>
                </w:tcPr>
                <w:p w14:paraId="6BA465DE">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20</w:t>
                  </w:r>
                </w:p>
              </w:tc>
              <w:tc>
                <w:tcPr>
                  <w:tcW w:w="824" w:type="dxa"/>
                  <w:tcBorders>
                    <w:top w:val="single" w:color="auto" w:sz="4" w:space="0"/>
                    <w:left w:val="single" w:color="auto" w:sz="4" w:space="0"/>
                    <w:bottom w:val="single" w:color="auto" w:sz="4" w:space="0"/>
                    <w:right w:val="single" w:color="auto" w:sz="4" w:space="0"/>
                  </w:tcBorders>
                  <w:vAlign w:val="center"/>
                </w:tcPr>
                <w:p w14:paraId="1CE4DF3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10</w:t>
                  </w:r>
                </w:p>
              </w:tc>
              <w:tc>
                <w:tcPr>
                  <w:tcW w:w="824" w:type="dxa"/>
                  <w:tcBorders>
                    <w:top w:val="single" w:color="auto" w:sz="4" w:space="0"/>
                    <w:left w:val="single" w:color="auto" w:sz="4" w:space="0"/>
                    <w:bottom w:val="single" w:color="auto" w:sz="4" w:space="0"/>
                    <w:right w:val="single" w:color="auto" w:sz="4" w:space="0"/>
                  </w:tcBorders>
                  <w:vAlign w:val="center"/>
                </w:tcPr>
                <w:p w14:paraId="13546500">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7200</w:t>
                  </w:r>
                </w:p>
              </w:tc>
              <w:tc>
                <w:tcPr>
                  <w:tcW w:w="824" w:type="dxa"/>
                  <w:tcBorders>
                    <w:top w:val="single" w:color="auto" w:sz="4" w:space="0"/>
                    <w:left w:val="single" w:color="auto" w:sz="4" w:space="0"/>
                    <w:bottom w:val="single" w:color="auto" w:sz="4" w:space="0"/>
                    <w:right w:val="single" w:color="auto" w:sz="4" w:space="0"/>
                  </w:tcBorders>
                  <w:vAlign w:val="center"/>
                </w:tcPr>
                <w:p w14:paraId="27B37BEE">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正常</w:t>
                  </w:r>
                </w:p>
                <w:p w14:paraId="2BA62584">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工况</w:t>
                  </w:r>
                </w:p>
              </w:tc>
              <w:tc>
                <w:tcPr>
                  <w:tcW w:w="737" w:type="dxa"/>
                  <w:tcBorders>
                    <w:top w:val="single" w:color="auto" w:sz="4" w:space="0"/>
                    <w:left w:val="single" w:color="auto" w:sz="4" w:space="0"/>
                    <w:bottom w:val="single" w:color="auto" w:sz="4" w:space="0"/>
                    <w:right w:val="single" w:color="auto" w:sz="4" w:space="0"/>
                  </w:tcBorders>
                  <w:vAlign w:val="center"/>
                </w:tcPr>
                <w:p w14:paraId="1FF9FA7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颗粒物</w:t>
                  </w:r>
                </w:p>
              </w:tc>
              <w:tc>
                <w:tcPr>
                  <w:tcW w:w="911" w:type="dxa"/>
                  <w:tcBorders>
                    <w:top w:val="single" w:color="auto" w:sz="4" w:space="0"/>
                    <w:left w:val="single" w:color="auto" w:sz="4" w:space="0"/>
                    <w:bottom w:val="single" w:color="auto" w:sz="4" w:space="0"/>
                    <w:right w:val="nil"/>
                  </w:tcBorders>
                  <w:vAlign w:val="center"/>
                </w:tcPr>
                <w:p w14:paraId="5409917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0.1458</w:t>
                  </w:r>
                </w:p>
              </w:tc>
            </w:tr>
            <w:tr w14:paraId="56614D4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823" w:type="dxa"/>
                  <w:tcBorders>
                    <w:top w:val="single" w:color="auto" w:sz="4" w:space="0"/>
                    <w:left w:val="nil"/>
                    <w:bottom w:val="single" w:color="auto" w:sz="4" w:space="0"/>
                    <w:right w:val="single" w:color="auto" w:sz="4" w:space="0"/>
                  </w:tcBorders>
                  <w:vAlign w:val="center"/>
                </w:tcPr>
                <w:p w14:paraId="262D5FAB">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生产</w:t>
                  </w:r>
                </w:p>
                <w:p w14:paraId="35BBE88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车间</w:t>
                  </w:r>
                </w:p>
              </w:tc>
              <w:tc>
                <w:tcPr>
                  <w:tcW w:w="823" w:type="dxa"/>
                  <w:tcBorders>
                    <w:top w:val="single" w:color="auto" w:sz="4" w:space="0"/>
                    <w:left w:val="single" w:color="auto" w:sz="4" w:space="0"/>
                    <w:bottom w:val="single" w:color="auto" w:sz="4" w:space="0"/>
                    <w:right w:val="single" w:color="auto" w:sz="4" w:space="0"/>
                  </w:tcBorders>
                  <w:vAlign w:val="center"/>
                </w:tcPr>
                <w:p w14:paraId="04D37E59">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35</w:t>
                  </w:r>
                </w:p>
              </w:tc>
              <w:tc>
                <w:tcPr>
                  <w:tcW w:w="823" w:type="dxa"/>
                  <w:tcBorders>
                    <w:top w:val="single" w:color="auto" w:sz="4" w:space="0"/>
                    <w:left w:val="single" w:color="auto" w:sz="4" w:space="0"/>
                    <w:bottom w:val="single" w:color="auto" w:sz="4" w:space="0"/>
                    <w:right w:val="single" w:color="auto" w:sz="4" w:space="0"/>
                  </w:tcBorders>
                  <w:vAlign w:val="center"/>
                </w:tcPr>
                <w:p w14:paraId="40A2DBDF">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13</w:t>
                  </w:r>
                </w:p>
              </w:tc>
              <w:tc>
                <w:tcPr>
                  <w:tcW w:w="823" w:type="dxa"/>
                  <w:tcBorders>
                    <w:top w:val="single" w:color="auto" w:sz="4" w:space="0"/>
                    <w:left w:val="single" w:color="auto" w:sz="4" w:space="0"/>
                    <w:bottom w:val="single" w:color="auto" w:sz="4" w:space="0"/>
                    <w:right w:val="single" w:color="auto" w:sz="4" w:space="0"/>
                  </w:tcBorders>
                  <w:vAlign w:val="center"/>
                </w:tcPr>
                <w:p w14:paraId="42D9D50D">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65</w:t>
                  </w:r>
                </w:p>
              </w:tc>
              <w:tc>
                <w:tcPr>
                  <w:tcW w:w="824" w:type="dxa"/>
                  <w:tcBorders>
                    <w:top w:val="single" w:color="auto" w:sz="4" w:space="0"/>
                    <w:left w:val="single" w:color="auto" w:sz="4" w:space="0"/>
                    <w:bottom w:val="single" w:color="auto" w:sz="4" w:space="0"/>
                    <w:right w:val="single" w:color="auto" w:sz="4" w:space="0"/>
                  </w:tcBorders>
                  <w:vAlign w:val="center"/>
                </w:tcPr>
                <w:p w14:paraId="39CF21CC">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38</w:t>
                  </w:r>
                </w:p>
              </w:tc>
              <w:tc>
                <w:tcPr>
                  <w:tcW w:w="824" w:type="dxa"/>
                  <w:tcBorders>
                    <w:top w:val="single" w:color="auto" w:sz="4" w:space="0"/>
                    <w:left w:val="single" w:color="auto" w:sz="4" w:space="0"/>
                    <w:bottom w:val="single" w:color="auto" w:sz="4" w:space="0"/>
                    <w:right w:val="single" w:color="auto" w:sz="4" w:space="0"/>
                  </w:tcBorders>
                  <w:vAlign w:val="center"/>
                </w:tcPr>
                <w:p w14:paraId="5A50734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10</w:t>
                  </w:r>
                </w:p>
              </w:tc>
              <w:tc>
                <w:tcPr>
                  <w:tcW w:w="824" w:type="dxa"/>
                  <w:tcBorders>
                    <w:top w:val="single" w:color="auto" w:sz="4" w:space="0"/>
                    <w:left w:val="single" w:color="auto" w:sz="4" w:space="0"/>
                    <w:bottom w:val="single" w:color="auto" w:sz="4" w:space="0"/>
                    <w:right w:val="single" w:color="auto" w:sz="4" w:space="0"/>
                  </w:tcBorders>
                  <w:vAlign w:val="center"/>
                </w:tcPr>
                <w:p w14:paraId="5B63B21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7200</w:t>
                  </w:r>
                </w:p>
              </w:tc>
              <w:tc>
                <w:tcPr>
                  <w:tcW w:w="824" w:type="dxa"/>
                  <w:tcBorders>
                    <w:top w:val="single" w:color="auto" w:sz="4" w:space="0"/>
                    <w:left w:val="single" w:color="auto" w:sz="4" w:space="0"/>
                    <w:bottom w:val="single" w:color="auto" w:sz="4" w:space="0"/>
                    <w:right w:val="single" w:color="auto" w:sz="4" w:space="0"/>
                  </w:tcBorders>
                  <w:vAlign w:val="center"/>
                </w:tcPr>
                <w:p w14:paraId="1AB46F9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正常</w:t>
                  </w:r>
                </w:p>
                <w:p w14:paraId="17295C5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工况</w:t>
                  </w:r>
                </w:p>
              </w:tc>
              <w:tc>
                <w:tcPr>
                  <w:tcW w:w="737" w:type="dxa"/>
                  <w:tcBorders>
                    <w:top w:val="single" w:color="auto" w:sz="4" w:space="0"/>
                    <w:left w:val="single" w:color="auto" w:sz="4" w:space="0"/>
                    <w:bottom w:val="single" w:color="auto" w:sz="4" w:space="0"/>
                    <w:right w:val="single" w:color="auto" w:sz="4" w:space="0"/>
                  </w:tcBorders>
                  <w:vAlign w:val="center"/>
                </w:tcPr>
                <w:p w14:paraId="28C7DB0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颗粒物</w:t>
                  </w:r>
                </w:p>
              </w:tc>
              <w:tc>
                <w:tcPr>
                  <w:tcW w:w="911" w:type="dxa"/>
                  <w:tcBorders>
                    <w:top w:val="single" w:color="auto" w:sz="4" w:space="0"/>
                    <w:left w:val="single" w:color="auto" w:sz="4" w:space="0"/>
                    <w:bottom w:val="single" w:color="auto" w:sz="4" w:space="0"/>
                    <w:right w:val="nil"/>
                  </w:tcBorders>
                  <w:vAlign w:val="center"/>
                </w:tcPr>
                <w:p w14:paraId="1629A310">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0.5484</w:t>
                  </w:r>
                </w:p>
              </w:tc>
            </w:tr>
            <w:tr w14:paraId="3504224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823" w:type="dxa"/>
                  <w:tcBorders>
                    <w:top w:val="single" w:color="auto" w:sz="4" w:space="0"/>
                    <w:left w:val="nil"/>
                    <w:bottom w:val="double" w:color="auto" w:sz="2" w:space="0"/>
                    <w:right w:val="single" w:color="auto" w:sz="4" w:space="0"/>
                  </w:tcBorders>
                  <w:vAlign w:val="center"/>
                </w:tcPr>
                <w:p w14:paraId="6DDEFDB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温控烘干炉</w:t>
                  </w:r>
                </w:p>
              </w:tc>
              <w:tc>
                <w:tcPr>
                  <w:tcW w:w="823" w:type="dxa"/>
                  <w:tcBorders>
                    <w:top w:val="single" w:color="auto" w:sz="4" w:space="0"/>
                    <w:left w:val="single" w:color="auto" w:sz="4" w:space="0"/>
                    <w:bottom w:val="double" w:color="auto" w:sz="2" w:space="0"/>
                    <w:right w:val="single" w:color="auto" w:sz="4" w:space="0"/>
                  </w:tcBorders>
                  <w:vAlign w:val="center"/>
                </w:tcPr>
                <w:p w14:paraId="1EB8AD5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45</w:t>
                  </w:r>
                </w:p>
              </w:tc>
              <w:tc>
                <w:tcPr>
                  <w:tcW w:w="823" w:type="dxa"/>
                  <w:tcBorders>
                    <w:top w:val="single" w:color="auto" w:sz="4" w:space="0"/>
                    <w:left w:val="single" w:color="auto" w:sz="4" w:space="0"/>
                    <w:bottom w:val="double" w:color="auto" w:sz="2" w:space="0"/>
                    <w:right w:val="single" w:color="auto" w:sz="4" w:space="0"/>
                  </w:tcBorders>
                  <w:vAlign w:val="center"/>
                </w:tcPr>
                <w:p w14:paraId="2DDF150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23</w:t>
                  </w:r>
                </w:p>
              </w:tc>
              <w:tc>
                <w:tcPr>
                  <w:tcW w:w="823" w:type="dxa"/>
                  <w:tcBorders>
                    <w:top w:val="single" w:color="auto" w:sz="4" w:space="0"/>
                    <w:left w:val="single" w:color="auto" w:sz="4" w:space="0"/>
                    <w:bottom w:val="double" w:color="auto" w:sz="2" w:space="0"/>
                    <w:right w:val="single" w:color="auto" w:sz="4" w:space="0"/>
                  </w:tcBorders>
                  <w:vAlign w:val="center"/>
                </w:tcPr>
                <w:p w14:paraId="6235DA39">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12</w:t>
                  </w:r>
                </w:p>
              </w:tc>
              <w:tc>
                <w:tcPr>
                  <w:tcW w:w="824" w:type="dxa"/>
                  <w:tcBorders>
                    <w:top w:val="single" w:color="auto" w:sz="4" w:space="0"/>
                    <w:left w:val="single" w:color="auto" w:sz="4" w:space="0"/>
                    <w:bottom w:val="double" w:color="auto" w:sz="2" w:space="0"/>
                    <w:right w:val="single" w:color="auto" w:sz="4" w:space="0"/>
                  </w:tcBorders>
                  <w:vAlign w:val="center"/>
                </w:tcPr>
                <w:p w14:paraId="4701972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12</w:t>
                  </w:r>
                </w:p>
              </w:tc>
              <w:tc>
                <w:tcPr>
                  <w:tcW w:w="824" w:type="dxa"/>
                  <w:tcBorders>
                    <w:top w:val="single" w:color="auto" w:sz="4" w:space="0"/>
                    <w:left w:val="single" w:color="auto" w:sz="4" w:space="0"/>
                    <w:bottom w:val="double" w:color="auto" w:sz="2" w:space="0"/>
                    <w:right w:val="single" w:color="auto" w:sz="4" w:space="0"/>
                  </w:tcBorders>
                  <w:vAlign w:val="center"/>
                </w:tcPr>
                <w:p w14:paraId="23104980">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7</w:t>
                  </w:r>
                </w:p>
              </w:tc>
              <w:tc>
                <w:tcPr>
                  <w:tcW w:w="824" w:type="dxa"/>
                  <w:tcBorders>
                    <w:top w:val="single" w:color="auto" w:sz="4" w:space="0"/>
                    <w:left w:val="single" w:color="auto" w:sz="4" w:space="0"/>
                    <w:bottom w:val="double" w:color="auto" w:sz="2" w:space="0"/>
                    <w:right w:val="single" w:color="auto" w:sz="4" w:space="0"/>
                  </w:tcBorders>
                  <w:vAlign w:val="center"/>
                </w:tcPr>
                <w:p w14:paraId="42E06BEC">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7200</w:t>
                  </w:r>
                </w:p>
              </w:tc>
              <w:tc>
                <w:tcPr>
                  <w:tcW w:w="824" w:type="dxa"/>
                  <w:tcBorders>
                    <w:top w:val="single" w:color="auto" w:sz="4" w:space="0"/>
                    <w:left w:val="single" w:color="auto" w:sz="4" w:space="0"/>
                    <w:bottom w:val="double" w:color="auto" w:sz="2" w:space="0"/>
                    <w:right w:val="single" w:color="auto" w:sz="4" w:space="0"/>
                  </w:tcBorders>
                  <w:vAlign w:val="center"/>
                </w:tcPr>
                <w:p w14:paraId="36990DF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正常</w:t>
                  </w:r>
                </w:p>
                <w:p w14:paraId="28B945F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工况</w:t>
                  </w:r>
                </w:p>
              </w:tc>
              <w:tc>
                <w:tcPr>
                  <w:tcW w:w="737" w:type="dxa"/>
                  <w:tcBorders>
                    <w:top w:val="single" w:color="auto" w:sz="4" w:space="0"/>
                    <w:left w:val="single" w:color="auto" w:sz="4" w:space="0"/>
                    <w:bottom w:val="double" w:color="auto" w:sz="2" w:space="0"/>
                    <w:right w:val="single" w:color="auto" w:sz="4" w:space="0"/>
                  </w:tcBorders>
                  <w:vAlign w:val="center"/>
                </w:tcPr>
                <w:p w14:paraId="66BD3BDD">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颗粒物</w:t>
                  </w:r>
                </w:p>
              </w:tc>
              <w:tc>
                <w:tcPr>
                  <w:tcW w:w="911" w:type="dxa"/>
                  <w:tcBorders>
                    <w:top w:val="single" w:color="auto" w:sz="4" w:space="0"/>
                    <w:left w:val="single" w:color="auto" w:sz="4" w:space="0"/>
                    <w:bottom w:val="double" w:color="auto" w:sz="2" w:space="0"/>
                    <w:right w:val="nil"/>
                  </w:tcBorders>
                  <w:vAlign w:val="center"/>
                </w:tcPr>
                <w:p w14:paraId="04AE7D28">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0.0127</w:t>
                  </w:r>
                </w:p>
              </w:tc>
            </w:tr>
          </w:tbl>
          <w:p w14:paraId="7AA3C0DA">
            <w:pPr>
              <w:rPr>
                <w:color w:val="000000" w:themeColor="text1"/>
                <w14:textFill>
                  <w14:solidFill>
                    <w14:schemeClr w14:val="tx1"/>
                  </w14:solidFill>
                </w14:textFill>
              </w:rPr>
            </w:pPr>
            <w:r>
              <w:rPr>
                <w:color w:val="000000" w:themeColor="text1"/>
                <w14:textFill>
                  <w14:solidFill>
                    <w14:schemeClr w14:val="tx1"/>
                  </w14:solidFill>
                </w14:textFill>
              </w:rPr>
              <w:t>注：以生产车间西南角为坐标原点</w:t>
            </w:r>
            <w:r>
              <w:rPr>
                <w:color w:val="000000" w:themeColor="text1"/>
                <w:kern w:val="0"/>
                <w14:textFill>
                  <w14:solidFill>
                    <w14:schemeClr w14:val="tx1"/>
                  </w14:solidFill>
                </w14:textFill>
              </w:rPr>
              <w:t>（0，0）</w:t>
            </w:r>
            <w:r>
              <w:rPr>
                <w:color w:val="000000" w:themeColor="text1"/>
                <w14:textFill>
                  <w14:solidFill>
                    <w14:schemeClr w14:val="tx1"/>
                  </w14:solidFill>
                </w14:textFill>
              </w:rPr>
              <w:t>。</w:t>
            </w:r>
          </w:p>
          <w:p w14:paraId="772A5AD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本评价采用AERSCREEN模式对项目废气无组织排放情况进行估算，下风向最大浓度分别为：生产车间0.2927mg/m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；原料及成品库0.1049mg/m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，温控烘干炉0.0109mg/m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，本项目各无组织面源生产车间、原料及成品库颗粒物周界外浓度最高点均满足《大气污染物综合排放标准》（GB16297-1996）中标准限值1.0mg/m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的要求，温控烘干炉满足《工业炉窑大气污染物排放标准》（GB 9078-1996）表3中有车间厂房其他炉窑的无组织排放烟（粉）尘最高允许浓度。</w:t>
            </w:r>
          </w:p>
          <w:p w14:paraId="2EEBB675">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5、排放口基本情况</w:t>
            </w:r>
          </w:p>
          <w:p w14:paraId="23C383F1">
            <w:pPr>
              <w:pStyle w:val="105"/>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本项目废气共设置2根高度均为15m的排气筒，排放口设置情况详见下表。</w:t>
            </w:r>
          </w:p>
          <w:p w14:paraId="1EA97B6F">
            <w:pPr>
              <w:pStyle w:val="90"/>
              <w:rPr>
                <w:color w:val="000000" w:themeColor="text1"/>
                <w14:textFill>
                  <w14:solidFill>
                    <w14:schemeClr w14:val="tx1"/>
                  </w14:solidFill>
                </w14:textFill>
              </w:rPr>
            </w:pPr>
            <w:r>
              <w:rPr>
                <w:color w:val="000000" w:themeColor="text1"/>
                <w14:textFill>
                  <w14:solidFill>
                    <w14:schemeClr w14:val="tx1"/>
                  </w14:solidFill>
                </w14:textFill>
              </w:rPr>
              <w:t>表4-9排放口设置情况一览表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80"/>
              <w:gridCol w:w="1134"/>
              <w:gridCol w:w="1134"/>
              <w:gridCol w:w="1134"/>
              <w:gridCol w:w="992"/>
              <w:gridCol w:w="1134"/>
              <w:gridCol w:w="1754"/>
            </w:tblGrid>
            <w:tr w14:paraId="4FC6968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3" w:hRule="atLeast"/>
                <w:jc w:val="center"/>
              </w:trPr>
              <w:tc>
                <w:tcPr>
                  <w:tcW w:w="1080" w:type="dxa"/>
                  <w:vAlign w:val="center"/>
                </w:tcPr>
                <w:p w14:paraId="66F124B8">
                  <w:pPr>
                    <w:pStyle w:val="48"/>
                  </w:pPr>
                  <w:r>
                    <w:t>排放口编号</w:t>
                  </w:r>
                </w:p>
              </w:tc>
              <w:tc>
                <w:tcPr>
                  <w:tcW w:w="1134" w:type="dxa"/>
                  <w:vAlign w:val="center"/>
                </w:tcPr>
                <w:p w14:paraId="4C1A870D">
                  <w:pPr>
                    <w:pStyle w:val="48"/>
                  </w:pPr>
                  <w:r>
                    <w:t>排放口名称</w:t>
                  </w:r>
                </w:p>
              </w:tc>
              <w:tc>
                <w:tcPr>
                  <w:tcW w:w="1134" w:type="dxa"/>
                  <w:vAlign w:val="center"/>
                </w:tcPr>
                <w:p w14:paraId="30BBE041">
                  <w:pPr>
                    <w:pStyle w:val="48"/>
                  </w:pPr>
                  <w:r>
                    <w:t>排气筒高度/m</w:t>
                  </w:r>
                </w:p>
              </w:tc>
              <w:tc>
                <w:tcPr>
                  <w:tcW w:w="1134" w:type="dxa"/>
                  <w:vAlign w:val="center"/>
                </w:tcPr>
                <w:p w14:paraId="3296F1FC">
                  <w:pPr>
                    <w:pStyle w:val="48"/>
                  </w:pPr>
                  <w:r>
                    <w:t>排气筒内径/m</w:t>
                  </w:r>
                </w:p>
              </w:tc>
              <w:tc>
                <w:tcPr>
                  <w:tcW w:w="992" w:type="dxa"/>
                  <w:vAlign w:val="center"/>
                </w:tcPr>
                <w:p w14:paraId="63CE1840">
                  <w:pPr>
                    <w:pStyle w:val="48"/>
                  </w:pPr>
                  <w:r>
                    <w:t>温度/℃</w:t>
                  </w:r>
                </w:p>
              </w:tc>
              <w:tc>
                <w:tcPr>
                  <w:tcW w:w="1134" w:type="dxa"/>
                  <w:vAlign w:val="center"/>
                </w:tcPr>
                <w:p w14:paraId="748548EE">
                  <w:pPr>
                    <w:pStyle w:val="48"/>
                  </w:pPr>
                  <w:r>
                    <w:t>排放口类型</w:t>
                  </w:r>
                </w:p>
              </w:tc>
              <w:tc>
                <w:tcPr>
                  <w:tcW w:w="1754" w:type="dxa"/>
                  <w:vAlign w:val="center"/>
                </w:tcPr>
                <w:p w14:paraId="384BD211">
                  <w:pPr>
                    <w:pStyle w:val="48"/>
                  </w:pPr>
                  <w:r>
                    <w:t>地理坐标/°</w:t>
                  </w:r>
                </w:p>
              </w:tc>
            </w:tr>
            <w:tr w14:paraId="6A81040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80" w:type="dxa"/>
                  <w:vAlign w:val="center"/>
                </w:tcPr>
                <w:p w14:paraId="108A0719">
                  <w:pPr>
                    <w:pStyle w:val="48"/>
                  </w:pPr>
                  <w:r>
                    <w:t>DA001</w:t>
                  </w:r>
                </w:p>
              </w:tc>
              <w:tc>
                <w:tcPr>
                  <w:tcW w:w="1134" w:type="dxa"/>
                  <w:vAlign w:val="center"/>
                </w:tcPr>
                <w:p w14:paraId="1A3F1131">
                  <w:pPr>
                    <w:pStyle w:val="48"/>
                  </w:pPr>
                  <w:r>
                    <w:t>烘干废气排放口</w:t>
                  </w:r>
                </w:p>
              </w:tc>
              <w:tc>
                <w:tcPr>
                  <w:tcW w:w="1134" w:type="dxa"/>
                  <w:vAlign w:val="center"/>
                </w:tcPr>
                <w:p w14:paraId="008346BE">
                  <w:pPr>
                    <w:pStyle w:val="48"/>
                  </w:pPr>
                  <w:r>
                    <w:t>15</w:t>
                  </w:r>
                </w:p>
              </w:tc>
              <w:tc>
                <w:tcPr>
                  <w:tcW w:w="1134" w:type="dxa"/>
                  <w:vAlign w:val="center"/>
                </w:tcPr>
                <w:p w14:paraId="473D9481">
                  <w:pPr>
                    <w:pStyle w:val="48"/>
                  </w:pPr>
                  <w:r>
                    <w:t>0.35</w:t>
                  </w:r>
                </w:p>
              </w:tc>
              <w:tc>
                <w:tcPr>
                  <w:tcW w:w="992" w:type="dxa"/>
                  <w:vAlign w:val="center"/>
                </w:tcPr>
                <w:p w14:paraId="2076FC85">
                  <w:pPr>
                    <w:pStyle w:val="48"/>
                  </w:pPr>
                  <w:r>
                    <w:t>200</w:t>
                  </w:r>
                </w:p>
              </w:tc>
              <w:tc>
                <w:tcPr>
                  <w:tcW w:w="1134" w:type="dxa"/>
                  <w:vAlign w:val="center"/>
                </w:tcPr>
                <w:p w14:paraId="0FC24F97">
                  <w:pPr>
                    <w:pStyle w:val="48"/>
                  </w:pPr>
                  <w:r>
                    <w:t>一般排放口</w:t>
                  </w:r>
                </w:p>
              </w:tc>
              <w:tc>
                <w:tcPr>
                  <w:tcW w:w="1754" w:type="dxa"/>
                  <w:vAlign w:val="center"/>
                </w:tcPr>
                <w:p w14:paraId="2C73FC18">
                  <w:pPr>
                    <w:pStyle w:val="48"/>
                  </w:pPr>
                  <w:r>
                    <w:t>E：120.177911163</w:t>
                  </w:r>
                </w:p>
                <w:p w14:paraId="789AECF2">
                  <w:pPr>
                    <w:pStyle w:val="48"/>
                  </w:pPr>
                  <w:r>
                    <w:t>N：41.031890221</w:t>
                  </w:r>
                </w:p>
              </w:tc>
            </w:tr>
            <w:tr w14:paraId="6423222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80" w:type="dxa"/>
                  <w:vAlign w:val="center"/>
                </w:tcPr>
                <w:p w14:paraId="7283C9EB">
                  <w:pPr>
                    <w:pStyle w:val="48"/>
                  </w:pPr>
                  <w:r>
                    <w:t>DA002</w:t>
                  </w:r>
                </w:p>
              </w:tc>
              <w:tc>
                <w:tcPr>
                  <w:tcW w:w="1134" w:type="dxa"/>
                  <w:vAlign w:val="center"/>
                </w:tcPr>
                <w:p w14:paraId="44E62C9D">
                  <w:pPr>
                    <w:pStyle w:val="48"/>
                  </w:pPr>
                  <w:r>
                    <w:t>投料、破碎、造粒排放口</w:t>
                  </w:r>
                </w:p>
              </w:tc>
              <w:tc>
                <w:tcPr>
                  <w:tcW w:w="1134" w:type="dxa"/>
                  <w:vAlign w:val="center"/>
                </w:tcPr>
                <w:p w14:paraId="4D4A60C5">
                  <w:pPr>
                    <w:pStyle w:val="48"/>
                  </w:pPr>
                  <w:r>
                    <w:t>15</w:t>
                  </w:r>
                </w:p>
              </w:tc>
              <w:tc>
                <w:tcPr>
                  <w:tcW w:w="1134" w:type="dxa"/>
                  <w:vAlign w:val="center"/>
                </w:tcPr>
                <w:p w14:paraId="396F4853">
                  <w:pPr>
                    <w:pStyle w:val="48"/>
                  </w:pPr>
                  <w:r>
                    <w:t>0.35</w:t>
                  </w:r>
                </w:p>
              </w:tc>
              <w:tc>
                <w:tcPr>
                  <w:tcW w:w="992" w:type="dxa"/>
                  <w:vAlign w:val="center"/>
                </w:tcPr>
                <w:p w14:paraId="7D365B0F">
                  <w:pPr>
                    <w:pStyle w:val="48"/>
                  </w:pPr>
                  <w:r>
                    <w:t>20（常温）</w:t>
                  </w:r>
                </w:p>
              </w:tc>
              <w:tc>
                <w:tcPr>
                  <w:tcW w:w="1134" w:type="dxa"/>
                  <w:vAlign w:val="center"/>
                </w:tcPr>
                <w:p w14:paraId="29505685">
                  <w:pPr>
                    <w:pStyle w:val="48"/>
                  </w:pPr>
                  <w:r>
                    <w:t>一般排放口</w:t>
                  </w:r>
                </w:p>
              </w:tc>
              <w:tc>
                <w:tcPr>
                  <w:tcW w:w="1754" w:type="dxa"/>
                  <w:vAlign w:val="center"/>
                </w:tcPr>
                <w:p w14:paraId="0A1400C4">
                  <w:pPr>
                    <w:pStyle w:val="48"/>
                  </w:pPr>
                  <w:r>
                    <w:t>E：120.17157214</w:t>
                  </w:r>
                </w:p>
                <w:p w14:paraId="3C6E0784">
                  <w:pPr>
                    <w:pStyle w:val="48"/>
                  </w:pPr>
                  <w:r>
                    <w:t>N：41.03054872</w:t>
                  </w:r>
                </w:p>
              </w:tc>
            </w:tr>
          </w:tbl>
          <w:p w14:paraId="32E20BC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废气排放口必须符合规定的高度和按《污染源监测技术规范》便于采样、监测的要求，设置采样口，如无法满足要求的，其采样口与环境监测部门共同确认。废气排放口需设置明显标志，标志的设置应执行《环境保护图形标志排放口》（15562.1-1995）、《环境保护图形标志固体废物贮存（处置）场》（15562.2-1995）中有关规定。规范排污口的有关设置（如图形</w:t>
            </w:r>
            <w:r>
              <w:rPr>
                <w:rFonts w:hint="eastAsia"/>
                <w:color w:val="000000" w:themeColor="text1"/>
                <w14:textFill>
                  <w14:solidFill>
                    <w14:schemeClr w14:val="tx1"/>
                  </w14:solidFill>
                </w14:textFill>
              </w:rPr>
              <w:t>标识牌</w:t>
            </w:r>
            <w:r>
              <w:rPr>
                <w:color w:val="000000" w:themeColor="text1"/>
                <w14:textFill>
                  <w14:solidFill>
                    <w14:schemeClr w14:val="tx1"/>
                  </w14:solidFill>
                </w14:textFill>
              </w:rPr>
              <w:t>、计量装置等）均属于环保设施，排污单位必须负责日常的维护保养，任何单位和个人不得擅自拆除，如需要变更的须报环境监管部门同意并变更手续。</w:t>
            </w:r>
          </w:p>
          <w:p w14:paraId="24EADACA">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6、废气处理措施可行性分析</w:t>
            </w:r>
          </w:p>
          <w:p w14:paraId="60D836C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（1）温控烘干炉窑废气环保措施可行性</w:t>
            </w:r>
          </w:p>
          <w:p w14:paraId="61BA1707">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颗粒物、二氧化硫</w:t>
            </w:r>
          </w:p>
          <w:p w14:paraId="3B12643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参照</w:t>
            </w:r>
            <w:r>
              <w:rPr>
                <w:color w:val="000000" w:themeColor="text1"/>
                <w:kern w:val="0"/>
                <w14:textFill>
                  <w14:solidFill>
                    <w14:schemeClr w14:val="tx1"/>
                  </w14:solidFill>
                </w14:textFill>
              </w:rPr>
              <w:t>《排污许可证申请与核发技术规范 工业炉窑》（HJ1121-2020）</w:t>
            </w:r>
            <w:r>
              <w:rPr>
                <w:color w:val="000000" w:themeColor="text1"/>
                <w14:textFill>
                  <w14:solidFill>
                    <w14:schemeClr w14:val="tx1"/>
                  </w14:solidFill>
                </w14:textFill>
              </w:rPr>
              <w:t>中“表A.1废气可行技术参考表"要求进行废气污染治理设施可行性分析，具体见下表。</w:t>
            </w:r>
          </w:p>
          <w:p w14:paraId="4B9BC223">
            <w:pPr>
              <w:pStyle w:val="90"/>
              <w:rPr>
                <w:color w:val="000000" w:themeColor="text1"/>
                <w14:textFill>
                  <w14:solidFill>
                    <w14:schemeClr w14:val="tx1"/>
                  </w14:solidFill>
                </w14:textFill>
              </w:rPr>
            </w:pPr>
            <w:r>
              <w:rPr>
                <w:color w:val="000000" w:themeColor="text1"/>
                <w14:textFill>
                  <w14:solidFill>
                    <w14:schemeClr w14:val="tx1"/>
                  </w14:solidFill>
                </w14:textFill>
              </w:rPr>
              <w:t>表4-10废气污染治理设施可行性分析表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134"/>
              <w:gridCol w:w="1984"/>
              <w:gridCol w:w="1134"/>
              <w:gridCol w:w="992"/>
              <w:gridCol w:w="1134"/>
              <w:gridCol w:w="904"/>
            </w:tblGrid>
            <w:tr w14:paraId="49A1FC3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8" w:type="dxa"/>
                  <w:gridSpan w:val="3"/>
                  <w:vAlign w:val="center"/>
                </w:tcPr>
                <w:p w14:paraId="317393FB">
                  <w:pPr>
                    <w:pStyle w:val="48"/>
                  </w:pPr>
                  <w:r>
                    <w:t>《排污许可证申请与核发技术规范 工业炉窑》（HJ1121-2020）</w:t>
                  </w:r>
                </w:p>
              </w:tc>
              <w:tc>
                <w:tcPr>
                  <w:tcW w:w="3260" w:type="dxa"/>
                  <w:gridSpan w:val="3"/>
                  <w:vAlign w:val="center"/>
                </w:tcPr>
                <w:p w14:paraId="3A00C0CD">
                  <w:pPr>
                    <w:pStyle w:val="48"/>
                  </w:pPr>
                  <w:r>
                    <w:t>本项目</w:t>
                  </w:r>
                </w:p>
              </w:tc>
              <w:tc>
                <w:tcPr>
                  <w:tcW w:w="904" w:type="dxa"/>
                  <w:vMerge w:val="restart"/>
                  <w:vAlign w:val="center"/>
                </w:tcPr>
                <w:p w14:paraId="49F1504A">
                  <w:pPr>
                    <w:pStyle w:val="48"/>
                  </w:pPr>
                  <w:r>
                    <w:t>是否为可行技术</w:t>
                  </w:r>
                </w:p>
              </w:tc>
            </w:tr>
            <w:tr w14:paraId="5F1754D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80" w:type="dxa"/>
                  <w:vAlign w:val="center"/>
                </w:tcPr>
                <w:p w14:paraId="665612A3">
                  <w:pPr>
                    <w:pStyle w:val="48"/>
                    <w:rPr>
                      <w:bCs/>
                    </w:rPr>
                  </w:pPr>
                  <w:r>
                    <w:rPr>
                      <w:bCs/>
                    </w:rPr>
                    <w:t>废气类型</w:t>
                  </w:r>
                </w:p>
              </w:tc>
              <w:tc>
                <w:tcPr>
                  <w:tcW w:w="1134" w:type="dxa"/>
                  <w:vAlign w:val="center"/>
                </w:tcPr>
                <w:p w14:paraId="0F15E1B1">
                  <w:pPr>
                    <w:pStyle w:val="48"/>
                  </w:pPr>
                  <w:r>
                    <w:t>污染物</w:t>
                  </w:r>
                </w:p>
              </w:tc>
              <w:tc>
                <w:tcPr>
                  <w:tcW w:w="1984" w:type="dxa"/>
                  <w:vAlign w:val="center"/>
                </w:tcPr>
                <w:p w14:paraId="557FFB0C">
                  <w:pPr>
                    <w:pStyle w:val="48"/>
                  </w:pPr>
                  <w:r>
                    <w:t>可行技术</w:t>
                  </w:r>
                </w:p>
              </w:tc>
              <w:tc>
                <w:tcPr>
                  <w:tcW w:w="1134" w:type="dxa"/>
                  <w:vAlign w:val="center"/>
                </w:tcPr>
                <w:p w14:paraId="29CEDA98">
                  <w:pPr>
                    <w:pStyle w:val="48"/>
                  </w:pPr>
                  <w:r>
                    <w:rPr>
                      <w:bCs/>
                    </w:rPr>
                    <w:t>废气类型</w:t>
                  </w:r>
                </w:p>
              </w:tc>
              <w:tc>
                <w:tcPr>
                  <w:tcW w:w="992" w:type="dxa"/>
                  <w:vAlign w:val="center"/>
                </w:tcPr>
                <w:p w14:paraId="7FA4CDE2">
                  <w:pPr>
                    <w:pStyle w:val="48"/>
                  </w:pPr>
                  <w:r>
                    <w:t>污染物</w:t>
                  </w:r>
                </w:p>
              </w:tc>
              <w:tc>
                <w:tcPr>
                  <w:tcW w:w="1134" w:type="dxa"/>
                  <w:vAlign w:val="center"/>
                </w:tcPr>
                <w:p w14:paraId="707B610B">
                  <w:pPr>
                    <w:pStyle w:val="48"/>
                  </w:pPr>
                  <w:r>
                    <w:t>环保措施</w:t>
                  </w:r>
                </w:p>
              </w:tc>
              <w:tc>
                <w:tcPr>
                  <w:tcW w:w="904" w:type="dxa"/>
                  <w:vMerge w:val="continue"/>
                  <w:vAlign w:val="center"/>
                </w:tcPr>
                <w:p w14:paraId="4846CC45">
                  <w:pPr>
                    <w:widowControl/>
                    <w:rPr>
                      <w:color w:val="000000" w:themeColor="text1"/>
                      <w14:textFill>
                        <w14:solidFill>
                          <w14:schemeClr w14:val="tx1"/>
                        </w14:solidFill>
                      </w14:textFill>
                    </w:rPr>
                  </w:pPr>
                </w:p>
              </w:tc>
            </w:tr>
            <w:tr w14:paraId="4FB508E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restart"/>
                  <w:vAlign w:val="center"/>
                </w:tcPr>
                <w:p w14:paraId="1D1EE43F">
                  <w:pPr>
                    <w:pStyle w:val="48"/>
                    <w:rPr>
                      <w:bCs/>
                    </w:rPr>
                  </w:pPr>
                  <w:r>
                    <w:rPr>
                      <w:bCs/>
                    </w:rPr>
                    <w:t>干燥</w:t>
                  </w:r>
                </w:p>
              </w:tc>
              <w:tc>
                <w:tcPr>
                  <w:tcW w:w="1134" w:type="dxa"/>
                  <w:vAlign w:val="center"/>
                </w:tcPr>
                <w:p w14:paraId="45270F71">
                  <w:pPr>
                    <w:pStyle w:val="48"/>
                  </w:pPr>
                  <w:r>
                    <w:t>颗粒物</w:t>
                  </w:r>
                </w:p>
              </w:tc>
              <w:tc>
                <w:tcPr>
                  <w:tcW w:w="1984" w:type="dxa"/>
                  <w:vAlign w:val="center"/>
                </w:tcPr>
                <w:p w14:paraId="068831A1">
                  <w:pPr>
                    <w:pStyle w:val="48"/>
                  </w:pPr>
                  <w:r>
                    <w:t>袋式除尘</w:t>
                  </w:r>
                </w:p>
              </w:tc>
              <w:tc>
                <w:tcPr>
                  <w:tcW w:w="1134" w:type="dxa"/>
                  <w:vMerge w:val="restart"/>
                  <w:vAlign w:val="center"/>
                </w:tcPr>
                <w:p w14:paraId="31E49D38">
                  <w:pPr>
                    <w:pStyle w:val="48"/>
                  </w:pPr>
                  <w:r>
                    <w:rPr>
                      <w:bCs/>
                    </w:rPr>
                    <w:t>温控烘干炉</w:t>
                  </w:r>
                </w:p>
              </w:tc>
              <w:tc>
                <w:tcPr>
                  <w:tcW w:w="992" w:type="dxa"/>
                  <w:vAlign w:val="center"/>
                </w:tcPr>
                <w:p w14:paraId="2A703BDF">
                  <w:pPr>
                    <w:pStyle w:val="48"/>
                  </w:pPr>
                  <w:r>
                    <w:t>颗粒物</w:t>
                  </w:r>
                </w:p>
              </w:tc>
              <w:tc>
                <w:tcPr>
                  <w:tcW w:w="1134" w:type="dxa"/>
                  <w:vAlign w:val="center"/>
                </w:tcPr>
                <w:p w14:paraId="2EB59B47">
                  <w:pPr>
                    <w:pStyle w:val="48"/>
                  </w:pPr>
                  <w:r>
                    <w:t>脉冲袋式除尘器</w:t>
                  </w:r>
                </w:p>
              </w:tc>
              <w:tc>
                <w:tcPr>
                  <w:tcW w:w="904" w:type="dxa"/>
                  <w:vAlign w:val="center"/>
                </w:tcPr>
                <w:p w14:paraId="0812AE4A">
                  <w:pPr>
                    <w:pStyle w:val="48"/>
                  </w:pPr>
                  <w:r>
                    <w:t>是</w:t>
                  </w:r>
                </w:p>
              </w:tc>
            </w:tr>
            <w:tr w14:paraId="2CEE362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14:paraId="6F234C59">
                  <w:pPr>
                    <w:pStyle w:val="48"/>
                    <w:rPr>
                      <w:bCs/>
                    </w:rPr>
                  </w:pPr>
                </w:p>
              </w:tc>
              <w:tc>
                <w:tcPr>
                  <w:tcW w:w="1134" w:type="dxa"/>
                  <w:vAlign w:val="center"/>
                </w:tcPr>
                <w:p w14:paraId="3834E8A5">
                  <w:pPr>
                    <w:pStyle w:val="48"/>
                  </w:pPr>
                  <w:r>
                    <w:t>二氧化硫</w:t>
                  </w:r>
                </w:p>
              </w:tc>
              <w:tc>
                <w:tcPr>
                  <w:tcW w:w="1984" w:type="dxa"/>
                  <w:vAlign w:val="center"/>
                </w:tcPr>
                <w:p w14:paraId="60CDD496">
                  <w:pPr>
                    <w:pStyle w:val="48"/>
                  </w:pPr>
                  <w:r>
                    <w:t>燃气或净化后煤制气；干法、半干法脱硫；湿法脱硫</w:t>
                  </w:r>
                </w:p>
              </w:tc>
              <w:tc>
                <w:tcPr>
                  <w:tcW w:w="1134" w:type="dxa"/>
                  <w:vMerge w:val="continue"/>
                  <w:vAlign w:val="center"/>
                </w:tcPr>
                <w:p w14:paraId="536165BE">
                  <w:pPr>
                    <w:pStyle w:val="48"/>
                    <w:rPr>
                      <w:bCs/>
                    </w:rPr>
                  </w:pPr>
                </w:p>
              </w:tc>
              <w:tc>
                <w:tcPr>
                  <w:tcW w:w="992" w:type="dxa"/>
                  <w:vAlign w:val="center"/>
                </w:tcPr>
                <w:p w14:paraId="5A890F66">
                  <w:pPr>
                    <w:pStyle w:val="48"/>
                  </w:pPr>
                  <w:r>
                    <w:t>二氧化硫</w:t>
                  </w:r>
                </w:p>
              </w:tc>
              <w:tc>
                <w:tcPr>
                  <w:tcW w:w="1134" w:type="dxa"/>
                  <w:vAlign w:val="center"/>
                </w:tcPr>
                <w:p w14:paraId="5720B30A">
                  <w:pPr>
                    <w:pStyle w:val="48"/>
                  </w:pPr>
                  <w:r>
                    <w:t>湿法脱硫</w:t>
                  </w:r>
                </w:p>
              </w:tc>
              <w:tc>
                <w:tcPr>
                  <w:tcW w:w="904" w:type="dxa"/>
                  <w:vAlign w:val="center"/>
                </w:tcPr>
                <w:p w14:paraId="1C81718F">
                  <w:pPr>
                    <w:pStyle w:val="48"/>
                  </w:pPr>
                  <w:r>
                    <w:t>是</w:t>
                  </w:r>
                </w:p>
              </w:tc>
            </w:tr>
          </w:tbl>
          <w:p w14:paraId="499FEFF3">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氮氧化物</w:t>
            </w:r>
          </w:p>
          <w:p w14:paraId="17C51432">
            <w:pPr>
              <w:pStyle w:val="105"/>
              <w:ind w:firstLine="480"/>
              <w:rPr>
                <w:color w:val="000000" w:themeColor="text1"/>
                <w14:textFill>
                  <w14:solidFill>
                    <w14:schemeClr w14:val="tx1"/>
                  </w14:solidFill>
                </w14:textFill>
              </w:rPr>
            </w:pPr>
            <w:r>
              <w:rPr>
                <w:color w:val="000000" w:themeColor="text1"/>
                <w:kern w:val="0"/>
                <w14:textFill>
                  <w14:solidFill>
                    <w14:schemeClr w14:val="tx1"/>
                  </w14:solidFill>
                </w14:textFill>
              </w:rPr>
              <w:t>《排污许可证申请与核发技术规范 工业炉窑》（HJ1121-2020）</w:t>
            </w:r>
            <w:r>
              <w:rPr>
                <w:color w:val="000000" w:themeColor="text1"/>
                <w14:textFill>
                  <w14:solidFill>
                    <w14:schemeClr w14:val="tx1"/>
                  </w14:solidFill>
                </w14:textFill>
              </w:rPr>
              <w:t>中无氮氧化物处理措施可行技术的相关内容，参照</w:t>
            </w:r>
            <w:r>
              <w:rPr>
                <w:rStyle w:val="38"/>
                <w:b w:val="0"/>
                <w:bCs w:val="0"/>
                <w:color w:val="000000" w:themeColor="text1"/>
                <w:shd w:val="clear" w:color="auto" w:fill="FFFFFF"/>
                <w14:textFill>
                  <w14:solidFill>
                    <w14:schemeClr w14:val="tx1"/>
                  </w14:solidFill>
                </w14:textFill>
              </w:rPr>
              <w:t>《排污许可证申请与核发技术规范 锅炉》（HJ953-2018）中低氮燃烧技术。低氮燃烧技术根据技术分类可分为</w:t>
            </w:r>
            <w:r>
              <w:rPr>
                <w:rStyle w:val="38"/>
                <w:b w:val="0"/>
                <w:bCs w:val="0"/>
                <w:color w:val="000000" w:themeColor="text1"/>
                <w:sz w:val="23"/>
                <w:szCs w:val="23"/>
                <w:shd w:val="clear" w:color="auto" w:fill="FFFFFF"/>
                <w14:textFill>
                  <w14:solidFill>
                    <w14:schemeClr w14:val="tx1"/>
                  </w14:solidFill>
                </w14:textFill>
              </w:rPr>
              <w:t>空气分级燃烧、燃料分级燃烧、烟气再循环、浓淡偏差燃烧、MILD / 多孔介质等，其基本原理均为降低热力型氮氧化物的生成，热力型氮氧化物的产生起点在1300摄氏度左右，本项目温控烘干炉温度为400摄氏度以下，远达不到热力型氮氧化物的产生起点温度，且本项目氮氧化物浓度较小，能够达标排放，因此未采用低氮燃烧措施或末端治理措施。</w:t>
            </w:r>
          </w:p>
          <w:p w14:paraId="7EA4909C">
            <w:pPr>
              <w:pStyle w:val="105"/>
              <w:ind w:firstLine="480"/>
              <w:rPr>
                <w:color w:val="000000" w:themeColor="text1"/>
                <w:highlight w:val="yellow"/>
                <w14:textFill>
                  <w14:solidFill>
                    <w14:schemeClr w14:val="tx1"/>
                  </w14:solidFill>
                </w14:textFill>
              </w:rPr>
            </w:pPr>
            <w:r>
              <w:rPr>
                <w:color w:val="000000" w:themeColor="text1"/>
                <w14:textFill>
                  <w14:solidFill>
                    <w14:schemeClr w14:val="tx1"/>
                  </w14:solidFill>
                </w14:textFill>
              </w:rPr>
              <w:t>（2）脉冲式布袋除尘</w:t>
            </w:r>
          </w:p>
          <w:p w14:paraId="0A4CB7B2">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温控</w:t>
            </w:r>
            <w:r>
              <w:rPr>
                <w:color w:val="000000" w:themeColor="text1"/>
                <w14:textFill>
                  <w14:solidFill>
                    <w14:schemeClr w14:val="tx1"/>
                  </w14:solidFill>
                </w14:textFill>
              </w:rPr>
              <w:t>烘干炉窑出烟气温度最高为400℃，采用回流预热燃料及供氧的方式降温再进入布袋除尘器进行除尘，经过热交换和热损失，降温后烟气温度约为240℃，由于温度仍然较高，本项目采用玻璃纤维材质（耐高温280℃）布袋进行过滤，留有安全余量，且玻璃纤维材质相对其他高温滤料性价比高。</w:t>
            </w:r>
          </w:p>
          <w:p w14:paraId="3C2FE76E">
            <w:pPr>
              <w:pStyle w:val="105"/>
              <w:ind w:firstLine="480"/>
              <w:rPr>
                <w:color w:val="000000" w:themeColor="text1"/>
                <w:highlight w:val="yellow"/>
                <w14:textFill>
                  <w14:solidFill>
                    <w14:schemeClr w14:val="tx1"/>
                  </w14:solidFill>
                </w14:textFill>
              </w:rPr>
            </w:pPr>
            <w:r>
              <w:rPr>
                <w:color w:val="000000" w:themeColor="text1"/>
                <w14:textFill>
                  <w14:solidFill>
                    <w14:schemeClr w14:val="tx1"/>
                  </w14:solidFill>
                </w14:textFill>
              </w:rPr>
              <w:t>脉冲式布袋除尘器的工作原理核心在于“表面过滤”与“循环再生”的有机结合。其工作周期可概括为两个自动交替的阶段：过滤除尘阶段，含尘气体均匀通过滤袋，粉尘被阻隔于袋壁，洁净气体排出，实现气固分离；清灰再生阶段，当粉尘积聚使阻力增大时，系统通过脉冲喷吹等方式强力清灰，使滤袋恢复过滤能力，粉尘落入灰斗。这两个阶段周而复始，从而实现高效、连续、稳定的粉尘捕集与净化。</w:t>
            </w:r>
          </w:p>
          <w:p w14:paraId="14CE308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1）阶段一：过滤除尘</w:t>
            </w:r>
          </w:p>
          <w:p w14:paraId="4529063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含尘气体首先进入脉冲式布袋除尘器下部的灰斗，流速降低使粗颗粒在重力作用下预沉降。随后气体向上流动，通过导流板被均匀分配到各个滤袋间的空间。在系统负压作用下，气体从外向内穿过滤袋的纤维孔隙，而粉尘颗粒由于尺寸大于孔隙或受惯性碰撞、拦截、扩散等效应，被高效截留在滤袋外表面，逐渐形成粉尘层。净化后的洁净气体则进入滤袋内部，向上汇集至净气室，最终经出口排出。这一过程持续进行，实现对含尘气流的连续净化。</w:t>
            </w:r>
          </w:p>
          <w:p w14:paraId="51E0048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2）阶段二：清灰再生</w:t>
            </w:r>
          </w:p>
          <w:p w14:paraId="1A1BAB9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随着滤袋外壁粉尘层增厚，过滤阻力上升至设定值，清灰系统自动启动。控制系统触发脉冲阀瞬间开启，储气罐内的高压压缩空气经喷吹管喷嘴射入滤袋内</w:t>
            </w:r>
          </w:p>
          <w:p w14:paraId="329321FD">
            <w:pPr>
              <w:pStyle w:val="105"/>
              <w:spacing w:line="240" w:lineRule="auto"/>
              <w:ind w:firstLine="0" w:firstLineChars="0"/>
              <w:rPr>
                <w:color w:val="000000" w:themeColor="text1"/>
                <w14:textFill>
                  <w14:solidFill>
                    <w14:schemeClr w14:val="tx1"/>
                  </w14:solidFill>
                </w14:textFill>
              </w:rPr>
            </w:pPr>
          </w:p>
          <w:p w14:paraId="518BC817">
            <w:pPr>
              <w:pStyle w:val="10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部，形成逆向冲击气流。滤袋在瞬间膨胀和剧烈抖动下，表面附着的粉尘层受机械力与气流反吹作用而破裂、剥离。脱落的粉尘落入下部灰斗，经卸灰装置定期排出。清灰按滤袋分组轮流进行，确保脉冲式布袋除尘器在不停机状态下持续恢复过滤能力，维持系统稳定高效运行。</w:t>
            </w:r>
          </w:p>
          <w:p w14:paraId="7A880AB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袋式除尘器的主要特点是：</w:t>
            </w:r>
          </w:p>
          <w:p w14:paraId="50112CE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A.除尘效率高，一般在99%以上；</w:t>
            </w:r>
          </w:p>
          <w:p w14:paraId="3DF4B34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B.处理风量范围广，小的仅每分钟数立方米，大的可达每分钟数万立方米；</w:t>
            </w:r>
          </w:p>
          <w:p w14:paraId="6F8F3D7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C.结构比较简单，维护操作方便；</w:t>
            </w:r>
          </w:p>
          <w:p w14:paraId="65366D7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D.在同样高的除尘效率下，造价低于电除尘器；</w:t>
            </w:r>
          </w:p>
          <w:p w14:paraId="7412BA6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F.对粉尘的特征不敏感，不受粉尘比电阻的影响。滤袋质量直接影响着除尘器的除尘效率，滤袋的寿命又直接影响到除尘器的运行费用。</w:t>
            </w:r>
          </w:p>
          <w:p w14:paraId="0D8626DD">
            <w:pPr>
              <w:pStyle w:val="14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14900" cy="3501390"/>
                  <wp:effectExtent l="0" t="0" r="0" b="3810"/>
                  <wp:docPr id="21342050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05053" name="图片 16"/>
                          <pic:cNvPicPr>
                            <a:picLocks noChangeAspect="1"/>
                          </pic:cNvPicPr>
                        </pic:nvPicPr>
                        <pic:blipFill>
                          <a:blip r:embed="rId18"/>
                          <a:stretch>
                            <a:fillRect/>
                          </a:stretch>
                        </pic:blipFill>
                        <pic:spPr>
                          <a:xfrm>
                            <a:off x="0" y="0"/>
                            <a:ext cx="4921010" cy="3505757"/>
                          </a:xfrm>
                          <a:prstGeom prst="rect">
                            <a:avLst/>
                          </a:prstGeom>
                        </pic:spPr>
                      </pic:pic>
                    </a:graphicData>
                  </a:graphic>
                </wp:inline>
              </w:drawing>
            </w:r>
          </w:p>
          <w:p w14:paraId="6E8DA228">
            <w:pPr>
              <w:ind w:firstLine="422"/>
              <w:jc w:val="center"/>
              <w:rPr>
                <w:b/>
                <w:bCs/>
                <w:color w:val="000000" w:themeColor="text1"/>
                <w14:textFill>
                  <w14:solidFill>
                    <w14:schemeClr w14:val="tx1"/>
                  </w14:solidFill>
                </w14:textFill>
              </w:rPr>
            </w:pPr>
            <w:r>
              <w:rPr>
                <w:b/>
                <w:bCs/>
                <w:color w:val="000000" w:themeColor="text1"/>
                <w14:textFill>
                  <w14:solidFill>
                    <w14:schemeClr w14:val="tx1"/>
                  </w14:solidFill>
                </w14:textFill>
              </w:rPr>
              <w:t>图4-2脉冲布袋除尘器结构示意图</w:t>
            </w:r>
          </w:p>
          <w:p w14:paraId="4A92C95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（3）湿法脱硫（石灰石-石膏法）</w:t>
            </w:r>
          </w:p>
          <w:p w14:paraId="7C4430A1">
            <w:pPr>
              <w:pStyle w:val="105"/>
              <w:ind w:firstLine="480"/>
              <w:rPr>
                <w:color w:val="000000" w:themeColor="text1"/>
                <w:kern w:val="0"/>
                <w14:textFill>
                  <w14:solidFill>
                    <w14:schemeClr w14:val="tx1"/>
                  </w14:solidFill>
                </w14:textFill>
              </w:rPr>
            </w:pPr>
            <w:r>
              <w:rPr>
                <w:color w:val="000000" w:themeColor="text1"/>
                <w14:textFill>
                  <w14:solidFill>
                    <w14:schemeClr w14:val="tx1"/>
                  </w14:solidFill>
                </w14:textFill>
              </w:rPr>
              <w:t>本项目脱硫系统采用湿法脱硫工艺，脱硫剂采用生石灰。烟气在喷淋中通过气液两相进行脱硫，能够非常快速、彻底的传质。</w:t>
            </w:r>
          </w:p>
          <w:p w14:paraId="5F0A78A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脱硫机理：烟气自除尘器烟道引入吸收塔内，自下而上流动与喷淋层喷射向下的石灰浆液滴发生反应洗涤SO</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。从高效雾化喷嘴喷出的浆液在喷淋作用下形成很细的雾状液滴，在塔内产生高效充分的气-液-固接触。</w:t>
            </w:r>
          </w:p>
          <w:p w14:paraId="2FC2F1A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反应过程如下：</w:t>
            </w:r>
          </w:p>
          <w:p w14:paraId="64BCCDAF">
            <w:pPr>
              <w:pStyle w:val="31"/>
              <w:ind w:firstLine="480" w:firstLineChars="200"/>
              <w:textAlignment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2CaCO</w:t>
            </w:r>
            <w:r>
              <w:rPr>
                <w:rFonts w:ascii="Times New Roman" w:hAnsi="Times New Roman"/>
                <w:color w:val="000000" w:themeColor="text1"/>
                <w:sz w:val="31"/>
                <w:szCs w:val="3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O+2SO</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=2CaSO</w:t>
            </w:r>
            <w:r>
              <w:rPr>
                <w:rFonts w:ascii="Times New Roman" w:hAnsi="Times New Roman"/>
                <w:color w:val="000000" w:themeColor="text1"/>
                <w:sz w:val="31"/>
                <w:szCs w:val="3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•1/2H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O+2CO</w:t>
            </w:r>
            <w:r>
              <w:rPr>
                <w:rFonts w:ascii="Times New Roman" w:hAnsi="Times New Roman"/>
                <w:color w:val="000000" w:themeColor="text1"/>
                <w:sz w:val="31"/>
                <w:szCs w:val="31"/>
                <w:vertAlign w:val="subscript"/>
                <w14:textFill>
                  <w14:solidFill>
                    <w14:schemeClr w14:val="tx1"/>
                  </w14:solidFill>
                </w14:textFill>
              </w:rPr>
              <w:t>2</w:t>
            </w:r>
          </w:p>
          <w:p w14:paraId="3A2B99C0">
            <w:pPr>
              <w:pStyle w:val="31"/>
              <w:ind w:firstLine="480" w:firstLineChars="200"/>
              <w:textAlignment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2CaSO</w:t>
            </w:r>
            <w:r>
              <w:rPr>
                <w:rFonts w:ascii="Times New Roman" w:hAnsi="Times New Roman"/>
                <w:color w:val="000000" w:themeColor="text1"/>
                <w:sz w:val="31"/>
                <w:szCs w:val="3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•1/2H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O＋3H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O＋O</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=2CaSO</w:t>
            </w:r>
            <w:r>
              <w:rPr>
                <w:rFonts w:ascii="Times New Roman" w:hAnsi="Times New Roman"/>
                <w:color w:val="000000" w:themeColor="text1"/>
                <w:sz w:val="31"/>
                <w:szCs w:val="31"/>
                <w:vertAlign w:val="subscript"/>
                <w14:textFill>
                  <w14:solidFill>
                    <w14:schemeClr w14:val="tx1"/>
                  </w14:solidFill>
                </w14:textFill>
              </w:rPr>
              <w:t>4</w:t>
            </w:r>
            <w:r>
              <w:rPr>
                <w:rFonts w:ascii="Times New Roman" w:hAnsi="Times New Roman"/>
                <w:color w:val="000000" w:themeColor="text1"/>
                <w14:textFill>
                  <w14:solidFill>
                    <w14:schemeClr w14:val="tx1"/>
                  </w14:solidFill>
                </w14:textFill>
              </w:rPr>
              <w:t>•2H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w:t>
            </w:r>
          </w:p>
          <w:p w14:paraId="35B63929">
            <w:pPr>
              <w:pStyle w:val="31"/>
              <w:ind w:firstLine="480" w:firstLineChars="200"/>
              <w:textAlignment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CaSO</w:t>
            </w:r>
            <w:r>
              <w:rPr>
                <w:rFonts w:ascii="Times New Roman" w:hAnsi="Times New Roman"/>
                <w:color w:val="000000" w:themeColor="text1"/>
                <w:sz w:val="31"/>
                <w:szCs w:val="3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•1/2H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O＋3/2H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O＋1/2O</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=CaSO</w:t>
            </w:r>
            <w:r>
              <w:rPr>
                <w:rFonts w:ascii="Times New Roman" w:hAnsi="Times New Roman"/>
                <w:color w:val="000000" w:themeColor="text1"/>
                <w:sz w:val="31"/>
                <w:szCs w:val="31"/>
                <w:vertAlign w:val="subscript"/>
                <w14:textFill>
                  <w14:solidFill>
                    <w14:schemeClr w14:val="tx1"/>
                  </w14:solidFill>
                </w14:textFill>
              </w:rPr>
              <w:t>4</w:t>
            </w:r>
            <w:r>
              <w:rPr>
                <w:rFonts w:ascii="Times New Roman" w:hAnsi="Times New Roman"/>
                <w:color w:val="000000" w:themeColor="text1"/>
                <w14:textFill>
                  <w14:solidFill>
                    <w14:schemeClr w14:val="tx1"/>
                  </w14:solidFill>
                </w14:textFill>
              </w:rPr>
              <w:t>•2H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w:t>
            </w:r>
          </w:p>
          <w:p w14:paraId="2ABBAEA4">
            <w:pPr>
              <w:pStyle w:val="31"/>
              <w:ind w:firstLine="480" w:firstLineChars="200"/>
              <w:textAlignment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Ca（OH）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＋Ca（HSO</w:t>
            </w:r>
            <w:r>
              <w:rPr>
                <w:rFonts w:ascii="Times New Roman" w:hAnsi="Times New Roman"/>
                <w:color w:val="000000" w:themeColor="text1"/>
                <w:sz w:val="15"/>
                <w:szCs w:val="15"/>
                <w14:textFill>
                  <w14:solidFill>
                    <w14:schemeClr w14:val="tx1"/>
                  </w14:solidFill>
                </w14:textFill>
              </w:rPr>
              <w:t>3</w:t>
            </w:r>
            <w:r>
              <w:rPr>
                <w:rFonts w:ascii="Times New Roman" w:hAnsi="Times New Roman"/>
                <w:color w:val="000000" w:themeColor="text1"/>
                <w14:textFill>
                  <w14:solidFill>
                    <w14:schemeClr w14:val="tx1"/>
                  </w14:solidFill>
                </w14:textFill>
              </w:rPr>
              <w:t>）2=2CaSO</w:t>
            </w:r>
            <w:r>
              <w:rPr>
                <w:rFonts w:ascii="Times New Roman" w:hAnsi="Times New Roman"/>
                <w:color w:val="000000" w:themeColor="text1"/>
                <w:sz w:val="31"/>
                <w:szCs w:val="3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＋2H</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O</w:t>
            </w:r>
          </w:p>
          <w:p w14:paraId="7D278DC2">
            <w:pPr>
              <w:pStyle w:val="31"/>
              <w:ind w:firstLine="480" w:firstLineChars="200"/>
              <w:textAlignment w:val="center"/>
              <w:rPr>
                <w:rFonts w:ascii="Times New Roman" w:hAnsi="Times New Roman"/>
                <w:color w:val="000000" w:themeColor="text1"/>
                <w:sz w:val="31"/>
                <w:szCs w:val="31"/>
                <w:vertAlign w:val="subscript"/>
                <w14:textFill>
                  <w14:solidFill>
                    <w14:schemeClr w14:val="tx1"/>
                  </w14:solidFill>
                </w14:textFill>
              </w:rPr>
            </w:pPr>
            <w:r>
              <w:rPr>
                <w:rFonts w:ascii="Times New Roman" w:hAnsi="Times New Roman"/>
                <w:color w:val="000000" w:themeColor="text1"/>
                <w14:textFill>
                  <w14:solidFill>
                    <w14:schemeClr w14:val="tx1"/>
                  </w14:solidFill>
                </w14:textFill>
              </w:rPr>
              <w:t>CaSO</w:t>
            </w:r>
            <w:r>
              <w:rPr>
                <w:rFonts w:ascii="Times New Roman" w:hAnsi="Times New Roman"/>
                <w:color w:val="000000" w:themeColor="text1"/>
                <w:sz w:val="31"/>
                <w:szCs w:val="31"/>
                <w:vertAlign w:val="subscript"/>
                <w14:textFill>
                  <w14:solidFill>
                    <w14:schemeClr w14:val="tx1"/>
                  </w14:solidFill>
                </w14:textFill>
              </w:rPr>
              <w:t>3</w:t>
            </w:r>
            <w:r>
              <w:rPr>
                <w:rFonts w:ascii="Times New Roman" w:hAnsi="Times New Roman"/>
                <w:color w:val="000000" w:themeColor="text1"/>
                <w14:textFill>
                  <w14:solidFill>
                    <w14:schemeClr w14:val="tx1"/>
                  </w14:solidFill>
                </w14:textFill>
              </w:rPr>
              <w:t>＋1/2O</w:t>
            </w:r>
            <w:r>
              <w:rPr>
                <w:rFonts w:ascii="Times New Roman" w:hAnsi="Times New Roman"/>
                <w:color w:val="000000" w:themeColor="text1"/>
                <w:sz w:val="31"/>
                <w:szCs w:val="31"/>
                <w:vertAlign w:val="subscript"/>
                <w14:textFill>
                  <w14:solidFill>
                    <w14:schemeClr w14:val="tx1"/>
                  </w14:solidFill>
                </w14:textFill>
              </w:rPr>
              <w:t>2</w:t>
            </w:r>
            <w:r>
              <w:rPr>
                <w:rFonts w:ascii="Times New Roman" w:hAnsi="Times New Roman"/>
                <w:color w:val="000000" w:themeColor="text1"/>
                <w14:textFill>
                  <w14:solidFill>
                    <w14:schemeClr w14:val="tx1"/>
                  </w14:solidFill>
                </w14:textFill>
              </w:rPr>
              <w:t>=CaSO</w:t>
            </w:r>
            <w:r>
              <w:rPr>
                <w:rFonts w:ascii="Times New Roman" w:hAnsi="Times New Roman"/>
                <w:color w:val="000000" w:themeColor="text1"/>
                <w:sz w:val="31"/>
                <w:szCs w:val="31"/>
                <w:vertAlign w:val="subscript"/>
                <w14:textFill>
                  <w14:solidFill>
                    <w14:schemeClr w14:val="tx1"/>
                  </w14:solidFill>
                </w14:textFill>
              </w:rPr>
              <w:t>4</w:t>
            </w:r>
          </w:p>
          <w:p w14:paraId="717656E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为保证脱硫系统高效稳定运行，本项目设置以下关键单元：</w:t>
            </w:r>
          </w:p>
          <w:p w14:paraId="63F1508F">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 xml:space="preserve"> pH监测系统：在吸收塔浆液循环管路上设线pH计，实时监测吸收塔内浆液的pH值。根据湿法脱硫系统运行要求，正常运行时pH值控制在5.2-5.8范围内。pH值过低会导致脱硫效率下降并造成设备腐蚀，pH值过高则易在塔内及喷嘴处形成结垢。pH计信号接入控制系统，根据pH值变化自动调节石灰浆液的投加量，确保脱硫效率稳定达标。</w:t>
            </w:r>
          </w:p>
          <w:p w14:paraId="3BAC5A0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hint="eastAsia"/>
                <w:color w:val="000000" w:themeColor="text1"/>
                <w14:textFill>
                  <w14:solidFill>
                    <w14:schemeClr w14:val="tx1"/>
                  </w14:solidFill>
                </w14:textFill>
              </w:rPr>
              <w:t>氧化风机</w:t>
            </w:r>
            <w:r>
              <w:rPr>
                <w:color w:val="000000" w:themeColor="text1"/>
                <w14:textFill>
                  <w14:solidFill>
                    <w14:schemeClr w14:val="tx1"/>
                  </w14:solidFill>
                </w14:textFill>
              </w:rPr>
              <w:t>：为将脱硫中间产物亚硫酸钙（CaSO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）充分氧化为硫酸钙（CaSO</w:t>
            </w:r>
            <w:r>
              <w:rPr>
                <w:color w:val="000000" w:themeColor="text1"/>
                <w:vertAlign w:val="subscript"/>
                <w14:textFill>
                  <w14:solidFill>
                    <w14:schemeClr w14:val="tx1"/>
                  </w14:solidFill>
                </w14:textFill>
              </w:rPr>
              <w:t>4</w:t>
            </w:r>
            <w:r>
              <w:rPr>
                <w:color w:val="000000" w:themeColor="text1"/>
                <w14:textFill>
                  <w14:solidFill>
                    <w14:schemeClr w14:val="tx1"/>
                  </w14:solidFill>
                </w14:textFill>
              </w:rPr>
              <w:t>）并最终形成石膏（CaSO</w:t>
            </w:r>
            <w:r>
              <w:rPr>
                <w:color w:val="000000" w:themeColor="text1"/>
                <w:vertAlign w:val="subscript"/>
                <w14:textFill>
                  <w14:solidFill>
                    <w14:schemeClr w14:val="tx1"/>
                  </w14:solidFill>
                </w14:textFill>
              </w:rPr>
              <w:t>4</w:t>
            </w:r>
            <w:r>
              <w:rPr>
                <w:color w:val="000000" w:themeColor="text1"/>
                <w14:textFill>
                  <w14:solidFill>
                    <w14:schemeClr w14:val="tx1"/>
                  </w14:solidFill>
                </w14:textFill>
              </w:rPr>
              <w:t>·2H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O），本项目设置氧化风机，向吸收塔底部浆池鼓入空气进行强制氧化。氧化风机配置2台（1用1备），采用变频控制，可根据浆液中CaSO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浓度自动调节风量，确保亚硫酸钙转化率大于98%，提高石膏纯度，改善石膏脱水性能，防止系统结垢。</w:t>
            </w:r>
          </w:p>
          <w:p w14:paraId="5E06EE2C">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脱硫风机（引风机）：设置在吸收塔出口至排气筒之间，用于克服脱硫系统（含吸收塔、管道、除雾器等）的阻力损失，确保烟气顺畅通过脱硫系统并达标排放。风量与风压根据系统运行工况自动调节，满足设计烟气量及系统压降要求。风机壳体及叶轮材质选用耐磨耐腐蚀材料，确保长期稳定运行。</w:t>
            </w:r>
          </w:p>
          <w:p w14:paraId="4AEC0532">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生石灰储存罐：设置1座密闭式生石灰储存罐，用于存放外购的生石灰粉料。罐底设卸料阀及气力输送装置，将生石灰定量输送至石灰浆搅拌罐。罐体设料位计（高、低料位报警），料位信号接入控制系统，实现料位实时监控与自动报警。</w:t>
            </w:r>
          </w:p>
          <w:p w14:paraId="5B9028A1">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石灰浆搅拌罐：设置1座石灰浆搅拌罐，用于将生石灰与水按一定比例（浆液浓度控制在10%~15%）配制成石灰浆液。搅拌罐配备搅拌器，确保浆液均匀不沉淀；罐体设液位计、密度计，实时监测浆液密度及液位。配制好的石灰浆液经浆液输送泵送至吸收塔喷淋层，输送量由控制系统根据吸收塔内pH值自动调节。</w:t>
            </w:r>
          </w:p>
          <w:p w14:paraId="44737DAF">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⑥</w:t>
            </w:r>
            <w:r>
              <w:rPr>
                <w:color w:val="000000" w:themeColor="text1"/>
                <w14:textFill>
                  <w14:solidFill>
                    <w14:schemeClr w14:val="tx1"/>
                  </w14:solidFill>
                </w14:textFill>
              </w:rPr>
              <w:t>自动控制系统：本项目脱硫设施采用自动控制系统，实现pH值自动监测与石灰浆液投加联锁控制、氧化风机变频自动调节、液位及密度等关键参数实时监控、超标报警及联锁保护等功能。</w:t>
            </w:r>
          </w:p>
          <w:p w14:paraId="1DA96A3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产生废水进入沉淀池，加入生石灰沉淀，上清液全部回用于喷淋系统。</w:t>
            </w:r>
          </w:p>
          <w:p w14:paraId="075C3F9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（4）集气罩</w:t>
            </w:r>
          </w:p>
          <w:p w14:paraId="7900FAA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针对投料废气（G2）、破碎废气（G3）、造粒废气（G4）及烘干出料口废气（G6），分别设置集气罩，收集的粉尘经支管汇合后，共用一套布袋除尘器（TA002）处理，尾气通过1根15m高排气筒（DA002）排放。各集气罩安装位置及形式如下：</w:t>
            </w:r>
          </w:p>
          <w:p w14:paraId="359D586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投料口（锰矿石废料、膨润土上料）设置于原料及成品库内各上料口正上方，采用上吸式伞形集气罩，罩口尺寸略大于上料口（每边扩大200~300mm），罩口距上料口平面距离控制在300~500mm；</w:t>
            </w:r>
          </w:p>
          <w:p w14:paraId="705518A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在破碎机本体上方开设抽风口配以伞形罩，罩口距设备外表面距离≤200mm或直接连接设备预留排尘口；</w:t>
            </w:r>
          </w:p>
          <w:p w14:paraId="0B9F58B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造粒机上方采用上吸式伞形集气罩，罩口尺寸略大于进料口及顶部操作面，距进料口或设备顶部距离控制在300~400mm；</w:t>
            </w:r>
          </w:p>
          <w:p w14:paraId="7B1C52F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烘干出料口沿烘干室下方卸料口外圈边缘外侧上方布置侧吸式或上吸式条缝罩，罩口朝向落料区，罩口下沿距卸料口边缘外侧上沿高度≤200mm。</w:t>
            </w:r>
          </w:p>
          <w:p w14:paraId="08A743F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集气罩收集效率按80%核算</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未收集的粉尘（约20%）以无组织形式排放。上述四个产尘点收集废气经支管汇合后进入同一套布袋除尘器（TA002）处理，处理后通过15m高排气筒DA002排放。</w:t>
            </w:r>
          </w:p>
          <w:p w14:paraId="13E829BD">
            <w:pPr>
              <w:pStyle w:val="105"/>
              <w:ind w:firstLine="48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管道及连接要求：集气罩与管道连接处应圆滑过渡，避免直角转弯；水平管道应设置清灰口并保持不小于2%的坡度，防止积灰；所有管道及连接件采取密闭措施，漏风率控制在5%以内；各支管设置调节阀门，便于系统风量平衡调节。</w:t>
            </w:r>
          </w:p>
          <w:p w14:paraId="4C95EF8E">
            <w:pPr>
              <w:pStyle w:val="105"/>
              <w:ind w:firstLine="48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运行维护管理要求：定期（每季度至少一次）检查集气罩是否变形、破损及相对位置是否改变，并及时调整；定期检查调节阀门状态；布袋除尘器运行阻力超过设定值时应及时清灰或更换滤袋；建立集气罩及除尘系统运行台账，记录巡检、维护、检测数据。</w:t>
            </w:r>
          </w:p>
          <w:p w14:paraId="2F1407C2">
            <w:pPr>
              <w:pStyle w:val="105"/>
              <w:ind w:firstLine="48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在合理设置集气罩位置、安装高度及保证足够抽风量的前提下，外部罩收集效率可达70%~85%，建设单位应严格按照设计方案要求安装、运行及维护集气系统，确保实际收集效率不低于80%。</w:t>
            </w:r>
          </w:p>
          <w:p w14:paraId="2E7A69E8">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7、非正常工况下废气排放情况</w:t>
            </w:r>
          </w:p>
          <w:p w14:paraId="293DA740">
            <w:pPr>
              <w:pStyle w:val="105"/>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项目非正常工况污染源主要为废气治理设施发生故障，导致废气非正常排放。该情况下的事故排放源强按废气进入处理装置后处理效率为0计算，非正常情况下排放主要大气污染物排放源强见下表。</w:t>
            </w:r>
          </w:p>
          <w:p w14:paraId="3D45FE0B">
            <w:pPr>
              <w:pStyle w:val="134"/>
              <w:spacing w:before="156" w:beforeLines="50"/>
              <w:ind w:firstLine="420"/>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表4-11非正常排放情况一览表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15"/>
              <w:gridCol w:w="937"/>
              <w:gridCol w:w="1065"/>
              <w:gridCol w:w="1276"/>
              <w:gridCol w:w="992"/>
              <w:gridCol w:w="1134"/>
              <w:gridCol w:w="2243"/>
            </w:tblGrid>
            <w:tr w14:paraId="3EF0788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15" w:type="dxa"/>
                  <w:vMerge w:val="restart"/>
                  <w:vAlign w:val="center"/>
                </w:tcPr>
                <w:p w14:paraId="412FC3E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排放位置</w:t>
                  </w:r>
                </w:p>
              </w:tc>
              <w:tc>
                <w:tcPr>
                  <w:tcW w:w="937" w:type="dxa"/>
                  <w:vMerge w:val="restart"/>
                  <w:vAlign w:val="center"/>
                </w:tcPr>
                <w:p w14:paraId="607AB7C6">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污染物</w:t>
                  </w:r>
                </w:p>
              </w:tc>
              <w:tc>
                <w:tcPr>
                  <w:tcW w:w="1065" w:type="dxa"/>
                  <w:vMerge w:val="restart"/>
                  <w:vAlign w:val="center"/>
                </w:tcPr>
                <w:p w14:paraId="5EE91EBD">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非正常原因</w:t>
                  </w:r>
                </w:p>
              </w:tc>
              <w:tc>
                <w:tcPr>
                  <w:tcW w:w="3402" w:type="dxa"/>
                  <w:gridSpan w:val="3"/>
                  <w:vAlign w:val="center"/>
                </w:tcPr>
                <w:p w14:paraId="304D238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非正常排放状况</w:t>
                  </w:r>
                </w:p>
              </w:tc>
              <w:tc>
                <w:tcPr>
                  <w:tcW w:w="2243" w:type="dxa"/>
                  <w:vMerge w:val="restart"/>
                  <w:vAlign w:val="center"/>
                </w:tcPr>
                <w:p w14:paraId="1A580CD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 xml:space="preserve">应对措施 </w:t>
                  </w:r>
                </w:p>
              </w:tc>
            </w:tr>
            <w:tr w14:paraId="0B27CC3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15" w:type="dxa"/>
                  <w:vMerge w:val="continue"/>
                  <w:vAlign w:val="center"/>
                </w:tcPr>
                <w:p w14:paraId="2A4DB621">
                  <w:pPr>
                    <w:widowControl/>
                    <w:rPr>
                      <w:color w:val="000000" w:themeColor="text1"/>
                      <w:kern w:val="0"/>
                      <w14:textFill>
                        <w14:solidFill>
                          <w14:schemeClr w14:val="tx1"/>
                        </w14:solidFill>
                      </w14:textFill>
                    </w:rPr>
                  </w:pPr>
                </w:p>
              </w:tc>
              <w:tc>
                <w:tcPr>
                  <w:tcW w:w="937" w:type="dxa"/>
                  <w:vMerge w:val="continue"/>
                  <w:vAlign w:val="center"/>
                </w:tcPr>
                <w:p w14:paraId="0250E1F7">
                  <w:pPr>
                    <w:widowControl/>
                    <w:rPr>
                      <w:color w:val="000000" w:themeColor="text1"/>
                      <w:kern w:val="0"/>
                      <w14:textFill>
                        <w14:solidFill>
                          <w14:schemeClr w14:val="tx1"/>
                        </w14:solidFill>
                      </w14:textFill>
                    </w:rPr>
                  </w:pPr>
                </w:p>
              </w:tc>
              <w:tc>
                <w:tcPr>
                  <w:tcW w:w="1065" w:type="dxa"/>
                  <w:vMerge w:val="continue"/>
                  <w:vAlign w:val="center"/>
                </w:tcPr>
                <w:p w14:paraId="73F96944">
                  <w:pPr>
                    <w:widowControl/>
                    <w:rPr>
                      <w:color w:val="000000" w:themeColor="text1"/>
                      <w:kern w:val="0"/>
                      <w14:textFill>
                        <w14:solidFill>
                          <w14:schemeClr w14:val="tx1"/>
                        </w14:solidFill>
                      </w14:textFill>
                    </w:rPr>
                  </w:pPr>
                </w:p>
              </w:tc>
              <w:tc>
                <w:tcPr>
                  <w:tcW w:w="1276" w:type="dxa"/>
                  <w:vAlign w:val="center"/>
                </w:tcPr>
                <w:p w14:paraId="424839CF">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频次及持续时间</w:t>
                  </w:r>
                </w:p>
              </w:tc>
              <w:tc>
                <w:tcPr>
                  <w:tcW w:w="992" w:type="dxa"/>
                  <w:vAlign w:val="center"/>
                </w:tcPr>
                <w:p w14:paraId="67DE9E87">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浓度mg/m</w:t>
                  </w:r>
                  <w:r>
                    <w:rPr>
                      <w:color w:val="000000" w:themeColor="text1"/>
                      <w:kern w:val="0"/>
                      <w:vertAlign w:val="superscript"/>
                      <w14:textFill>
                        <w14:solidFill>
                          <w14:schemeClr w14:val="tx1"/>
                        </w14:solidFill>
                      </w14:textFill>
                    </w:rPr>
                    <w:t>3</w:t>
                  </w:r>
                </w:p>
              </w:tc>
              <w:tc>
                <w:tcPr>
                  <w:tcW w:w="1134" w:type="dxa"/>
                  <w:vAlign w:val="center"/>
                </w:tcPr>
                <w:p w14:paraId="6274833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速率kg/h</w:t>
                  </w:r>
                </w:p>
              </w:tc>
              <w:tc>
                <w:tcPr>
                  <w:tcW w:w="2243" w:type="dxa"/>
                  <w:vMerge w:val="continue"/>
                  <w:vAlign w:val="center"/>
                </w:tcPr>
                <w:p w14:paraId="2ADA136B">
                  <w:pPr>
                    <w:widowControl/>
                    <w:rPr>
                      <w:color w:val="000000" w:themeColor="text1"/>
                      <w:kern w:val="0"/>
                      <w14:textFill>
                        <w14:solidFill>
                          <w14:schemeClr w14:val="tx1"/>
                        </w14:solidFill>
                      </w14:textFill>
                    </w:rPr>
                  </w:pPr>
                </w:p>
              </w:tc>
            </w:tr>
            <w:tr w14:paraId="5281CF3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715" w:type="dxa"/>
                  <w:vMerge w:val="restart"/>
                  <w:vAlign w:val="center"/>
                </w:tcPr>
                <w:p w14:paraId="10D0F886">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DA001</w:t>
                  </w:r>
                </w:p>
              </w:tc>
              <w:tc>
                <w:tcPr>
                  <w:tcW w:w="937" w:type="dxa"/>
                  <w:vAlign w:val="center"/>
                </w:tcPr>
                <w:p w14:paraId="3BDAF12A">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二氧化硫</w:t>
                  </w:r>
                </w:p>
              </w:tc>
              <w:tc>
                <w:tcPr>
                  <w:tcW w:w="1065" w:type="dxa"/>
                  <w:vMerge w:val="restart"/>
                  <w:vAlign w:val="center"/>
                </w:tcPr>
                <w:p w14:paraId="5962B2D8">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废气处理设施故障</w:t>
                  </w:r>
                </w:p>
              </w:tc>
              <w:tc>
                <w:tcPr>
                  <w:tcW w:w="1276" w:type="dxa"/>
                  <w:vMerge w:val="restart"/>
                  <w:vAlign w:val="center"/>
                </w:tcPr>
                <w:p w14:paraId="3A73F976">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1次/年，1h/次</w:t>
                  </w:r>
                </w:p>
              </w:tc>
              <w:tc>
                <w:tcPr>
                  <w:tcW w:w="992" w:type="dxa"/>
                  <w:vAlign w:val="center"/>
                </w:tcPr>
                <w:p w14:paraId="0E35FA6A">
                  <w:pPr>
                    <w:jc w:val="center"/>
                    <w:rPr>
                      <w:color w:val="000000" w:themeColor="text1"/>
                      <w:kern w:val="0"/>
                      <w14:textFill>
                        <w14:solidFill>
                          <w14:schemeClr w14:val="tx1"/>
                        </w14:solidFill>
                      </w14:textFill>
                    </w:rPr>
                  </w:pPr>
                  <w:r>
                    <w:rPr>
                      <w:color w:val="000000" w:themeColor="text1"/>
                      <w:kern w:val="0"/>
                      <w:sz w:val="22"/>
                      <w:szCs w:val="22"/>
                      <w14:textFill>
                        <w14:solidFill>
                          <w14:schemeClr w14:val="tx1"/>
                        </w14:solidFill>
                      </w14:textFill>
                    </w:rPr>
                    <w:t xml:space="preserve">48.0139 </w:t>
                  </w:r>
                </w:p>
              </w:tc>
              <w:tc>
                <w:tcPr>
                  <w:tcW w:w="1134" w:type="dxa"/>
                  <w:vAlign w:val="center"/>
                </w:tcPr>
                <w:p w14:paraId="47D4601E">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0.2401</w:t>
                  </w:r>
                </w:p>
              </w:tc>
              <w:tc>
                <w:tcPr>
                  <w:tcW w:w="2243" w:type="dxa"/>
                  <w:vMerge w:val="restart"/>
                </w:tcPr>
                <w:p w14:paraId="39782DCC">
                  <w:pPr>
                    <w:jc w:val="center"/>
                    <w:rPr>
                      <w:color w:val="000000" w:themeColor="text1"/>
                      <w14:textFill>
                        <w14:solidFill>
                          <w14:schemeClr w14:val="tx1"/>
                        </w14:solidFill>
                      </w14:textFill>
                    </w:rPr>
                  </w:pPr>
                  <w:r>
                    <w:rPr>
                      <w:color w:val="000000" w:themeColor="text1"/>
                      <w14:textFill>
                        <w14:solidFill>
                          <w14:schemeClr w14:val="tx1"/>
                        </w14:solidFill>
                      </w14:textFill>
                    </w:rPr>
                    <w:t>立即停止生产，关闭排放阀，及时维修故障设备，在污染物治理设施能够正常运行前不进行生产</w:t>
                  </w:r>
                </w:p>
              </w:tc>
            </w:tr>
            <w:tr w14:paraId="3F06A3A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9" w:hRule="atLeast"/>
                <w:jc w:val="center"/>
              </w:trPr>
              <w:tc>
                <w:tcPr>
                  <w:tcW w:w="715" w:type="dxa"/>
                  <w:vMerge w:val="continue"/>
                  <w:vAlign w:val="center"/>
                </w:tcPr>
                <w:p w14:paraId="58F73E3B">
                  <w:pPr>
                    <w:widowControl/>
                    <w:jc w:val="center"/>
                    <w:rPr>
                      <w:color w:val="000000" w:themeColor="text1"/>
                      <w:kern w:val="0"/>
                      <w14:textFill>
                        <w14:solidFill>
                          <w14:schemeClr w14:val="tx1"/>
                        </w14:solidFill>
                      </w14:textFill>
                    </w:rPr>
                  </w:pPr>
                </w:p>
              </w:tc>
              <w:tc>
                <w:tcPr>
                  <w:tcW w:w="937" w:type="dxa"/>
                  <w:vAlign w:val="center"/>
                </w:tcPr>
                <w:p w14:paraId="201B41B1">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氮氧化物</w:t>
                  </w:r>
                </w:p>
              </w:tc>
              <w:tc>
                <w:tcPr>
                  <w:tcW w:w="1065" w:type="dxa"/>
                  <w:vMerge w:val="continue"/>
                  <w:vAlign w:val="center"/>
                </w:tcPr>
                <w:p w14:paraId="50B3D820">
                  <w:pPr>
                    <w:widowControl/>
                    <w:jc w:val="center"/>
                    <w:rPr>
                      <w:color w:val="000000" w:themeColor="text1"/>
                      <w:kern w:val="0"/>
                      <w14:textFill>
                        <w14:solidFill>
                          <w14:schemeClr w14:val="tx1"/>
                        </w14:solidFill>
                      </w14:textFill>
                    </w:rPr>
                  </w:pPr>
                </w:p>
              </w:tc>
              <w:tc>
                <w:tcPr>
                  <w:tcW w:w="1276" w:type="dxa"/>
                  <w:vMerge w:val="continue"/>
                  <w:vAlign w:val="center"/>
                </w:tcPr>
                <w:p w14:paraId="1E771FA4">
                  <w:pPr>
                    <w:widowControl/>
                    <w:jc w:val="center"/>
                    <w:rPr>
                      <w:color w:val="000000" w:themeColor="text1"/>
                      <w:kern w:val="0"/>
                      <w14:textFill>
                        <w14:solidFill>
                          <w14:schemeClr w14:val="tx1"/>
                        </w14:solidFill>
                      </w14:textFill>
                    </w:rPr>
                  </w:pPr>
                </w:p>
              </w:tc>
              <w:tc>
                <w:tcPr>
                  <w:tcW w:w="992" w:type="dxa"/>
                  <w:vAlign w:val="center"/>
                </w:tcPr>
                <w:p w14:paraId="5B058C27">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34.0556 </w:t>
                  </w:r>
                </w:p>
              </w:tc>
              <w:tc>
                <w:tcPr>
                  <w:tcW w:w="1134" w:type="dxa"/>
                  <w:vAlign w:val="center"/>
                </w:tcPr>
                <w:p w14:paraId="7EDE8922">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0.1703</w:t>
                  </w:r>
                </w:p>
              </w:tc>
              <w:tc>
                <w:tcPr>
                  <w:tcW w:w="2243" w:type="dxa"/>
                  <w:vMerge w:val="continue"/>
                </w:tcPr>
                <w:p w14:paraId="3A3FDCCE">
                  <w:pPr>
                    <w:jc w:val="center"/>
                    <w:rPr>
                      <w:color w:val="000000" w:themeColor="text1"/>
                      <w14:textFill>
                        <w14:solidFill>
                          <w14:schemeClr w14:val="tx1"/>
                        </w14:solidFill>
                      </w14:textFill>
                    </w:rPr>
                  </w:pPr>
                </w:p>
              </w:tc>
            </w:tr>
            <w:tr w14:paraId="5941D65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15" w:type="dxa"/>
                  <w:vMerge w:val="continue"/>
                  <w:vAlign w:val="center"/>
                </w:tcPr>
                <w:p w14:paraId="7CC01454">
                  <w:pPr>
                    <w:widowControl/>
                    <w:jc w:val="center"/>
                    <w:rPr>
                      <w:color w:val="000000" w:themeColor="text1"/>
                      <w:kern w:val="0"/>
                      <w14:textFill>
                        <w14:solidFill>
                          <w14:schemeClr w14:val="tx1"/>
                        </w14:solidFill>
                      </w14:textFill>
                    </w:rPr>
                  </w:pPr>
                </w:p>
              </w:tc>
              <w:tc>
                <w:tcPr>
                  <w:tcW w:w="937" w:type="dxa"/>
                  <w:vAlign w:val="center"/>
                </w:tcPr>
                <w:p w14:paraId="6FD8C73C">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颗粒物</w:t>
                  </w:r>
                </w:p>
              </w:tc>
              <w:tc>
                <w:tcPr>
                  <w:tcW w:w="1065" w:type="dxa"/>
                  <w:vMerge w:val="continue"/>
                  <w:vAlign w:val="center"/>
                </w:tcPr>
                <w:p w14:paraId="6A603837">
                  <w:pPr>
                    <w:widowControl/>
                    <w:jc w:val="center"/>
                    <w:rPr>
                      <w:color w:val="000000" w:themeColor="text1"/>
                      <w:kern w:val="0"/>
                      <w14:textFill>
                        <w14:solidFill>
                          <w14:schemeClr w14:val="tx1"/>
                        </w14:solidFill>
                      </w14:textFill>
                    </w:rPr>
                  </w:pPr>
                </w:p>
              </w:tc>
              <w:tc>
                <w:tcPr>
                  <w:tcW w:w="1276" w:type="dxa"/>
                  <w:vMerge w:val="continue"/>
                  <w:vAlign w:val="center"/>
                </w:tcPr>
                <w:p w14:paraId="085973B8">
                  <w:pPr>
                    <w:widowControl/>
                    <w:jc w:val="center"/>
                    <w:rPr>
                      <w:color w:val="000000" w:themeColor="text1"/>
                      <w:kern w:val="0"/>
                      <w14:textFill>
                        <w14:solidFill>
                          <w14:schemeClr w14:val="tx1"/>
                        </w14:solidFill>
                      </w14:textFill>
                    </w:rPr>
                  </w:pPr>
                </w:p>
              </w:tc>
              <w:tc>
                <w:tcPr>
                  <w:tcW w:w="992" w:type="dxa"/>
                  <w:vAlign w:val="center"/>
                </w:tcPr>
                <w:p w14:paraId="6AB9163C">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1258.9500 </w:t>
                  </w:r>
                </w:p>
              </w:tc>
              <w:tc>
                <w:tcPr>
                  <w:tcW w:w="1134" w:type="dxa"/>
                  <w:vAlign w:val="center"/>
                </w:tcPr>
                <w:p w14:paraId="5996E512">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6.2964</w:t>
                  </w:r>
                </w:p>
              </w:tc>
              <w:tc>
                <w:tcPr>
                  <w:tcW w:w="2243" w:type="dxa"/>
                  <w:vMerge w:val="continue"/>
                </w:tcPr>
                <w:p w14:paraId="0CDEC540">
                  <w:pPr>
                    <w:jc w:val="center"/>
                    <w:rPr>
                      <w:color w:val="000000" w:themeColor="text1"/>
                      <w14:textFill>
                        <w14:solidFill>
                          <w14:schemeClr w14:val="tx1"/>
                        </w14:solidFill>
                      </w14:textFill>
                    </w:rPr>
                  </w:pPr>
                </w:p>
              </w:tc>
            </w:tr>
            <w:tr w14:paraId="34B0932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15" w:type="dxa"/>
                  <w:vAlign w:val="center"/>
                </w:tcPr>
                <w:p w14:paraId="4DC8498E">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DA002</w:t>
                  </w:r>
                </w:p>
              </w:tc>
              <w:tc>
                <w:tcPr>
                  <w:tcW w:w="937" w:type="dxa"/>
                  <w:vAlign w:val="center"/>
                </w:tcPr>
                <w:p w14:paraId="17BA9BCA">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065" w:type="dxa"/>
                  <w:vAlign w:val="center"/>
                </w:tcPr>
                <w:p w14:paraId="6CF747A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废气处理设施故障</w:t>
                  </w:r>
                </w:p>
              </w:tc>
              <w:tc>
                <w:tcPr>
                  <w:tcW w:w="1276" w:type="dxa"/>
                  <w:vAlign w:val="center"/>
                </w:tcPr>
                <w:p w14:paraId="6583F4FB">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1次/年，1h/次</w:t>
                  </w:r>
                </w:p>
              </w:tc>
              <w:tc>
                <w:tcPr>
                  <w:tcW w:w="992" w:type="dxa"/>
                  <w:vAlign w:val="center"/>
                </w:tcPr>
                <w:p w14:paraId="125A2704">
                  <w:pPr>
                    <w:jc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274</w:t>
                  </w:r>
                </w:p>
              </w:tc>
              <w:tc>
                <w:tcPr>
                  <w:tcW w:w="1134" w:type="dxa"/>
                  <w:vAlign w:val="center"/>
                </w:tcPr>
                <w:p w14:paraId="27977229">
                  <w:pPr>
                    <w:jc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10.8736</w:t>
                  </w:r>
                </w:p>
              </w:tc>
              <w:tc>
                <w:tcPr>
                  <w:tcW w:w="2243" w:type="dxa"/>
                </w:tcPr>
                <w:p w14:paraId="78036116">
                  <w:pPr>
                    <w:jc w:val="center"/>
                    <w:rPr>
                      <w:color w:val="000000" w:themeColor="text1"/>
                      <w14:textFill>
                        <w14:solidFill>
                          <w14:schemeClr w14:val="tx1"/>
                        </w14:solidFill>
                      </w14:textFill>
                    </w:rPr>
                  </w:pPr>
                  <w:r>
                    <w:rPr>
                      <w:color w:val="000000" w:themeColor="text1"/>
                      <w14:textFill>
                        <w14:solidFill>
                          <w14:schemeClr w14:val="tx1"/>
                        </w14:solidFill>
                      </w14:textFill>
                    </w:rPr>
                    <w:t>立即停止生产，关闭排放阀，及时维修故障设备，在除尘设备能够正常运行前不进行生产</w:t>
                  </w:r>
                </w:p>
              </w:tc>
            </w:tr>
            <w:tr w14:paraId="04DDC63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15" w:type="dxa"/>
                  <w:vMerge w:val="restart"/>
                  <w:vAlign w:val="center"/>
                </w:tcPr>
                <w:p w14:paraId="750A63A2">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炉窑</w:t>
                  </w:r>
                </w:p>
              </w:tc>
              <w:tc>
                <w:tcPr>
                  <w:tcW w:w="937" w:type="dxa"/>
                  <w:vAlign w:val="center"/>
                </w:tcPr>
                <w:p w14:paraId="2A9D3297">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二氧化硫</w:t>
                  </w:r>
                </w:p>
              </w:tc>
              <w:tc>
                <w:tcPr>
                  <w:tcW w:w="1065" w:type="dxa"/>
                  <w:vMerge w:val="restart"/>
                  <w:vAlign w:val="center"/>
                </w:tcPr>
                <w:p w14:paraId="6BAAA4B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炉窑开停车</w:t>
                  </w:r>
                </w:p>
              </w:tc>
              <w:tc>
                <w:tcPr>
                  <w:tcW w:w="1276" w:type="dxa"/>
                  <w:vMerge w:val="restart"/>
                  <w:vAlign w:val="center"/>
                </w:tcPr>
                <w:p w14:paraId="0C7D1257">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1次/半年，12h/次</w:t>
                  </w:r>
                </w:p>
              </w:tc>
              <w:tc>
                <w:tcPr>
                  <w:tcW w:w="992" w:type="dxa"/>
                  <w:vAlign w:val="center"/>
                </w:tcPr>
                <w:p w14:paraId="353546C8">
                  <w:pPr>
                    <w:jc w:val="center"/>
                    <w:rPr>
                      <w:color w:val="000000" w:themeColor="text1"/>
                      <w:kern w:val="0"/>
                      <w14:textFill>
                        <w14:solidFill>
                          <w14:schemeClr w14:val="tx1"/>
                        </w14:solidFill>
                      </w14:textFill>
                    </w:rPr>
                  </w:pPr>
                  <w:r>
                    <w:rPr>
                      <w:color w:val="000000" w:themeColor="text1"/>
                      <w:kern w:val="0"/>
                      <w:sz w:val="22"/>
                      <w:szCs w:val="22"/>
                      <w14:textFill>
                        <w14:solidFill>
                          <w14:schemeClr w14:val="tx1"/>
                        </w14:solidFill>
                      </w14:textFill>
                    </w:rPr>
                    <w:t xml:space="preserve">2.4007 </w:t>
                  </w:r>
                </w:p>
              </w:tc>
              <w:tc>
                <w:tcPr>
                  <w:tcW w:w="1134" w:type="dxa"/>
                  <w:vAlign w:val="center"/>
                </w:tcPr>
                <w:p w14:paraId="57E942D1">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0.0120 </w:t>
                  </w:r>
                </w:p>
              </w:tc>
              <w:tc>
                <w:tcPr>
                  <w:tcW w:w="2243" w:type="dxa"/>
                  <w:vMerge w:val="restart"/>
                  <w:vAlign w:val="center"/>
                </w:tcPr>
                <w:p w14:paraId="2AB535CD">
                  <w:pPr>
                    <w:jc w:val="center"/>
                    <w:rPr>
                      <w:color w:val="000000" w:themeColor="text1"/>
                      <w14:textFill>
                        <w14:solidFill>
                          <w14:schemeClr w14:val="tx1"/>
                        </w14:solidFill>
                      </w14:textFill>
                    </w:rPr>
                  </w:pPr>
                  <w:r>
                    <w:rPr>
                      <w:color w:val="000000" w:themeColor="text1"/>
                      <w14:textFill>
                        <w14:solidFill>
                          <w14:schemeClr w14:val="tx1"/>
                        </w14:solidFill>
                      </w14:textFill>
                    </w:rPr>
                    <w:t>炉窑开停车期间保证环境保护设施正常运行</w:t>
                  </w:r>
                </w:p>
              </w:tc>
            </w:tr>
            <w:tr w14:paraId="2727131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15" w:type="dxa"/>
                  <w:vMerge w:val="continue"/>
                  <w:vAlign w:val="center"/>
                </w:tcPr>
                <w:p w14:paraId="4B096C5E">
                  <w:pPr>
                    <w:widowControl/>
                    <w:jc w:val="center"/>
                    <w:rPr>
                      <w:color w:val="000000" w:themeColor="text1"/>
                      <w:kern w:val="0"/>
                      <w14:textFill>
                        <w14:solidFill>
                          <w14:schemeClr w14:val="tx1"/>
                        </w14:solidFill>
                      </w14:textFill>
                    </w:rPr>
                  </w:pPr>
                </w:p>
              </w:tc>
              <w:tc>
                <w:tcPr>
                  <w:tcW w:w="937" w:type="dxa"/>
                  <w:vAlign w:val="center"/>
                </w:tcPr>
                <w:p w14:paraId="438F23D2">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颗粒物</w:t>
                  </w:r>
                </w:p>
              </w:tc>
              <w:tc>
                <w:tcPr>
                  <w:tcW w:w="1065" w:type="dxa"/>
                  <w:vMerge w:val="continue"/>
                </w:tcPr>
                <w:p w14:paraId="655E08AD">
                  <w:pPr>
                    <w:widowControl/>
                    <w:jc w:val="center"/>
                    <w:rPr>
                      <w:color w:val="000000" w:themeColor="text1"/>
                      <w:kern w:val="0"/>
                      <w14:textFill>
                        <w14:solidFill>
                          <w14:schemeClr w14:val="tx1"/>
                        </w14:solidFill>
                      </w14:textFill>
                    </w:rPr>
                  </w:pPr>
                </w:p>
              </w:tc>
              <w:tc>
                <w:tcPr>
                  <w:tcW w:w="1276" w:type="dxa"/>
                  <w:vMerge w:val="continue"/>
                  <w:vAlign w:val="center"/>
                </w:tcPr>
                <w:p w14:paraId="637FC96F">
                  <w:pPr>
                    <w:widowControl/>
                    <w:jc w:val="center"/>
                    <w:rPr>
                      <w:color w:val="000000" w:themeColor="text1"/>
                      <w:kern w:val="0"/>
                      <w14:textFill>
                        <w14:solidFill>
                          <w14:schemeClr w14:val="tx1"/>
                        </w14:solidFill>
                      </w14:textFill>
                    </w:rPr>
                  </w:pPr>
                </w:p>
              </w:tc>
              <w:tc>
                <w:tcPr>
                  <w:tcW w:w="992" w:type="dxa"/>
                  <w:vAlign w:val="center"/>
                </w:tcPr>
                <w:p w14:paraId="385F9971">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12.5895 </w:t>
                  </w:r>
                </w:p>
              </w:tc>
              <w:tc>
                <w:tcPr>
                  <w:tcW w:w="1134" w:type="dxa"/>
                  <w:vAlign w:val="center"/>
                </w:tcPr>
                <w:p w14:paraId="468E5007">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0.0630 </w:t>
                  </w:r>
                </w:p>
              </w:tc>
              <w:tc>
                <w:tcPr>
                  <w:tcW w:w="2243" w:type="dxa"/>
                  <w:vMerge w:val="continue"/>
                </w:tcPr>
                <w:p w14:paraId="5CA0FD6C">
                  <w:pPr>
                    <w:jc w:val="center"/>
                    <w:rPr>
                      <w:color w:val="000000" w:themeColor="text1"/>
                      <w14:textFill>
                        <w14:solidFill>
                          <w14:schemeClr w14:val="tx1"/>
                        </w14:solidFill>
                      </w14:textFill>
                    </w:rPr>
                  </w:pPr>
                </w:p>
              </w:tc>
            </w:tr>
            <w:tr w14:paraId="576BE73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15" w:type="dxa"/>
                  <w:vMerge w:val="continue"/>
                  <w:vAlign w:val="center"/>
                </w:tcPr>
                <w:p w14:paraId="21153B8B">
                  <w:pPr>
                    <w:widowControl/>
                    <w:jc w:val="center"/>
                    <w:rPr>
                      <w:color w:val="000000" w:themeColor="text1"/>
                      <w:kern w:val="0"/>
                      <w14:textFill>
                        <w14:solidFill>
                          <w14:schemeClr w14:val="tx1"/>
                        </w14:solidFill>
                      </w14:textFill>
                    </w:rPr>
                  </w:pPr>
                </w:p>
              </w:tc>
              <w:tc>
                <w:tcPr>
                  <w:tcW w:w="937" w:type="dxa"/>
                  <w:vAlign w:val="center"/>
                </w:tcPr>
                <w:p w14:paraId="469A0E93">
                  <w:pPr>
                    <w:widowControl/>
                    <w:jc w:val="center"/>
                    <w:rPr>
                      <w:color w:val="000000" w:themeColor="text1"/>
                      <w:kern w:val="0"/>
                      <w14:textFill>
                        <w14:solidFill>
                          <w14:schemeClr w14:val="tx1"/>
                        </w14:solidFill>
                      </w14:textFill>
                    </w:rPr>
                  </w:pPr>
                  <w:r>
                    <w:rPr>
                      <w:color w:val="000000" w:themeColor="text1"/>
                      <w14:textFill>
                        <w14:solidFill>
                          <w14:schemeClr w14:val="tx1"/>
                        </w14:solidFill>
                      </w14:textFill>
                    </w:rPr>
                    <w:t>氮氧化物</w:t>
                  </w:r>
                </w:p>
              </w:tc>
              <w:tc>
                <w:tcPr>
                  <w:tcW w:w="1065" w:type="dxa"/>
                  <w:vMerge w:val="continue"/>
                </w:tcPr>
                <w:p w14:paraId="1F2DF765">
                  <w:pPr>
                    <w:widowControl/>
                    <w:jc w:val="center"/>
                    <w:rPr>
                      <w:color w:val="000000" w:themeColor="text1"/>
                      <w:kern w:val="0"/>
                      <w14:textFill>
                        <w14:solidFill>
                          <w14:schemeClr w14:val="tx1"/>
                        </w14:solidFill>
                      </w14:textFill>
                    </w:rPr>
                  </w:pPr>
                </w:p>
              </w:tc>
              <w:tc>
                <w:tcPr>
                  <w:tcW w:w="1276" w:type="dxa"/>
                  <w:vMerge w:val="continue"/>
                  <w:vAlign w:val="center"/>
                </w:tcPr>
                <w:p w14:paraId="417896F0">
                  <w:pPr>
                    <w:widowControl/>
                    <w:jc w:val="center"/>
                    <w:rPr>
                      <w:color w:val="000000" w:themeColor="text1"/>
                      <w:kern w:val="0"/>
                      <w14:textFill>
                        <w14:solidFill>
                          <w14:schemeClr w14:val="tx1"/>
                        </w14:solidFill>
                      </w14:textFill>
                    </w:rPr>
                  </w:pPr>
                </w:p>
              </w:tc>
              <w:tc>
                <w:tcPr>
                  <w:tcW w:w="992" w:type="dxa"/>
                  <w:vAlign w:val="center"/>
                </w:tcPr>
                <w:p w14:paraId="4A434656">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 xml:space="preserve">34.0556 </w:t>
                  </w:r>
                </w:p>
              </w:tc>
              <w:tc>
                <w:tcPr>
                  <w:tcW w:w="1134" w:type="dxa"/>
                  <w:vAlign w:val="center"/>
                </w:tcPr>
                <w:p w14:paraId="11EE2038">
                  <w:pPr>
                    <w:jc w:val="center"/>
                    <w:rPr>
                      <w:color w:val="000000" w:themeColor="text1"/>
                      <w14:textFill>
                        <w14:solidFill>
                          <w14:schemeClr w14:val="tx1"/>
                        </w14:solidFill>
                      </w14:textFill>
                    </w:rPr>
                  </w:pPr>
                  <w:r>
                    <w:rPr>
                      <w:color w:val="000000" w:themeColor="text1"/>
                      <w:kern w:val="0"/>
                      <w:sz w:val="22"/>
                      <w:szCs w:val="22"/>
                      <w14:textFill>
                        <w14:solidFill>
                          <w14:schemeClr w14:val="tx1"/>
                        </w14:solidFill>
                      </w14:textFill>
                    </w:rPr>
                    <w:t>0.1703</w:t>
                  </w:r>
                </w:p>
              </w:tc>
              <w:tc>
                <w:tcPr>
                  <w:tcW w:w="2243" w:type="dxa"/>
                  <w:vMerge w:val="continue"/>
                </w:tcPr>
                <w:p w14:paraId="7756C90D">
                  <w:pPr>
                    <w:jc w:val="center"/>
                    <w:rPr>
                      <w:color w:val="000000" w:themeColor="text1"/>
                      <w14:textFill>
                        <w14:solidFill>
                          <w14:schemeClr w14:val="tx1"/>
                        </w14:solidFill>
                      </w14:textFill>
                    </w:rPr>
                  </w:pPr>
                </w:p>
              </w:tc>
            </w:tr>
          </w:tbl>
          <w:p w14:paraId="61920D9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由上表可知，在非正常工况下颗粒物的排放量增加。为防止废气非正常排放，应采取以下措施确保废气达标排放：</w:t>
            </w:r>
          </w:p>
          <w:p w14:paraId="3B20F157">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立即报告车间负责人，并通知工作人员停止作业，查找泄漏源。</w:t>
            </w:r>
          </w:p>
          <w:p w14:paraId="79D75E02">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对废气处理设备进行检修，查明故障原因并排除故障。</w:t>
            </w:r>
          </w:p>
          <w:p w14:paraId="563E76E6">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立即对排放口进、出口和排放设备进行密切监测，并将结果迅速、准确汇报给现场指挥。</w:t>
            </w:r>
          </w:p>
          <w:p w14:paraId="35643F48">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检修人员针对监测结果制定调整方案，实施调整。</w:t>
            </w:r>
          </w:p>
          <w:p w14:paraId="61DC6BF2">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待故障排除，废气稳定达标排放后，再进行生产作业；同时加强日常巡检。</w:t>
            </w:r>
          </w:p>
          <w:p w14:paraId="602604FE">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⑥</w:t>
            </w:r>
            <w:r>
              <w:rPr>
                <w:color w:val="000000" w:themeColor="text1"/>
                <w14:textFill>
                  <w14:solidFill>
                    <w14:schemeClr w14:val="tx1"/>
                  </w14:solidFill>
                </w14:textFill>
              </w:rPr>
              <w:t>炉窑开停车期间保证环境保护设施正常运行。</w:t>
            </w:r>
          </w:p>
          <w:p w14:paraId="2D9A7B90">
            <w:pPr>
              <w:pStyle w:val="105"/>
              <w:ind w:firstLine="482"/>
              <w:rPr>
                <w:b/>
                <w:bCs/>
                <w:color w:val="000000" w:themeColor="text1"/>
                <w:highlight w:val="yellow"/>
                <w14:textFill>
                  <w14:solidFill>
                    <w14:schemeClr w14:val="tx1"/>
                  </w14:solidFill>
                </w14:textFill>
              </w:rPr>
            </w:pPr>
            <w:r>
              <w:rPr>
                <w:b/>
                <w:bCs/>
                <w:color w:val="000000" w:themeColor="text1"/>
                <w14:textFill>
                  <w14:solidFill>
                    <w14:schemeClr w14:val="tx1"/>
                  </w14:solidFill>
                </w14:textFill>
              </w:rPr>
              <w:t>8、废气环境影响分析</w:t>
            </w:r>
          </w:p>
          <w:p w14:paraId="1A82FD6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（1）烘干废气排气筒DA001</w:t>
            </w:r>
          </w:p>
          <w:p w14:paraId="2E3F69AD">
            <w:pPr>
              <w:pStyle w:val="105"/>
              <w:ind w:firstLine="480"/>
              <w:rPr>
                <w:rFonts w:ascii="Calibri" w:hAnsi="Calibri"/>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烘干排气筒</w:t>
            </w:r>
            <w:r>
              <w:rPr>
                <w:color w:val="000000" w:themeColor="text1"/>
                <w14:textFill>
                  <w14:solidFill>
                    <w14:schemeClr w14:val="tx1"/>
                  </w14:solidFill>
                </w14:textFill>
              </w:rPr>
              <w:t>DA001</w:t>
            </w:r>
            <w:r>
              <w:rPr>
                <w:rFonts w:hint="eastAsia" w:ascii="宋体" w:hAnsi="宋体"/>
                <w:color w:val="000000" w:themeColor="text1"/>
                <w14:textFill>
                  <w14:solidFill>
                    <w14:schemeClr w14:val="tx1"/>
                  </w14:solidFill>
                </w14:textFill>
              </w:rPr>
              <w:t>排放的颗粒物满足《工业炉窑大气污染物排放标准》</w:t>
            </w:r>
            <w:r>
              <w:rPr>
                <w:color w:val="000000" w:themeColor="text1"/>
                <w14:textFill>
                  <w14:solidFill>
                    <w14:schemeClr w14:val="tx1"/>
                  </w14:solidFill>
                </w14:textFill>
              </w:rPr>
              <w:t>(GB 9078-1996)</w:t>
            </w:r>
            <w:r>
              <w:rPr>
                <w:rFonts w:hint="eastAsia" w:ascii="宋体" w:hAnsi="宋体"/>
                <w:color w:val="000000" w:themeColor="text1"/>
                <w14:textFill>
                  <w14:solidFill>
                    <w14:schemeClr w14:val="tx1"/>
                  </w14:solidFill>
                </w14:textFill>
              </w:rPr>
              <w:t>表</w:t>
            </w:r>
            <w:r>
              <w:rPr>
                <w:color w:val="000000" w:themeColor="text1"/>
                <w14:textFill>
                  <w14:solidFill>
                    <w14:schemeClr w14:val="tx1"/>
                  </w14:solidFill>
                </w14:textFill>
              </w:rPr>
              <w:t>2</w:t>
            </w:r>
            <w:r>
              <w:rPr>
                <w:rFonts w:hint="eastAsia" w:ascii="宋体" w:hAnsi="宋体"/>
                <w:color w:val="000000" w:themeColor="text1"/>
                <w14:textFill>
                  <w14:solidFill>
                    <w14:schemeClr w14:val="tx1"/>
                  </w14:solidFill>
                </w14:textFill>
              </w:rPr>
              <w:t>中</w:t>
            </w:r>
            <w:r>
              <w:rPr>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干燥炉、窑</w:t>
            </w:r>
            <w:r>
              <w:rPr>
                <w:color w:val="000000" w:themeColor="text1"/>
                <w14:textFill>
                  <w14:solidFill>
                    <w14:schemeClr w14:val="tx1"/>
                  </w14:solidFill>
                </w14:textFill>
              </w:rPr>
              <w:t>”</w:t>
            </w:r>
            <w:r>
              <w:rPr>
                <w:rFonts w:hint="eastAsia" w:ascii="宋体" w:hAnsi="宋体"/>
                <w:color w:val="000000" w:themeColor="text1"/>
                <w14:textFill>
                  <w14:solidFill>
                    <w14:schemeClr w14:val="tx1"/>
                  </w14:solidFill>
                </w14:textFill>
              </w:rPr>
              <w:t>二级标准限值</w:t>
            </w:r>
            <w:r>
              <w:rPr>
                <w:color w:val="000000" w:themeColor="text1"/>
                <w14:textFill>
                  <w14:solidFill>
                    <w14:schemeClr w14:val="tx1"/>
                  </w14:solidFill>
                </w14:textFill>
              </w:rPr>
              <w:t>200mg/m</w:t>
            </w:r>
            <w:r>
              <w:rPr>
                <w:color w:val="000000" w:themeColor="text1"/>
                <w:vertAlign w:val="superscript"/>
                <w14:textFill>
                  <w14:solidFill>
                    <w14:schemeClr w14:val="tx1"/>
                  </w14:solidFill>
                </w14:textFill>
              </w:rPr>
              <w:t>3</w:t>
            </w:r>
            <w:r>
              <w:rPr>
                <w:rFonts w:hint="eastAsia" w:ascii="宋体" w:hAnsi="宋体"/>
                <w:color w:val="000000" w:themeColor="text1"/>
                <w14:textFill>
                  <w14:solidFill>
                    <w14:schemeClr w14:val="tx1"/>
                  </w14:solidFill>
                </w14:textFill>
              </w:rPr>
              <w:t>，二氧化硫及氮氧化物满足《大气污染物综合排放标准》（</w:t>
            </w:r>
            <w:r>
              <w:rPr>
                <w:color w:val="000000" w:themeColor="text1"/>
                <w14:textFill>
                  <w14:solidFill>
                    <w14:schemeClr w14:val="tx1"/>
                  </w14:solidFill>
                </w14:textFill>
              </w:rPr>
              <w:t>GB16297-1996</w:t>
            </w:r>
            <w:r>
              <w:rPr>
                <w:rFonts w:hint="eastAsia" w:ascii="宋体" w:hAnsi="宋体"/>
                <w:color w:val="000000" w:themeColor="text1"/>
                <w14:textFill>
                  <w14:solidFill>
                    <w14:schemeClr w14:val="tx1"/>
                  </w14:solidFill>
                </w14:textFill>
              </w:rPr>
              <w:t>）表</w:t>
            </w:r>
            <w:r>
              <w:rPr>
                <w:color w:val="000000" w:themeColor="text1"/>
                <w14:textFill>
                  <w14:solidFill>
                    <w14:schemeClr w14:val="tx1"/>
                  </w14:solidFill>
                </w14:textFill>
              </w:rPr>
              <w:t>2</w:t>
            </w:r>
            <w:r>
              <w:rPr>
                <w:rFonts w:hint="eastAsia" w:ascii="宋体" w:hAnsi="宋体"/>
                <w:color w:val="000000" w:themeColor="text1"/>
                <w14:textFill>
                  <w14:solidFill>
                    <w14:schemeClr w14:val="tx1"/>
                  </w14:solidFill>
                </w14:textFill>
              </w:rPr>
              <w:t>中浓度限值及</w:t>
            </w:r>
            <w:r>
              <w:rPr>
                <w:color w:val="000000" w:themeColor="text1"/>
                <w14:textFill>
                  <w14:solidFill>
                    <w14:schemeClr w14:val="tx1"/>
                  </w14:solidFill>
                </w14:textFill>
              </w:rPr>
              <w:t>15m</w:t>
            </w:r>
            <w:r>
              <w:rPr>
                <w:rFonts w:hint="eastAsia" w:ascii="宋体" w:hAnsi="宋体"/>
                <w:color w:val="000000" w:themeColor="text1"/>
                <w14:textFill>
                  <w14:solidFill>
                    <w14:schemeClr w14:val="tx1"/>
                  </w14:solidFill>
                </w14:textFill>
              </w:rPr>
              <w:t>高排气筒排放速率二级标准限值，其中二氧化硫的标准限值为浓度550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ascii="宋体" w:hAnsi="宋体"/>
                <w:color w:val="000000" w:themeColor="text1"/>
                <w14:textFill>
                  <w14:solidFill>
                    <w14:schemeClr w14:val="tx1"/>
                  </w14:solidFill>
                </w14:textFill>
              </w:rPr>
              <w:t>、排放速率2.6kg/h，氮氧化物的标准限值为浓度240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ascii="宋体" w:hAnsi="宋体"/>
                <w:color w:val="000000" w:themeColor="text1"/>
                <w14:textFill>
                  <w14:solidFill>
                    <w14:schemeClr w14:val="tx1"/>
                  </w14:solidFill>
                </w14:textFill>
              </w:rPr>
              <w:t>、排放速率0.77kg/h。</w:t>
            </w:r>
          </w:p>
          <w:p w14:paraId="51C5D9DA">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投料、破碎、造粒、烘干出料排气筒</w:t>
            </w:r>
            <w:r>
              <w:rPr>
                <w:color w:val="000000" w:themeColor="text1"/>
                <w14:textFill>
                  <w14:solidFill>
                    <w14:schemeClr w14:val="tx1"/>
                  </w14:solidFill>
                </w14:textFill>
              </w:rPr>
              <w:t>DA002</w:t>
            </w:r>
            <w:r>
              <w:rPr>
                <w:rFonts w:hint="eastAsia"/>
                <w:color w:val="000000" w:themeColor="text1"/>
                <w14:textFill>
                  <w14:solidFill>
                    <w14:schemeClr w14:val="tx1"/>
                  </w14:solidFill>
                </w14:textFill>
              </w:rPr>
              <w:t>排放颗粒物满足《大气污染物综合排放标准》（</w:t>
            </w:r>
            <w:r>
              <w:rPr>
                <w:color w:val="000000" w:themeColor="text1"/>
                <w14:textFill>
                  <w14:solidFill>
                    <w14:schemeClr w14:val="tx1"/>
                  </w14:solidFill>
                </w14:textFill>
              </w:rPr>
              <w:t>GB16297-1996</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120 mg/m</w:t>
            </w:r>
            <w:r>
              <w:rPr>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浓度限值及</w:t>
            </w:r>
            <w:r>
              <w:rPr>
                <w:color w:val="000000" w:themeColor="text1"/>
                <w14:textFill>
                  <w14:solidFill>
                    <w14:schemeClr w14:val="tx1"/>
                  </w14:solidFill>
                </w14:textFill>
              </w:rPr>
              <w:t>3.5kg/h</w:t>
            </w:r>
            <w:r>
              <w:rPr>
                <w:rFonts w:hint="eastAsia" w:ascii="宋体" w:hAnsi="宋体" w:cs="宋体"/>
                <w:color w:val="000000" w:themeColor="text1"/>
                <w14:textFill>
                  <w14:solidFill>
                    <w14:schemeClr w14:val="tx1"/>
                  </w14:solidFill>
                </w14:textFill>
              </w:rPr>
              <w:t>的最高允许排放速率。</w:t>
            </w:r>
          </w:p>
          <w:p w14:paraId="2E436F6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（2）投料、破碎、造粒、烘干出料废气排气筒DA002</w:t>
            </w:r>
          </w:p>
          <w:p w14:paraId="6C15181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投料、破碎、造粒、烘干出料废气排气筒颗粒物排放量为0.7828t/a，排放浓度为2.74</w:t>
            </w:r>
            <w:r>
              <w:rPr>
                <w:color w:val="000000" w:themeColor="text1"/>
                <w:kern w:val="0"/>
                <w14:textFill>
                  <w14:solidFill>
                    <w14:schemeClr w14:val="tx1"/>
                  </w14:solidFill>
                </w14:textFill>
              </w:rPr>
              <w:t>mg/m</w:t>
            </w:r>
            <w:r>
              <w:rPr>
                <w:color w:val="000000" w:themeColor="text1"/>
                <w:kern w:val="0"/>
                <w:vertAlign w:val="superscript"/>
                <w14:textFill>
                  <w14:solidFill>
                    <w14:schemeClr w14:val="tx1"/>
                  </w14:solidFill>
                </w14:textFill>
              </w:rPr>
              <w:t>3</w:t>
            </w:r>
            <w:r>
              <w:rPr>
                <w:color w:val="000000" w:themeColor="text1"/>
                <w14:textFill>
                  <w14:solidFill>
                    <w14:schemeClr w14:val="tx1"/>
                  </w14:solidFill>
                </w14:textFill>
              </w:rPr>
              <w:t>。满足《大气污染物综合排放标准》（GB16297-1996）中标准限值120mg/m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的要求，排放速率为0.1087kg/h，满足《大气污染物综合排放标准》（GB16297-1996）中3.5kg/h的最高允许排放速率。</w:t>
            </w:r>
          </w:p>
          <w:p w14:paraId="0049C5C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（2）无组织排放</w:t>
            </w:r>
          </w:p>
          <w:p w14:paraId="29354FB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本项目无组织排放污染物为颗粒物，其中原料及成品库排放颗粒物的最大落地浓度为0.1049</w:t>
            </w:r>
            <w:r>
              <w:rPr>
                <w:color w:val="000000" w:themeColor="text1"/>
                <w:kern w:val="0"/>
                <w14:textFill>
                  <w14:solidFill>
                    <w14:schemeClr w14:val="tx1"/>
                  </w14:solidFill>
                </w14:textFill>
              </w:rPr>
              <w:t xml:space="preserve"> mg/m</w:t>
            </w:r>
            <w:r>
              <w:rPr>
                <w:color w:val="000000" w:themeColor="text1"/>
                <w:kern w:val="0"/>
                <w:vertAlign w:val="superscript"/>
                <w14:textFill>
                  <w14:solidFill>
                    <w14:schemeClr w14:val="tx1"/>
                  </w14:solidFill>
                </w14:textFill>
              </w:rPr>
              <w:t>3</w:t>
            </w:r>
            <w:r>
              <w:rPr>
                <w:color w:val="000000" w:themeColor="text1"/>
                <w14:textFill>
                  <w14:solidFill>
                    <w14:schemeClr w14:val="tx1"/>
                  </w14:solidFill>
                </w14:textFill>
              </w:rPr>
              <w:t>，生产车间颗粒物最大落地浓度为0.2927</w:t>
            </w:r>
            <w:r>
              <w:rPr>
                <w:color w:val="000000" w:themeColor="text1"/>
                <w:kern w:val="0"/>
                <w14:textFill>
                  <w14:solidFill>
                    <w14:schemeClr w14:val="tx1"/>
                  </w14:solidFill>
                </w14:textFill>
              </w:rPr>
              <w:t xml:space="preserve"> mg/m</w:t>
            </w:r>
            <w:r>
              <w:rPr>
                <w:color w:val="000000" w:themeColor="text1"/>
                <w:kern w:val="0"/>
                <w:vertAlign w:val="superscript"/>
                <w14:textFill>
                  <w14:solidFill>
                    <w14:schemeClr w14:val="tx1"/>
                  </w14:solidFill>
                </w14:textFill>
              </w:rPr>
              <w:t>3</w:t>
            </w:r>
            <w:r>
              <w:rPr>
                <w:color w:val="000000" w:themeColor="text1"/>
                <w14:textFill>
                  <w14:solidFill>
                    <w14:schemeClr w14:val="tx1"/>
                  </w14:solidFill>
                </w14:textFill>
              </w:rPr>
              <w:t>。</w:t>
            </w:r>
          </w:p>
          <w:p w14:paraId="7D3FF2F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无组织排放污染物满足《大气污染物综合排放标准》（GB16297-1996）中标准限值1.0mg/m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的要求。</w:t>
            </w:r>
          </w:p>
          <w:p w14:paraId="195849D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（3）运输废气</w:t>
            </w:r>
          </w:p>
          <w:p w14:paraId="6B1596C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进厂及成品出厂均采取运输车辆进行覆盖，厂内道路洒水抑尘的措施，厂外限速行驶、减少鸣笛，并使用质量合格燃料，定期对车辆进行维护保养，减少消耗，车辆本身应符合相应的产品质量标准，经采取措施后对周边环境影响较小。</w:t>
            </w:r>
          </w:p>
          <w:p w14:paraId="3646D3D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（4）结论</w:t>
            </w:r>
          </w:p>
          <w:p w14:paraId="5639E71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本项目边界外500米范围内无自然保护区、风景名胜区、文化区等保护目标，西南侧存在零散住宅，为朝阳金兴锰业有限公司建成后员工自建房，西南侧105m处为杨树沟村，东北侧284m处为三官营子村。</w:t>
            </w:r>
          </w:p>
          <w:p w14:paraId="06639DE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距离本项目最近的住宅为朝阳金兴锰业有限公司西南侧临建住宅，距离朝阳金兴锰业有限公司边界7m，距离本项目租用朝阳金兴锰业有限公司场地52m。</w:t>
            </w:r>
          </w:p>
          <w:p w14:paraId="36AE398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通过估算模式估算，下风向最大浓度分别为：生产车间0.2927mg/m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；成品库0.1049mg/m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。本项目各无组织面源颗粒物周界外浓度最高点均满足《大气污染物综合排放标准》（GB16297-1996）中标准限值1.0mg/m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的要求。TSP按照合计最大值计算为0.24163mg/m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，满足《环境空气质量标准》(GB3095-2026)中日平均值0.3mg/m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的要求。</w:t>
            </w:r>
          </w:p>
          <w:p w14:paraId="54E1E53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本项目废气通过相应的治理措施处理后，有组织、无组织废气均可达标排放，故本项目废气排放对周围环境影响较小。</w:t>
            </w:r>
          </w:p>
          <w:p w14:paraId="7923E591">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9、监测要求</w:t>
            </w:r>
          </w:p>
          <w:p w14:paraId="712AE36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根据《排污单位自行监测技术指南总则》（HJ819-2017）、</w:t>
            </w:r>
            <w:r>
              <w:rPr>
                <w:color w:val="000000" w:themeColor="text1"/>
                <w:kern w:val="0"/>
                <w14:textFill>
                  <w14:solidFill>
                    <w14:schemeClr w14:val="tx1"/>
                  </w14:solidFill>
                </w14:textFill>
              </w:rPr>
              <w:t>《排污许可证申请与核发技术规范 工业炉窑》（HJ1121-2020）、《排污许可证申请与核发技术规范 废弃资源加工工业》（HJ1034-2019）</w:t>
            </w:r>
            <w:r>
              <w:rPr>
                <w:color w:val="000000" w:themeColor="text1"/>
                <w14:textFill>
                  <w14:solidFill>
                    <w14:schemeClr w14:val="tx1"/>
                  </w14:solidFill>
                </w14:textFill>
              </w:rPr>
              <w:t>，结合本项目的自身特点，确定本项目运营期的大气环境监测计划，具体情况见下表4-12。</w:t>
            </w:r>
          </w:p>
          <w:p w14:paraId="1563172D">
            <w:pPr>
              <w:pStyle w:val="134"/>
              <w:adjustRightInd w:val="0"/>
              <w:snapToGrid w:val="0"/>
              <w:spacing w:before="156" w:beforeLines="50"/>
              <w:ind w:firstLine="420"/>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表4-12监测</w:t>
            </w:r>
            <w:r>
              <w:rPr>
                <w:rFonts w:hint="eastAsia"/>
                <w:color w:val="000000" w:themeColor="text1"/>
                <w:kern w:val="2"/>
                <w:sz w:val="21"/>
                <w:szCs w:val="21"/>
                <w14:textFill>
                  <w14:solidFill>
                    <w14:schemeClr w14:val="tx1"/>
                  </w14:solidFill>
                </w14:textFill>
              </w:rPr>
              <w:t>计划</w:t>
            </w:r>
            <w:r>
              <w:rPr>
                <w:color w:val="000000" w:themeColor="text1"/>
                <w:kern w:val="2"/>
                <w:sz w:val="21"/>
                <w:szCs w:val="21"/>
                <w14:textFill>
                  <w14:solidFill>
                    <w14:schemeClr w14:val="tx1"/>
                  </w14:solidFill>
                </w14:textFill>
              </w:rPr>
              <w:t>一览表</w:t>
            </w:r>
          </w:p>
          <w:tbl>
            <w:tblPr>
              <w:tblStyle w:val="35"/>
              <w:tblW w:w="8138" w:type="dxa"/>
              <w:jc w:val="center"/>
              <w:tblBorders>
                <w:top w:val="double" w:color="auto" w:sz="2"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1"/>
              <w:gridCol w:w="2289"/>
              <w:gridCol w:w="1170"/>
              <w:gridCol w:w="1245"/>
              <w:gridCol w:w="2743"/>
            </w:tblGrid>
            <w:tr w14:paraId="65AACEA8">
              <w:tblPrEx>
                <w:tblBorders>
                  <w:top w:val="double" w:color="auto" w:sz="2"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91" w:type="dxa"/>
                  <w:vAlign w:val="center"/>
                </w:tcPr>
                <w:p w14:paraId="157CDFB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分类</w:t>
                  </w:r>
                </w:p>
              </w:tc>
              <w:tc>
                <w:tcPr>
                  <w:tcW w:w="2289" w:type="dxa"/>
                  <w:vAlign w:val="center"/>
                </w:tcPr>
                <w:p w14:paraId="729EEBBB">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监测点</w:t>
                  </w:r>
                </w:p>
              </w:tc>
              <w:tc>
                <w:tcPr>
                  <w:tcW w:w="1170" w:type="dxa"/>
                  <w:vAlign w:val="center"/>
                </w:tcPr>
                <w:p w14:paraId="55C661FD">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监测项目</w:t>
                  </w:r>
                </w:p>
              </w:tc>
              <w:tc>
                <w:tcPr>
                  <w:tcW w:w="1245" w:type="dxa"/>
                  <w:vAlign w:val="center"/>
                </w:tcPr>
                <w:p w14:paraId="36AA06E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监测频率</w:t>
                  </w:r>
                </w:p>
              </w:tc>
              <w:tc>
                <w:tcPr>
                  <w:tcW w:w="2743" w:type="dxa"/>
                  <w:vAlign w:val="center"/>
                </w:tcPr>
                <w:p w14:paraId="33D74CD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执行标准</w:t>
                  </w:r>
                </w:p>
              </w:tc>
            </w:tr>
            <w:tr w14:paraId="1018D8C0">
              <w:tblPrEx>
                <w:tblBorders>
                  <w:top w:val="double" w:color="auto" w:sz="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restart"/>
                  <w:vAlign w:val="center"/>
                </w:tcPr>
                <w:p w14:paraId="64C6EFFA">
                  <w:pPr>
                    <w:widowControl/>
                    <w:rPr>
                      <w:color w:val="000000" w:themeColor="text1"/>
                      <w:kern w:val="0"/>
                      <w14:textFill>
                        <w14:solidFill>
                          <w14:schemeClr w14:val="tx1"/>
                        </w14:solidFill>
                      </w14:textFill>
                    </w:rPr>
                  </w:pPr>
                  <w:r>
                    <w:rPr>
                      <w:color w:val="000000" w:themeColor="text1"/>
                      <w:kern w:val="0"/>
                      <w14:textFill>
                        <w14:solidFill>
                          <w14:schemeClr w14:val="tx1"/>
                        </w14:solidFill>
                      </w14:textFill>
                    </w:rPr>
                    <w:t>废气</w:t>
                  </w:r>
                </w:p>
              </w:tc>
              <w:tc>
                <w:tcPr>
                  <w:tcW w:w="2289" w:type="dxa"/>
                  <w:vMerge w:val="restart"/>
                  <w:vAlign w:val="center"/>
                </w:tcPr>
                <w:p w14:paraId="3EF127B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DA001</w:t>
                  </w:r>
                </w:p>
              </w:tc>
              <w:tc>
                <w:tcPr>
                  <w:tcW w:w="1170" w:type="dxa"/>
                  <w:vAlign w:val="center"/>
                </w:tcPr>
                <w:p w14:paraId="448D151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颗粒物</w:t>
                  </w:r>
                </w:p>
              </w:tc>
              <w:tc>
                <w:tcPr>
                  <w:tcW w:w="1245" w:type="dxa"/>
                  <w:vAlign w:val="center"/>
                </w:tcPr>
                <w:p w14:paraId="736EA7A9">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w:t>
                  </w:r>
                </w:p>
              </w:tc>
              <w:tc>
                <w:tcPr>
                  <w:tcW w:w="2743" w:type="dxa"/>
                  <w:vAlign w:val="center"/>
                </w:tcPr>
                <w:p w14:paraId="7722E0D9">
                  <w:pPr>
                    <w:widowControl/>
                    <w:rPr>
                      <w:color w:val="000000" w:themeColor="text1"/>
                      <w:kern w:val="0"/>
                      <w14:textFill>
                        <w14:solidFill>
                          <w14:schemeClr w14:val="tx1"/>
                        </w14:solidFill>
                      </w14:textFill>
                    </w:rPr>
                  </w:pPr>
                  <w:r>
                    <w:rPr>
                      <w:color w:val="000000" w:themeColor="text1"/>
                      <w:kern w:val="0"/>
                      <w14:textFill>
                        <w14:solidFill>
                          <w14:schemeClr w14:val="tx1"/>
                        </w14:solidFill>
                      </w14:textFill>
                    </w:rPr>
                    <w:t>《工业炉窑大气污染物排放标准》（GB9078-1996）</w:t>
                  </w:r>
                </w:p>
              </w:tc>
            </w:tr>
            <w:tr w14:paraId="1120DFB4">
              <w:tblPrEx>
                <w:tblBorders>
                  <w:top w:val="double" w:color="auto" w:sz="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vAlign w:val="center"/>
                </w:tcPr>
                <w:p w14:paraId="243FF13A">
                  <w:pPr>
                    <w:widowControl/>
                    <w:rPr>
                      <w:color w:val="000000" w:themeColor="text1"/>
                      <w:kern w:val="0"/>
                      <w14:textFill>
                        <w14:solidFill>
                          <w14:schemeClr w14:val="tx1"/>
                        </w14:solidFill>
                      </w14:textFill>
                    </w:rPr>
                  </w:pPr>
                </w:p>
              </w:tc>
              <w:tc>
                <w:tcPr>
                  <w:tcW w:w="2289" w:type="dxa"/>
                  <w:vMerge w:val="continue"/>
                  <w:vAlign w:val="center"/>
                </w:tcPr>
                <w:p w14:paraId="44160FBE">
                  <w:pPr>
                    <w:widowControl/>
                    <w:jc w:val="center"/>
                    <w:rPr>
                      <w:color w:val="000000" w:themeColor="text1"/>
                      <w:kern w:val="0"/>
                      <w14:textFill>
                        <w14:solidFill>
                          <w14:schemeClr w14:val="tx1"/>
                        </w14:solidFill>
                      </w14:textFill>
                    </w:rPr>
                  </w:pPr>
                </w:p>
              </w:tc>
              <w:tc>
                <w:tcPr>
                  <w:tcW w:w="1170" w:type="dxa"/>
                  <w:vAlign w:val="center"/>
                </w:tcPr>
                <w:p w14:paraId="1D66C56A">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二氧化硫</w:t>
                  </w:r>
                </w:p>
              </w:tc>
              <w:tc>
                <w:tcPr>
                  <w:tcW w:w="1245" w:type="dxa"/>
                  <w:vAlign w:val="center"/>
                </w:tcPr>
                <w:p w14:paraId="0AB041BD">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w:t>
                  </w:r>
                </w:p>
              </w:tc>
              <w:tc>
                <w:tcPr>
                  <w:tcW w:w="2743" w:type="dxa"/>
                  <w:vAlign w:val="center"/>
                </w:tcPr>
                <w:p w14:paraId="26D6950D">
                  <w:pPr>
                    <w:widowControl/>
                    <w:rPr>
                      <w:color w:val="000000" w:themeColor="text1"/>
                      <w:kern w:val="0"/>
                      <w14:textFill>
                        <w14:solidFill>
                          <w14:schemeClr w14:val="tx1"/>
                        </w14:solidFill>
                      </w14:textFill>
                    </w:rPr>
                  </w:pPr>
                  <w:r>
                    <w:rPr>
                      <w:color w:val="000000" w:themeColor="text1"/>
                      <w14:textFill>
                        <w14:solidFill>
                          <w14:schemeClr w14:val="tx1"/>
                        </w14:solidFill>
                      </w14:textFill>
                    </w:rPr>
                    <w:t>《大气污染物综合排放标准》（GB16297-1996）</w:t>
                  </w:r>
                </w:p>
              </w:tc>
            </w:tr>
            <w:tr w14:paraId="4126C8A0">
              <w:tblPrEx>
                <w:tblBorders>
                  <w:top w:val="double" w:color="auto" w:sz="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vAlign w:val="center"/>
                </w:tcPr>
                <w:p w14:paraId="3532B6E9">
                  <w:pPr>
                    <w:widowControl/>
                    <w:rPr>
                      <w:color w:val="000000" w:themeColor="text1"/>
                      <w:kern w:val="0"/>
                      <w14:textFill>
                        <w14:solidFill>
                          <w14:schemeClr w14:val="tx1"/>
                        </w14:solidFill>
                      </w14:textFill>
                    </w:rPr>
                  </w:pPr>
                </w:p>
              </w:tc>
              <w:tc>
                <w:tcPr>
                  <w:tcW w:w="2289" w:type="dxa"/>
                  <w:vMerge w:val="continue"/>
                  <w:vAlign w:val="center"/>
                </w:tcPr>
                <w:p w14:paraId="759FDD29">
                  <w:pPr>
                    <w:widowControl/>
                    <w:jc w:val="center"/>
                    <w:rPr>
                      <w:color w:val="000000" w:themeColor="text1"/>
                      <w:kern w:val="0"/>
                      <w14:textFill>
                        <w14:solidFill>
                          <w14:schemeClr w14:val="tx1"/>
                        </w14:solidFill>
                      </w14:textFill>
                    </w:rPr>
                  </w:pPr>
                </w:p>
              </w:tc>
              <w:tc>
                <w:tcPr>
                  <w:tcW w:w="1170" w:type="dxa"/>
                  <w:vAlign w:val="center"/>
                </w:tcPr>
                <w:p w14:paraId="10F469E7">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氮氧化物</w:t>
                  </w:r>
                </w:p>
              </w:tc>
              <w:tc>
                <w:tcPr>
                  <w:tcW w:w="1245" w:type="dxa"/>
                  <w:vAlign w:val="center"/>
                </w:tcPr>
                <w:p w14:paraId="0B8F8E1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w:t>
                  </w:r>
                </w:p>
              </w:tc>
              <w:tc>
                <w:tcPr>
                  <w:tcW w:w="2743" w:type="dxa"/>
                  <w:vAlign w:val="center"/>
                </w:tcPr>
                <w:p w14:paraId="1D4A2980">
                  <w:pPr>
                    <w:widowControl/>
                    <w:rPr>
                      <w:color w:val="000000" w:themeColor="text1"/>
                      <w:kern w:val="0"/>
                      <w14:textFill>
                        <w14:solidFill>
                          <w14:schemeClr w14:val="tx1"/>
                        </w14:solidFill>
                      </w14:textFill>
                    </w:rPr>
                  </w:pPr>
                  <w:r>
                    <w:rPr>
                      <w:color w:val="000000" w:themeColor="text1"/>
                      <w14:textFill>
                        <w14:solidFill>
                          <w14:schemeClr w14:val="tx1"/>
                        </w14:solidFill>
                      </w14:textFill>
                    </w:rPr>
                    <w:t>《大气污染物综合排放标准》（GB16297-1996）</w:t>
                  </w:r>
                </w:p>
              </w:tc>
            </w:tr>
            <w:tr w14:paraId="127EEDD8">
              <w:tblPrEx>
                <w:tblBorders>
                  <w:top w:val="double" w:color="auto" w:sz="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vAlign w:val="center"/>
                </w:tcPr>
                <w:p w14:paraId="07EB73A7">
                  <w:pPr>
                    <w:widowControl/>
                    <w:rPr>
                      <w:color w:val="000000" w:themeColor="text1"/>
                      <w:kern w:val="0"/>
                      <w14:textFill>
                        <w14:solidFill>
                          <w14:schemeClr w14:val="tx1"/>
                        </w14:solidFill>
                      </w14:textFill>
                    </w:rPr>
                  </w:pPr>
                </w:p>
              </w:tc>
              <w:tc>
                <w:tcPr>
                  <w:tcW w:w="2289" w:type="dxa"/>
                  <w:vAlign w:val="center"/>
                </w:tcPr>
                <w:p w14:paraId="6EC072C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DA002</w:t>
                  </w:r>
                </w:p>
              </w:tc>
              <w:tc>
                <w:tcPr>
                  <w:tcW w:w="1170" w:type="dxa"/>
                  <w:vAlign w:val="center"/>
                </w:tcPr>
                <w:p w14:paraId="67FF52F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颗粒物</w:t>
                  </w:r>
                </w:p>
              </w:tc>
              <w:tc>
                <w:tcPr>
                  <w:tcW w:w="1245" w:type="dxa"/>
                  <w:vAlign w:val="center"/>
                </w:tcPr>
                <w:p w14:paraId="491DD91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w:t>
                  </w:r>
                </w:p>
              </w:tc>
              <w:tc>
                <w:tcPr>
                  <w:tcW w:w="2743" w:type="dxa"/>
                  <w:vAlign w:val="center"/>
                </w:tcPr>
                <w:p w14:paraId="191D4223">
                  <w:pPr>
                    <w:widowControl/>
                    <w:rPr>
                      <w:color w:val="000000" w:themeColor="text1"/>
                      <w:kern w:val="0"/>
                      <w14:textFill>
                        <w14:solidFill>
                          <w14:schemeClr w14:val="tx1"/>
                        </w14:solidFill>
                      </w14:textFill>
                    </w:rPr>
                  </w:pPr>
                  <w:r>
                    <w:rPr>
                      <w:color w:val="000000" w:themeColor="text1"/>
                      <w14:textFill>
                        <w14:solidFill>
                          <w14:schemeClr w14:val="tx1"/>
                        </w14:solidFill>
                      </w14:textFill>
                    </w:rPr>
                    <w:t>《大气污染物综合排放标准》（GB16297-1996）</w:t>
                  </w:r>
                </w:p>
              </w:tc>
            </w:tr>
            <w:tr w14:paraId="6F5D6C6D">
              <w:tblPrEx>
                <w:tblBorders>
                  <w:top w:val="double" w:color="auto" w:sz="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vAlign w:val="center"/>
                </w:tcPr>
                <w:p w14:paraId="2A7722A1">
                  <w:pPr>
                    <w:widowControl/>
                    <w:rPr>
                      <w:color w:val="000000" w:themeColor="text1"/>
                      <w:kern w:val="0"/>
                      <w14:textFill>
                        <w14:solidFill>
                          <w14:schemeClr w14:val="tx1"/>
                        </w14:solidFill>
                      </w14:textFill>
                    </w:rPr>
                  </w:pPr>
                </w:p>
              </w:tc>
              <w:tc>
                <w:tcPr>
                  <w:tcW w:w="2289" w:type="dxa"/>
                  <w:vAlign w:val="center"/>
                </w:tcPr>
                <w:p w14:paraId="377845F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有车间厂房（生产车间门口或窗口）</w:t>
                  </w:r>
                </w:p>
              </w:tc>
              <w:tc>
                <w:tcPr>
                  <w:tcW w:w="1170" w:type="dxa"/>
                  <w:vAlign w:val="center"/>
                </w:tcPr>
                <w:p w14:paraId="1C200505">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颗粒物</w:t>
                  </w:r>
                </w:p>
              </w:tc>
              <w:tc>
                <w:tcPr>
                  <w:tcW w:w="1245" w:type="dxa"/>
                  <w:vAlign w:val="center"/>
                </w:tcPr>
                <w:p w14:paraId="136D5BD3">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w:t>
                  </w:r>
                </w:p>
              </w:tc>
              <w:tc>
                <w:tcPr>
                  <w:tcW w:w="2743" w:type="dxa"/>
                  <w:vAlign w:val="center"/>
                </w:tcPr>
                <w:p w14:paraId="65685A4F">
                  <w:pPr>
                    <w:widowControl/>
                    <w:rPr>
                      <w:color w:val="000000" w:themeColor="text1"/>
                      <w:kern w:val="0"/>
                      <w14:textFill>
                        <w14:solidFill>
                          <w14:schemeClr w14:val="tx1"/>
                        </w14:solidFill>
                      </w14:textFill>
                    </w:rPr>
                  </w:pPr>
                  <w:r>
                    <w:rPr>
                      <w:color w:val="000000" w:themeColor="text1"/>
                      <w:kern w:val="0"/>
                      <w14:textFill>
                        <w14:solidFill>
                          <w14:schemeClr w14:val="tx1"/>
                        </w14:solidFill>
                      </w14:textFill>
                    </w:rPr>
                    <w:t>《工业炉窑大气污染物排放标准》（GB9078-1996）</w:t>
                  </w:r>
                </w:p>
              </w:tc>
            </w:tr>
            <w:tr w14:paraId="1CF4DB21">
              <w:tblPrEx>
                <w:tblBorders>
                  <w:top w:val="double" w:color="auto" w:sz="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vAlign w:val="center"/>
                </w:tcPr>
                <w:p w14:paraId="6E1588BB">
                  <w:pPr>
                    <w:widowControl/>
                    <w:rPr>
                      <w:color w:val="000000" w:themeColor="text1"/>
                      <w:kern w:val="0"/>
                      <w14:textFill>
                        <w14:solidFill>
                          <w14:schemeClr w14:val="tx1"/>
                        </w14:solidFill>
                      </w14:textFill>
                    </w:rPr>
                  </w:pPr>
                </w:p>
              </w:tc>
              <w:tc>
                <w:tcPr>
                  <w:tcW w:w="2289" w:type="dxa"/>
                  <w:vAlign w:val="center"/>
                </w:tcPr>
                <w:p w14:paraId="4B2B66F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厂界上风向1个点位，下风向3个点位</w:t>
                  </w:r>
                </w:p>
              </w:tc>
              <w:tc>
                <w:tcPr>
                  <w:tcW w:w="1170" w:type="dxa"/>
                  <w:vAlign w:val="center"/>
                </w:tcPr>
                <w:p w14:paraId="5B1912E0">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颗粒物</w:t>
                  </w:r>
                </w:p>
              </w:tc>
              <w:tc>
                <w:tcPr>
                  <w:tcW w:w="1245" w:type="dxa"/>
                  <w:vAlign w:val="center"/>
                </w:tcPr>
                <w:p w14:paraId="6BF607B8">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w:t>
                  </w:r>
                </w:p>
              </w:tc>
              <w:tc>
                <w:tcPr>
                  <w:tcW w:w="2743" w:type="dxa"/>
                  <w:vAlign w:val="center"/>
                </w:tcPr>
                <w:p w14:paraId="589310B5">
                  <w:pPr>
                    <w:widowControl/>
                    <w:rPr>
                      <w:color w:val="000000" w:themeColor="text1"/>
                      <w:kern w:val="0"/>
                      <w14:textFill>
                        <w14:solidFill>
                          <w14:schemeClr w14:val="tx1"/>
                        </w14:solidFill>
                      </w14:textFill>
                    </w:rPr>
                  </w:pPr>
                  <w:r>
                    <w:rPr>
                      <w:color w:val="000000" w:themeColor="text1"/>
                      <w14:textFill>
                        <w14:solidFill>
                          <w14:schemeClr w14:val="tx1"/>
                        </w14:solidFill>
                      </w14:textFill>
                    </w:rPr>
                    <w:t>《大气污染物综合排放标准》（GB16297-1996）</w:t>
                  </w:r>
                </w:p>
              </w:tc>
            </w:tr>
            <w:tr w14:paraId="320B7633">
              <w:tblPrEx>
                <w:tblBorders>
                  <w:top w:val="double" w:color="auto" w:sz="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Align w:val="center"/>
                </w:tcPr>
                <w:p w14:paraId="78873FA0">
                  <w:pPr>
                    <w:widowControl/>
                    <w:jc w:val="left"/>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环境空气质量</w:t>
                  </w:r>
                </w:p>
              </w:tc>
              <w:tc>
                <w:tcPr>
                  <w:tcW w:w="2289" w:type="dxa"/>
                  <w:vAlign w:val="center"/>
                </w:tcPr>
                <w:p w14:paraId="77A0D7A1">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西南侧杨树沟村</w:t>
                  </w:r>
                </w:p>
              </w:tc>
              <w:tc>
                <w:tcPr>
                  <w:tcW w:w="1170" w:type="dxa"/>
                  <w:vAlign w:val="center"/>
                </w:tcPr>
                <w:p w14:paraId="707D3B17">
                  <w:pPr>
                    <w:widowControl/>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T</w:t>
                  </w:r>
                  <w:r>
                    <w:rPr>
                      <w:color w:val="000000" w:themeColor="text1"/>
                      <w:kern w:val="0"/>
                      <w14:textFill>
                        <w14:solidFill>
                          <w14:schemeClr w14:val="tx1"/>
                        </w14:solidFill>
                      </w14:textFill>
                    </w:rPr>
                    <w:t>SP</w:t>
                  </w:r>
                </w:p>
              </w:tc>
              <w:tc>
                <w:tcPr>
                  <w:tcW w:w="1245" w:type="dxa"/>
                  <w:vAlign w:val="center"/>
                </w:tcPr>
                <w:p w14:paraId="0F50C816">
                  <w:pPr>
                    <w:widowControl/>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1次/年</w:t>
                  </w:r>
                </w:p>
              </w:tc>
              <w:tc>
                <w:tcPr>
                  <w:tcW w:w="2743" w:type="dxa"/>
                  <w:vAlign w:val="center"/>
                </w:tcPr>
                <w:p w14:paraId="2918A8AB">
                  <w:pPr>
                    <w:widowControl/>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《环境空气质量标准》（</w:t>
                  </w:r>
                  <w:r>
                    <w:rPr>
                      <w:color w:val="000000" w:themeColor="text1"/>
                      <w:kern w:val="0"/>
                      <w14:textFill>
                        <w14:solidFill>
                          <w14:schemeClr w14:val="tx1"/>
                        </w14:solidFill>
                      </w14:textFill>
                    </w:rPr>
                    <w:t>GB 3095—2026</w:t>
                  </w:r>
                  <w:r>
                    <w:rPr>
                      <w:rFonts w:hint="eastAsia"/>
                      <w:color w:val="000000" w:themeColor="text1"/>
                      <w:kern w:val="0"/>
                      <w14:textFill>
                        <w14:solidFill>
                          <w14:schemeClr w14:val="tx1"/>
                        </w14:solidFill>
                      </w14:textFill>
                    </w:rPr>
                    <w:t>）</w:t>
                  </w:r>
                </w:p>
              </w:tc>
            </w:tr>
          </w:tbl>
          <w:p w14:paraId="7CC24057">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二、废水</w:t>
            </w:r>
          </w:p>
          <w:p w14:paraId="432B443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本项目员工10人，根据《辽宁省行业用水定额》(DB21/T1237-2026)，生活用水量按45L/人·d计。年工作时间300天，则生活用水量为0.45m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/d。（135m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/a）。污水系数按用水量的80%计，生活污水排放量约为0.36m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/d（108m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/a）。生活污水依托朝阳金兴锰业有限公司化粪池，定期清掏堆肥，不外排。</w:t>
            </w:r>
          </w:p>
          <w:p w14:paraId="6DE3C59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生产车间东南侧设置沉淀池（12×16×1.5m），沉淀后的废水全部回用于水喷淋。其中沉淀池分为废水池（12×8×1.5m）、清水池（12×8×1.5m），废水进入废水池沉淀，</w:t>
            </w:r>
            <w:r>
              <w:rPr>
                <w:color w:val="000000" w:themeColor="text1"/>
                <w:kern w:val="21"/>
                <w14:textFill>
                  <w14:solidFill>
                    <w14:schemeClr w14:val="tx1"/>
                  </w14:solidFill>
                </w14:textFill>
              </w:rPr>
              <w:t>沉淀池加入生石灰中和废水的措施</w:t>
            </w:r>
            <w:r>
              <w:rPr>
                <w:color w:val="000000" w:themeColor="text1"/>
                <w14:textFill>
                  <w14:solidFill>
                    <w14:schemeClr w14:val="tx1"/>
                  </w14:solidFill>
                </w14:textFill>
              </w:rPr>
              <w:t>，上清液经过上方联通的渠道通过自然流入的方式进入紧邻的清水池。脱硫废水通过废水沉淀池沉淀，循环使用，定期补充新鲜水，不外排。</w:t>
            </w:r>
          </w:p>
          <w:p w14:paraId="561F4D9A">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三、噪声</w:t>
            </w:r>
          </w:p>
          <w:p w14:paraId="09F0E597">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1、噪声源强</w:t>
            </w:r>
          </w:p>
          <w:p w14:paraId="79A480C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噪声污染源主要来自破碎机、造粒机和废气处理配套风机等产生的噪声，根据国内同类企业的车间内噪声值的经验数据，本项目采用设备单台噪声值约80-95dB(A)，其中圆锥破碎机、除尘器风机、空压机、造粒机、循环水泵助燃鼓风机均参照《污染源源强核算技术指南 钢铁工业》（HJ885-2018）中附录G取值，各设备噪声情况见表4-13。</w:t>
            </w:r>
          </w:p>
          <w:p w14:paraId="36EC8771">
            <w:pPr>
              <w:pStyle w:val="90"/>
              <w:rPr>
                <w:color w:val="000000" w:themeColor="text1"/>
                <w14:textFill>
                  <w14:solidFill>
                    <w14:schemeClr w14:val="tx1"/>
                  </w14:solidFill>
                </w14:textFill>
              </w:rPr>
            </w:pPr>
            <w:r>
              <w:rPr>
                <w:color w:val="000000" w:themeColor="text1"/>
                <w14:textFill>
                  <w14:solidFill>
                    <w14:schemeClr w14:val="tx1"/>
                  </w14:solidFill>
                </w14:textFill>
              </w:rPr>
              <w:t>表4-13本项目工业企业噪声源强调查清单(室内声源)</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92"/>
              <w:gridCol w:w="450"/>
              <w:gridCol w:w="665"/>
              <w:gridCol w:w="530"/>
              <w:gridCol w:w="620"/>
              <w:gridCol w:w="620"/>
              <w:gridCol w:w="588"/>
              <w:gridCol w:w="787"/>
              <w:gridCol w:w="819"/>
              <w:gridCol w:w="617"/>
              <w:gridCol w:w="792"/>
              <w:gridCol w:w="878"/>
              <w:gridCol w:w="688"/>
            </w:tblGrid>
            <w:tr w14:paraId="41FA4B1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PrEx>
              <w:trPr>
                <w:trHeight w:val="340" w:hRule="atLeast"/>
                <w:jc w:val="center"/>
              </w:trPr>
              <w:tc>
                <w:tcPr>
                  <w:tcW w:w="392" w:type="dxa"/>
                  <w:vMerge w:val="restart"/>
                  <w:tcBorders>
                    <w:top w:val="double" w:color="auto" w:sz="2" w:space="0"/>
                    <w:left w:val="nil"/>
                    <w:bottom w:val="single" w:color="auto" w:sz="4" w:space="0"/>
                    <w:right w:val="single" w:color="auto" w:sz="4" w:space="0"/>
                  </w:tcBorders>
                  <w:vAlign w:val="center"/>
                </w:tcPr>
                <w:p w14:paraId="2B14C25C">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建筑物名称</w:t>
                  </w:r>
                </w:p>
              </w:tc>
              <w:tc>
                <w:tcPr>
                  <w:tcW w:w="450" w:type="dxa"/>
                  <w:vMerge w:val="restart"/>
                  <w:tcBorders>
                    <w:top w:val="double" w:color="auto" w:sz="2" w:space="0"/>
                    <w:left w:val="single" w:color="auto" w:sz="4" w:space="0"/>
                    <w:bottom w:val="single" w:color="auto" w:sz="4" w:space="0"/>
                    <w:right w:val="single" w:color="auto" w:sz="4" w:space="0"/>
                  </w:tcBorders>
                  <w:vAlign w:val="center"/>
                </w:tcPr>
                <w:p w14:paraId="567101C3">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声源名称</w:t>
                  </w:r>
                </w:p>
              </w:tc>
              <w:tc>
                <w:tcPr>
                  <w:tcW w:w="665" w:type="dxa"/>
                  <w:tcBorders>
                    <w:top w:val="double" w:color="auto" w:sz="2" w:space="0"/>
                    <w:left w:val="single" w:color="auto" w:sz="4" w:space="0"/>
                    <w:bottom w:val="single" w:color="auto" w:sz="4" w:space="0"/>
                    <w:right w:val="single" w:color="auto" w:sz="4" w:space="0"/>
                  </w:tcBorders>
                  <w:vAlign w:val="center"/>
                </w:tcPr>
                <w:p w14:paraId="485D7479">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声源</w:t>
                  </w:r>
                </w:p>
                <w:p w14:paraId="444A2F9B">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源强</w:t>
                  </w:r>
                </w:p>
              </w:tc>
              <w:tc>
                <w:tcPr>
                  <w:tcW w:w="530" w:type="dxa"/>
                  <w:vMerge w:val="restart"/>
                  <w:tcBorders>
                    <w:top w:val="double" w:color="auto" w:sz="2" w:space="0"/>
                    <w:left w:val="single" w:color="auto" w:sz="4" w:space="0"/>
                    <w:bottom w:val="single" w:color="auto" w:sz="4" w:space="0"/>
                    <w:right w:val="single" w:color="auto" w:sz="4" w:space="0"/>
                  </w:tcBorders>
                  <w:vAlign w:val="center"/>
                </w:tcPr>
                <w:p w14:paraId="6D112B7E">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声源控制措施</w:t>
                  </w:r>
                </w:p>
              </w:tc>
              <w:tc>
                <w:tcPr>
                  <w:tcW w:w="1828" w:type="dxa"/>
                  <w:gridSpan w:val="3"/>
                  <w:tcBorders>
                    <w:top w:val="double" w:color="auto" w:sz="2" w:space="0"/>
                    <w:left w:val="single" w:color="auto" w:sz="4" w:space="0"/>
                    <w:bottom w:val="single" w:color="auto" w:sz="4" w:space="0"/>
                    <w:right w:val="single" w:color="auto" w:sz="4" w:space="0"/>
                  </w:tcBorders>
                  <w:vAlign w:val="center"/>
                </w:tcPr>
                <w:p w14:paraId="46BE66FA">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空间相对位置/m</w:t>
                  </w:r>
                </w:p>
              </w:tc>
              <w:tc>
                <w:tcPr>
                  <w:tcW w:w="787" w:type="dxa"/>
                  <w:vMerge w:val="restart"/>
                  <w:tcBorders>
                    <w:top w:val="double" w:color="auto" w:sz="2" w:space="0"/>
                    <w:left w:val="single" w:color="auto" w:sz="4" w:space="0"/>
                    <w:bottom w:val="single" w:color="auto" w:sz="4" w:space="0"/>
                    <w:right w:val="single" w:color="auto" w:sz="4" w:space="0"/>
                  </w:tcBorders>
                  <w:vAlign w:val="center"/>
                </w:tcPr>
                <w:p w14:paraId="1181555F">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距室内边界距离/m</w:t>
                  </w:r>
                </w:p>
              </w:tc>
              <w:tc>
                <w:tcPr>
                  <w:tcW w:w="819" w:type="dxa"/>
                  <w:vMerge w:val="restart"/>
                  <w:tcBorders>
                    <w:top w:val="double" w:color="auto" w:sz="2" w:space="0"/>
                    <w:left w:val="single" w:color="auto" w:sz="4" w:space="0"/>
                    <w:bottom w:val="single" w:color="auto" w:sz="4" w:space="0"/>
                    <w:right w:val="single" w:color="auto" w:sz="4" w:space="0"/>
                  </w:tcBorders>
                  <w:vAlign w:val="center"/>
                </w:tcPr>
                <w:p w14:paraId="29B4DB1B">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室内边界声级/dB(A)</w:t>
                  </w:r>
                </w:p>
              </w:tc>
              <w:tc>
                <w:tcPr>
                  <w:tcW w:w="617" w:type="dxa"/>
                  <w:vMerge w:val="restart"/>
                  <w:tcBorders>
                    <w:top w:val="double" w:color="auto" w:sz="2" w:space="0"/>
                    <w:left w:val="single" w:color="auto" w:sz="4" w:space="0"/>
                    <w:bottom w:val="single" w:color="auto" w:sz="4" w:space="0"/>
                    <w:right w:val="single" w:color="auto" w:sz="4" w:space="0"/>
                  </w:tcBorders>
                  <w:vAlign w:val="center"/>
                </w:tcPr>
                <w:p w14:paraId="1A465A20">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运行时段</w:t>
                  </w:r>
                </w:p>
              </w:tc>
              <w:tc>
                <w:tcPr>
                  <w:tcW w:w="792" w:type="dxa"/>
                  <w:vMerge w:val="restart"/>
                  <w:tcBorders>
                    <w:top w:val="double" w:color="auto" w:sz="2" w:space="0"/>
                    <w:left w:val="single" w:color="auto" w:sz="4" w:space="0"/>
                    <w:bottom w:val="single" w:color="auto" w:sz="4" w:space="0"/>
                    <w:right w:val="single" w:color="auto" w:sz="4" w:space="0"/>
                  </w:tcBorders>
                  <w:vAlign w:val="center"/>
                </w:tcPr>
                <w:p w14:paraId="17FC43C3">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建筑物插入损失/dB(A)</w:t>
                  </w:r>
                </w:p>
              </w:tc>
              <w:tc>
                <w:tcPr>
                  <w:tcW w:w="1566" w:type="dxa"/>
                  <w:gridSpan w:val="2"/>
                  <w:tcBorders>
                    <w:top w:val="double" w:color="auto" w:sz="2" w:space="0"/>
                    <w:left w:val="single" w:color="auto" w:sz="4" w:space="0"/>
                    <w:bottom w:val="nil"/>
                    <w:right w:val="nil"/>
                  </w:tcBorders>
                  <w:vAlign w:val="center"/>
                </w:tcPr>
                <w:p w14:paraId="43C043EA">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建筑物外噪声</w:t>
                  </w:r>
                </w:p>
              </w:tc>
            </w:tr>
            <w:tr w14:paraId="00CD78B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226" w:hRule="atLeast"/>
                <w:jc w:val="center"/>
              </w:trPr>
              <w:tc>
                <w:tcPr>
                  <w:tcW w:w="392" w:type="dxa"/>
                  <w:vMerge w:val="continue"/>
                  <w:tcBorders>
                    <w:top w:val="double" w:color="auto" w:sz="2" w:space="0"/>
                    <w:left w:val="nil"/>
                    <w:bottom w:val="single" w:color="auto" w:sz="4" w:space="0"/>
                    <w:right w:val="single" w:color="auto" w:sz="4" w:space="0"/>
                  </w:tcBorders>
                  <w:vAlign w:val="center"/>
                </w:tcPr>
                <w:p w14:paraId="3A1E8399">
                  <w:pPr>
                    <w:widowControl/>
                    <w:rPr>
                      <w:color w:val="000000" w:themeColor="text1"/>
                      <w14:textFill>
                        <w14:solidFill>
                          <w14:schemeClr w14:val="tx1"/>
                        </w14:solidFill>
                      </w14:textFill>
                    </w:rPr>
                  </w:pPr>
                </w:p>
              </w:tc>
              <w:tc>
                <w:tcPr>
                  <w:tcW w:w="450" w:type="dxa"/>
                  <w:vMerge w:val="continue"/>
                  <w:tcBorders>
                    <w:top w:val="double" w:color="auto" w:sz="2" w:space="0"/>
                    <w:left w:val="single" w:color="auto" w:sz="4" w:space="0"/>
                    <w:bottom w:val="single" w:color="auto" w:sz="4" w:space="0"/>
                    <w:right w:val="single" w:color="auto" w:sz="4" w:space="0"/>
                  </w:tcBorders>
                  <w:vAlign w:val="center"/>
                </w:tcPr>
                <w:p w14:paraId="3FAB55CE">
                  <w:pPr>
                    <w:widowControl/>
                    <w:rPr>
                      <w:color w:val="000000" w:themeColor="text1"/>
                      <w14:textFill>
                        <w14:solidFill>
                          <w14:schemeClr w14:val="tx1"/>
                        </w14:solidFill>
                      </w14:textFill>
                    </w:rPr>
                  </w:pPr>
                </w:p>
              </w:tc>
              <w:tc>
                <w:tcPr>
                  <w:tcW w:w="665" w:type="dxa"/>
                  <w:tcBorders>
                    <w:top w:val="single" w:color="auto" w:sz="4" w:space="0"/>
                    <w:left w:val="single" w:color="auto" w:sz="4" w:space="0"/>
                    <w:bottom w:val="single" w:color="auto" w:sz="4" w:space="0"/>
                    <w:right w:val="single" w:color="auto" w:sz="4" w:space="0"/>
                  </w:tcBorders>
                  <w:vAlign w:val="center"/>
                </w:tcPr>
                <w:p w14:paraId="2B0795C8">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声功</w:t>
                  </w:r>
                </w:p>
                <w:p w14:paraId="5D09DA3E">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率级/dB(A)</w:t>
                  </w:r>
                </w:p>
              </w:tc>
              <w:tc>
                <w:tcPr>
                  <w:tcW w:w="530" w:type="dxa"/>
                  <w:vMerge w:val="continue"/>
                  <w:tcBorders>
                    <w:top w:val="double" w:color="auto" w:sz="2" w:space="0"/>
                    <w:left w:val="single" w:color="auto" w:sz="4" w:space="0"/>
                    <w:bottom w:val="single" w:color="auto" w:sz="4" w:space="0"/>
                    <w:right w:val="single" w:color="auto" w:sz="4" w:space="0"/>
                  </w:tcBorders>
                  <w:vAlign w:val="center"/>
                </w:tcPr>
                <w:p w14:paraId="5E066C64">
                  <w:pPr>
                    <w:widowControl/>
                    <w:rPr>
                      <w:color w:val="000000" w:themeColor="text1"/>
                      <w14:textFill>
                        <w14:solidFill>
                          <w14:schemeClr w14:val="tx1"/>
                        </w14:solidFill>
                      </w14:textFill>
                    </w:rPr>
                  </w:pPr>
                </w:p>
              </w:tc>
              <w:tc>
                <w:tcPr>
                  <w:tcW w:w="620" w:type="dxa"/>
                  <w:tcBorders>
                    <w:top w:val="single" w:color="auto" w:sz="4" w:space="0"/>
                    <w:left w:val="single" w:color="auto" w:sz="4" w:space="0"/>
                    <w:bottom w:val="single" w:color="auto" w:sz="4" w:space="0"/>
                    <w:right w:val="single" w:color="auto" w:sz="4" w:space="0"/>
                  </w:tcBorders>
                  <w:vAlign w:val="center"/>
                </w:tcPr>
                <w:p w14:paraId="37791970">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X</w:t>
                  </w:r>
                </w:p>
              </w:tc>
              <w:tc>
                <w:tcPr>
                  <w:tcW w:w="620" w:type="dxa"/>
                  <w:tcBorders>
                    <w:top w:val="single" w:color="auto" w:sz="4" w:space="0"/>
                    <w:left w:val="single" w:color="auto" w:sz="4" w:space="0"/>
                    <w:bottom w:val="single" w:color="auto" w:sz="4" w:space="0"/>
                    <w:right w:val="single" w:color="auto" w:sz="4" w:space="0"/>
                  </w:tcBorders>
                  <w:noWrap/>
                  <w:vAlign w:val="center"/>
                </w:tcPr>
                <w:p w14:paraId="3BD1A0C0">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Y</w:t>
                  </w:r>
                </w:p>
              </w:tc>
              <w:tc>
                <w:tcPr>
                  <w:tcW w:w="588" w:type="dxa"/>
                  <w:tcBorders>
                    <w:top w:val="single" w:color="auto" w:sz="4" w:space="0"/>
                    <w:left w:val="single" w:color="auto" w:sz="4" w:space="0"/>
                    <w:bottom w:val="single" w:color="auto" w:sz="4" w:space="0"/>
                    <w:right w:val="single" w:color="auto" w:sz="4" w:space="0"/>
                  </w:tcBorders>
                  <w:noWrap/>
                  <w:vAlign w:val="center"/>
                </w:tcPr>
                <w:p w14:paraId="7410AF07">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Z</w:t>
                  </w:r>
                </w:p>
              </w:tc>
              <w:tc>
                <w:tcPr>
                  <w:tcW w:w="787" w:type="dxa"/>
                  <w:vMerge w:val="continue"/>
                  <w:tcBorders>
                    <w:top w:val="double" w:color="auto" w:sz="2" w:space="0"/>
                    <w:left w:val="single" w:color="auto" w:sz="4" w:space="0"/>
                    <w:bottom w:val="single" w:color="auto" w:sz="4" w:space="0"/>
                    <w:right w:val="single" w:color="auto" w:sz="4" w:space="0"/>
                  </w:tcBorders>
                  <w:vAlign w:val="center"/>
                </w:tcPr>
                <w:p w14:paraId="3F17921C">
                  <w:pPr>
                    <w:widowControl/>
                    <w:rPr>
                      <w:color w:val="000000" w:themeColor="text1"/>
                      <w14:textFill>
                        <w14:solidFill>
                          <w14:schemeClr w14:val="tx1"/>
                        </w14:solidFill>
                      </w14:textFill>
                    </w:rPr>
                  </w:pPr>
                </w:p>
              </w:tc>
              <w:tc>
                <w:tcPr>
                  <w:tcW w:w="819" w:type="dxa"/>
                  <w:vMerge w:val="continue"/>
                  <w:tcBorders>
                    <w:top w:val="double" w:color="auto" w:sz="2" w:space="0"/>
                    <w:left w:val="single" w:color="auto" w:sz="4" w:space="0"/>
                    <w:bottom w:val="single" w:color="auto" w:sz="4" w:space="0"/>
                    <w:right w:val="single" w:color="auto" w:sz="4" w:space="0"/>
                  </w:tcBorders>
                  <w:vAlign w:val="center"/>
                </w:tcPr>
                <w:p w14:paraId="064D0BAD">
                  <w:pPr>
                    <w:widowControl/>
                    <w:rPr>
                      <w:color w:val="000000" w:themeColor="text1"/>
                      <w14:textFill>
                        <w14:solidFill>
                          <w14:schemeClr w14:val="tx1"/>
                        </w14:solidFill>
                      </w14:textFill>
                    </w:rPr>
                  </w:pPr>
                </w:p>
              </w:tc>
              <w:tc>
                <w:tcPr>
                  <w:tcW w:w="617" w:type="dxa"/>
                  <w:vMerge w:val="continue"/>
                  <w:tcBorders>
                    <w:top w:val="double" w:color="auto" w:sz="2" w:space="0"/>
                    <w:left w:val="single" w:color="auto" w:sz="4" w:space="0"/>
                    <w:bottom w:val="single" w:color="auto" w:sz="4" w:space="0"/>
                    <w:right w:val="single" w:color="auto" w:sz="4" w:space="0"/>
                  </w:tcBorders>
                  <w:vAlign w:val="center"/>
                </w:tcPr>
                <w:p w14:paraId="54C5949C">
                  <w:pPr>
                    <w:widowControl/>
                    <w:rPr>
                      <w:color w:val="000000" w:themeColor="text1"/>
                      <w14:textFill>
                        <w14:solidFill>
                          <w14:schemeClr w14:val="tx1"/>
                        </w14:solidFill>
                      </w14:textFill>
                    </w:rPr>
                  </w:pPr>
                </w:p>
              </w:tc>
              <w:tc>
                <w:tcPr>
                  <w:tcW w:w="792" w:type="dxa"/>
                  <w:vMerge w:val="continue"/>
                  <w:tcBorders>
                    <w:top w:val="double" w:color="auto" w:sz="2" w:space="0"/>
                    <w:left w:val="single" w:color="auto" w:sz="4" w:space="0"/>
                    <w:bottom w:val="single" w:color="auto" w:sz="4" w:space="0"/>
                    <w:right w:val="single" w:color="auto" w:sz="4" w:space="0"/>
                  </w:tcBorders>
                  <w:vAlign w:val="center"/>
                </w:tcPr>
                <w:p w14:paraId="3AE2F752">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3036C5AE">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声压级/dB(A)</w:t>
                  </w:r>
                </w:p>
              </w:tc>
              <w:tc>
                <w:tcPr>
                  <w:tcW w:w="688" w:type="dxa"/>
                  <w:tcBorders>
                    <w:top w:val="single" w:color="auto" w:sz="4" w:space="0"/>
                    <w:left w:val="single" w:color="auto" w:sz="4" w:space="0"/>
                    <w:bottom w:val="single" w:color="auto" w:sz="4" w:space="0"/>
                    <w:right w:val="nil"/>
                  </w:tcBorders>
                  <w:noWrap/>
                  <w:vAlign w:val="center"/>
                </w:tcPr>
                <w:p w14:paraId="404A633A">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建筑物外距离/m</w:t>
                  </w:r>
                </w:p>
              </w:tc>
            </w:tr>
            <w:tr w14:paraId="72E5A29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restart"/>
                  <w:tcBorders>
                    <w:top w:val="single" w:color="auto" w:sz="4" w:space="0"/>
                    <w:left w:val="nil"/>
                    <w:right w:val="single" w:color="auto" w:sz="4" w:space="0"/>
                  </w:tcBorders>
                  <w:vAlign w:val="center"/>
                </w:tcPr>
                <w:p w14:paraId="659C0939">
                  <w:pPr>
                    <w:pStyle w:val="121"/>
                    <w:adjustRightInd w:val="0"/>
                    <w:snapToGrid w:val="0"/>
                    <w:rPr>
                      <w:color w:val="000000" w:themeColor="text1"/>
                      <w:highlight w:val="yellow"/>
                      <w14:textFill>
                        <w14:solidFill>
                          <w14:schemeClr w14:val="tx1"/>
                        </w14:solidFill>
                      </w14:textFill>
                    </w:rPr>
                  </w:pPr>
                  <w:r>
                    <w:rPr>
                      <w:color w:val="000000" w:themeColor="text1"/>
                      <w14:textFill>
                        <w14:solidFill>
                          <w14:schemeClr w14:val="tx1"/>
                        </w14:solidFill>
                      </w14:textFill>
                    </w:rPr>
                    <w:t>生产车间</w:t>
                  </w:r>
                </w:p>
              </w:tc>
              <w:tc>
                <w:tcPr>
                  <w:tcW w:w="450" w:type="dxa"/>
                  <w:vMerge w:val="restart"/>
                  <w:tcBorders>
                    <w:top w:val="single" w:color="auto" w:sz="4" w:space="0"/>
                    <w:left w:val="single" w:color="auto" w:sz="4" w:space="0"/>
                    <w:bottom w:val="single" w:color="auto" w:sz="4" w:space="0"/>
                    <w:right w:val="single" w:color="auto" w:sz="4" w:space="0"/>
                  </w:tcBorders>
                  <w:vAlign w:val="center"/>
                </w:tcPr>
                <w:p w14:paraId="2E1AB144">
                  <w:pPr>
                    <w:pStyle w:val="62"/>
                    <w:ind w:firstLine="0" w:firstLineChars="0"/>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t>圆锥破碎机</w:t>
                  </w:r>
                </w:p>
              </w:tc>
              <w:tc>
                <w:tcPr>
                  <w:tcW w:w="665" w:type="dxa"/>
                  <w:vMerge w:val="restart"/>
                  <w:tcBorders>
                    <w:top w:val="single" w:color="auto" w:sz="4" w:space="0"/>
                    <w:left w:val="single" w:color="auto" w:sz="4" w:space="0"/>
                    <w:bottom w:val="single" w:color="auto" w:sz="4" w:space="0"/>
                    <w:right w:val="single" w:color="auto" w:sz="4" w:space="0"/>
                  </w:tcBorders>
                  <w:vAlign w:val="center"/>
                </w:tcPr>
                <w:p w14:paraId="510F4FAD">
                  <w:pPr>
                    <w:pStyle w:val="121"/>
                    <w:adjustRightInd w:val="0"/>
                    <w:snapToGrid w:val="0"/>
                    <w:rPr>
                      <w:color w:val="000000" w:themeColor="text1"/>
                      <w:highlight w:val="yellow"/>
                      <w14:textFill>
                        <w14:solidFill>
                          <w14:schemeClr w14:val="tx1"/>
                        </w14:solidFill>
                      </w14:textFill>
                    </w:rPr>
                  </w:pPr>
                  <w:r>
                    <w:rPr>
                      <w:color w:val="000000" w:themeColor="text1"/>
                      <w14:textFill>
                        <w14:solidFill>
                          <w14:schemeClr w14:val="tx1"/>
                        </w14:solidFill>
                      </w14:textFill>
                    </w:rPr>
                    <w:t>95</w:t>
                  </w:r>
                </w:p>
              </w:tc>
              <w:tc>
                <w:tcPr>
                  <w:tcW w:w="530" w:type="dxa"/>
                  <w:vMerge w:val="restart"/>
                  <w:tcBorders>
                    <w:top w:val="single" w:color="auto" w:sz="4" w:space="0"/>
                    <w:left w:val="single" w:color="auto" w:sz="4" w:space="0"/>
                    <w:right w:val="single" w:color="auto" w:sz="4" w:space="0"/>
                  </w:tcBorders>
                  <w:vAlign w:val="center"/>
                </w:tcPr>
                <w:p w14:paraId="53706EBF">
                  <w:pPr>
                    <w:pStyle w:val="121"/>
                    <w:adjustRightInd w:val="0"/>
                    <w:snapToGrid w:val="0"/>
                    <w:rPr>
                      <w:color w:val="000000" w:themeColor="text1"/>
                      <w:highlight w:val="yellow"/>
                      <w14:textFill>
                        <w14:solidFill>
                          <w14:schemeClr w14:val="tx1"/>
                        </w14:solidFill>
                      </w14:textFill>
                    </w:rPr>
                  </w:pPr>
                  <w:r>
                    <w:rPr>
                      <w:color w:val="000000" w:themeColor="text1"/>
                      <w14:textFill>
                        <w14:solidFill>
                          <w14:schemeClr w14:val="tx1"/>
                        </w14:solidFill>
                      </w14:textFill>
                    </w:rPr>
                    <w:t>基础减振厂房隔声距离衰减</w:t>
                  </w:r>
                </w:p>
              </w:tc>
              <w:tc>
                <w:tcPr>
                  <w:tcW w:w="620" w:type="dxa"/>
                  <w:vMerge w:val="restart"/>
                  <w:tcBorders>
                    <w:top w:val="single" w:color="auto" w:sz="4" w:space="0"/>
                    <w:left w:val="single" w:color="auto" w:sz="4" w:space="0"/>
                    <w:bottom w:val="single" w:color="auto" w:sz="4" w:space="0"/>
                    <w:right w:val="single" w:color="auto" w:sz="4" w:space="0"/>
                  </w:tcBorders>
                  <w:vAlign w:val="center"/>
                </w:tcPr>
                <w:p w14:paraId="1B55797E">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620" w:type="dxa"/>
                  <w:vMerge w:val="restart"/>
                  <w:tcBorders>
                    <w:top w:val="single" w:color="auto" w:sz="4" w:space="0"/>
                    <w:left w:val="single" w:color="auto" w:sz="4" w:space="0"/>
                    <w:bottom w:val="single" w:color="auto" w:sz="4" w:space="0"/>
                    <w:right w:val="single" w:color="auto" w:sz="4" w:space="0"/>
                  </w:tcBorders>
                  <w:noWrap/>
                  <w:vAlign w:val="center"/>
                </w:tcPr>
                <w:p w14:paraId="3922A406">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29</w:t>
                  </w:r>
                </w:p>
              </w:tc>
              <w:tc>
                <w:tcPr>
                  <w:tcW w:w="588" w:type="dxa"/>
                  <w:vMerge w:val="restart"/>
                  <w:tcBorders>
                    <w:top w:val="single" w:color="auto" w:sz="4" w:space="0"/>
                    <w:left w:val="single" w:color="auto" w:sz="4" w:space="0"/>
                    <w:bottom w:val="single" w:color="auto" w:sz="4" w:space="0"/>
                    <w:right w:val="single" w:color="auto" w:sz="4" w:space="0"/>
                  </w:tcBorders>
                  <w:noWrap/>
                  <w:vAlign w:val="center"/>
                </w:tcPr>
                <w:p w14:paraId="00FB5E70">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787" w:type="dxa"/>
                  <w:tcBorders>
                    <w:top w:val="single" w:color="auto" w:sz="4" w:space="0"/>
                    <w:left w:val="single" w:color="auto" w:sz="4" w:space="0"/>
                    <w:bottom w:val="single" w:color="auto" w:sz="4" w:space="0"/>
                    <w:right w:val="single" w:color="auto" w:sz="4" w:space="0"/>
                  </w:tcBorders>
                  <w:noWrap/>
                  <w:vAlign w:val="center"/>
                </w:tcPr>
                <w:p w14:paraId="4662A383">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东：17</w:t>
                  </w:r>
                </w:p>
              </w:tc>
              <w:tc>
                <w:tcPr>
                  <w:tcW w:w="819" w:type="dxa"/>
                  <w:tcBorders>
                    <w:top w:val="single" w:color="auto" w:sz="4" w:space="0"/>
                    <w:left w:val="single" w:color="auto" w:sz="4" w:space="0"/>
                    <w:bottom w:val="single" w:color="auto" w:sz="4" w:space="0"/>
                    <w:right w:val="single" w:color="auto" w:sz="4" w:space="0"/>
                  </w:tcBorders>
                  <w:noWrap/>
                  <w:vAlign w:val="center"/>
                </w:tcPr>
                <w:p w14:paraId="5127B49A">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62.4</w:t>
                  </w:r>
                </w:p>
              </w:tc>
              <w:tc>
                <w:tcPr>
                  <w:tcW w:w="617" w:type="dxa"/>
                  <w:vMerge w:val="restart"/>
                  <w:tcBorders>
                    <w:top w:val="single" w:color="auto" w:sz="4" w:space="0"/>
                    <w:left w:val="single" w:color="auto" w:sz="4" w:space="0"/>
                    <w:bottom w:val="single" w:color="auto" w:sz="4" w:space="0"/>
                    <w:right w:val="single" w:color="auto" w:sz="4" w:space="0"/>
                  </w:tcBorders>
                  <w:noWrap/>
                  <w:vAlign w:val="center"/>
                </w:tcPr>
                <w:p w14:paraId="7B485F58">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24h</w:t>
                  </w:r>
                </w:p>
              </w:tc>
              <w:tc>
                <w:tcPr>
                  <w:tcW w:w="792" w:type="dxa"/>
                  <w:vMerge w:val="restart"/>
                  <w:tcBorders>
                    <w:top w:val="single" w:color="auto" w:sz="4" w:space="0"/>
                    <w:left w:val="single" w:color="auto" w:sz="4" w:space="0"/>
                    <w:bottom w:val="single" w:color="auto" w:sz="4" w:space="0"/>
                    <w:right w:val="single" w:color="auto" w:sz="4" w:space="0"/>
                  </w:tcBorders>
                  <w:noWrap/>
                  <w:vAlign w:val="center"/>
                </w:tcPr>
                <w:p w14:paraId="227EA649">
                  <w:pPr>
                    <w:widowControl/>
                    <w:jc w:val="center"/>
                    <w:textAlignment w:val="center"/>
                    <w:rPr>
                      <w:color w:val="000000" w:themeColor="text1"/>
                      <w14:textFill>
                        <w14:solidFill>
                          <w14:schemeClr w14:val="tx1"/>
                        </w14:solidFill>
                      </w14:textFill>
                    </w:rPr>
                  </w:pPr>
                  <w:r>
                    <w:rPr>
                      <w:color w:val="000000" w:themeColor="text1"/>
                      <w:kern w:val="0"/>
                      <w14:textFill>
                        <w14:solidFill>
                          <w14:schemeClr w14:val="tx1"/>
                        </w14:solidFill>
                      </w14:textFill>
                    </w:rPr>
                    <w:t>20</w:t>
                  </w:r>
                </w:p>
              </w:tc>
              <w:tc>
                <w:tcPr>
                  <w:tcW w:w="878" w:type="dxa"/>
                  <w:tcBorders>
                    <w:top w:val="single" w:color="auto" w:sz="4" w:space="0"/>
                    <w:left w:val="single" w:color="auto" w:sz="4" w:space="0"/>
                    <w:bottom w:val="single" w:color="auto" w:sz="4" w:space="0"/>
                    <w:right w:val="single" w:color="auto" w:sz="4" w:space="0"/>
                  </w:tcBorders>
                  <w:noWrap/>
                  <w:vAlign w:val="center"/>
                </w:tcPr>
                <w:p w14:paraId="6FBE06F9">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42.4</w:t>
                  </w:r>
                </w:p>
              </w:tc>
              <w:tc>
                <w:tcPr>
                  <w:tcW w:w="688" w:type="dxa"/>
                  <w:vMerge w:val="restart"/>
                  <w:tcBorders>
                    <w:top w:val="single" w:color="auto" w:sz="4" w:space="0"/>
                    <w:left w:val="single" w:color="auto" w:sz="4" w:space="0"/>
                    <w:bottom w:val="single" w:color="auto" w:sz="4" w:space="0"/>
                    <w:right w:val="nil"/>
                  </w:tcBorders>
                  <w:noWrap/>
                  <w:vAlign w:val="center"/>
                </w:tcPr>
                <w:p w14:paraId="681E7118">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r>
            <w:tr w14:paraId="710035A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6E9CA618">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0A9CDC23">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3EB5D01B">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5FFD67C9">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17836AE8">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27A8F470">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17B64255">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461B81F5">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南：21</w:t>
                  </w:r>
                </w:p>
              </w:tc>
              <w:tc>
                <w:tcPr>
                  <w:tcW w:w="819" w:type="dxa"/>
                  <w:tcBorders>
                    <w:top w:val="single" w:color="auto" w:sz="4" w:space="0"/>
                    <w:left w:val="single" w:color="auto" w:sz="4" w:space="0"/>
                    <w:bottom w:val="single" w:color="auto" w:sz="4" w:space="0"/>
                    <w:right w:val="single" w:color="auto" w:sz="4" w:space="0"/>
                  </w:tcBorders>
                  <w:noWrap/>
                  <w:vAlign w:val="center"/>
                </w:tcPr>
                <w:p w14:paraId="28556DFF">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60.6</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706988E1">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1BB51740">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0D49C14E">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40.6</w:t>
                  </w:r>
                </w:p>
              </w:tc>
              <w:tc>
                <w:tcPr>
                  <w:tcW w:w="688" w:type="dxa"/>
                  <w:vMerge w:val="continue"/>
                  <w:tcBorders>
                    <w:top w:val="single" w:color="auto" w:sz="4" w:space="0"/>
                    <w:left w:val="single" w:color="auto" w:sz="4" w:space="0"/>
                    <w:bottom w:val="single" w:color="auto" w:sz="4" w:space="0"/>
                    <w:right w:val="nil"/>
                  </w:tcBorders>
                  <w:vAlign w:val="center"/>
                </w:tcPr>
                <w:p w14:paraId="618972A6">
                  <w:pPr>
                    <w:widowControl/>
                    <w:rPr>
                      <w:color w:val="000000" w:themeColor="text1"/>
                      <w:kern w:val="0"/>
                      <w14:textFill>
                        <w14:solidFill>
                          <w14:schemeClr w14:val="tx1"/>
                        </w14:solidFill>
                      </w14:textFill>
                    </w:rPr>
                  </w:pPr>
                </w:p>
              </w:tc>
            </w:tr>
            <w:tr w14:paraId="762AE5F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301812DA">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26980957">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31AB27C5">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0E219041">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38A7BF5E">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16654401">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45EE9F72">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6E67C462">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西：20</w:t>
                  </w:r>
                </w:p>
              </w:tc>
              <w:tc>
                <w:tcPr>
                  <w:tcW w:w="819" w:type="dxa"/>
                  <w:tcBorders>
                    <w:top w:val="single" w:color="auto" w:sz="4" w:space="0"/>
                    <w:left w:val="single" w:color="auto" w:sz="4" w:space="0"/>
                    <w:bottom w:val="single" w:color="auto" w:sz="4" w:space="0"/>
                    <w:right w:val="single" w:color="auto" w:sz="4" w:space="0"/>
                  </w:tcBorders>
                  <w:noWrap/>
                  <w:vAlign w:val="center"/>
                </w:tcPr>
                <w:p w14:paraId="1DE5D9FE">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61</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15E89874">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172D4FF1">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40609410">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41</w:t>
                  </w:r>
                </w:p>
              </w:tc>
              <w:tc>
                <w:tcPr>
                  <w:tcW w:w="688" w:type="dxa"/>
                  <w:vMerge w:val="continue"/>
                  <w:tcBorders>
                    <w:top w:val="single" w:color="auto" w:sz="4" w:space="0"/>
                    <w:left w:val="single" w:color="auto" w:sz="4" w:space="0"/>
                    <w:bottom w:val="single" w:color="auto" w:sz="4" w:space="0"/>
                    <w:right w:val="nil"/>
                  </w:tcBorders>
                  <w:vAlign w:val="center"/>
                </w:tcPr>
                <w:p w14:paraId="541CF68A">
                  <w:pPr>
                    <w:widowControl/>
                    <w:rPr>
                      <w:color w:val="000000" w:themeColor="text1"/>
                      <w:kern w:val="0"/>
                      <w14:textFill>
                        <w14:solidFill>
                          <w14:schemeClr w14:val="tx1"/>
                        </w14:solidFill>
                      </w14:textFill>
                    </w:rPr>
                  </w:pPr>
                </w:p>
              </w:tc>
            </w:tr>
            <w:tr w14:paraId="477F171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66C55320">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3B12F287">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60EF0134">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4C0E11C4">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52CC58EE">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047C7C4E">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36B967A5">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01C9FE56">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北：42</w:t>
                  </w:r>
                </w:p>
              </w:tc>
              <w:tc>
                <w:tcPr>
                  <w:tcW w:w="819" w:type="dxa"/>
                  <w:tcBorders>
                    <w:top w:val="single" w:color="auto" w:sz="4" w:space="0"/>
                    <w:left w:val="single" w:color="auto" w:sz="4" w:space="0"/>
                    <w:bottom w:val="single" w:color="auto" w:sz="4" w:space="0"/>
                    <w:right w:val="single" w:color="auto" w:sz="4" w:space="0"/>
                  </w:tcBorders>
                  <w:noWrap/>
                  <w:vAlign w:val="center"/>
                </w:tcPr>
                <w:p w14:paraId="3D2ED11B">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54.5</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4818C490">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7939AB4A">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346D3410">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34.5</w:t>
                  </w:r>
                </w:p>
              </w:tc>
              <w:tc>
                <w:tcPr>
                  <w:tcW w:w="688" w:type="dxa"/>
                  <w:vMerge w:val="continue"/>
                  <w:tcBorders>
                    <w:top w:val="single" w:color="auto" w:sz="4" w:space="0"/>
                    <w:left w:val="single" w:color="auto" w:sz="4" w:space="0"/>
                    <w:bottom w:val="single" w:color="auto" w:sz="4" w:space="0"/>
                    <w:right w:val="nil"/>
                  </w:tcBorders>
                  <w:vAlign w:val="center"/>
                </w:tcPr>
                <w:p w14:paraId="5C731F28">
                  <w:pPr>
                    <w:widowControl/>
                    <w:rPr>
                      <w:color w:val="000000" w:themeColor="text1"/>
                      <w:kern w:val="0"/>
                      <w14:textFill>
                        <w14:solidFill>
                          <w14:schemeClr w14:val="tx1"/>
                        </w14:solidFill>
                      </w14:textFill>
                    </w:rPr>
                  </w:pPr>
                </w:p>
              </w:tc>
            </w:tr>
            <w:tr w14:paraId="57B2D6F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71A6048D">
                  <w:pPr>
                    <w:widowControl/>
                    <w:rPr>
                      <w:color w:val="000000" w:themeColor="text1"/>
                      <w:highlight w:val="yellow"/>
                      <w14:textFill>
                        <w14:solidFill>
                          <w14:schemeClr w14:val="tx1"/>
                        </w14:solidFill>
                      </w14:textFill>
                    </w:rPr>
                  </w:pPr>
                </w:p>
              </w:tc>
              <w:tc>
                <w:tcPr>
                  <w:tcW w:w="450" w:type="dxa"/>
                  <w:vMerge w:val="restart"/>
                  <w:tcBorders>
                    <w:top w:val="single" w:color="auto" w:sz="4" w:space="0"/>
                    <w:left w:val="single" w:color="auto" w:sz="4" w:space="0"/>
                    <w:right w:val="single" w:color="auto" w:sz="4" w:space="0"/>
                  </w:tcBorders>
                  <w:vAlign w:val="center"/>
                </w:tcPr>
                <w:p w14:paraId="090999B3">
                  <w:pPr>
                    <w:pStyle w:val="62"/>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造粒机</w:t>
                  </w:r>
                </w:p>
              </w:tc>
              <w:tc>
                <w:tcPr>
                  <w:tcW w:w="665" w:type="dxa"/>
                  <w:vMerge w:val="restart"/>
                  <w:tcBorders>
                    <w:top w:val="single" w:color="auto" w:sz="4" w:space="0"/>
                    <w:left w:val="single" w:color="auto" w:sz="4" w:space="0"/>
                    <w:right w:val="single" w:color="auto" w:sz="4" w:space="0"/>
                  </w:tcBorders>
                  <w:vAlign w:val="center"/>
                </w:tcPr>
                <w:p w14:paraId="505A20E6">
                  <w:pPr>
                    <w:pStyle w:val="62"/>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90</w:t>
                  </w:r>
                </w:p>
              </w:tc>
              <w:tc>
                <w:tcPr>
                  <w:tcW w:w="530" w:type="dxa"/>
                  <w:vMerge w:val="continue"/>
                  <w:tcBorders>
                    <w:left w:val="single" w:color="auto" w:sz="4" w:space="0"/>
                    <w:right w:val="single" w:color="auto" w:sz="4" w:space="0"/>
                  </w:tcBorders>
                  <w:vAlign w:val="center"/>
                </w:tcPr>
                <w:p w14:paraId="2CACEC3A">
                  <w:pPr>
                    <w:widowControl/>
                    <w:rPr>
                      <w:color w:val="000000" w:themeColor="text1"/>
                      <w:highlight w:val="yellow"/>
                      <w14:textFill>
                        <w14:solidFill>
                          <w14:schemeClr w14:val="tx1"/>
                        </w14:solidFill>
                      </w14:textFill>
                    </w:rPr>
                  </w:pPr>
                </w:p>
              </w:tc>
              <w:tc>
                <w:tcPr>
                  <w:tcW w:w="620" w:type="dxa"/>
                  <w:vMerge w:val="restart"/>
                  <w:tcBorders>
                    <w:top w:val="single" w:color="auto" w:sz="4" w:space="0"/>
                    <w:left w:val="single" w:color="auto" w:sz="4" w:space="0"/>
                    <w:right w:val="single" w:color="auto" w:sz="4" w:space="0"/>
                  </w:tcBorders>
                  <w:vAlign w:val="center"/>
                </w:tcPr>
                <w:p w14:paraId="00EF2A4A">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23</w:t>
                  </w:r>
                </w:p>
              </w:tc>
              <w:tc>
                <w:tcPr>
                  <w:tcW w:w="620" w:type="dxa"/>
                  <w:vMerge w:val="restart"/>
                  <w:tcBorders>
                    <w:top w:val="single" w:color="auto" w:sz="4" w:space="0"/>
                    <w:left w:val="single" w:color="auto" w:sz="4" w:space="0"/>
                    <w:right w:val="single" w:color="auto" w:sz="4" w:space="0"/>
                  </w:tcBorders>
                  <w:vAlign w:val="center"/>
                </w:tcPr>
                <w:p w14:paraId="72361BB7">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-12</w:t>
                  </w:r>
                </w:p>
              </w:tc>
              <w:tc>
                <w:tcPr>
                  <w:tcW w:w="588" w:type="dxa"/>
                  <w:vMerge w:val="restart"/>
                  <w:tcBorders>
                    <w:top w:val="single" w:color="auto" w:sz="4" w:space="0"/>
                    <w:left w:val="single" w:color="auto" w:sz="4" w:space="0"/>
                    <w:right w:val="single" w:color="auto" w:sz="4" w:space="0"/>
                  </w:tcBorders>
                  <w:vAlign w:val="center"/>
                </w:tcPr>
                <w:p w14:paraId="20D23C96">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787" w:type="dxa"/>
                  <w:tcBorders>
                    <w:top w:val="single" w:color="auto" w:sz="4" w:space="0"/>
                    <w:left w:val="single" w:color="auto" w:sz="4" w:space="0"/>
                    <w:bottom w:val="single" w:color="auto" w:sz="4" w:space="0"/>
                    <w:right w:val="single" w:color="auto" w:sz="4" w:space="0"/>
                  </w:tcBorders>
                  <w:noWrap/>
                  <w:vAlign w:val="center"/>
                </w:tcPr>
                <w:p w14:paraId="3C6B044F">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东：12</w:t>
                  </w:r>
                </w:p>
              </w:tc>
              <w:tc>
                <w:tcPr>
                  <w:tcW w:w="819" w:type="dxa"/>
                  <w:tcBorders>
                    <w:top w:val="single" w:color="auto" w:sz="4" w:space="0"/>
                    <w:left w:val="single" w:color="auto" w:sz="4" w:space="0"/>
                    <w:bottom w:val="single" w:color="auto" w:sz="4" w:space="0"/>
                    <w:right w:val="single" w:color="auto" w:sz="4" w:space="0"/>
                  </w:tcBorders>
                  <w:noWrap/>
                  <w:vAlign w:val="center"/>
                </w:tcPr>
                <w:p w14:paraId="70911EEA">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60.4</w:t>
                  </w:r>
                </w:p>
              </w:tc>
              <w:tc>
                <w:tcPr>
                  <w:tcW w:w="617" w:type="dxa"/>
                  <w:vMerge w:val="restart"/>
                  <w:tcBorders>
                    <w:top w:val="single" w:color="auto" w:sz="4" w:space="0"/>
                    <w:left w:val="single" w:color="auto" w:sz="4" w:space="0"/>
                    <w:right w:val="single" w:color="auto" w:sz="4" w:space="0"/>
                  </w:tcBorders>
                  <w:vAlign w:val="center"/>
                </w:tcPr>
                <w:p w14:paraId="0A5BFD82">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24h</w:t>
                  </w:r>
                </w:p>
              </w:tc>
              <w:tc>
                <w:tcPr>
                  <w:tcW w:w="792" w:type="dxa"/>
                  <w:vMerge w:val="restart"/>
                  <w:tcBorders>
                    <w:top w:val="single" w:color="auto" w:sz="4" w:space="0"/>
                    <w:left w:val="single" w:color="auto" w:sz="4" w:space="0"/>
                    <w:right w:val="single" w:color="auto" w:sz="4" w:space="0"/>
                  </w:tcBorders>
                  <w:vAlign w:val="center"/>
                </w:tcPr>
                <w:p w14:paraId="06191981">
                  <w:pPr>
                    <w:widowControl/>
                    <w:jc w:val="center"/>
                    <w:rPr>
                      <w:color w:val="000000" w:themeColor="text1"/>
                      <w14:textFill>
                        <w14:solidFill>
                          <w14:schemeClr w14:val="tx1"/>
                        </w14:solidFill>
                      </w14:textFill>
                    </w:rPr>
                  </w:pPr>
                  <w:r>
                    <w:rPr>
                      <w:color w:val="000000" w:themeColor="text1"/>
                      <w:kern w:val="0"/>
                      <w14:textFill>
                        <w14:solidFill>
                          <w14:schemeClr w14:val="tx1"/>
                        </w14:solidFill>
                      </w14:textFill>
                    </w:rPr>
                    <w:t>20</w:t>
                  </w:r>
                </w:p>
              </w:tc>
              <w:tc>
                <w:tcPr>
                  <w:tcW w:w="878" w:type="dxa"/>
                  <w:tcBorders>
                    <w:top w:val="single" w:color="auto" w:sz="4" w:space="0"/>
                    <w:left w:val="single" w:color="auto" w:sz="4" w:space="0"/>
                    <w:bottom w:val="single" w:color="auto" w:sz="4" w:space="0"/>
                    <w:right w:val="single" w:color="auto" w:sz="4" w:space="0"/>
                  </w:tcBorders>
                  <w:noWrap/>
                  <w:vAlign w:val="center"/>
                </w:tcPr>
                <w:p w14:paraId="0BF422F6">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40.4</w:t>
                  </w:r>
                </w:p>
              </w:tc>
              <w:tc>
                <w:tcPr>
                  <w:tcW w:w="688" w:type="dxa"/>
                  <w:vMerge w:val="restart"/>
                  <w:tcBorders>
                    <w:top w:val="single" w:color="auto" w:sz="4" w:space="0"/>
                    <w:left w:val="single" w:color="auto" w:sz="4" w:space="0"/>
                    <w:right w:val="nil"/>
                  </w:tcBorders>
                  <w:vAlign w:val="center"/>
                </w:tcPr>
                <w:p w14:paraId="2FEDFA94">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r>
            <w:tr w14:paraId="25BF314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02EE4583">
                  <w:pPr>
                    <w:widowControl/>
                    <w:rPr>
                      <w:color w:val="000000" w:themeColor="text1"/>
                      <w:highlight w:val="yellow"/>
                      <w14:textFill>
                        <w14:solidFill>
                          <w14:schemeClr w14:val="tx1"/>
                        </w14:solidFill>
                      </w14:textFill>
                    </w:rPr>
                  </w:pPr>
                </w:p>
              </w:tc>
              <w:tc>
                <w:tcPr>
                  <w:tcW w:w="450" w:type="dxa"/>
                  <w:vMerge w:val="continue"/>
                  <w:tcBorders>
                    <w:left w:val="single" w:color="auto" w:sz="4" w:space="0"/>
                    <w:right w:val="single" w:color="auto" w:sz="4" w:space="0"/>
                  </w:tcBorders>
                  <w:vAlign w:val="center"/>
                </w:tcPr>
                <w:p w14:paraId="09ED5C67">
                  <w:pPr>
                    <w:widowControl/>
                    <w:rPr>
                      <w:color w:val="000000" w:themeColor="text1"/>
                      <w:highlight w:val="yellow"/>
                      <w14:textFill>
                        <w14:solidFill>
                          <w14:schemeClr w14:val="tx1"/>
                        </w14:solidFill>
                      </w14:textFill>
                    </w:rPr>
                  </w:pPr>
                </w:p>
              </w:tc>
              <w:tc>
                <w:tcPr>
                  <w:tcW w:w="665" w:type="dxa"/>
                  <w:vMerge w:val="continue"/>
                  <w:tcBorders>
                    <w:left w:val="single" w:color="auto" w:sz="4" w:space="0"/>
                    <w:right w:val="single" w:color="auto" w:sz="4" w:space="0"/>
                  </w:tcBorders>
                  <w:vAlign w:val="center"/>
                </w:tcPr>
                <w:p w14:paraId="71FE9C88">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4FC7F852">
                  <w:pPr>
                    <w:widowControl/>
                    <w:rPr>
                      <w:color w:val="000000" w:themeColor="text1"/>
                      <w:highlight w:val="yellow"/>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458E3423">
                  <w:pPr>
                    <w:widowControl/>
                    <w:rPr>
                      <w:color w:val="000000" w:themeColor="text1"/>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7B72EE17">
                  <w:pPr>
                    <w:widowControl/>
                    <w:rPr>
                      <w:color w:val="000000" w:themeColor="text1"/>
                      <w14:textFill>
                        <w14:solidFill>
                          <w14:schemeClr w14:val="tx1"/>
                        </w14:solidFill>
                      </w14:textFill>
                    </w:rPr>
                  </w:pPr>
                </w:p>
              </w:tc>
              <w:tc>
                <w:tcPr>
                  <w:tcW w:w="588" w:type="dxa"/>
                  <w:vMerge w:val="continue"/>
                  <w:tcBorders>
                    <w:left w:val="single" w:color="auto" w:sz="4" w:space="0"/>
                    <w:right w:val="single" w:color="auto" w:sz="4" w:space="0"/>
                  </w:tcBorders>
                  <w:vAlign w:val="center"/>
                </w:tcPr>
                <w:p w14:paraId="0324DE39">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386DD98B">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南：9</w:t>
                  </w:r>
                </w:p>
              </w:tc>
              <w:tc>
                <w:tcPr>
                  <w:tcW w:w="819" w:type="dxa"/>
                  <w:tcBorders>
                    <w:top w:val="single" w:color="auto" w:sz="4" w:space="0"/>
                    <w:left w:val="single" w:color="auto" w:sz="4" w:space="0"/>
                    <w:bottom w:val="single" w:color="auto" w:sz="4" w:space="0"/>
                    <w:right w:val="single" w:color="auto" w:sz="4" w:space="0"/>
                  </w:tcBorders>
                  <w:noWrap/>
                  <w:vAlign w:val="center"/>
                </w:tcPr>
                <w:p w14:paraId="693F831C">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62.9</w:t>
                  </w:r>
                </w:p>
              </w:tc>
              <w:tc>
                <w:tcPr>
                  <w:tcW w:w="617" w:type="dxa"/>
                  <w:vMerge w:val="continue"/>
                  <w:tcBorders>
                    <w:left w:val="single" w:color="auto" w:sz="4" w:space="0"/>
                    <w:right w:val="single" w:color="auto" w:sz="4" w:space="0"/>
                  </w:tcBorders>
                  <w:vAlign w:val="center"/>
                </w:tcPr>
                <w:p w14:paraId="4495C34E">
                  <w:pPr>
                    <w:widowControl/>
                    <w:rPr>
                      <w:color w:val="000000" w:themeColor="text1"/>
                      <w14:textFill>
                        <w14:solidFill>
                          <w14:schemeClr w14:val="tx1"/>
                        </w14:solidFill>
                      </w14:textFill>
                    </w:rPr>
                  </w:pPr>
                </w:p>
              </w:tc>
              <w:tc>
                <w:tcPr>
                  <w:tcW w:w="792" w:type="dxa"/>
                  <w:vMerge w:val="continue"/>
                  <w:tcBorders>
                    <w:left w:val="single" w:color="auto" w:sz="4" w:space="0"/>
                    <w:right w:val="single" w:color="auto" w:sz="4" w:space="0"/>
                  </w:tcBorders>
                  <w:vAlign w:val="center"/>
                </w:tcPr>
                <w:p w14:paraId="40726406">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7F74081A">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42.9</w:t>
                  </w:r>
                </w:p>
              </w:tc>
              <w:tc>
                <w:tcPr>
                  <w:tcW w:w="688" w:type="dxa"/>
                  <w:vMerge w:val="continue"/>
                  <w:tcBorders>
                    <w:left w:val="single" w:color="auto" w:sz="4" w:space="0"/>
                    <w:right w:val="nil"/>
                  </w:tcBorders>
                  <w:vAlign w:val="center"/>
                </w:tcPr>
                <w:p w14:paraId="2167CA0E">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697F60D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32D19754">
                  <w:pPr>
                    <w:widowControl/>
                    <w:rPr>
                      <w:color w:val="000000" w:themeColor="text1"/>
                      <w:highlight w:val="yellow"/>
                      <w14:textFill>
                        <w14:solidFill>
                          <w14:schemeClr w14:val="tx1"/>
                        </w14:solidFill>
                      </w14:textFill>
                    </w:rPr>
                  </w:pPr>
                </w:p>
              </w:tc>
              <w:tc>
                <w:tcPr>
                  <w:tcW w:w="450" w:type="dxa"/>
                  <w:vMerge w:val="continue"/>
                  <w:tcBorders>
                    <w:left w:val="single" w:color="auto" w:sz="4" w:space="0"/>
                    <w:right w:val="single" w:color="auto" w:sz="4" w:space="0"/>
                  </w:tcBorders>
                  <w:vAlign w:val="center"/>
                </w:tcPr>
                <w:p w14:paraId="2DA75000">
                  <w:pPr>
                    <w:widowControl/>
                    <w:rPr>
                      <w:color w:val="000000" w:themeColor="text1"/>
                      <w:highlight w:val="yellow"/>
                      <w14:textFill>
                        <w14:solidFill>
                          <w14:schemeClr w14:val="tx1"/>
                        </w14:solidFill>
                      </w14:textFill>
                    </w:rPr>
                  </w:pPr>
                </w:p>
              </w:tc>
              <w:tc>
                <w:tcPr>
                  <w:tcW w:w="665" w:type="dxa"/>
                  <w:vMerge w:val="continue"/>
                  <w:tcBorders>
                    <w:left w:val="single" w:color="auto" w:sz="4" w:space="0"/>
                    <w:right w:val="single" w:color="auto" w:sz="4" w:space="0"/>
                  </w:tcBorders>
                  <w:vAlign w:val="center"/>
                </w:tcPr>
                <w:p w14:paraId="06B4EBB7">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65C38B8B">
                  <w:pPr>
                    <w:widowControl/>
                    <w:rPr>
                      <w:color w:val="000000" w:themeColor="text1"/>
                      <w:highlight w:val="yellow"/>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19CD38F4">
                  <w:pPr>
                    <w:widowControl/>
                    <w:rPr>
                      <w:color w:val="000000" w:themeColor="text1"/>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710E99DE">
                  <w:pPr>
                    <w:widowControl/>
                    <w:rPr>
                      <w:color w:val="000000" w:themeColor="text1"/>
                      <w14:textFill>
                        <w14:solidFill>
                          <w14:schemeClr w14:val="tx1"/>
                        </w14:solidFill>
                      </w14:textFill>
                    </w:rPr>
                  </w:pPr>
                </w:p>
              </w:tc>
              <w:tc>
                <w:tcPr>
                  <w:tcW w:w="588" w:type="dxa"/>
                  <w:vMerge w:val="continue"/>
                  <w:tcBorders>
                    <w:left w:val="single" w:color="auto" w:sz="4" w:space="0"/>
                    <w:right w:val="single" w:color="auto" w:sz="4" w:space="0"/>
                  </w:tcBorders>
                  <w:vAlign w:val="center"/>
                </w:tcPr>
                <w:p w14:paraId="5831C073">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07B0DDB6">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西：25</w:t>
                  </w:r>
                </w:p>
              </w:tc>
              <w:tc>
                <w:tcPr>
                  <w:tcW w:w="819" w:type="dxa"/>
                  <w:tcBorders>
                    <w:top w:val="single" w:color="auto" w:sz="4" w:space="0"/>
                    <w:left w:val="single" w:color="auto" w:sz="4" w:space="0"/>
                    <w:bottom w:val="single" w:color="auto" w:sz="4" w:space="0"/>
                    <w:right w:val="single" w:color="auto" w:sz="4" w:space="0"/>
                  </w:tcBorders>
                  <w:noWrap/>
                  <w:vAlign w:val="center"/>
                </w:tcPr>
                <w:p w14:paraId="2736521B">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54</w:t>
                  </w:r>
                </w:p>
              </w:tc>
              <w:tc>
                <w:tcPr>
                  <w:tcW w:w="617" w:type="dxa"/>
                  <w:vMerge w:val="continue"/>
                  <w:tcBorders>
                    <w:left w:val="single" w:color="auto" w:sz="4" w:space="0"/>
                    <w:right w:val="single" w:color="auto" w:sz="4" w:space="0"/>
                  </w:tcBorders>
                  <w:vAlign w:val="center"/>
                </w:tcPr>
                <w:p w14:paraId="69F8981E">
                  <w:pPr>
                    <w:widowControl/>
                    <w:rPr>
                      <w:color w:val="000000" w:themeColor="text1"/>
                      <w14:textFill>
                        <w14:solidFill>
                          <w14:schemeClr w14:val="tx1"/>
                        </w14:solidFill>
                      </w14:textFill>
                    </w:rPr>
                  </w:pPr>
                </w:p>
              </w:tc>
              <w:tc>
                <w:tcPr>
                  <w:tcW w:w="792" w:type="dxa"/>
                  <w:vMerge w:val="continue"/>
                  <w:tcBorders>
                    <w:left w:val="single" w:color="auto" w:sz="4" w:space="0"/>
                    <w:right w:val="single" w:color="auto" w:sz="4" w:space="0"/>
                  </w:tcBorders>
                  <w:vAlign w:val="center"/>
                </w:tcPr>
                <w:p w14:paraId="00F0AD97">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2C40228B">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34</w:t>
                  </w:r>
                </w:p>
              </w:tc>
              <w:tc>
                <w:tcPr>
                  <w:tcW w:w="688" w:type="dxa"/>
                  <w:vMerge w:val="continue"/>
                  <w:tcBorders>
                    <w:left w:val="single" w:color="auto" w:sz="4" w:space="0"/>
                    <w:right w:val="nil"/>
                  </w:tcBorders>
                  <w:vAlign w:val="center"/>
                </w:tcPr>
                <w:p w14:paraId="3379FA2D">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6B535FD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56B3A536">
                  <w:pPr>
                    <w:widowControl/>
                    <w:rPr>
                      <w:color w:val="000000" w:themeColor="text1"/>
                      <w:highlight w:val="yellow"/>
                      <w14:textFill>
                        <w14:solidFill>
                          <w14:schemeClr w14:val="tx1"/>
                        </w14:solidFill>
                      </w14:textFill>
                    </w:rPr>
                  </w:pPr>
                </w:p>
              </w:tc>
              <w:tc>
                <w:tcPr>
                  <w:tcW w:w="450" w:type="dxa"/>
                  <w:vMerge w:val="continue"/>
                  <w:tcBorders>
                    <w:left w:val="single" w:color="auto" w:sz="4" w:space="0"/>
                    <w:bottom w:val="single" w:color="auto" w:sz="4" w:space="0"/>
                    <w:right w:val="single" w:color="auto" w:sz="4" w:space="0"/>
                  </w:tcBorders>
                  <w:vAlign w:val="center"/>
                </w:tcPr>
                <w:p w14:paraId="44D5DD23">
                  <w:pPr>
                    <w:widowControl/>
                    <w:rPr>
                      <w:color w:val="000000" w:themeColor="text1"/>
                      <w:highlight w:val="yellow"/>
                      <w14:textFill>
                        <w14:solidFill>
                          <w14:schemeClr w14:val="tx1"/>
                        </w14:solidFill>
                      </w14:textFill>
                    </w:rPr>
                  </w:pPr>
                </w:p>
              </w:tc>
              <w:tc>
                <w:tcPr>
                  <w:tcW w:w="665" w:type="dxa"/>
                  <w:vMerge w:val="continue"/>
                  <w:tcBorders>
                    <w:left w:val="single" w:color="auto" w:sz="4" w:space="0"/>
                    <w:bottom w:val="single" w:color="auto" w:sz="4" w:space="0"/>
                    <w:right w:val="single" w:color="auto" w:sz="4" w:space="0"/>
                  </w:tcBorders>
                  <w:vAlign w:val="center"/>
                </w:tcPr>
                <w:p w14:paraId="5B915D5B">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72B75D7F">
                  <w:pPr>
                    <w:widowControl/>
                    <w:rPr>
                      <w:color w:val="000000" w:themeColor="text1"/>
                      <w:highlight w:val="yellow"/>
                      <w14:textFill>
                        <w14:solidFill>
                          <w14:schemeClr w14:val="tx1"/>
                        </w14:solidFill>
                      </w14:textFill>
                    </w:rPr>
                  </w:pPr>
                </w:p>
              </w:tc>
              <w:tc>
                <w:tcPr>
                  <w:tcW w:w="620" w:type="dxa"/>
                  <w:vMerge w:val="continue"/>
                  <w:tcBorders>
                    <w:left w:val="single" w:color="auto" w:sz="4" w:space="0"/>
                    <w:bottom w:val="single" w:color="auto" w:sz="4" w:space="0"/>
                    <w:right w:val="single" w:color="auto" w:sz="4" w:space="0"/>
                  </w:tcBorders>
                  <w:vAlign w:val="center"/>
                </w:tcPr>
                <w:p w14:paraId="7F8AD17C">
                  <w:pPr>
                    <w:widowControl/>
                    <w:rPr>
                      <w:color w:val="000000" w:themeColor="text1"/>
                      <w14:textFill>
                        <w14:solidFill>
                          <w14:schemeClr w14:val="tx1"/>
                        </w14:solidFill>
                      </w14:textFill>
                    </w:rPr>
                  </w:pPr>
                </w:p>
              </w:tc>
              <w:tc>
                <w:tcPr>
                  <w:tcW w:w="620" w:type="dxa"/>
                  <w:vMerge w:val="continue"/>
                  <w:tcBorders>
                    <w:left w:val="single" w:color="auto" w:sz="4" w:space="0"/>
                    <w:bottom w:val="single" w:color="auto" w:sz="4" w:space="0"/>
                    <w:right w:val="single" w:color="auto" w:sz="4" w:space="0"/>
                  </w:tcBorders>
                  <w:vAlign w:val="center"/>
                </w:tcPr>
                <w:p w14:paraId="0B938819">
                  <w:pPr>
                    <w:widowControl/>
                    <w:rPr>
                      <w:color w:val="000000" w:themeColor="text1"/>
                      <w14:textFill>
                        <w14:solidFill>
                          <w14:schemeClr w14:val="tx1"/>
                        </w14:solidFill>
                      </w14:textFill>
                    </w:rPr>
                  </w:pPr>
                </w:p>
              </w:tc>
              <w:tc>
                <w:tcPr>
                  <w:tcW w:w="588" w:type="dxa"/>
                  <w:vMerge w:val="continue"/>
                  <w:tcBorders>
                    <w:left w:val="single" w:color="auto" w:sz="4" w:space="0"/>
                    <w:bottom w:val="single" w:color="auto" w:sz="4" w:space="0"/>
                    <w:right w:val="single" w:color="auto" w:sz="4" w:space="0"/>
                  </w:tcBorders>
                  <w:vAlign w:val="center"/>
                </w:tcPr>
                <w:p w14:paraId="35D8D8E9">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5B063477">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北：54</w:t>
                  </w:r>
                </w:p>
              </w:tc>
              <w:tc>
                <w:tcPr>
                  <w:tcW w:w="819" w:type="dxa"/>
                  <w:tcBorders>
                    <w:top w:val="single" w:color="auto" w:sz="4" w:space="0"/>
                    <w:left w:val="single" w:color="auto" w:sz="4" w:space="0"/>
                    <w:bottom w:val="single" w:color="auto" w:sz="4" w:space="0"/>
                    <w:right w:val="single" w:color="auto" w:sz="4" w:space="0"/>
                  </w:tcBorders>
                  <w:noWrap/>
                  <w:vAlign w:val="center"/>
                </w:tcPr>
                <w:p w14:paraId="1817A08F">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47.4</w:t>
                  </w:r>
                </w:p>
              </w:tc>
              <w:tc>
                <w:tcPr>
                  <w:tcW w:w="617" w:type="dxa"/>
                  <w:vMerge w:val="continue"/>
                  <w:tcBorders>
                    <w:left w:val="single" w:color="auto" w:sz="4" w:space="0"/>
                    <w:bottom w:val="single" w:color="auto" w:sz="4" w:space="0"/>
                    <w:right w:val="single" w:color="auto" w:sz="4" w:space="0"/>
                  </w:tcBorders>
                  <w:vAlign w:val="center"/>
                </w:tcPr>
                <w:p w14:paraId="5D7753EE">
                  <w:pPr>
                    <w:widowControl/>
                    <w:rPr>
                      <w:color w:val="000000" w:themeColor="text1"/>
                      <w14:textFill>
                        <w14:solidFill>
                          <w14:schemeClr w14:val="tx1"/>
                        </w14:solidFill>
                      </w14:textFill>
                    </w:rPr>
                  </w:pPr>
                </w:p>
              </w:tc>
              <w:tc>
                <w:tcPr>
                  <w:tcW w:w="792" w:type="dxa"/>
                  <w:vMerge w:val="continue"/>
                  <w:tcBorders>
                    <w:left w:val="single" w:color="auto" w:sz="4" w:space="0"/>
                    <w:bottom w:val="single" w:color="auto" w:sz="4" w:space="0"/>
                    <w:right w:val="single" w:color="auto" w:sz="4" w:space="0"/>
                  </w:tcBorders>
                  <w:vAlign w:val="center"/>
                </w:tcPr>
                <w:p w14:paraId="45DBC453">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1B078F74">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27.4</w:t>
                  </w:r>
                </w:p>
              </w:tc>
              <w:tc>
                <w:tcPr>
                  <w:tcW w:w="688" w:type="dxa"/>
                  <w:vMerge w:val="continue"/>
                  <w:tcBorders>
                    <w:left w:val="single" w:color="auto" w:sz="4" w:space="0"/>
                    <w:bottom w:val="single" w:color="auto" w:sz="4" w:space="0"/>
                    <w:right w:val="nil"/>
                  </w:tcBorders>
                  <w:vAlign w:val="center"/>
                </w:tcPr>
                <w:p w14:paraId="0C170CD1">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424AE50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789020CD">
                  <w:pPr>
                    <w:widowControl/>
                    <w:rPr>
                      <w:color w:val="000000" w:themeColor="text1"/>
                      <w:highlight w:val="yellow"/>
                      <w14:textFill>
                        <w14:solidFill>
                          <w14:schemeClr w14:val="tx1"/>
                        </w14:solidFill>
                      </w14:textFill>
                    </w:rPr>
                  </w:pPr>
                </w:p>
              </w:tc>
              <w:tc>
                <w:tcPr>
                  <w:tcW w:w="450" w:type="dxa"/>
                  <w:vMerge w:val="restart"/>
                  <w:tcBorders>
                    <w:top w:val="single" w:color="auto" w:sz="4" w:space="0"/>
                    <w:left w:val="single" w:color="auto" w:sz="4" w:space="0"/>
                    <w:bottom w:val="single" w:color="auto" w:sz="4" w:space="0"/>
                    <w:right w:val="single" w:color="auto" w:sz="4" w:space="0"/>
                  </w:tcBorders>
                  <w:vAlign w:val="center"/>
                </w:tcPr>
                <w:p w14:paraId="4C47621E">
                  <w:pPr>
                    <w:pStyle w:val="62"/>
                    <w:ind w:firstLine="0" w:firstLineChars="0"/>
                    <w:jc w:val="center"/>
                    <w:rPr>
                      <w:color w:val="000000" w:themeColor="text1"/>
                      <w:szCs w:val="21"/>
                      <w14:textFill>
                        <w14:solidFill>
                          <w14:schemeClr w14:val="tx1"/>
                        </w14:solidFill>
                      </w14:textFill>
                    </w:rPr>
                  </w:pPr>
                  <w:r>
                    <w:rPr>
                      <w:color w:val="000000" w:themeColor="text1"/>
                      <w14:textFill>
                        <w14:solidFill>
                          <w14:schemeClr w14:val="tx1"/>
                        </w14:solidFill>
                      </w14:textFill>
                    </w:rPr>
                    <w:t>除尘器风机</w:t>
                  </w:r>
                </w:p>
              </w:tc>
              <w:tc>
                <w:tcPr>
                  <w:tcW w:w="665" w:type="dxa"/>
                  <w:vMerge w:val="restart"/>
                  <w:tcBorders>
                    <w:top w:val="single" w:color="auto" w:sz="4" w:space="0"/>
                    <w:left w:val="single" w:color="auto" w:sz="4" w:space="0"/>
                    <w:bottom w:val="single" w:color="auto" w:sz="4" w:space="0"/>
                    <w:right w:val="single" w:color="auto" w:sz="4" w:space="0"/>
                  </w:tcBorders>
                  <w:vAlign w:val="center"/>
                </w:tcPr>
                <w:p w14:paraId="698BE64C">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85</w:t>
                  </w:r>
                </w:p>
              </w:tc>
              <w:tc>
                <w:tcPr>
                  <w:tcW w:w="530" w:type="dxa"/>
                  <w:vMerge w:val="continue"/>
                  <w:tcBorders>
                    <w:left w:val="single" w:color="auto" w:sz="4" w:space="0"/>
                    <w:right w:val="single" w:color="auto" w:sz="4" w:space="0"/>
                  </w:tcBorders>
                  <w:vAlign w:val="center"/>
                </w:tcPr>
                <w:p w14:paraId="370EE3CD">
                  <w:pPr>
                    <w:widowControl/>
                    <w:rPr>
                      <w:color w:val="000000" w:themeColor="text1"/>
                      <w:highlight w:val="yellow"/>
                      <w14:textFill>
                        <w14:solidFill>
                          <w14:schemeClr w14:val="tx1"/>
                        </w14:solidFill>
                      </w14:textFill>
                    </w:rPr>
                  </w:pPr>
                </w:p>
              </w:tc>
              <w:tc>
                <w:tcPr>
                  <w:tcW w:w="620" w:type="dxa"/>
                  <w:vMerge w:val="restart"/>
                  <w:tcBorders>
                    <w:top w:val="single" w:color="auto" w:sz="4" w:space="0"/>
                    <w:left w:val="single" w:color="auto" w:sz="4" w:space="0"/>
                    <w:bottom w:val="single" w:color="auto" w:sz="4" w:space="0"/>
                    <w:right w:val="single" w:color="auto" w:sz="4" w:space="0"/>
                  </w:tcBorders>
                  <w:vAlign w:val="center"/>
                </w:tcPr>
                <w:p w14:paraId="5146026B">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49</w:t>
                  </w:r>
                </w:p>
              </w:tc>
              <w:tc>
                <w:tcPr>
                  <w:tcW w:w="620" w:type="dxa"/>
                  <w:vMerge w:val="restart"/>
                  <w:tcBorders>
                    <w:top w:val="single" w:color="auto" w:sz="4" w:space="0"/>
                    <w:left w:val="single" w:color="auto" w:sz="4" w:space="0"/>
                    <w:bottom w:val="single" w:color="auto" w:sz="4" w:space="0"/>
                    <w:right w:val="single" w:color="auto" w:sz="4" w:space="0"/>
                  </w:tcBorders>
                  <w:noWrap/>
                  <w:vAlign w:val="center"/>
                </w:tcPr>
                <w:p w14:paraId="05D79FA3">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25</w:t>
                  </w:r>
                </w:p>
              </w:tc>
              <w:tc>
                <w:tcPr>
                  <w:tcW w:w="588" w:type="dxa"/>
                  <w:vMerge w:val="restart"/>
                  <w:tcBorders>
                    <w:top w:val="single" w:color="auto" w:sz="4" w:space="0"/>
                    <w:left w:val="single" w:color="auto" w:sz="4" w:space="0"/>
                    <w:bottom w:val="single" w:color="auto" w:sz="4" w:space="0"/>
                    <w:right w:val="single" w:color="auto" w:sz="4" w:space="0"/>
                  </w:tcBorders>
                  <w:noWrap/>
                  <w:vAlign w:val="center"/>
                </w:tcPr>
                <w:p w14:paraId="3C13DEBF">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787" w:type="dxa"/>
                  <w:tcBorders>
                    <w:top w:val="single" w:color="auto" w:sz="4" w:space="0"/>
                    <w:left w:val="single" w:color="auto" w:sz="4" w:space="0"/>
                    <w:bottom w:val="single" w:color="auto" w:sz="4" w:space="0"/>
                    <w:right w:val="single" w:color="auto" w:sz="4" w:space="0"/>
                  </w:tcBorders>
                  <w:noWrap/>
                  <w:vAlign w:val="center"/>
                </w:tcPr>
                <w:p w14:paraId="61551782">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东：16</w:t>
                  </w:r>
                </w:p>
              </w:tc>
              <w:tc>
                <w:tcPr>
                  <w:tcW w:w="819" w:type="dxa"/>
                  <w:tcBorders>
                    <w:top w:val="single" w:color="auto" w:sz="4" w:space="0"/>
                    <w:left w:val="single" w:color="auto" w:sz="4" w:space="0"/>
                    <w:bottom w:val="single" w:color="auto" w:sz="4" w:space="0"/>
                    <w:right w:val="single" w:color="auto" w:sz="4" w:space="0"/>
                  </w:tcBorders>
                  <w:noWrap/>
                  <w:vAlign w:val="center"/>
                </w:tcPr>
                <w:p w14:paraId="1873B311">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52.9</w:t>
                  </w:r>
                </w:p>
              </w:tc>
              <w:tc>
                <w:tcPr>
                  <w:tcW w:w="617" w:type="dxa"/>
                  <w:vMerge w:val="restart"/>
                  <w:tcBorders>
                    <w:top w:val="single" w:color="auto" w:sz="4" w:space="0"/>
                    <w:left w:val="single" w:color="auto" w:sz="4" w:space="0"/>
                    <w:bottom w:val="single" w:color="auto" w:sz="4" w:space="0"/>
                    <w:right w:val="single" w:color="auto" w:sz="4" w:space="0"/>
                  </w:tcBorders>
                  <w:noWrap/>
                  <w:vAlign w:val="center"/>
                </w:tcPr>
                <w:p w14:paraId="29A948AD">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24h</w:t>
                  </w:r>
                </w:p>
              </w:tc>
              <w:tc>
                <w:tcPr>
                  <w:tcW w:w="792" w:type="dxa"/>
                  <w:vMerge w:val="restart"/>
                  <w:tcBorders>
                    <w:top w:val="single" w:color="auto" w:sz="4" w:space="0"/>
                    <w:left w:val="single" w:color="auto" w:sz="4" w:space="0"/>
                    <w:bottom w:val="single" w:color="auto" w:sz="4" w:space="0"/>
                    <w:right w:val="single" w:color="auto" w:sz="4" w:space="0"/>
                  </w:tcBorders>
                  <w:noWrap/>
                  <w:vAlign w:val="center"/>
                </w:tcPr>
                <w:p w14:paraId="5E55E2D9">
                  <w:pPr>
                    <w:widowControl/>
                    <w:jc w:val="center"/>
                    <w:textAlignment w:val="center"/>
                    <w:rPr>
                      <w:color w:val="000000" w:themeColor="text1"/>
                      <w14:textFill>
                        <w14:solidFill>
                          <w14:schemeClr w14:val="tx1"/>
                        </w14:solidFill>
                      </w14:textFill>
                    </w:rPr>
                  </w:pPr>
                  <w:r>
                    <w:rPr>
                      <w:color w:val="000000" w:themeColor="text1"/>
                      <w:kern w:val="0"/>
                      <w14:textFill>
                        <w14:solidFill>
                          <w14:schemeClr w14:val="tx1"/>
                        </w14:solidFill>
                      </w14:textFill>
                    </w:rPr>
                    <w:t>20</w:t>
                  </w:r>
                </w:p>
              </w:tc>
              <w:tc>
                <w:tcPr>
                  <w:tcW w:w="878" w:type="dxa"/>
                  <w:tcBorders>
                    <w:top w:val="single" w:color="auto" w:sz="4" w:space="0"/>
                    <w:left w:val="single" w:color="auto" w:sz="4" w:space="0"/>
                    <w:bottom w:val="single" w:color="auto" w:sz="4" w:space="0"/>
                    <w:right w:val="single" w:color="auto" w:sz="4" w:space="0"/>
                  </w:tcBorders>
                  <w:noWrap/>
                  <w:vAlign w:val="center"/>
                </w:tcPr>
                <w:p w14:paraId="1FEC7C0C">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32.9</w:t>
                  </w:r>
                </w:p>
              </w:tc>
              <w:tc>
                <w:tcPr>
                  <w:tcW w:w="688" w:type="dxa"/>
                  <w:vMerge w:val="restart"/>
                  <w:tcBorders>
                    <w:top w:val="single" w:color="auto" w:sz="4" w:space="0"/>
                    <w:left w:val="single" w:color="auto" w:sz="4" w:space="0"/>
                    <w:bottom w:val="single" w:color="auto" w:sz="4" w:space="0"/>
                    <w:right w:val="nil"/>
                  </w:tcBorders>
                  <w:noWrap/>
                  <w:vAlign w:val="center"/>
                </w:tcPr>
                <w:p w14:paraId="4E5F8A56">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r>
            <w:tr w14:paraId="21C6A68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4E401015">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0AB5E2BA">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7EC7BF06">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4FF857FE">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05548D35">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17B9ED3E">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52CF25D6">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6FEB5310">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南：56</w:t>
                  </w:r>
                </w:p>
              </w:tc>
              <w:tc>
                <w:tcPr>
                  <w:tcW w:w="819" w:type="dxa"/>
                  <w:tcBorders>
                    <w:top w:val="single" w:color="auto" w:sz="4" w:space="0"/>
                    <w:left w:val="single" w:color="auto" w:sz="4" w:space="0"/>
                    <w:bottom w:val="single" w:color="auto" w:sz="4" w:space="0"/>
                    <w:right w:val="single" w:color="auto" w:sz="4" w:space="0"/>
                  </w:tcBorders>
                  <w:noWrap/>
                  <w:vAlign w:val="center"/>
                </w:tcPr>
                <w:p w14:paraId="31DE823A">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42</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4036B6D3">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0E1088A2">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2B56695F">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22</w:t>
                  </w:r>
                </w:p>
              </w:tc>
              <w:tc>
                <w:tcPr>
                  <w:tcW w:w="688" w:type="dxa"/>
                  <w:vMerge w:val="continue"/>
                  <w:tcBorders>
                    <w:top w:val="single" w:color="auto" w:sz="4" w:space="0"/>
                    <w:left w:val="single" w:color="auto" w:sz="4" w:space="0"/>
                    <w:bottom w:val="single" w:color="auto" w:sz="4" w:space="0"/>
                    <w:right w:val="nil"/>
                  </w:tcBorders>
                  <w:vAlign w:val="center"/>
                </w:tcPr>
                <w:p w14:paraId="2D153608">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3B7C61B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5CF03A4D">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06F975F7">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2B2F3DFA">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4E6970F8">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3E1FA912">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5FA5DC3F">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78FF4C60">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752209DD">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西：21</w:t>
                  </w:r>
                </w:p>
              </w:tc>
              <w:tc>
                <w:tcPr>
                  <w:tcW w:w="819" w:type="dxa"/>
                  <w:tcBorders>
                    <w:top w:val="single" w:color="auto" w:sz="4" w:space="0"/>
                    <w:left w:val="single" w:color="auto" w:sz="4" w:space="0"/>
                    <w:bottom w:val="single" w:color="auto" w:sz="4" w:space="0"/>
                    <w:right w:val="single" w:color="auto" w:sz="4" w:space="0"/>
                  </w:tcBorders>
                  <w:noWrap/>
                  <w:vAlign w:val="center"/>
                </w:tcPr>
                <w:p w14:paraId="35E16164">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50.6</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226207C8">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25D13DF4">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67427941">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30.6</w:t>
                  </w:r>
                </w:p>
              </w:tc>
              <w:tc>
                <w:tcPr>
                  <w:tcW w:w="688" w:type="dxa"/>
                  <w:vMerge w:val="continue"/>
                  <w:tcBorders>
                    <w:top w:val="single" w:color="auto" w:sz="4" w:space="0"/>
                    <w:left w:val="single" w:color="auto" w:sz="4" w:space="0"/>
                    <w:bottom w:val="single" w:color="auto" w:sz="4" w:space="0"/>
                    <w:right w:val="nil"/>
                  </w:tcBorders>
                  <w:vAlign w:val="center"/>
                </w:tcPr>
                <w:p w14:paraId="7C32949E">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5EE3CC4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2DBD8E1C">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5C019FD6">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455DC283">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38FBF967">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359BA7C8">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2F806273">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6B4D917E">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19D38610">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北：7</w:t>
                  </w:r>
                </w:p>
              </w:tc>
              <w:tc>
                <w:tcPr>
                  <w:tcW w:w="819" w:type="dxa"/>
                  <w:tcBorders>
                    <w:top w:val="single" w:color="auto" w:sz="4" w:space="0"/>
                    <w:left w:val="single" w:color="auto" w:sz="4" w:space="0"/>
                    <w:bottom w:val="single" w:color="auto" w:sz="4" w:space="0"/>
                    <w:right w:val="single" w:color="auto" w:sz="4" w:space="0"/>
                  </w:tcBorders>
                  <w:noWrap/>
                  <w:vAlign w:val="center"/>
                </w:tcPr>
                <w:p w14:paraId="62CACDE1">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60.1</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1949282D">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26970E5B">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0C0E81E4">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40.1</w:t>
                  </w:r>
                </w:p>
              </w:tc>
              <w:tc>
                <w:tcPr>
                  <w:tcW w:w="688" w:type="dxa"/>
                  <w:vMerge w:val="continue"/>
                  <w:tcBorders>
                    <w:top w:val="single" w:color="auto" w:sz="4" w:space="0"/>
                    <w:left w:val="single" w:color="auto" w:sz="4" w:space="0"/>
                    <w:bottom w:val="single" w:color="auto" w:sz="4" w:space="0"/>
                    <w:right w:val="nil"/>
                  </w:tcBorders>
                  <w:vAlign w:val="center"/>
                </w:tcPr>
                <w:p w14:paraId="2399D096">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06DBA6C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6420AC10">
                  <w:pPr>
                    <w:widowControl/>
                    <w:rPr>
                      <w:color w:val="000000" w:themeColor="text1"/>
                      <w:highlight w:val="yellow"/>
                      <w14:textFill>
                        <w14:solidFill>
                          <w14:schemeClr w14:val="tx1"/>
                        </w14:solidFill>
                      </w14:textFill>
                    </w:rPr>
                  </w:pPr>
                </w:p>
              </w:tc>
              <w:tc>
                <w:tcPr>
                  <w:tcW w:w="450" w:type="dxa"/>
                  <w:vMerge w:val="restart"/>
                  <w:tcBorders>
                    <w:top w:val="single" w:color="auto" w:sz="4" w:space="0"/>
                    <w:left w:val="single" w:color="auto" w:sz="4" w:space="0"/>
                    <w:right w:val="single" w:color="auto" w:sz="4" w:space="0"/>
                  </w:tcBorders>
                  <w:vAlign w:val="center"/>
                </w:tcPr>
                <w:p w14:paraId="5475CDB5">
                  <w:pPr>
                    <w:pStyle w:val="62"/>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空压机</w:t>
                  </w:r>
                </w:p>
              </w:tc>
              <w:tc>
                <w:tcPr>
                  <w:tcW w:w="665" w:type="dxa"/>
                  <w:vMerge w:val="restart"/>
                  <w:tcBorders>
                    <w:top w:val="single" w:color="auto" w:sz="4" w:space="0"/>
                    <w:left w:val="single" w:color="auto" w:sz="4" w:space="0"/>
                    <w:right w:val="single" w:color="auto" w:sz="4" w:space="0"/>
                  </w:tcBorders>
                  <w:vAlign w:val="center"/>
                </w:tcPr>
                <w:p w14:paraId="4661882C">
                  <w:pPr>
                    <w:pStyle w:val="62"/>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t>92</w:t>
                  </w:r>
                </w:p>
              </w:tc>
              <w:tc>
                <w:tcPr>
                  <w:tcW w:w="530" w:type="dxa"/>
                  <w:vMerge w:val="continue"/>
                  <w:tcBorders>
                    <w:left w:val="single" w:color="auto" w:sz="4" w:space="0"/>
                    <w:right w:val="single" w:color="auto" w:sz="4" w:space="0"/>
                  </w:tcBorders>
                  <w:vAlign w:val="center"/>
                </w:tcPr>
                <w:p w14:paraId="26B1DDA6">
                  <w:pPr>
                    <w:widowControl/>
                    <w:rPr>
                      <w:color w:val="000000" w:themeColor="text1"/>
                      <w:highlight w:val="yellow"/>
                      <w14:textFill>
                        <w14:solidFill>
                          <w14:schemeClr w14:val="tx1"/>
                        </w14:solidFill>
                      </w14:textFill>
                    </w:rPr>
                  </w:pPr>
                </w:p>
              </w:tc>
              <w:tc>
                <w:tcPr>
                  <w:tcW w:w="620" w:type="dxa"/>
                  <w:vMerge w:val="restart"/>
                  <w:tcBorders>
                    <w:top w:val="single" w:color="auto" w:sz="4" w:space="0"/>
                    <w:left w:val="single" w:color="auto" w:sz="4" w:space="0"/>
                    <w:right w:val="single" w:color="auto" w:sz="4" w:space="0"/>
                  </w:tcBorders>
                  <w:vAlign w:val="center"/>
                </w:tcPr>
                <w:p w14:paraId="1090DEBB">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51</w:t>
                  </w:r>
                </w:p>
              </w:tc>
              <w:tc>
                <w:tcPr>
                  <w:tcW w:w="620" w:type="dxa"/>
                  <w:vMerge w:val="restart"/>
                  <w:tcBorders>
                    <w:top w:val="single" w:color="auto" w:sz="4" w:space="0"/>
                    <w:left w:val="single" w:color="auto" w:sz="4" w:space="0"/>
                    <w:right w:val="single" w:color="auto" w:sz="4" w:space="0"/>
                  </w:tcBorders>
                  <w:vAlign w:val="center"/>
                </w:tcPr>
                <w:p w14:paraId="20BD72F8">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26</w:t>
                  </w:r>
                </w:p>
              </w:tc>
              <w:tc>
                <w:tcPr>
                  <w:tcW w:w="588" w:type="dxa"/>
                  <w:vMerge w:val="restart"/>
                  <w:tcBorders>
                    <w:top w:val="single" w:color="auto" w:sz="4" w:space="0"/>
                    <w:left w:val="single" w:color="auto" w:sz="4" w:space="0"/>
                    <w:right w:val="single" w:color="auto" w:sz="4" w:space="0"/>
                  </w:tcBorders>
                  <w:vAlign w:val="center"/>
                </w:tcPr>
                <w:p w14:paraId="1EF04F11">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787" w:type="dxa"/>
                  <w:tcBorders>
                    <w:top w:val="single" w:color="auto" w:sz="4" w:space="0"/>
                    <w:left w:val="single" w:color="auto" w:sz="4" w:space="0"/>
                    <w:bottom w:val="single" w:color="auto" w:sz="4" w:space="0"/>
                    <w:right w:val="single" w:color="auto" w:sz="4" w:space="0"/>
                  </w:tcBorders>
                  <w:noWrap/>
                  <w:vAlign w:val="center"/>
                </w:tcPr>
                <w:p w14:paraId="0415F0C8">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东：15</w:t>
                  </w:r>
                </w:p>
              </w:tc>
              <w:tc>
                <w:tcPr>
                  <w:tcW w:w="819" w:type="dxa"/>
                  <w:tcBorders>
                    <w:top w:val="single" w:color="auto" w:sz="4" w:space="0"/>
                    <w:left w:val="single" w:color="auto" w:sz="4" w:space="0"/>
                    <w:bottom w:val="single" w:color="auto" w:sz="4" w:space="0"/>
                    <w:right w:val="single" w:color="auto" w:sz="4" w:space="0"/>
                  </w:tcBorders>
                  <w:noWrap/>
                  <w:vAlign w:val="center"/>
                </w:tcPr>
                <w:p w14:paraId="58C2E592">
                  <w:pPr>
                    <w:widowControl/>
                    <w:jc w:val="center"/>
                    <w:textAlignment w:val="center"/>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59.9</w:t>
                  </w:r>
                </w:p>
              </w:tc>
              <w:tc>
                <w:tcPr>
                  <w:tcW w:w="617" w:type="dxa"/>
                  <w:vMerge w:val="restart"/>
                  <w:tcBorders>
                    <w:top w:val="single" w:color="auto" w:sz="4" w:space="0"/>
                    <w:left w:val="single" w:color="auto" w:sz="4" w:space="0"/>
                    <w:right w:val="single" w:color="auto" w:sz="4" w:space="0"/>
                  </w:tcBorders>
                  <w:vAlign w:val="center"/>
                </w:tcPr>
                <w:p w14:paraId="47EE05BA">
                  <w:pPr>
                    <w:widowControl/>
                    <w:jc w:val="center"/>
                    <w:rPr>
                      <w:color w:val="000000" w:themeColor="text1"/>
                      <w14:textFill>
                        <w14:solidFill>
                          <w14:schemeClr w14:val="tx1"/>
                        </w14:solidFill>
                      </w14:textFill>
                    </w:rPr>
                  </w:pPr>
                  <w:r>
                    <w:rPr>
                      <w:color w:val="000000" w:themeColor="text1"/>
                      <w14:textFill>
                        <w14:solidFill>
                          <w14:schemeClr w14:val="tx1"/>
                        </w14:solidFill>
                      </w14:textFill>
                    </w:rPr>
                    <w:t>24h</w:t>
                  </w:r>
                </w:p>
              </w:tc>
              <w:tc>
                <w:tcPr>
                  <w:tcW w:w="792" w:type="dxa"/>
                  <w:vMerge w:val="restart"/>
                  <w:tcBorders>
                    <w:top w:val="single" w:color="auto" w:sz="4" w:space="0"/>
                    <w:left w:val="single" w:color="auto" w:sz="4" w:space="0"/>
                    <w:right w:val="single" w:color="auto" w:sz="4" w:space="0"/>
                  </w:tcBorders>
                  <w:vAlign w:val="center"/>
                </w:tcPr>
                <w:p w14:paraId="115E9BCC">
                  <w:pPr>
                    <w:widowControl/>
                    <w:jc w:val="center"/>
                    <w:rPr>
                      <w:color w:val="000000" w:themeColor="text1"/>
                      <w14:textFill>
                        <w14:solidFill>
                          <w14:schemeClr w14:val="tx1"/>
                        </w14:solidFill>
                      </w14:textFill>
                    </w:rPr>
                  </w:pPr>
                  <w:r>
                    <w:rPr>
                      <w:color w:val="000000" w:themeColor="text1"/>
                      <w:kern w:val="0"/>
                      <w14:textFill>
                        <w14:solidFill>
                          <w14:schemeClr w14:val="tx1"/>
                        </w14:solidFill>
                      </w14:textFill>
                    </w:rPr>
                    <w:t>20</w:t>
                  </w:r>
                </w:p>
              </w:tc>
              <w:tc>
                <w:tcPr>
                  <w:tcW w:w="878" w:type="dxa"/>
                  <w:tcBorders>
                    <w:top w:val="single" w:color="auto" w:sz="4" w:space="0"/>
                    <w:left w:val="single" w:color="auto" w:sz="4" w:space="0"/>
                    <w:bottom w:val="single" w:color="auto" w:sz="4" w:space="0"/>
                    <w:right w:val="single" w:color="auto" w:sz="4" w:space="0"/>
                  </w:tcBorders>
                  <w:noWrap/>
                  <w:vAlign w:val="center"/>
                </w:tcPr>
                <w:p w14:paraId="758B91CF">
                  <w:pPr>
                    <w:widowControl/>
                    <w:jc w:val="center"/>
                    <w:textAlignment w:val="center"/>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39.9</w:t>
                  </w:r>
                </w:p>
              </w:tc>
              <w:tc>
                <w:tcPr>
                  <w:tcW w:w="688" w:type="dxa"/>
                  <w:vMerge w:val="restart"/>
                  <w:tcBorders>
                    <w:top w:val="single" w:color="auto" w:sz="4" w:space="0"/>
                    <w:left w:val="single" w:color="auto" w:sz="4" w:space="0"/>
                    <w:right w:val="nil"/>
                  </w:tcBorders>
                  <w:vAlign w:val="center"/>
                </w:tcPr>
                <w:p w14:paraId="0665B4F4">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r>
            <w:tr w14:paraId="61630AE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33999AE6">
                  <w:pPr>
                    <w:widowControl/>
                    <w:rPr>
                      <w:color w:val="000000" w:themeColor="text1"/>
                      <w:highlight w:val="yellow"/>
                      <w14:textFill>
                        <w14:solidFill>
                          <w14:schemeClr w14:val="tx1"/>
                        </w14:solidFill>
                      </w14:textFill>
                    </w:rPr>
                  </w:pPr>
                </w:p>
              </w:tc>
              <w:tc>
                <w:tcPr>
                  <w:tcW w:w="450" w:type="dxa"/>
                  <w:vMerge w:val="continue"/>
                  <w:tcBorders>
                    <w:left w:val="single" w:color="auto" w:sz="4" w:space="0"/>
                    <w:right w:val="single" w:color="auto" w:sz="4" w:space="0"/>
                  </w:tcBorders>
                  <w:vAlign w:val="center"/>
                </w:tcPr>
                <w:p w14:paraId="26D84066">
                  <w:pPr>
                    <w:widowControl/>
                    <w:rPr>
                      <w:color w:val="000000" w:themeColor="text1"/>
                      <w:highlight w:val="yellow"/>
                      <w14:textFill>
                        <w14:solidFill>
                          <w14:schemeClr w14:val="tx1"/>
                        </w14:solidFill>
                      </w14:textFill>
                    </w:rPr>
                  </w:pPr>
                </w:p>
              </w:tc>
              <w:tc>
                <w:tcPr>
                  <w:tcW w:w="665" w:type="dxa"/>
                  <w:vMerge w:val="continue"/>
                  <w:tcBorders>
                    <w:left w:val="single" w:color="auto" w:sz="4" w:space="0"/>
                    <w:right w:val="single" w:color="auto" w:sz="4" w:space="0"/>
                  </w:tcBorders>
                  <w:vAlign w:val="center"/>
                </w:tcPr>
                <w:p w14:paraId="512B5089">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05BD7C8D">
                  <w:pPr>
                    <w:widowControl/>
                    <w:rPr>
                      <w:color w:val="000000" w:themeColor="text1"/>
                      <w:highlight w:val="yellow"/>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515FEC76">
                  <w:pPr>
                    <w:widowControl/>
                    <w:rPr>
                      <w:color w:val="000000" w:themeColor="text1"/>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67FF5065">
                  <w:pPr>
                    <w:widowControl/>
                    <w:rPr>
                      <w:color w:val="000000" w:themeColor="text1"/>
                      <w14:textFill>
                        <w14:solidFill>
                          <w14:schemeClr w14:val="tx1"/>
                        </w14:solidFill>
                      </w14:textFill>
                    </w:rPr>
                  </w:pPr>
                </w:p>
              </w:tc>
              <w:tc>
                <w:tcPr>
                  <w:tcW w:w="588" w:type="dxa"/>
                  <w:vMerge w:val="continue"/>
                  <w:tcBorders>
                    <w:left w:val="single" w:color="auto" w:sz="4" w:space="0"/>
                    <w:right w:val="single" w:color="auto" w:sz="4" w:space="0"/>
                  </w:tcBorders>
                  <w:vAlign w:val="center"/>
                </w:tcPr>
                <w:p w14:paraId="48BC1140">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71EEA6EE">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南：57</w:t>
                  </w:r>
                </w:p>
              </w:tc>
              <w:tc>
                <w:tcPr>
                  <w:tcW w:w="819" w:type="dxa"/>
                  <w:tcBorders>
                    <w:top w:val="single" w:color="auto" w:sz="4" w:space="0"/>
                    <w:left w:val="single" w:color="auto" w:sz="4" w:space="0"/>
                    <w:bottom w:val="single" w:color="auto" w:sz="4" w:space="0"/>
                    <w:right w:val="single" w:color="auto" w:sz="4" w:space="0"/>
                  </w:tcBorders>
                  <w:noWrap/>
                  <w:vAlign w:val="center"/>
                </w:tcPr>
                <w:p w14:paraId="6B86DAC4">
                  <w:pPr>
                    <w:widowControl/>
                    <w:jc w:val="center"/>
                    <w:textAlignment w:val="center"/>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49</w:t>
                  </w:r>
                </w:p>
              </w:tc>
              <w:tc>
                <w:tcPr>
                  <w:tcW w:w="617" w:type="dxa"/>
                  <w:vMerge w:val="continue"/>
                  <w:tcBorders>
                    <w:left w:val="single" w:color="auto" w:sz="4" w:space="0"/>
                    <w:right w:val="single" w:color="auto" w:sz="4" w:space="0"/>
                  </w:tcBorders>
                  <w:vAlign w:val="center"/>
                </w:tcPr>
                <w:p w14:paraId="2F837708">
                  <w:pPr>
                    <w:widowControl/>
                    <w:rPr>
                      <w:color w:val="000000" w:themeColor="text1"/>
                      <w14:textFill>
                        <w14:solidFill>
                          <w14:schemeClr w14:val="tx1"/>
                        </w14:solidFill>
                      </w14:textFill>
                    </w:rPr>
                  </w:pPr>
                </w:p>
              </w:tc>
              <w:tc>
                <w:tcPr>
                  <w:tcW w:w="792" w:type="dxa"/>
                  <w:vMerge w:val="continue"/>
                  <w:tcBorders>
                    <w:left w:val="single" w:color="auto" w:sz="4" w:space="0"/>
                    <w:right w:val="single" w:color="auto" w:sz="4" w:space="0"/>
                  </w:tcBorders>
                  <w:vAlign w:val="center"/>
                </w:tcPr>
                <w:p w14:paraId="617A420D">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2A44C5E4">
                  <w:pPr>
                    <w:widowControl/>
                    <w:jc w:val="center"/>
                    <w:textAlignment w:val="center"/>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29</w:t>
                  </w:r>
                </w:p>
              </w:tc>
              <w:tc>
                <w:tcPr>
                  <w:tcW w:w="688" w:type="dxa"/>
                  <w:vMerge w:val="continue"/>
                  <w:tcBorders>
                    <w:left w:val="single" w:color="auto" w:sz="4" w:space="0"/>
                    <w:right w:val="nil"/>
                  </w:tcBorders>
                  <w:vAlign w:val="center"/>
                </w:tcPr>
                <w:p w14:paraId="2B687526">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458D0B6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2FA6CA97">
                  <w:pPr>
                    <w:widowControl/>
                    <w:rPr>
                      <w:color w:val="000000" w:themeColor="text1"/>
                      <w:highlight w:val="yellow"/>
                      <w14:textFill>
                        <w14:solidFill>
                          <w14:schemeClr w14:val="tx1"/>
                        </w14:solidFill>
                      </w14:textFill>
                    </w:rPr>
                  </w:pPr>
                </w:p>
              </w:tc>
              <w:tc>
                <w:tcPr>
                  <w:tcW w:w="450" w:type="dxa"/>
                  <w:vMerge w:val="continue"/>
                  <w:tcBorders>
                    <w:left w:val="single" w:color="auto" w:sz="4" w:space="0"/>
                    <w:right w:val="single" w:color="auto" w:sz="4" w:space="0"/>
                  </w:tcBorders>
                  <w:vAlign w:val="center"/>
                </w:tcPr>
                <w:p w14:paraId="2CB6C7F1">
                  <w:pPr>
                    <w:widowControl/>
                    <w:rPr>
                      <w:color w:val="000000" w:themeColor="text1"/>
                      <w:highlight w:val="yellow"/>
                      <w14:textFill>
                        <w14:solidFill>
                          <w14:schemeClr w14:val="tx1"/>
                        </w14:solidFill>
                      </w14:textFill>
                    </w:rPr>
                  </w:pPr>
                </w:p>
              </w:tc>
              <w:tc>
                <w:tcPr>
                  <w:tcW w:w="665" w:type="dxa"/>
                  <w:vMerge w:val="continue"/>
                  <w:tcBorders>
                    <w:left w:val="single" w:color="auto" w:sz="4" w:space="0"/>
                    <w:right w:val="single" w:color="auto" w:sz="4" w:space="0"/>
                  </w:tcBorders>
                  <w:vAlign w:val="center"/>
                </w:tcPr>
                <w:p w14:paraId="7B212E28">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42F4AAEB">
                  <w:pPr>
                    <w:widowControl/>
                    <w:rPr>
                      <w:color w:val="000000" w:themeColor="text1"/>
                      <w:highlight w:val="yellow"/>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3F4DD2E9">
                  <w:pPr>
                    <w:widowControl/>
                    <w:rPr>
                      <w:color w:val="000000" w:themeColor="text1"/>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27A110CF">
                  <w:pPr>
                    <w:widowControl/>
                    <w:rPr>
                      <w:color w:val="000000" w:themeColor="text1"/>
                      <w14:textFill>
                        <w14:solidFill>
                          <w14:schemeClr w14:val="tx1"/>
                        </w14:solidFill>
                      </w14:textFill>
                    </w:rPr>
                  </w:pPr>
                </w:p>
              </w:tc>
              <w:tc>
                <w:tcPr>
                  <w:tcW w:w="588" w:type="dxa"/>
                  <w:vMerge w:val="continue"/>
                  <w:tcBorders>
                    <w:left w:val="single" w:color="auto" w:sz="4" w:space="0"/>
                    <w:right w:val="single" w:color="auto" w:sz="4" w:space="0"/>
                  </w:tcBorders>
                  <w:vAlign w:val="center"/>
                </w:tcPr>
                <w:p w14:paraId="690E98B5">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70054AD7">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西：22</w:t>
                  </w:r>
                </w:p>
              </w:tc>
              <w:tc>
                <w:tcPr>
                  <w:tcW w:w="819" w:type="dxa"/>
                  <w:tcBorders>
                    <w:top w:val="single" w:color="auto" w:sz="4" w:space="0"/>
                    <w:left w:val="single" w:color="auto" w:sz="4" w:space="0"/>
                    <w:bottom w:val="single" w:color="auto" w:sz="4" w:space="0"/>
                    <w:right w:val="single" w:color="auto" w:sz="4" w:space="0"/>
                  </w:tcBorders>
                  <w:noWrap/>
                  <w:vAlign w:val="center"/>
                </w:tcPr>
                <w:p w14:paraId="16151A50">
                  <w:pPr>
                    <w:widowControl/>
                    <w:jc w:val="center"/>
                    <w:textAlignment w:val="center"/>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57.6</w:t>
                  </w:r>
                </w:p>
              </w:tc>
              <w:tc>
                <w:tcPr>
                  <w:tcW w:w="617" w:type="dxa"/>
                  <w:vMerge w:val="continue"/>
                  <w:tcBorders>
                    <w:left w:val="single" w:color="auto" w:sz="4" w:space="0"/>
                    <w:right w:val="single" w:color="auto" w:sz="4" w:space="0"/>
                  </w:tcBorders>
                  <w:vAlign w:val="center"/>
                </w:tcPr>
                <w:p w14:paraId="429F1A72">
                  <w:pPr>
                    <w:widowControl/>
                    <w:rPr>
                      <w:color w:val="000000" w:themeColor="text1"/>
                      <w14:textFill>
                        <w14:solidFill>
                          <w14:schemeClr w14:val="tx1"/>
                        </w14:solidFill>
                      </w14:textFill>
                    </w:rPr>
                  </w:pPr>
                </w:p>
              </w:tc>
              <w:tc>
                <w:tcPr>
                  <w:tcW w:w="792" w:type="dxa"/>
                  <w:vMerge w:val="continue"/>
                  <w:tcBorders>
                    <w:left w:val="single" w:color="auto" w:sz="4" w:space="0"/>
                    <w:right w:val="single" w:color="auto" w:sz="4" w:space="0"/>
                  </w:tcBorders>
                  <w:vAlign w:val="center"/>
                </w:tcPr>
                <w:p w14:paraId="6CC667C5">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1287E109">
                  <w:pPr>
                    <w:widowControl/>
                    <w:jc w:val="center"/>
                    <w:textAlignment w:val="center"/>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37.6</w:t>
                  </w:r>
                </w:p>
              </w:tc>
              <w:tc>
                <w:tcPr>
                  <w:tcW w:w="688" w:type="dxa"/>
                  <w:vMerge w:val="continue"/>
                  <w:tcBorders>
                    <w:left w:val="single" w:color="auto" w:sz="4" w:space="0"/>
                    <w:right w:val="nil"/>
                  </w:tcBorders>
                  <w:vAlign w:val="center"/>
                </w:tcPr>
                <w:p w14:paraId="01D0E27A">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4C215A5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4EFA76C2">
                  <w:pPr>
                    <w:widowControl/>
                    <w:rPr>
                      <w:color w:val="000000" w:themeColor="text1"/>
                      <w:highlight w:val="yellow"/>
                      <w14:textFill>
                        <w14:solidFill>
                          <w14:schemeClr w14:val="tx1"/>
                        </w14:solidFill>
                      </w14:textFill>
                    </w:rPr>
                  </w:pPr>
                </w:p>
              </w:tc>
              <w:tc>
                <w:tcPr>
                  <w:tcW w:w="450" w:type="dxa"/>
                  <w:vMerge w:val="continue"/>
                  <w:tcBorders>
                    <w:left w:val="single" w:color="auto" w:sz="4" w:space="0"/>
                    <w:bottom w:val="single" w:color="auto" w:sz="4" w:space="0"/>
                    <w:right w:val="single" w:color="auto" w:sz="4" w:space="0"/>
                  </w:tcBorders>
                  <w:vAlign w:val="center"/>
                </w:tcPr>
                <w:p w14:paraId="79AADE3E">
                  <w:pPr>
                    <w:widowControl/>
                    <w:rPr>
                      <w:color w:val="000000" w:themeColor="text1"/>
                      <w:highlight w:val="yellow"/>
                      <w14:textFill>
                        <w14:solidFill>
                          <w14:schemeClr w14:val="tx1"/>
                        </w14:solidFill>
                      </w14:textFill>
                    </w:rPr>
                  </w:pPr>
                </w:p>
              </w:tc>
              <w:tc>
                <w:tcPr>
                  <w:tcW w:w="665" w:type="dxa"/>
                  <w:vMerge w:val="continue"/>
                  <w:tcBorders>
                    <w:left w:val="single" w:color="auto" w:sz="4" w:space="0"/>
                    <w:bottom w:val="single" w:color="auto" w:sz="4" w:space="0"/>
                    <w:right w:val="single" w:color="auto" w:sz="4" w:space="0"/>
                  </w:tcBorders>
                  <w:vAlign w:val="center"/>
                </w:tcPr>
                <w:p w14:paraId="2B1CF4B3">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10E43A64">
                  <w:pPr>
                    <w:widowControl/>
                    <w:rPr>
                      <w:color w:val="000000" w:themeColor="text1"/>
                      <w:highlight w:val="yellow"/>
                      <w14:textFill>
                        <w14:solidFill>
                          <w14:schemeClr w14:val="tx1"/>
                        </w14:solidFill>
                      </w14:textFill>
                    </w:rPr>
                  </w:pPr>
                </w:p>
              </w:tc>
              <w:tc>
                <w:tcPr>
                  <w:tcW w:w="620" w:type="dxa"/>
                  <w:vMerge w:val="continue"/>
                  <w:tcBorders>
                    <w:left w:val="single" w:color="auto" w:sz="4" w:space="0"/>
                    <w:bottom w:val="single" w:color="auto" w:sz="4" w:space="0"/>
                    <w:right w:val="single" w:color="auto" w:sz="4" w:space="0"/>
                  </w:tcBorders>
                  <w:vAlign w:val="center"/>
                </w:tcPr>
                <w:p w14:paraId="1EA0CD1F">
                  <w:pPr>
                    <w:widowControl/>
                    <w:rPr>
                      <w:color w:val="000000" w:themeColor="text1"/>
                      <w14:textFill>
                        <w14:solidFill>
                          <w14:schemeClr w14:val="tx1"/>
                        </w14:solidFill>
                      </w14:textFill>
                    </w:rPr>
                  </w:pPr>
                </w:p>
              </w:tc>
              <w:tc>
                <w:tcPr>
                  <w:tcW w:w="620" w:type="dxa"/>
                  <w:vMerge w:val="continue"/>
                  <w:tcBorders>
                    <w:left w:val="single" w:color="auto" w:sz="4" w:space="0"/>
                    <w:bottom w:val="single" w:color="auto" w:sz="4" w:space="0"/>
                    <w:right w:val="single" w:color="auto" w:sz="4" w:space="0"/>
                  </w:tcBorders>
                  <w:vAlign w:val="center"/>
                </w:tcPr>
                <w:p w14:paraId="19E9D9FB">
                  <w:pPr>
                    <w:widowControl/>
                    <w:rPr>
                      <w:color w:val="000000" w:themeColor="text1"/>
                      <w14:textFill>
                        <w14:solidFill>
                          <w14:schemeClr w14:val="tx1"/>
                        </w14:solidFill>
                      </w14:textFill>
                    </w:rPr>
                  </w:pPr>
                </w:p>
              </w:tc>
              <w:tc>
                <w:tcPr>
                  <w:tcW w:w="588" w:type="dxa"/>
                  <w:vMerge w:val="continue"/>
                  <w:tcBorders>
                    <w:left w:val="single" w:color="auto" w:sz="4" w:space="0"/>
                    <w:bottom w:val="single" w:color="auto" w:sz="4" w:space="0"/>
                    <w:right w:val="single" w:color="auto" w:sz="4" w:space="0"/>
                  </w:tcBorders>
                  <w:vAlign w:val="center"/>
                </w:tcPr>
                <w:p w14:paraId="3B5C431B">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5D87433D">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北：6</w:t>
                  </w:r>
                </w:p>
              </w:tc>
              <w:tc>
                <w:tcPr>
                  <w:tcW w:w="819" w:type="dxa"/>
                  <w:tcBorders>
                    <w:top w:val="single" w:color="auto" w:sz="4" w:space="0"/>
                    <w:left w:val="single" w:color="auto" w:sz="4" w:space="0"/>
                    <w:bottom w:val="single" w:color="auto" w:sz="4" w:space="0"/>
                    <w:right w:val="single" w:color="auto" w:sz="4" w:space="0"/>
                  </w:tcBorders>
                  <w:noWrap/>
                  <w:vAlign w:val="center"/>
                </w:tcPr>
                <w:p w14:paraId="292B7299">
                  <w:pPr>
                    <w:widowControl/>
                    <w:jc w:val="center"/>
                    <w:textAlignment w:val="center"/>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67.1</w:t>
                  </w:r>
                </w:p>
              </w:tc>
              <w:tc>
                <w:tcPr>
                  <w:tcW w:w="617" w:type="dxa"/>
                  <w:vMerge w:val="continue"/>
                  <w:tcBorders>
                    <w:left w:val="single" w:color="auto" w:sz="4" w:space="0"/>
                    <w:bottom w:val="single" w:color="auto" w:sz="4" w:space="0"/>
                    <w:right w:val="single" w:color="auto" w:sz="4" w:space="0"/>
                  </w:tcBorders>
                  <w:vAlign w:val="center"/>
                </w:tcPr>
                <w:p w14:paraId="02D81F98">
                  <w:pPr>
                    <w:widowControl/>
                    <w:rPr>
                      <w:color w:val="000000" w:themeColor="text1"/>
                      <w14:textFill>
                        <w14:solidFill>
                          <w14:schemeClr w14:val="tx1"/>
                        </w14:solidFill>
                      </w14:textFill>
                    </w:rPr>
                  </w:pPr>
                </w:p>
              </w:tc>
              <w:tc>
                <w:tcPr>
                  <w:tcW w:w="792" w:type="dxa"/>
                  <w:vMerge w:val="continue"/>
                  <w:tcBorders>
                    <w:left w:val="single" w:color="auto" w:sz="4" w:space="0"/>
                    <w:bottom w:val="single" w:color="auto" w:sz="4" w:space="0"/>
                    <w:right w:val="single" w:color="auto" w:sz="4" w:space="0"/>
                  </w:tcBorders>
                  <w:vAlign w:val="center"/>
                </w:tcPr>
                <w:p w14:paraId="3840ACB0">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242DA4B2">
                  <w:pPr>
                    <w:widowControl/>
                    <w:jc w:val="center"/>
                    <w:textAlignment w:val="center"/>
                    <w:rPr>
                      <w:color w:val="000000" w:themeColor="text1"/>
                      <w:sz w:val="22"/>
                      <w:szCs w:val="22"/>
                      <w14:textFill>
                        <w14:solidFill>
                          <w14:schemeClr w14:val="tx1"/>
                        </w14:solidFill>
                      </w14:textFill>
                    </w:rPr>
                  </w:pPr>
                  <w:r>
                    <w:rPr>
                      <w:color w:val="000000" w:themeColor="text1"/>
                      <w:sz w:val="22"/>
                      <w:szCs w:val="22"/>
                      <w14:textFill>
                        <w14:solidFill>
                          <w14:schemeClr w14:val="tx1"/>
                        </w14:solidFill>
                      </w14:textFill>
                    </w:rPr>
                    <w:t>47.2</w:t>
                  </w:r>
                </w:p>
              </w:tc>
              <w:tc>
                <w:tcPr>
                  <w:tcW w:w="688" w:type="dxa"/>
                  <w:vMerge w:val="continue"/>
                  <w:tcBorders>
                    <w:left w:val="single" w:color="auto" w:sz="4" w:space="0"/>
                    <w:bottom w:val="single" w:color="auto" w:sz="4" w:space="0"/>
                    <w:right w:val="nil"/>
                  </w:tcBorders>
                  <w:vAlign w:val="center"/>
                </w:tcPr>
                <w:p w14:paraId="06141975">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467C5BB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3693CEB1">
                  <w:pPr>
                    <w:widowControl/>
                    <w:rPr>
                      <w:color w:val="000000" w:themeColor="text1"/>
                      <w:highlight w:val="yellow"/>
                      <w14:textFill>
                        <w14:solidFill>
                          <w14:schemeClr w14:val="tx1"/>
                        </w14:solidFill>
                      </w14:textFill>
                    </w:rPr>
                  </w:pPr>
                </w:p>
              </w:tc>
              <w:tc>
                <w:tcPr>
                  <w:tcW w:w="450" w:type="dxa"/>
                  <w:vMerge w:val="restart"/>
                  <w:tcBorders>
                    <w:top w:val="single" w:color="auto" w:sz="4" w:space="0"/>
                    <w:left w:val="single" w:color="auto" w:sz="4" w:space="0"/>
                    <w:bottom w:val="single" w:color="auto" w:sz="4" w:space="0"/>
                    <w:right w:val="single" w:color="auto" w:sz="4" w:space="0"/>
                  </w:tcBorders>
                  <w:vAlign w:val="center"/>
                </w:tcPr>
                <w:p w14:paraId="5F6D2548">
                  <w:pPr>
                    <w:pStyle w:val="62"/>
                    <w:ind w:firstLine="0" w:firstLineChars="0"/>
                    <w:jc w:val="center"/>
                    <w:rPr>
                      <w:color w:val="000000" w:themeColor="text1"/>
                      <w:szCs w:val="21"/>
                      <w14:textFill>
                        <w14:solidFill>
                          <w14:schemeClr w14:val="tx1"/>
                        </w14:solidFill>
                      </w14:textFill>
                    </w:rPr>
                  </w:pPr>
                  <w:r>
                    <w:rPr>
                      <w:color w:val="000000" w:themeColor="text1"/>
                      <w14:textFill>
                        <w14:solidFill>
                          <w14:schemeClr w14:val="tx1"/>
                        </w14:solidFill>
                      </w14:textFill>
                    </w:rPr>
                    <w:t>助燃鼓风机</w:t>
                  </w:r>
                </w:p>
              </w:tc>
              <w:tc>
                <w:tcPr>
                  <w:tcW w:w="665" w:type="dxa"/>
                  <w:vMerge w:val="restart"/>
                  <w:tcBorders>
                    <w:top w:val="single" w:color="auto" w:sz="4" w:space="0"/>
                    <w:left w:val="single" w:color="auto" w:sz="4" w:space="0"/>
                    <w:bottom w:val="single" w:color="auto" w:sz="4" w:space="0"/>
                    <w:right w:val="single" w:color="auto" w:sz="4" w:space="0"/>
                  </w:tcBorders>
                  <w:vAlign w:val="center"/>
                </w:tcPr>
                <w:p w14:paraId="793C11D8">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90</w:t>
                  </w:r>
                </w:p>
              </w:tc>
              <w:tc>
                <w:tcPr>
                  <w:tcW w:w="530" w:type="dxa"/>
                  <w:vMerge w:val="continue"/>
                  <w:tcBorders>
                    <w:left w:val="single" w:color="auto" w:sz="4" w:space="0"/>
                    <w:right w:val="single" w:color="auto" w:sz="4" w:space="0"/>
                  </w:tcBorders>
                  <w:vAlign w:val="center"/>
                </w:tcPr>
                <w:p w14:paraId="108591BE">
                  <w:pPr>
                    <w:widowControl/>
                    <w:rPr>
                      <w:color w:val="000000" w:themeColor="text1"/>
                      <w:highlight w:val="yellow"/>
                      <w14:textFill>
                        <w14:solidFill>
                          <w14:schemeClr w14:val="tx1"/>
                        </w14:solidFill>
                      </w14:textFill>
                    </w:rPr>
                  </w:pPr>
                </w:p>
              </w:tc>
              <w:tc>
                <w:tcPr>
                  <w:tcW w:w="620" w:type="dxa"/>
                  <w:vMerge w:val="restart"/>
                  <w:tcBorders>
                    <w:top w:val="single" w:color="auto" w:sz="4" w:space="0"/>
                    <w:left w:val="single" w:color="auto" w:sz="4" w:space="0"/>
                    <w:bottom w:val="single" w:color="auto" w:sz="4" w:space="0"/>
                    <w:right w:val="single" w:color="auto" w:sz="4" w:space="0"/>
                  </w:tcBorders>
                  <w:vAlign w:val="center"/>
                </w:tcPr>
                <w:p w14:paraId="6F34ECAE">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40</w:t>
                  </w:r>
                </w:p>
              </w:tc>
              <w:tc>
                <w:tcPr>
                  <w:tcW w:w="620" w:type="dxa"/>
                  <w:vMerge w:val="restart"/>
                  <w:tcBorders>
                    <w:top w:val="single" w:color="auto" w:sz="4" w:space="0"/>
                    <w:left w:val="single" w:color="auto" w:sz="4" w:space="0"/>
                    <w:bottom w:val="single" w:color="auto" w:sz="4" w:space="0"/>
                    <w:right w:val="single" w:color="auto" w:sz="4" w:space="0"/>
                  </w:tcBorders>
                  <w:noWrap/>
                  <w:vAlign w:val="center"/>
                </w:tcPr>
                <w:p w14:paraId="5C68B410">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588" w:type="dxa"/>
                  <w:vMerge w:val="restart"/>
                  <w:tcBorders>
                    <w:top w:val="single" w:color="auto" w:sz="4" w:space="0"/>
                    <w:left w:val="single" w:color="auto" w:sz="4" w:space="0"/>
                    <w:bottom w:val="single" w:color="auto" w:sz="4" w:space="0"/>
                    <w:right w:val="single" w:color="auto" w:sz="4" w:space="0"/>
                  </w:tcBorders>
                  <w:noWrap/>
                  <w:vAlign w:val="center"/>
                </w:tcPr>
                <w:p w14:paraId="37D0B689">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787" w:type="dxa"/>
                  <w:tcBorders>
                    <w:top w:val="single" w:color="auto" w:sz="4" w:space="0"/>
                    <w:left w:val="single" w:color="auto" w:sz="4" w:space="0"/>
                    <w:bottom w:val="single" w:color="auto" w:sz="4" w:space="0"/>
                    <w:right w:val="single" w:color="auto" w:sz="4" w:space="0"/>
                  </w:tcBorders>
                  <w:noWrap/>
                  <w:vAlign w:val="center"/>
                </w:tcPr>
                <w:p w14:paraId="5CF76EC0">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东：9</w:t>
                  </w:r>
                </w:p>
              </w:tc>
              <w:tc>
                <w:tcPr>
                  <w:tcW w:w="819" w:type="dxa"/>
                  <w:tcBorders>
                    <w:top w:val="single" w:color="auto" w:sz="4" w:space="0"/>
                    <w:left w:val="single" w:color="auto" w:sz="4" w:space="0"/>
                    <w:bottom w:val="single" w:color="auto" w:sz="4" w:space="0"/>
                    <w:right w:val="single" w:color="auto" w:sz="4" w:space="0"/>
                  </w:tcBorders>
                  <w:noWrap/>
                  <w:vAlign w:val="center"/>
                </w:tcPr>
                <w:p w14:paraId="1B609272">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64.9</w:t>
                  </w:r>
                </w:p>
              </w:tc>
              <w:tc>
                <w:tcPr>
                  <w:tcW w:w="617" w:type="dxa"/>
                  <w:vMerge w:val="restart"/>
                  <w:tcBorders>
                    <w:top w:val="single" w:color="auto" w:sz="4" w:space="0"/>
                    <w:left w:val="single" w:color="auto" w:sz="4" w:space="0"/>
                    <w:bottom w:val="single" w:color="auto" w:sz="4" w:space="0"/>
                    <w:right w:val="single" w:color="auto" w:sz="4" w:space="0"/>
                  </w:tcBorders>
                  <w:noWrap/>
                  <w:vAlign w:val="center"/>
                </w:tcPr>
                <w:p w14:paraId="62DED8F5">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24h</w:t>
                  </w:r>
                </w:p>
              </w:tc>
              <w:tc>
                <w:tcPr>
                  <w:tcW w:w="792" w:type="dxa"/>
                  <w:vMerge w:val="restart"/>
                  <w:tcBorders>
                    <w:top w:val="single" w:color="auto" w:sz="4" w:space="0"/>
                    <w:left w:val="single" w:color="auto" w:sz="4" w:space="0"/>
                    <w:bottom w:val="single" w:color="auto" w:sz="4" w:space="0"/>
                    <w:right w:val="single" w:color="auto" w:sz="4" w:space="0"/>
                  </w:tcBorders>
                  <w:noWrap/>
                  <w:vAlign w:val="center"/>
                </w:tcPr>
                <w:p w14:paraId="1A361C07">
                  <w:pPr>
                    <w:widowControl/>
                    <w:jc w:val="center"/>
                    <w:textAlignment w:val="center"/>
                    <w:rPr>
                      <w:color w:val="000000" w:themeColor="text1"/>
                      <w14:textFill>
                        <w14:solidFill>
                          <w14:schemeClr w14:val="tx1"/>
                        </w14:solidFill>
                      </w14:textFill>
                    </w:rPr>
                  </w:pPr>
                  <w:r>
                    <w:rPr>
                      <w:color w:val="000000" w:themeColor="text1"/>
                      <w:kern w:val="0"/>
                      <w14:textFill>
                        <w14:solidFill>
                          <w14:schemeClr w14:val="tx1"/>
                        </w14:solidFill>
                      </w14:textFill>
                    </w:rPr>
                    <w:t>20</w:t>
                  </w:r>
                </w:p>
              </w:tc>
              <w:tc>
                <w:tcPr>
                  <w:tcW w:w="878" w:type="dxa"/>
                  <w:tcBorders>
                    <w:top w:val="single" w:color="auto" w:sz="4" w:space="0"/>
                    <w:left w:val="single" w:color="auto" w:sz="4" w:space="0"/>
                    <w:bottom w:val="single" w:color="auto" w:sz="4" w:space="0"/>
                    <w:right w:val="single" w:color="auto" w:sz="4" w:space="0"/>
                  </w:tcBorders>
                  <w:noWrap/>
                  <w:vAlign w:val="center"/>
                </w:tcPr>
                <w:p w14:paraId="28DDF709">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44.9</w:t>
                  </w:r>
                </w:p>
              </w:tc>
              <w:tc>
                <w:tcPr>
                  <w:tcW w:w="688" w:type="dxa"/>
                  <w:vMerge w:val="restart"/>
                  <w:tcBorders>
                    <w:top w:val="single" w:color="auto" w:sz="4" w:space="0"/>
                    <w:left w:val="single" w:color="auto" w:sz="4" w:space="0"/>
                    <w:bottom w:val="single" w:color="auto" w:sz="4" w:space="0"/>
                    <w:right w:val="nil"/>
                  </w:tcBorders>
                  <w:noWrap/>
                  <w:vAlign w:val="center"/>
                </w:tcPr>
                <w:p w14:paraId="665ADA7A">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r>
            <w:tr w14:paraId="01F2324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2BD7CD82">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10F3AD07">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6F418CE1">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40C67B70">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197A6084">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06D55FDA">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42CAF501">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7F25F3C9">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南：35</w:t>
                  </w:r>
                </w:p>
              </w:tc>
              <w:tc>
                <w:tcPr>
                  <w:tcW w:w="819" w:type="dxa"/>
                  <w:tcBorders>
                    <w:top w:val="single" w:color="auto" w:sz="4" w:space="0"/>
                    <w:left w:val="single" w:color="auto" w:sz="4" w:space="0"/>
                    <w:bottom w:val="single" w:color="auto" w:sz="4" w:space="0"/>
                    <w:right w:val="single" w:color="auto" w:sz="4" w:space="0"/>
                  </w:tcBorders>
                  <w:noWrap/>
                  <w:vAlign w:val="center"/>
                </w:tcPr>
                <w:p w14:paraId="6E0670B6">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53.1</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081ED85A">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225EAD45">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2529E8DD">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33.1</w:t>
                  </w:r>
                </w:p>
              </w:tc>
              <w:tc>
                <w:tcPr>
                  <w:tcW w:w="688" w:type="dxa"/>
                  <w:vMerge w:val="continue"/>
                  <w:tcBorders>
                    <w:top w:val="single" w:color="auto" w:sz="4" w:space="0"/>
                    <w:left w:val="single" w:color="auto" w:sz="4" w:space="0"/>
                    <w:bottom w:val="single" w:color="auto" w:sz="4" w:space="0"/>
                    <w:right w:val="nil"/>
                  </w:tcBorders>
                  <w:vAlign w:val="center"/>
                </w:tcPr>
                <w:p w14:paraId="53D733FC">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5FBE006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437E83B6">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678FBB61">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1014560D">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7735F415">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6BE1AEC8">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4BFB10E3">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79C3B365">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63C62F36">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西：28</w:t>
                  </w:r>
                </w:p>
              </w:tc>
              <w:tc>
                <w:tcPr>
                  <w:tcW w:w="819" w:type="dxa"/>
                  <w:tcBorders>
                    <w:top w:val="single" w:color="auto" w:sz="4" w:space="0"/>
                    <w:left w:val="single" w:color="auto" w:sz="4" w:space="0"/>
                    <w:bottom w:val="single" w:color="auto" w:sz="4" w:space="0"/>
                    <w:right w:val="single" w:color="auto" w:sz="4" w:space="0"/>
                  </w:tcBorders>
                  <w:noWrap/>
                  <w:vAlign w:val="center"/>
                </w:tcPr>
                <w:p w14:paraId="450E1ED5">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55.1</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49C1A0A7">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243D0741">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544C0142">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35.1</w:t>
                  </w:r>
                </w:p>
              </w:tc>
              <w:tc>
                <w:tcPr>
                  <w:tcW w:w="688" w:type="dxa"/>
                  <w:vMerge w:val="continue"/>
                  <w:tcBorders>
                    <w:top w:val="single" w:color="auto" w:sz="4" w:space="0"/>
                    <w:left w:val="single" w:color="auto" w:sz="4" w:space="0"/>
                    <w:bottom w:val="single" w:color="auto" w:sz="4" w:space="0"/>
                    <w:right w:val="nil"/>
                  </w:tcBorders>
                  <w:vAlign w:val="center"/>
                </w:tcPr>
                <w:p w14:paraId="02D9271C">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434592F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1721BE0C">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048481F1">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6A79BB23">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5B0D1D95">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2134BE3D">
                  <w:pPr>
                    <w:widowControl/>
                    <w:rPr>
                      <w:color w:val="000000" w:themeColor="text1"/>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7F72ED38">
                  <w:pPr>
                    <w:widowControl/>
                    <w:rPr>
                      <w:color w:val="000000" w:themeColor="text1"/>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77036CFC">
                  <w:pPr>
                    <w:widowControl/>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5978F243">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北：28</w:t>
                  </w:r>
                </w:p>
              </w:tc>
              <w:tc>
                <w:tcPr>
                  <w:tcW w:w="819" w:type="dxa"/>
                  <w:tcBorders>
                    <w:top w:val="single" w:color="auto" w:sz="4" w:space="0"/>
                    <w:left w:val="single" w:color="auto" w:sz="4" w:space="0"/>
                    <w:bottom w:val="single" w:color="auto" w:sz="4" w:space="0"/>
                    <w:right w:val="single" w:color="auto" w:sz="4" w:space="0"/>
                  </w:tcBorders>
                  <w:noWrap/>
                  <w:vAlign w:val="center"/>
                </w:tcPr>
                <w:p w14:paraId="0FF2D1C7">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55.1</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7166862C">
                  <w:pPr>
                    <w:widowControl/>
                    <w:rPr>
                      <w:color w:val="000000" w:themeColor="text1"/>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05363FBF">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0D383C4F">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35.1</w:t>
                  </w:r>
                </w:p>
              </w:tc>
              <w:tc>
                <w:tcPr>
                  <w:tcW w:w="688" w:type="dxa"/>
                  <w:vMerge w:val="continue"/>
                  <w:tcBorders>
                    <w:top w:val="single" w:color="auto" w:sz="4" w:space="0"/>
                    <w:left w:val="single" w:color="auto" w:sz="4" w:space="0"/>
                    <w:bottom w:val="single" w:color="auto" w:sz="4" w:space="0"/>
                    <w:right w:val="nil"/>
                  </w:tcBorders>
                  <w:vAlign w:val="center"/>
                </w:tcPr>
                <w:p w14:paraId="416E65D6">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6033613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5F24E25A">
                  <w:pPr>
                    <w:widowControl/>
                    <w:rPr>
                      <w:color w:val="000000" w:themeColor="text1"/>
                      <w:highlight w:val="yellow"/>
                      <w14:textFill>
                        <w14:solidFill>
                          <w14:schemeClr w14:val="tx1"/>
                        </w14:solidFill>
                      </w14:textFill>
                    </w:rPr>
                  </w:pPr>
                </w:p>
              </w:tc>
              <w:tc>
                <w:tcPr>
                  <w:tcW w:w="450" w:type="dxa"/>
                  <w:vMerge w:val="restart"/>
                  <w:tcBorders>
                    <w:top w:val="single" w:color="auto" w:sz="4" w:space="0"/>
                    <w:left w:val="single" w:color="auto" w:sz="4" w:space="0"/>
                    <w:bottom w:val="single" w:color="auto" w:sz="4" w:space="0"/>
                    <w:right w:val="single" w:color="auto" w:sz="4" w:space="0"/>
                  </w:tcBorders>
                  <w:vAlign w:val="center"/>
                </w:tcPr>
                <w:p w14:paraId="250C8CDC">
                  <w:pPr>
                    <w:pStyle w:val="62"/>
                    <w:ind w:firstLine="0" w:firstLineChars="0"/>
                    <w:jc w:val="center"/>
                    <w:rPr>
                      <w:color w:val="000000" w:themeColor="text1"/>
                      <w:szCs w:val="21"/>
                      <w14:textFill>
                        <w14:solidFill>
                          <w14:schemeClr w14:val="tx1"/>
                        </w14:solidFill>
                      </w14:textFill>
                    </w:rPr>
                  </w:pPr>
                  <w:r>
                    <w:rPr>
                      <w:color w:val="000000" w:themeColor="text1"/>
                      <w14:textFill>
                        <w14:solidFill>
                          <w14:schemeClr w14:val="tx1"/>
                        </w14:solidFill>
                      </w14:textFill>
                    </w:rPr>
                    <w:t>温控烘干炉（配套给料机）</w:t>
                  </w:r>
                </w:p>
              </w:tc>
              <w:tc>
                <w:tcPr>
                  <w:tcW w:w="665" w:type="dxa"/>
                  <w:vMerge w:val="restart"/>
                  <w:tcBorders>
                    <w:top w:val="single" w:color="auto" w:sz="4" w:space="0"/>
                    <w:left w:val="single" w:color="auto" w:sz="4" w:space="0"/>
                    <w:bottom w:val="single" w:color="auto" w:sz="4" w:space="0"/>
                    <w:right w:val="single" w:color="auto" w:sz="4" w:space="0"/>
                  </w:tcBorders>
                  <w:vAlign w:val="center"/>
                </w:tcPr>
                <w:p w14:paraId="6D84988E">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530" w:type="dxa"/>
                  <w:vMerge w:val="continue"/>
                  <w:tcBorders>
                    <w:left w:val="single" w:color="auto" w:sz="4" w:space="0"/>
                    <w:right w:val="single" w:color="auto" w:sz="4" w:space="0"/>
                  </w:tcBorders>
                  <w:vAlign w:val="center"/>
                </w:tcPr>
                <w:p w14:paraId="12DD681D">
                  <w:pPr>
                    <w:widowControl/>
                    <w:rPr>
                      <w:color w:val="000000" w:themeColor="text1"/>
                      <w:highlight w:val="yellow"/>
                      <w14:textFill>
                        <w14:solidFill>
                          <w14:schemeClr w14:val="tx1"/>
                        </w14:solidFill>
                      </w14:textFill>
                    </w:rPr>
                  </w:pPr>
                </w:p>
              </w:tc>
              <w:tc>
                <w:tcPr>
                  <w:tcW w:w="620" w:type="dxa"/>
                  <w:vMerge w:val="restart"/>
                  <w:tcBorders>
                    <w:top w:val="single" w:color="auto" w:sz="4" w:space="0"/>
                    <w:left w:val="single" w:color="auto" w:sz="4" w:space="0"/>
                    <w:bottom w:val="single" w:color="auto" w:sz="4" w:space="0"/>
                    <w:right w:val="single" w:color="auto" w:sz="4" w:space="0"/>
                  </w:tcBorders>
                  <w:vAlign w:val="center"/>
                </w:tcPr>
                <w:p w14:paraId="52EFE2FF">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46</w:t>
                  </w:r>
                </w:p>
              </w:tc>
              <w:tc>
                <w:tcPr>
                  <w:tcW w:w="620" w:type="dxa"/>
                  <w:vMerge w:val="restart"/>
                  <w:tcBorders>
                    <w:top w:val="single" w:color="auto" w:sz="4" w:space="0"/>
                    <w:left w:val="single" w:color="auto" w:sz="4" w:space="0"/>
                    <w:bottom w:val="single" w:color="auto" w:sz="4" w:space="0"/>
                    <w:right w:val="single" w:color="auto" w:sz="4" w:space="0"/>
                  </w:tcBorders>
                  <w:noWrap/>
                  <w:vAlign w:val="center"/>
                </w:tcPr>
                <w:p w14:paraId="57E42EE5">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10</w:t>
                  </w:r>
                </w:p>
              </w:tc>
              <w:tc>
                <w:tcPr>
                  <w:tcW w:w="588" w:type="dxa"/>
                  <w:vMerge w:val="restart"/>
                  <w:tcBorders>
                    <w:top w:val="single" w:color="auto" w:sz="4" w:space="0"/>
                    <w:left w:val="single" w:color="auto" w:sz="4" w:space="0"/>
                    <w:bottom w:val="single" w:color="auto" w:sz="4" w:space="0"/>
                    <w:right w:val="single" w:color="auto" w:sz="4" w:space="0"/>
                  </w:tcBorders>
                  <w:noWrap/>
                  <w:vAlign w:val="center"/>
                </w:tcPr>
                <w:p w14:paraId="67E7F45C">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w:t>
                  </w:r>
                </w:p>
              </w:tc>
              <w:tc>
                <w:tcPr>
                  <w:tcW w:w="787" w:type="dxa"/>
                  <w:tcBorders>
                    <w:top w:val="single" w:color="auto" w:sz="4" w:space="0"/>
                    <w:left w:val="single" w:color="auto" w:sz="4" w:space="0"/>
                    <w:bottom w:val="single" w:color="auto" w:sz="4" w:space="0"/>
                    <w:right w:val="single" w:color="auto" w:sz="4" w:space="0"/>
                  </w:tcBorders>
                  <w:noWrap/>
                  <w:vAlign w:val="center"/>
                </w:tcPr>
                <w:p w14:paraId="48966036">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东：12</w:t>
                  </w:r>
                </w:p>
              </w:tc>
              <w:tc>
                <w:tcPr>
                  <w:tcW w:w="819" w:type="dxa"/>
                  <w:tcBorders>
                    <w:top w:val="single" w:color="auto" w:sz="4" w:space="0"/>
                    <w:left w:val="single" w:color="auto" w:sz="4" w:space="0"/>
                    <w:bottom w:val="single" w:color="auto" w:sz="4" w:space="0"/>
                    <w:right w:val="single" w:color="auto" w:sz="4" w:space="0"/>
                  </w:tcBorders>
                  <w:noWrap/>
                  <w:vAlign w:val="center"/>
                </w:tcPr>
                <w:p w14:paraId="4BF5DBF2">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50.4</w:t>
                  </w:r>
                </w:p>
              </w:tc>
              <w:tc>
                <w:tcPr>
                  <w:tcW w:w="617" w:type="dxa"/>
                  <w:vMerge w:val="restart"/>
                  <w:tcBorders>
                    <w:top w:val="single" w:color="auto" w:sz="4" w:space="0"/>
                    <w:left w:val="single" w:color="auto" w:sz="4" w:space="0"/>
                    <w:bottom w:val="single" w:color="auto" w:sz="4" w:space="0"/>
                    <w:right w:val="single" w:color="auto" w:sz="4" w:space="0"/>
                  </w:tcBorders>
                  <w:noWrap/>
                  <w:vAlign w:val="center"/>
                </w:tcPr>
                <w:p w14:paraId="3203B512">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24h</w:t>
                  </w:r>
                </w:p>
              </w:tc>
              <w:tc>
                <w:tcPr>
                  <w:tcW w:w="792" w:type="dxa"/>
                  <w:vMerge w:val="restart"/>
                  <w:tcBorders>
                    <w:top w:val="single" w:color="auto" w:sz="4" w:space="0"/>
                    <w:left w:val="single" w:color="auto" w:sz="4" w:space="0"/>
                    <w:bottom w:val="single" w:color="auto" w:sz="4" w:space="0"/>
                    <w:right w:val="single" w:color="auto" w:sz="4" w:space="0"/>
                  </w:tcBorders>
                  <w:noWrap/>
                  <w:vAlign w:val="center"/>
                </w:tcPr>
                <w:p w14:paraId="53464B6E">
                  <w:pPr>
                    <w:widowControl/>
                    <w:jc w:val="center"/>
                    <w:textAlignment w:val="center"/>
                    <w:rPr>
                      <w:color w:val="000000" w:themeColor="text1"/>
                      <w14:textFill>
                        <w14:solidFill>
                          <w14:schemeClr w14:val="tx1"/>
                        </w14:solidFill>
                      </w14:textFill>
                    </w:rPr>
                  </w:pPr>
                  <w:r>
                    <w:rPr>
                      <w:color w:val="000000" w:themeColor="text1"/>
                      <w:kern w:val="0"/>
                      <w14:textFill>
                        <w14:solidFill>
                          <w14:schemeClr w14:val="tx1"/>
                        </w14:solidFill>
                      </w14:textFill>
                    </w:rPr>
                    <w:t>20</w:t>
                  </w:r>
                </w:p>
              </w:tc>
              <w:tc>
                <w:tcPr>
                  <w:tcW w:w="878" w:type="dxa"/>
                  <w:tcBorders>
                    <w:top w:val="single" w:color="auto" w:sz="4" w:space="0"/>
                    <w:left w:val="single" w:color="auto" w:sz="4" w:space="0"/>
                    <w:bottom w:val="single" w:color="auto" w:sz="4" w:space="0"/>
                    <w:right w:val="single" w:color="auto" w:sz="4" w:space="0"/>
                  </w:tcBorders>
                  <w:noWrap/>
                  <w:vAlign w:val="center"/>
                </w:tcPr>
                <w:p w14:paraId="4AC89746">
                  <w:pPr>
                    <w:widowControl/>
                    <w:jc w:val="center"/>
                    <w:textAlignment w:val="center"/>
                    <w:rPr>
                      <w:color w:val="000000" w:themeColor="text1"/>
                      <w14:textFill>
                        <w14:solidFill>
                          <w14:schemeClr w14:val="tx1"/>
                        </w14:solidFill>
                      </w14:textFill>
                    </w:rPr>
                  </w:pPr>
                  <w:r>
                    <w:rPr>
                      <w:color w:val="000000" w:themeColor="text1"/>
                      <w:sz w:val="22"/>
                      <w:szCs w:val="22"/>
                      <w14:textFill>
                        <w14:solidFill>
                          <w14:schemeClr w14:val="tx1"/>
                        </w14:solidFill>
                      </w14:textFill>
                    </w:rPr>
                    <w:t>30.4</w:t>
                  </w:r>
                </w:p>
              </w:tc>
              <w:tc>
                <w:tcPr>
                  <w:tcW w:w="688" w:type="dxa"/>
                  <w:vMerge w:val="restart"/>
                  <w:tcBorders>
                    <w:top w:val="single" w:color="auto" w:sz="4" w:space="0"/>
                    <w:left w:val="single" w:color="auto" w:sz="4" w:space="0"/>
                    <w:bottom w:val="single" w:color="auto" w:sz="4" w:space="0"/>
                    <w:right w:val="nil"/>
                  </w:tcBorders>
                  <w:noWrap/>
                  <w:vAlign w:val="center"/>
                </w:tcPr>
                <w:p w14:paraId="0C6029E1">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r>
            <w:tr w14:paraId="4243659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2E25A24C">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74D0083C">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6BD8E2B3">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7A7DE56F">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4AD7CFA1">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54453A84">
                  <w:pPr>
                    <w:widowControl/>
                    <w:rPr>
                      <w:color w:val="000000" w:themeColor="text1"/>
                      <w:highlight w:val="yellow"/>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7EE2AA6C">
                  <w:pPr>
                    <w:widowControl/>
                    <w:rPr>
                      <w:color w:val="000000" w:themeColor="text1"/>
                      <w:highlight w:val="yellow"/>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58B0F495">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南：40</w:t>
                  </w:r>
                </w:p>
              </w:tc>
              <w:tc>
                <w:tcPr>
                  <w:tcW w:w="819" w:type="dxa"/>
                  <w:tcBorders>
                    <w:top w:val="single" w:color="auto" w:sz="4" w:space="0"/>
                    <w:left w:val="single" w:color="auto" w:sz="4" w:space="0"/>
                    <w:bottom w:val="single" w:color="auto" w:sz="4" w:space="0"/>
                    <w:right w:val="single" w:color="auto" w:sz="4" w:space="0"/>
                  </w:tcBorders>
                  <w:noWrap/>
                  <w:vAlign w:val="center"/>
                </w:tcPr>
                <w:p w14:paraId="17A3E201">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40</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05220D18">
                  <w:pPr>
                    <w:widowControl/>
                    <w:rPr>
                      <w:color w:val="000000" w:themeColor="text1"/>
                      <w:highlight w:val="yellow"/>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065D0533">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399D20D6">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20</w:t>
                  </w:r>
                </w:p>
              </w:tc>
              <w:tc>
                <w:tcPr>
                  <w:tcW w:w="688" w:type="dxa"/>
                  <w:vMerge w:val="continue"/>
                  <w:tcBorders>
                    <w:top w:val="single" w:color="auto" w:sz="4" w:space="0"/>
                    <w:left w:val="single" w:color="auto" w:sz="4" w:space="0"/>
                    <w:bottom w:val="single" w:color="auto" w:sz="4" w:space="0"/>
                    <w:right w:val="nil"/>
                  </w:tcBorders>
                  <w:vAlign w:val="center"/>
                </w:tcPr>
                <w:p w14:paraId="5C018B21">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6977836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2E9CAA85">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4B467C4B">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6A1B2A20">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2F2C0882">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474F38DF">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45458E17">
                  <w:pPr>
                    <w:widowControl/>
                    <w:rPr>
                      <w:color w:val="000000" w:themeColor="text1"/>
                      <w:highlight w:val="yellow"/>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1868E259">
                  <w:pPr>
                    <w:widowControl/>
                    <w:rPr>
                      <w:color w:val="000000" w:themeColor="text1"/>
                      <w:highlight w:val="yellow"/>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0AC02995">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西：25</w:t>
                  </w:r>
                </w:p>
              </w:tc>
              <w:tc>
                <w:tcPr>
                  <w:tcW w:w="819" w:type="dxa"/>
                  <w:tcBorders>
                    <w:top w:val="single" w:color="auto" w:sz="4" w:space="0"/>
                    <w:left w:val="single" w:color="auto" w:sz="4" w:space="0"/>
                    <w:bottom w:val="single" w:color="auto" w:sz="4" w:space="0"/>
                    <w:right w:val="single" w:color="auto" w:sz="4" w:space="0"/>
                  </w:tcBorders>
                  <w:noWrap/>
                  <w:vAlign w:val="center"/>
                </w:tcPr>
                <w:p w14:paraId="0907E3EB">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44</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0EBF56FC">
                  <w:pPr>
                    <w:widowControl/>
                    <w:rPr>
                      <w:color w:val="000000" w:themeColor="text1"/>
                      <w:highlight w:val="yellow"/>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5D78C641">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7D5A9B1A">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24</w:t>
                  </w:r>
                </w:p>
              </w:tc>
              <w:tc>
                <w:tcPr>
                  <w:tcW w:w="688" w:type="dxa"/>
                  <w:vMerge w:val="continue"/>
                  <w:tcBorders>
                    <w:top w:val="single" w:color="auto" w:sz="4" w:space="0"/>
                    <w:left w:val="single" w:color="auto" w:sz="4" w:space="0"/>
                    <w:bottom w:val="single" w:color="auto" w:sz="4" w:space="0"/>
                    <w:right w:val="nil"/>
                  </w:tcBorders>
                  <w:vAlign w:val="center"/>
                </w:tcPr>
                <w:p w14:paraId="17FD3F71">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7112705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28F9E156">
                  <w:pPr>
                    <w:widowControl/>
                    <w:rPr>
                      <w:color w:val="000000" w:themeColor="text1"/>
                      <w:highlight w:val="yellow"/>
                      <w14:textFill>
                        <w14:solidFill>
                          <w14:schemeClr w14:val="tx1"/>
                        </w14:solidFill>
                      </w14:textFill>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154679EF">
                  <w:pPr>
                    <w:widowControl/>
                    <w:rPr>
                      <w:color w:val="000000" w:themeColor="text1"/>
                      <w:highlight w:val="yellow"/>
                      <w14:textFill>
                        <w14:solidFill>
                          <w14:schemeClr w14:val="tx1"/>
                        </w14:solidFill>
                      </w14:textFill>
                    </w:rPr>
                  </w:pPr>
                </w:p>
              </w:tc>
              <w:tc>
                <w:tcPr>
                  <w:tcW w:w="665" w:type="dxa"/>
                  <w:vMerge w:val="continue"/>
                  <w:tcBorders>
                    <w:top w:val="single" w:color="auto" w:sz="4" w:space="0"/>
                    <w:left w:val="single" w:color="auto" w:sz="4" w:space="0"/>
                    <w:bottom w:val="single" w:color="auto" w:sz="4" w:space="0"/>
                    <w:right w:val="single" w:color="auto" w:sz="4" w:space="0"/>
                  </w:tcBorders>
                  <w:vAlign w:val="center"/>
                </w:tcPr>
                <w:p w14:paraId="4BC0898F">
                  <w:pPr>
                    <w:widowControl/>
                    <w:rPr>
                      <w:color w:val="000000" w:themeColor="text1"/>
                      <w:highlight w:val="yellow"/>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346A1495">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64A4659A">
                  <w:pPr>
                    <w:widowControl/>
                    <w:rPr>
                      <w:color w:val="000000" w:themeColor="text1"/>
                      <w:highlight w:val="yellow"/>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vAlign w:val="center"/>
                </w:tcPr>
                <w:p w14:paraId="11DABE1C">
                  <w:pPr>
                    <w:widowControl/>
                    <w:rPr>
                      <w:color w:val="000000" w:themeColor="text1"/>
                      <w:highlight w:val="yellow"/>
                      <w14:textFill>
                        <w14:solidFill>
                          <w14:schemeClr w14:val="tx1"/>
                        </w14:solidFill>
                      </w14:textFill>
                    </w:rPr>
                  </w:pPr>
                </w:p>
              </w:tc>
              <w:tc>
                <w:tcPr>
                  <w:tcW w:w="588" w:type="dxa"/>
                  <w:vMerge w:val="continue"/>
                  <w:tcBorders>
                    <w:top w:val="single" w:color="auto" w:sz="4" w:space="0"/>
                    <w:left w:val="single" w:color="auto" w:sz="4" w:space="0"/>
                    <w:bottom w:val="single" w:color="auto" w:sz="4" w:space="0"/>
                    <w:right w:val="single" w:color="auto" w:sz="4" w:space="0"/>
                  </w:tcBorders>
                  <w:vAlign w:val="center"/>
                </w:tcPr>
                <w:p w14:paraId="0FBBE0A3">
                  <w:pPr>
                    <w:widowControl/>
                    <w:rPr>
                      <w:color w:val="000000" w:themeColor="text1"/>
                      <w:highlight w:val="yellow"/>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35A583FD">
                  <w:pPr>
                    <w:widowControl/>
                    <w:jc w:val="center"/>
                    <w:textAlignment w:val="center"/>
                    <w:rPr>
                      <w:color w:val="000000" w:themeColor="text1"/>
                      <w14:textFill>
                        <w14:solidFill>
                          <w14:schemeClr w14:val="tx1"/>
                        </w14:solidFill>
                      </w14:textFill>
                    </w:rPr>
                  </w:pPr>
                  <w:r>
                    <w:rPr>
                      <w:color w:val="000000" w:themeColor="text1"/>
                      <w14:textFill>
                        <w14:solidFill>
                          <w14:schemeClr w14:val="tx1"/>
                        </w14:solidFill>
                      </w14:textFill>
                    </w:rPr>
                    <w:t>北：23</w:t>
                  </w:r>
                </w:p>
              </w:tc>
              <w:tc>
                <w:tcPr>
                  <w:tcW w:w="819" w:type="dxa"/>
                  <w:tcBorders>
                    <w:top w:val="single" w:color="auto" w:sz="4" w:space="0"/>
                    <w:left w:val="single" w:color="auto" w:sz="4" w:space="0"/>
                    <w:bottom w:val="single" w:color="auto" w:sz="4" w:space="0"/>
                    <w:right w:val="single" w:color="auto" w:sz="4" w:space="0"/>
                  </w:tcBorders>
                  <w:noWrap/>
                  <w:vAlign w:val="center"/>
                </w:tcPr>
                <w:p w14:paraId="29C55249">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44.8</w:t>
                  </w:r>
                </w:p>
              </w:tc>
              <w:tc>
                <w:tcPr>
                  <w:tcW w:w="617" w:type="dxa"/>
                  <w:vMerge w:val="continue"/>
                  <w:tcBorders>
                    <w:top w:val="single" w:color="auto" w:sz="4" w:space="0"/>
                    <w:left w:val="single" w:color="auto" w:sz="4" w:space="0"/>
                    <w:bottom w:val="single" w:color="auto" w:sz="4" w:space="0"/>
                    <w:right w:val="single" w:color="auto" w:sz="4" w:space="0"/>
                  </w:tcBorders>
                  <w:vAlign w:val="center"/>
                </w:tcPr>
                <w:p w14:paraId="11F2780A">
                  <w:pPr>
                    <w:widowControl/>
                    <w:rPr>
                      <w:color w:val="000000" w:themeColor="text1"/>
                      <w:highlight w:val="yellow"/>
                      <w14:textFill>
                        <w14:solidFill>
                          <w14:schemeClr w14:val="tx1"/>
                        </w14:solidFill>
                      </w14:textFill>
                    </w:rPr>
                  </w:pPr>
                </w:p>
              </w:tc>
              <w:tc>
                <w:tcPr>
                  <w:tcW w:w="792" w:type="dxa"/>
                  <w:vMerge w:val="continue"/>
                  <w:tcBorders>
                    <w:top w:val="single" w:color="auto" w:sz="4" w:space="0"/>
                    <w:left w:val="single" w:color="auto" w:sz="4" w:space="0"/>
                    <w:bottom w:val="single" w:color="auto" w:sz="4" w:space="0"/>
                    <w:right w:val="single" w:color="auto" w:sz="4" w:space="0"/>
                  </w:tcBorders>
                  <w:vAlign w:val="center"/>
                </w:tcPr>
                <w:p w14:paraId="1DF3CFFB">
                  <w:pPr>
                    <w:widowControl/>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2D7E9A70">
                  <w:pPr>
                    <w:widowControl/>
                    <w:jc w:val="center"/>
                    <w:textAlignment w:val="center"/>
                    <w:rPr>
                      <w:color w:val="000000" w:themeColor="text1"/>
                      <w:highlight w:val="yellow"/>
                      <w14:textFill>
                        <w14:solidFill>
                          <w14:schemeClr w14:val="tx1"/>
                        </w14:solidFill>
                      </w14:textFill>
                    </w:rPr>
                  </w:pPr>
                  <w:r>
                    <w:rPr>
                      <w:color w:val="000000" w:themeColor="text1"/>
                      <w:sz w:val="22"/>
                      <w:szCs w:val="22"/>
                      <w14:textFill>
                        <w14:solidFill>
                          <w14:schemeClr w14:val="tx1"/>
                        </w14:solidFill>
                      </w14:textFill>
                    </w:rPr>
                    <w:t>24.8</w:t>
                  </w:r>
                </w:p>
              </w:tc>
              <w:tc>
                <w:tcPr>
                  <w:tcW w:w="688" w:type="dxa"/>
                  <w:vMerge w:val="continue"/>
                  <w:tcBorders>
                    <w:top w:val="single" w:color="auto" w:sz="4" w:space="0"/>
                    <w:left w:val="single" w:color="auto" w:sz="4" w:space="0"/>
                    <w:bottom w:val="single" w:color="auto" w:sz="4" w:space="0"/>
                    <w:right w:val="nil"/>
                  </w:tcBorders>
                  <w:vAlign w:val="center"/>
                </w:tcPr>
                <w:p w14:paraId="6CF794C0">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p>
              </w:tc>
            </w:tr>
            <w:tr w14:paraId="5045D00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6B6C139D">
                  <w:pPr>
                    <w:widowControl/>
                    <w:rPr>
                      <w:color w:val="000000" w:themeColor="text1"/>
                      <w:highlight w:val="yellow"/>
                      <w14:textFill>
                        <w14:solidFill>
                          <w14:schemeClr w14:val="tx1"/>
                        </w14:solidFill>
                      </w14:textFill>
                    </w:rPr>
                  </w:pPr>
                </w:p>
              </w:tc>
              <w:tc>
                <w:tcPr>
                  <w:tcW w:w="450" w:type="dxa"/>
                  <w:vMerge w:val="restart"/>
                  <w:tcBorders>
                    <w:top w:val="single" w:color="auto" w:sz="4" w:space="0"/>
                    <w:left w:val="single" w:color="auto" w:sz="4" w:space="0"/>
                    <w:right w:val="single" w:color="auto" w:sz="4" w:space="0"/>
                  </w:tcBorders>
                  <w:vAlign w:val="center"/>
                </w:tcPr>
                <w:p w14:paraId="2C396ACB">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循环水泵</w:t>
                  </w:r>
                </w:p>
              </w:tc>
              <w:tc>
                <w:tcPr>
                  <w:tcW w:w="665" w:type="dxa"/>
                  <w:vMerge w:val="restart"/>
                  <w:tcBorders>
                    <w:top w:val="single" w:color="auto" w:sz="4" w:space="0"/>
                    <w:left w:val="single" w:color="auto" w:sz="4" w:space="0"/>
                    <w:right w:val="single" w:color="auto" w:sz="4" w:space="0"/>
                  </w:tcBorders>
                  <w:vAlign w:val="center"/>
                </w:tcPr>
                <w:p w14:paraId="31C2B1DB">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530" w:type="dxa"/>
                  <w:vMerge w:val="continue"/>
                  <w:tcBorders>
                    <w:left w:val="single" w:color="auto" w:sz="4" w:space="0"/>
                    <w:right w:val="single" w:color="auto" w:sz="4" w:space="0"/>
                  </w:tcBorders>
                  <w:vAlign w:val="center"/>
                </w:tcPr>
                <w:p w14:paraId="152DFCAC">
                  <w:pPr>
                    <w:pStyle w:val="121"/>
                    <w:adjustRightInd w:val="0"/>
                    <w:snapToGrid w:val="0"/>
                    <w:rPr>
                      <w:color w:val="000000" w:themeColor="text1"/>
                      <w14:textFill>
                        <w14:solidFill>
                          <w14:schemeClr w14:val="tx1"/>
                        </w14:solidFill>
                      </w14:textFill>
                    </w:rPr>
                  </w:pPr>
                </w:p>
              </w:tc>
              <w:tc>
                <w:tcPr>
                  <w:tcW w:w="620" w:type="dxa"/>
                  <w:vMerge w:val="restart"/>
                  <w:tcBorders>
                    <w:top w:val="single" w:color="auto" w:sz="4" w:space="0"/>
                    <w:left w:val="single" w:color="auto" w:sz="4" w:space="0"/>
                    <w:right w:val="single" w:color="auto" w:sz="4" w:space="0"/>
                  </w:tcBorders>
                  <w:vAlign w:val="center"/>
                </w:tcPr>
                <w:p w14:paraId="20430B5B">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53</w:t>
                  </w:r>
                </w:p>
              </w:tc>
              <w:tc>
                <w:tcPr>
                  <w:tcW w:w="620" w:type="dxa"/>
                  <w:vMerge w:val="restart"/>
                  <w:tcBorders>
                    <w:top w:val="single" w:color="auto" w:sz="4" w:space="0"/>
                    <w:left w:val="single" w:color="auto" w:sz="4" w:space="0"/>
                    <w:right w:val="single" w:color="auto" w:sz="4" w:space="0"/>
                  </w:tcBorders>
                  <w:vAlign w:val="center"/>
                </w:tcPr>
                <w:p w14:paraId="471776BA">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17</w:t>
                  </w:r>
                </w:p>
              </w:tc>
              <w:tc>
                <w:tcPr>
                  <w:tcW w:w="588" w:type="dxa"/>
                  <w:vMerge w:val="restart"/>
                  <w:tcBorders>
                    <w:top w:val="single" w:color="auto" w:sz="4" w:space="0"/>
                    <w:left w:val="single" w:color="auto" w:sz="4" w:space="0"/>
                    <w:right w:val="single" w:color="auto" w:sz="4" w:space="0"/>
                  </w:tcBorders>
                  <w:vAlign w:val="center"/>
                </w:tcPr>
                <w:p w14:paraId="6A32A126">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787" w:type="dxa"/>
                  <w:tcBorders>
                    <w:top w:val="single" w:color="auto" w:sz="4" w:space="0"/>
                    <w:left w:val="single" w:color="auto" w:sz="4" w:space="0"/>
                    <w:bottom w:val="single" w:color="auto" w:sz="4" w:space="0"/>
                    <w:right w:val="single" w:color="auto" w:sz="4" w:space="0"/>
                  </w:tcBorders>
                  <w:noWrap/>
                  <w:vAlign w:val="center"/>
                </w:tcPr>
                <w:p w14:paraId="335D1801">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东：10</w:t>
                  </w:r>
                </w:p>
              </w:tc>
              <w:tc>
                <w:tcPr>
                  <w:tcW w:w="819" w:type="dxa"/>
                  <w:tcBorders>
                    <w:top w:val="single" w:color="auto" w:sz="4" w:space="0"/>
                    <w:left w:val="single" w:color="auto" w:sz="4" w:space="0"/>
                    <w:bottom w:val="single" w:color="auto" w:sz="4" w:space="0"/>
                    <w:right w:val="single" w:color="auto" w:sz="4" w:space="0"/>
                  </w:tcBorders>
                  <w:noWrap/>
                  <w:vAlign w:val="center"/>
                </w:tcPr>
                <w:p w14:paraId="156EB91B">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52</w:t>
                  </w:r>
                </w:p>
              </w:tc>
              <w:tc>
                <w:tcPr>
                  <w:tcW w:w="617" w:type="dxa"/>
                  <w:vMerge w:val="restart"/>
                  <w:tcBorders>
                    <w:top w:val="single" w:color="auto" w:sz="4" w:space="0"/>
                    <w:left w:val="single" w:color="auto" w:sz="4" w:space="0"/>
                    <w:right w:val="single" w:color="auto" w:sz="4" w:space="0"/>
                  </w:tcBorders>
                  <w:vAlign w:val="center"/>
                </w:tcPr>
                <w:p w14:paraId="53BFF302">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24h</w:t>
                  </w:r>
                </w:p>
              </w:tc>
              <w:tc>
                <w:tcPr>
                  <w:tcW w:w="792" w:type="dxa"/>
                  <w:vMerge w:val="restart"/>
                  <w:tcBorders>
                    <w:top w:val="single" w:color="auto" w:sz="4" w:space="0"/>
                    <w:left w:val="single" w:color="auto" w:sz="4" w:space="0"/>
                    <w:right w:val="single" w:color="auto" w:sz="4" w:space="0"/>
                  </w:tcBorders>
                  <w:vAlign w:val="center"/>
                </w:tcPr>
                <w:p w14:paraId="05DA8865">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878" w:type="dxa"/>
                  <w:tcBorders>
                    <w:top w:val="single" w:color="auto" w:sz="4" w:space="0"/>
                    <w:left w:val="single" w:color="auto" w:sz="4" w:space="0"/>
                    <w:bottom w:val="single" w:color="auto" w:sz="4" w:space="0"/>
                    <w:right w:val="single" w:color="auto" w:sz="4" w:space="0"/>
                  </w:tcBorders>
                  <w:noWrap/>
                  <w:vAlign w:val="center"/>
                </w:tcPr>
                <w:p w14:paraId="2BAF370D">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32</w:t>
                  </w:r>
                </w:p>
              </w:tc>
              <w:tc>
                <w:tcPr>
                  <w:tcW w:w="688" w:type="dxa"/>
                  <w:vMerge w:val="restart"/>
                  <w:tcBorders>
                    <w:top w:val="single" w:color="auto" w:sz="4" w:space="0"/>
                    <w:left w:val="single" w:color="auto" w:sz="4" w:space="0"/>
                    <w:right w:val="nil"/>
                  </w:tcBorders>
                  <w:vAlign w:val="center"/>
                </w:tcPr>
                <w:p w14:paraId="7BDFB593">
                  <w:pPr>
                    <w:pStyle w:val="141"/>
                    <w:ind w:firstLine="0" w:firstLineChars="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r>
            <w:tr w14:paraId="119884F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214A4754">
                  <w:pPr>
                    <w:widowControl/>
                    <w:rPr>
                      <w:color w:val="000000" w:themeColor="text1"/>
                      <w:highlight w:val="yellow"/>
                      <w14:textFill>
                        <w14:solidFill>
                          <w14:schemeClr w14:val="tx1"/>
                        </w14:solidFill>
                      </w14:textFill>
                    </w:rPr>
                  </w:pPr>
                </w:p>
              </w:tc>
              <w:tc>
                <w:tcPr>
                  <w:tcW w:w="450" w:type="dxa"/>
                  <w:vMerge w:val="continue"/>
                  <w:tcBorders>
                    <w:left w:val="single" w:color="auto" w:sz="4" w:space="0"/>
                    <w:right w:val="single" w:color="auto" w:sz="4" w:space="0"/>
                  </w:tcBorders>
                  <w:vAlign w:val="center"/>
                </w:tcPr>
                <w:p w14:paraId="399F307E">
                  <w:pPr>
                    <w:pStyle w:val="121"/>
                    <w:adjustRightInd w:val="0"/>
                    <w:snapToGrid w:val="0"/>
                    <w:rPr>
                      <w:color w:val="000000" w:themeColor="text1"/>
                      <w14:textFill>
                        <w14:solidFill>
                          <w14:schemeClr w14:val="tx1"/>
                        </w14:solidFill>
                      </w14:textFill>
                    </w:rPr>
                  </w:pPr>
                </w:p>
              </w:tc>
              <w:tc>
                <w:tcPr>
                  <w:tcW w:w="665" w:type="dxa"/>
                  <w:vMerge w:val="continue"/>
                  <w:tcBorders>
                    <w:left w:val="single" w:color="auto" w:sz="4" w:space="0"/>
                    <w:right w:val="single" w:color="auto" w:sz="4" w:space="0"/>
                  </w:tcBorders>
                  <w:vAlign w:val="center"/>
                </w:tcPr>
                <w:p w14:paraId="2B14167C">
                  <w:pPr>
                    <w:pStyle w:val="121"/>
                    <w:adjustRightInd w:val="0"/>
                    <w:snapToGrid w:val="0"/>
                    <w:rPr>
                      <w:color w:val="000000" w:themeColor="text1"/>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3CAF5C2D">
                  <w:pPr>
                    <w:pStyle w:val="121"/>
                    <w:adjustRightInd w:val="0"/>
                    <w:snapToGrid w:val="0"/>
                    <w:rPr>
                      <w:color w:val="000000" w:themeColor="text1"/>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2E700EFA">
                  <w:pPr>
                    <w:pStyle w:val="121"/>
                    <w:adjustRightInd w:val="0"/>
                    <w:snapToGrid w:val="0"/>
                    <w:rPr>
                      <w:color w:val="000000" w:themeColor="text1"/>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1BFB647D">
                  <w:pPr>
                    <w:pStyle w:val="121"/>
                    <w:adjustRightInd w:val="0"/>
                    <w:snapToGrid w:val="0"/>
                    <w:rPr>
                      <w:color w:val="000000" w:themeColor="text1"/>
                      <w14:textFill>
                        <w14:solidFill>
                          <w14:schemeClr w14:val="tx1"/>
                        </w14:solidFill>
                      </w14:textFill>
                    </w:rPr>
                  </w:pPr>
                </w:p>
              </w:tc>
              <w:tc>
                <w:tcPr>
                  <w:tcW w:w="588" w:type="dxa"/>
                  <w:vMerge w:val="continue"/>
                  <w:tcBorders>
                    <w:left w:val="single" w:color="auto" w:sz="4" w:space="0"/>
                    <w:right w:val="single" w:color="auto" w:sz="4" w:space="0"/>
                  </w:tcBorders>
                  <w:vAlign w:val="center"/>
                </w:tcPr>
                <w:p w14:paraId="164AD6D2">
                  <w:pPr>
                    <w:pStyle w:val="121"/>
                    <w:adjustRightInd w:val="0"/>
                    <w:snapToGrid w:val="0"/>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501FEDBC">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南：50</w:t>
                  </w:r>
                </w:p>
              </w:tc>
              <w:tc>
                <w:tcPr>
                  <w:tcW w:w="819" w:type="dxa"/>
                  <w:tcBorders>
                    <w:top w:val="single" w:color="auto" w:sz="4" w:space="0"/>
                    <w:left w:val="single" w:color="auto" w:sz="4" w:space="0"/>
                    <w:bottom w:val="single" w:color="auto" w:sz="4" w:space="0"/>
                    <w:right w:val="single" w:color="auto" w:sz="4" w:space="0"/>
                  </w:tcBorders>
                  <w:noWrap/>
                  <w:vAlign w:val="center"/>
                </w:tcPr>
                <w:p w14:paraId="73F02F05">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38</w:t>
                  </w:r>
                </w:p>
              </w:tc>
              <w:tc>
                <w:tcPr>
                  <w:tcW w:w="617" w:type="dxa"/>
                  <w:vMerge w:val="continue"/>
                  <w:tcBorders>
                    <w:left w:val="single" w:color="auto" w:sz="4" w:space="0"/>
                    <w:right w:val="single" w:color="auto" w:sz="4" w:space="0"/>
                  </w:tcBorders>
                  <w:vAlign w:val="center"/>
                </w:tcPr>
                <w:p w14:paraId="6048B7F8">
                  <w:pPr>
                    <w:pStyle w:val="121"/>
                    <w:adjustRightInd w:val="0"/>
                    <w:snapToGrid w:val="0"/>
                    <w:rPr>
                      <w:color w:val="000000" w:themeColor="text1"/>
                      <w14:textFill>
                        <w14:solidFill>
                          <w14:schemeClr w14:val="tx1"/>
                        </w14:solidFill>
                      </w14:textFill>
                    </w:rPr>
                  </w:pPr>
                </w:p>
              </w:tc>
              <w:tc>
                <w:tcPr>
                  <w:tcW w:w="792" w:type="dxa"/>
                  <w:vMerge w:val="continue"/>
                  <w:tcBorders>
                    <w:left w:val="single" w:color="auto" w:sz="4" w:space="0"/>
                    <w:right w:val="single" w:color="auto" w:sz="4" w:space="0"/>
                  </w:tcBorders>
                  <w:vAlign w:val="center"/>
                </w:tcPr>
                <w:p w14:paraId="60C68753">
                  <w:pPr>
                    <w:pStyle w:val="121"/>
                    <w:adjustRightInd w:val="0"/>
                    <w:snapToGrid w:val="0"/>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3B425A03">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688" w:type="dxa"/>
                  <w:vMerge w:val="continue"/>
                  <w:tcBorders>
                    <w:left w:val="single" w:color="auto" w:sz="4" w:space="0"/>
                    <w:right w:val="nil"/>
                  </w:tcBorders>
                  <w:vAlign w:val="center"/>
                </w:tcPr>
                <w:p w14:paraId="7B83FD47">
                  <w:pPr>
                    <w:widowControl/>
                    <w:rPr>
                      <w:color w:val="000000" w:themeColor="text1"/>
                      <w:kern w:val="0"/>
                      <w:highlight w:val="yellow"/>
                      <w14:textFill>
                        <w14:solidFill>
                          <w14:schemeClr w14:val="tx1"/>
                        </w14:solidFill>
                      </w14:textFill>
                    </w:rPr>
                  </w:pPr>
                </w:p>
              </w:tc>
            </w:tr>
            <w:tr w14:paraId="48BECFF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right w:val="single" w:color="auto" w:sz="4" w:space="0"/>
                  </w:tcBorders>
                  <w:vAlign w:val="center"/>
                </w:tcPr>
                <w:p w14:paraId="23325226">
                  <w:pPr>
                    <w:widowControl/>
                    <w:rPr>
                      <w:color w:val="000000" w:themeColor="text1"/>
                      <w:highlight w:val="yellow"/>
                      <w14:textFill>
                        <w14:solidFill>
                          <w14:schemeClr w14:val="tx1"/>
                        </w14:solidFill>
                      </w14:textFill>
                    </w:rPr>
                  </w:pPr>
                </w:p>
              </w:tc>
              <w:tc>
                <w:tcPr>
                  <w:tcW w:w="450" w:type="dxa"/>
                  <w:vMerge w:val="continue"/>
                  <w:tcBorders>
                    <w:left w:val="single" w:color="auto" w:sz="4" w:space="0"/>
                    <w:right w:val="single" w:color="auto" w:sz="4" w:space="0"/>
                  </w:tcBorders>
                  <w:vAlign w:val="center"/>
                </w:tcPr>
                <w:p w14:paraId="5C8641C9">
                  <w:pPr>
                    <w:pStyle w:val="121"/>
                    <w:adjustRightInd w:val="0"/>
                    <w:snapToGrid w:val="0"/>
                    <w:rPr>
                      <w:color w:val="000000" w:themeColor="text1"/>
                      <w14:textFill>
                        <w14:solidFill>
                          <w14:schemeClr w14:val="tx1"/>
                        </w14:solidFill>
                      </w14:textFill>
                    </w:rPr>
                  </w:pPr>
                </w:p>
              </w:tc>
              <w:tc>
                <w:tcPr>
                  <w:tcW w:w="665" w:type="dxa"/>
                  <w:vMerge w:val="continue"/>
                  <w:tcBorders>
                    <w:left w:val="single" w:color="auto" w:sz="4" w:space="0"/>
                    <w:right w:val="single" w:color="auto" w:sz="4" w:space="0"/>
                  </w:tcBorders>
                  <w:vAlign w:val="center"/>
                </w:tcPr>
                <w:p w14:paraId="2596AEE3">
                  <w:pPr>
                    <w:pStyle w:val="121"/>
                    <w:adjustRightInd w:val="0"/>
                    <w:snapToGrid w:val="0"/>
                    <w:rPr>
                      <w:color w:val="000000" w:themeColor="text1"/>
                      <w14:textFill>
                        <w14:solidFill>
                          <w14:schemeClr w14:val="tx1"/>
                        </w14:solidFill>
                      </w14:textFill>
                    </w:rPr>
                  </w:pPr>
                </w:p>
              </w:tc>
              <w:tc>
                <w:tcPr>
                  <w:tcW w:w="530" w:type="dxa"/>
                  <w:vMerge w:val="continue"/>
                  <w:tcBorders>
                    <w:left w:val="single" w:color="auto" w:sz="4" w:space="0"/>
                    <w:right w:val="single" w:color="auto" w:sz="4" w:space="0"/>
                  </w:tcBorders>
                  <w:vAlign w:val="center"/>
                </w:tcPr>
                <w:p w14:paraId="20BFFF67">
                  <w:pPr>
                    <w:pStyle w:val="121"/>
                    <w:adjustRightInd w:val="0"/>
                    <w:snapToGrid w:val="0"/>
                    <w:rPr>
                      <w:color w:val="000000" w:themeColor="text1"/>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00B5CA18">
                  <w:pPr>
                    <w:pStyle w:val="121"/>
                    <w:adjustRightInd w:val="0"/>
                    <w:snapToGrid w:val="0"/>
                    <w:rPr>
                      <w:color w:val="000000" w:themeColor="text1"/>
                      <w14:textFill>
                        <w14:solidFill>
                          <w14:schemeClr w14:val="tx1"/>
                        </w14:solidFill>
                      </w14:textFill>
                    </w:rPr>
                  </w:pPr>
                </w:p>
              </w:tc>
              <w:tc>
                <w:tcPr>
                  <w:tcW w:w="620" w:type="dxa"/>
                  <w:vMerge w:val="continue"/>
                  <w:tcBorders>
                    <w:left w:val="single" w:color="auto" w:sz="4" w:space="0"/>
                    <w:right w:val="single" w:color="auto" w:sz="4" w:space="0"/>
                  </w:tcBorders>
                  <w:vAlign w:val="center"/>
                </w:tcPr>
                <w:p w14:paraId="5916AC9F">
                  <w:pPr>
                    <w:pStyle w:val="121"/>
                    <w:adjustRightInd w:val="0"/>
                    <w:snapToGrid w:val="0"/>
                    <w:rPr>
                      <w:color w:val="000000" w:themeColor="text1"/>
                      <w14:textFill>
                        <w14:solidFill>
                          <w14:schemeClr w14:val="tx1"/>
                        </w14:solidFill>
                      </w14:textFill>
                    </w:rPr>
                  </w:pPr>
                </w:p>
              </w:tc>
              <w:tc>
                <w:tcPr>
                  <w:tcW w:w="588" w:type="dxa"/>
                  <w:vMerge w:val="continue"/>
                  <w:tcBorders>
                    <w:left w:val="single" w:color="auto" w:sz="4" w:space="0"/>
                    <w:right w:val="single" w:color="auto" w:sz="4" w:space="0"/>
                  </w:tcBorders>
                  <w:vAlign w:val="center"/>
                </w:tcPr>
                <w:p w14:paraId="55E9288D">
                  <w:pPr>
                    <w:pStyle w:val="121"/>
                    <w:adjustRightInd w:val="0"/>
                    <w:snapToGrid w:val="0"/>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6CC597E4">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西：27</w:t>
                  </w:r>
                </w:p>
              </w:tc>
              <w:tc>
                <w:tcPr>
                  <w:tcW w:w="819" w:type="dxa"/>
                  <w:tcBorders>
                    <w:top w:val="single" w:color="auto" w:sz="4" w:space="0"/>
                    <w:left w:val="single" w:color="auto" w:sz="4" w:space="0"/>
                    <w:bottom w:val="single" w:color="auto" w:sz="4" w:space="0"/>
                    <w:right w:val="single" w:color="auto" w:sz="4" w:space="0"/>
                  </w:tcBorders>
                  <w:noWrap/>
                  <w:vAlign w:val="center"/>
                </w:tcPr>
                <w:p w14:paraId="7360EA87">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43.4</w:t>
                  </w:r>
                </w:p>
              </w:tc>
              <w:tc>
                <w:tcPr>
                  <w:tcW w:w="617" w:type="dxa"/>
                  <w:vMerge w:val="continue"/>
                  <w:tcBorders>
                    <w:left w:val="single" w:color="auto" w:sz="4" w:space="0"/>
                    <w:right w:val="single" w:color="auto" w:sz="4" w:space="0"/>
                  </w:tcBorders>
                  <w:vAlign w:val="center"/>
                </w:tcPr>
                <w:p w14:paraId="6812420A">
                  <w:pPr>
                    <w:pStyle w:val="121"/>
                    <w:adjustRightInd w:val="0"/>
                    <w:snapToGrid w:val="0"/>
                    <w:rPr>
                      <w:color w:val="000000" w:themeColor="text1"/>
                      <w14:textFill>
                        <w14:solidFill>
                          <w14:schemeClr w14:val="tx1"/>
                        </w14:solidFill>
                      </w14:textFill>
                    </w:rPr>
                  </w:pPr>
                </w:p>
              </w:tc>
              <w:tc>
                <w:tcPr>
                  <w:tcW w:w="792" w:type="dxa"/>
                  <w:vMerge w:val="continue"/>
                  <w:tcBorders>
                    <w:left w:val="single" w:color="auto" w:sz="4" w:space="0"/>
                    <w:right w:val="single" w:color="auto" w:sz="4" w:space="0"/>
                  </w:tcBorders>
                  <w:vAlign w:val="center"/>
                </w:tcPr>
                <w:p w14:paraId="1F7C635C">
                  <w:pPr>
                    <w:pStyle w:val="121"/>
                    <w:adjustRightInd w:val="0"/>
                    <w:snapToGrid w:val="0"/>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01FC7F37">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23.4</w:t>
                  </w:r>
                </w:p>
              </w:tc>
              <w:tc>
                <w:tcPr>
                  <w:tcW w:w="688" w:type="dxa"/>
                  <w:vMerge w:val="continue"/>
                  <w:tcBorders>
                    <w:left w:val="single" w:color="auto" w:sz="4" w:space="0"/>
                    <w:right w:val="nil"/>
                  </w:tcBorders>
                  <w:vAlign w:val="center"/>
                </w:tcPr>
                <w:p w14:paraId="4EA91CB3">
                  <w:pPr>
                    <w:widowControl/>
                    <w:rPr>
                      <w:color w:val="000000" w:themeColor="text1"/>
                      <w:kern w:val="0"/>
                      <w:highlight w:val="yellow"/>
                      <w14:textFill>
                        <w14:solidFill>
                          <w14:schemeClr w14:val="tx1"/>
                        </w14:solidFill>
                      </w14:textFill>
                    </w:rPr>
                  </w:pPr>
                </w:p>
              </w:tc>
            </w:tr>
            <w:tr w14:paraId="5ED16F8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92" w:type="dxa"/>
                  <w:vMerge w:val="continue"/>
                  <w:tcBorders>
                    <w:left w:val="nil"/>
                    <w:bottom w:val="single" w:color="auto" w:sz="4" w:space="0"/>
                    <w:right w:val="single" w:color="auto" w:sz="4" w:space="0"/>
                  </w:tcBorders>
                  <w:vAlign w:val="center"/>
                </w:tcPr>
                <w:p w14:paraId="5B3C94B6">
                  <w:pPr>
                    <w:widowControl/>
                    <w:rPr>
                      <w:color w:val="000000" w:themeColor="text1"/>
                      <w:highlight w:val="yellow"/>
                      <w14:textFill>
                        <w14:solidFill>
                          <w14:schemeClr w14:val="tx1"/>
                        </w14:solidFill>
                      </w14:textFill>
                    </w:rPr>
                  </w:pPr>
                </w:p>
              </w:tc>
              <w:tc>
                <w:tcPr>
                  <w:tcW w:w="450" w:type="dxa"/>
                  <w:vMerge w:val="continue"/>
                  <w:tcBorders>
                    <w:left w:val="single" w:color="auto" w:sz="4" w:space="0"/>
                    <w:bottom w:val="single" w:color="auto" w:sz="4" w:space="0"/>
                    <w:right w:val="single" w:color="auto" w:sz="4" w:space="0"/>
                  </w:tcBorders>
                  <w:vAlign w:val="center"/>
                </w:tcPr>
                <w:p w14:paraId="3E21F87D">
                  <w:pPr>
                    <w:pStyle w:val="121"/>
                    <w:adjustRightInd w:val="0"/>
                    <w:snapToGrid w:val="0"/>
                    <w:rPr>
                      <w:color w:val="000000" w:themeColor="text1"/>
                      <w14:textFill>
                        <w14:solidFill>
                          <w14:schemeClr w14:val="tx1"/>
                        </w14:solidFill>
                      </w14:textFill>
                    </w:rPr>
                  </w:pPr>
                </w:p>
              </w:tc>
              <w:tc>
                <w:tcPr>
                  <w:tcW w:w="665" w:type="dxa"/>
                  <w:vMerge w:val="continue"/>
                  <w:tcBorders>
                    <w:left w:val="single" w:color="auto" w:sz="4" w:space="0"/>
                    <w:bottom w:val="single" w:color="auto" w:sz="4" w:space="0"/>
                    <w:right w:val="single" w:color="auto" w:sz="4" w:space="0"/>
                  </w:tcBorders>
                  <w:vAlign w:val="center"/>
                </w:tcPr>
                <w:p w14:paraId="38469C3E">
                  <w:pPr>
                    <w:pStyle w:val="121"/>
                    <w:adjustRightInd w:val="0"/>
                    <w:snapToGrid w:val="0"/>
                    <w:rPr>
                      <w:color w:val="000000" w:themeColor="text1"/>
                      <w14:textFill>
                        <w14:solidFill>
                          <w14:schemeClr w14:val="tx1"/>
                        </w14:solidFill>
                      </w14:textFill>
                    </w:rPr>
                  </w:pPr>
                </w:p>
              </w:tc>
              <w:tc>
                <w:tcPr>
                  <w:tcW w:w="530" w:type="dxa"/>
                  <w:vMerge w:val="continue"/>
                  <w:tcBorders>
                    <w:left w:val="single" w:color="auto" w:sz="4" w:space="0"/>
                    <w:bottom w:val="single" w:color="auto" w:sz="4" w:space="0"/>
                    <w:right w:val="single" w:color="auto" w:sz="4" w:space="0"/>
                  </w:tcBorders>
                  <w:vAlign w:val="center"/>
                </w:tcPr>
                <w:p w14:paraId="07E4BF48">
                  <w:pPr>
                    <w:pStyle w:val="121"/>
                    <w:adjustRightInd w:val="0"/>
                    <w:snapToGrid w:val="0"/>
                    <w:rPr>
                      <w:color w:val="000000" w:themeColor="text1"/>
                      <w14:textFill>
                        <w14:solidFill>
                          <w14:schemeClr w14:val="tx1"/>
                        </w14:solidFill>
                      </w14:textFill>
                    </w:rPr>
                  </w:pPr>
                </w:p>
              </w:tc>
              <w:tc>
                <w:tcPr>
                  <w:tcW w:w="620" w:type="dxa"/>
                  <w:vMerge w:val="continue"/>
                  <w:tcBorders>
                    <w:left w:val="single" w:color="auto" w:sz="4" w:space="0"/>
                    <w:bottom w:val="single" w:color="auto" w:sz="4" w:space="0"/>
                    <w:right w:val="single" w:color="auto" w:sz="4" w:space="0"/>
                  </w:tcBorders>
                  <w:vAlign w:val="center"/>
                </w:tcPr>
                <w:p w14:paraId="6D8AEEF1">
                  <w:pPr>
                    <w:pStyle w:val="121"/>
                    <w:adjustRightInd w:val="0"/>
                    <w:snapToGrid w:val="0"/>
                    <w:rPr>
                      <w:color w:val="000000" w:themeColor="text1"/>
                      <w14:textFill>
                        <w14:solidFill>
                          <w14:schemeClr w14:val="tx1"/>
                        </w14:solidFill>
                      </w14:textFill>
                    </w:rPr>
                  </w:pPr>
                </w:p>
              </w:tc>
              <w:tc>
                <w:tcPr>
                  <w:tcW w:w="620" w:type="dxa"/>
                  <w:vMerge w:val="continue"/>
                  <w:tcBorders>
                    <w:left w:val="single" w:color="auto" w:sz="4" w:space="0"/>
                    <w:bottom w:val="single" w:color="auto" w:sz="4" w:space="0"/>
                    <w:right w:val="single" w:color="auto" w:sz="4" w:space="0"/>
                  </w:tcBorders>
                  <w:vAlign w:val="center"/>
                </w:tcPr>
                <w:p w14:paraId="05FD7FD3">
                  <w:pPr>
                    <w:pStyle w:val="121"/>
                    <w:adjustRightInd w:val="0"/>
                    <w:snapToGrid w:val="0"/>
                    <w:rPr>
                      <w:color w:val="000000" w:themeColor="text1"/>
                      <w14:textFill>
                        <w14:solidFill>
                          <w14:schemeClr w14:val="tx1"/>
                        </w14:solidFill>
                      </w14:textFill>
                    </w:rPr>
                  </w:pPr>
                </w:p>
              </w:tc>
              <w:tc>
                <w:tcPr>
                  <w:tcW w:w="588" w:type="dxa"/>
                  <w:vMerge w:val="continue"/>
                  <w:tcBorders>
                    <w:left w:val="single" w:color="auto" w:sz="4" w:space="0"/>
                    <w:bottom w:val="single" w:color="auto" w:sz="4" w:space="0"/>
                    <w:right w:val="single" w:color="auto" w:sz="4" w:space="0"/>
                  </w:tcBorders>
                  <w:vAlign w:val="center"/>
                </w:tcPr>
                <w:p w14:paraId="691D8742">
                  <w:pPr>
                    <w:pStyle w:val="121"/>
                    <w:adjustRightInd w:val="0"/>
                    <w:snapToGrid w:val="0"/>
                    <w:rPr>
                      <w:color w:val="000000" w:themeColor="text1"/>
                      <w14:textFill>
                        <w14:solidFill>
                          <w14:schemeClr w14:val="tx1"/>
                        </w14:solidFill>
                      </w14:textFill>
                    </w:rPr>
                  </w:pPr>
                </w:p>
              </w:tc>
              <w:tc>
                <w:tcPr>
                  <w:tcW w:w="787" w:type="dxa"/>
                  <w:tcBorders>
                    <w:top w:val="single" w:color="auto" w:sz="4" w:space="0"/>
                    <w:left w:val="single" w:color="auto" w:sz="4" w:space="0"/>
                    <w:bottom w:val="single" w:color="auto" w:sz="4" w:space="0"/>
                    <w:right w:val="single" w:color="auto" w:sz="4" w:space="0"/>
                  </w:tcBorders>
                  <w:noWrap/>
                  <w:vAlign w:val="center"/>
                </w:tcPr>
                <w:p w14:paraId="2CDAE55D">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北：13</w:t>
                  </w:r>
                </w:p>
              </w:tc>
              <w:tc>
                <w:tcPr>
                  <w:tcW w:w="819" w:type="dxa"/>
                  <w:tcBorders>
                    <w:top w:val="single" w:color="auto" w:sz="4" w:space="0"/>
                    <w:left w:val="single" w:color="auto" w:sz="4" w:space="0"/>
                    <w:bottom w:val="single" w:color="auto" w:sz="4" w:space="0"/>
                    <w:right w:val="single" w:color="auto" w:sz="4" w:space="0"/>
                  </w:tcBorders>
                  <w:noWrap/>
                  <w:vAlign w:val="center"/>
                </w:tcPr>
                <w:p w14:paraId="649DFA53">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49.7</w:t>
                  </w:r>
                </w:p>
              </w:tc>
              <w:tc>
                <w:tcPr>
                  <w:tcW w:w="617" w:type="dxa"/>
                  <w:vMerge w:val="continue"/>
                  <w:tcBorders>
                    <w:left w:val="single" w:color="auto" w:sz="4" w:space="0"/>
                    <w:bottom w:val="single" w:color="auto" w:sz="4" w:space="0"/>
                    <w:right w:val="single" w:color="auto" w:sz="4" w:space="0"/>
                  </w:tcBorders>
                  <w:vAlign w:val="center"/>
                </w:tcPr>
                <w:p w14:paraId="1B991E51">
                  <w:pPr>
                    <w:pStyle w:val="121"/>
                    <w:adjustRightInd w:val="0"/>
                    <w:snapToGrid w:val="0"/>
                    <w:rPr>
                      <w:color w:val="000000" w:themeColor="text1"/>
                      <w14:textFill>
                        <w14:solidFill>
                          <w14:schemeClr w14:val="tx1"/>
                        </w14:solidFill>
                      </w14:textFill>
                    </w:rPr>
                  </w:pPr>
                </w:p>
              </w:tc>
              <w:tc>
                <w:tcPr>
                  <w:tcW w:w="792" w:type="dxa"/>
                  <w:vMerge w:val="continue"/>
                  <w:tcBorders>
                    <w:left w:val="single" w:color="auto" w:sz="4" w:space="0"/>
                    <w:bottom w:val="single" w:color="auto" w:sz="4" w:space="0"/>
                    <w:right w:val="single" w:color="auto" w:sz="4" w:space="0"/>
                  </w:tcBorders>
                  <w:vAlign w:val="center"/>
                </w:tcPr>
                <w:p w14:paraId="5C2CCCEF">
                  <w:pPr>
                    <w:pStyle w:val="121"/>
                    <w:adjustRightInd w:val="0"/>
                    <w:snapToGrid w:val="0"/>
                    <w:rPr>
                      <w:color w:val="000000" w:themeColor="text1"/>
                      <w14:textFill>
                        <w14:solidFill>
                          <w14:schemeClr w14:val="tx1"/>
                        </w14:solidFill>
                      </w14:textFill>
                    </w:rPr>
                  </w:pPr>
                </w:p>
              </w:tc>
              <w:tc>
                <w:tcPr>
                  <w:tcW w:w="878" w:type="dxa"/>
                  <w:tcBorders>
                    <w:top w:val="single" w:color="auto" w:sz="4" w:space="0"/>
                    <w:left w:val="single" w:color="auto" w:sz="4" w:space="0"/>
                    <w:bottom w:val="single" w:color="auto" w:sz="4" w:space="0"/>
                    <w:right w:val="single" w:color="auto" w:sz="4" w:space="0"/>
                  </w:tcBorders>
                  <w:noWrap/>
                  <w:vAlign w:val="center"/>
                </w:tcPr>
                <w:p w14:paraId="3DBEDFEA">
                  <w:pPr>
                    <w:pStyle w:val="121"/>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29.7</w:t>
                  </w:r>
                </w:p>
              </w:tc>
              <w:tc>
                <w:tcPr>
                  <w:tcW w:w="688" w:type="dxa"/>
                  <w:vMerge w:val="continue"/>
                  <w:tcBorders>
                    <w:left w:val="single" w:color="auto" w:sz="4" w:space="0"/>
                    <w:bottom w:val="single" w:color="auto" w:sz="4" w:space="0"/>
                    <w:right w:val="nil"/>
                  </w:tcBorders>
                  <w:vAlign w:val="center"/>
                </w:tcPr>
                <w:p w14:paraId="5EA0EDD8">
                  <w:pPr>
                    <w:widowControl/>
                    <w:rPr>
                      <w:color w:val="000000" w:themeColor="text1"/>
                      <w:kern w:val="0"/>
                      <w:highlight w:val="yellow"/>
                      <w14:textFill>
                        <w14:solidFill>
                          <w14:schemeClr w14:val="tx1"/>
                        </w14:solidFill>
                      </w14:textFill>
                    </w:rPr>
                  </w:pPr>
                </w:p>
              </w:tc>
            </w:tr>
            <w:tr w14:paraId="2108CBD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446" w:type="dxa"/>
                  <w:gridSpan w:val="13"/>
                  <w:tcBorders>
                    <w:top w:val="single" w:color="auto" w:sz="4" w:space="0"/>
                    <w:left w:val="nil"/>
                    <w:bottom w:val="double" w:color="auto" w:sz="2" w:space="0"/>
                    <w:right w:val="nil"/>
                  </w:tcBorders>
                  <w:vAlign w:val="center"/>
                </w:tcPr>
                <w:p w14:paraId="23AF8141">
                  <w:pPr>
                    <w:widowControl/>
                    <w:rPr>
                      <w:color w:val="000000" w:themeColor="text1"/>
                      <w:kern w:val="0"/>
                      <w14:textFill>
                        <w14:solidFill>
                          <w14:schemeClr w14:val="tx1"/>
                        </w14:solidFill>
                      </w14:textFill>
                    </w:rPr>
                  </w:pPr>
                  <w:r>
                    <w:rPr>
                      <w:color w:val="000000" w:themeColor="text1"/>
                      <w:kern w:val="0"/>
                      <w14:textFill>
                        <w14:solidFill>
                          <w14:schemeClr w14:val="tx1"/>
                        </w14:solidFill>
                      </w14:textFill>
                    </w:rPr>
                    <w:t>注：以生产车间西南角为坐标原点（0，0，0）。</w:t>
                  </w:r>
                </w:p>
                <w:p w14:paraId="1EFE68D7">
                  <w:pPr>
                    <w:widowControl/>
                    <w:rPr>
                      <w:color w:val="000000" w:themeColor="text1"/>
                      <w:highlight w:val="yellow"/>
                      <w14:textFill>
                        <w14:solidFill>
                          <w14:schemeClr w14:val="tx1"/>
                        </w14:solidFill>
                      </w14:textFill>
                    </w:rPr>
                  </w:pPr>
                  <w:r>
                    <w:rPr>
                      <w:color w:val="000000" w:themeColor="text1"/>
                      <w:kern w:val="0"/>
                      <w14:textFill>
                        <w14:solidFill>
                          <w14:schemeClr w14:val="tx1"/>
                        </w14:solidFill>
                      </w14:textFill>
                    </w:rPr>
                    <w:t>本项目厂房为大型钢结构厂房，</w:t>
                  </w:r>
                  <w:r>
                    <w:rPr>
                      <w:color w:val="000000" w:themeColor="text1"/>
                      <w:sz w:val="20"/>
                      <w:szCs w:val="20"/>
                      <w:shd w:val="clear" w:color="auto" w:fill="FFFFFF"/>
                      <w14:textFill>
                        <w14:solidFill>
                          <w14:schemeClr w14:val="tx1"/>
                        </w14:solidFill>
                      </w14:textFill>
                    </w:rPr>
                    <w:t>对高频声音的反射和散射能力较</w:t>
                  </w:r>
                  <w:r>
                    <w:rPr>
                      <w:color w:val="000000" w:themeColor="text1"/>
                      <w:kern w:val="0"/>
                      <w14:textFill>
                        <w14:solidFill>
                          <w14:schemeClr w14:val="tx1"/>
                        </w14:solidFill>
                      </w14:textFill>
                    </w:rPr>
                    <w:t>强，插入损失一般为1</w:t>
                  </w:r>
                  <w:r>
                    <w:rPr>
                      <w:color w:val="000000" w:themeColor="text1"/>
                      <w:sz w:val="20"/>
                      <w:szCs w:val="20"/>
                      <w:shd w:val="clear" w:color="auto" w:fill="FFFFFF"/>
                      <w14:textFill>
                        <w14:solidFill>
                          <w14:schemeClr w14:val="tx1"/>
                        </w14:solidFill>
                      </w14:textFill>
                    </w:rPr>
                    <w:t>5~25dB（A），本项目取20 dB（A）。</w:t>
                  </w:r>
                </w:p>
              </w:tc>
            </w:tr>
          </w:tbl>
          <w:p w14:paraId="698182E6">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2、噪声环境影响分析</w:t>
            </w:r>
          </w:p>
          <w:p w14:paraId="2887927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本项目采用低噪声设备，并针对噪声源位置和噪声特点采用基础减振、厂房隔声、距离衰减等措施，一般采取措施后，可减少35~40dB（A）噪声。</w:t>
            </w:r>
          </w:p>
          <w:p w14:paraId="7409A734">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室内点声源对厂界噪声预测点贡献值预测模式室内声源首先换算为等效室外声源，再按各类声源模式计算。</w:t>
            </w:r>
          </w:p>
          <w:p w14:paraId="316071E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a、首先计算出某个室内声源靠近围护结构处的倍频带声压级：</w:t>
            </w:r>
          </w:p>
          <w:p w14:paraId="5BFE4FB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室内声源等效于室外声源图例见图4-3。</w:t>
            </w:r>
          </w:p>
          <w:p w14:paraId="4644B3B6">
            <w:pPr>
              <w:ind w:firstLine="480"/>
              <w:jc w:val="center"/>
              <w:rPr>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2406650" cy="987425"/>
                  <wp:effectExtent l="0" t="0" r="0" b="3175"/>
                  <wp:docPr id="7951411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141184" name="图片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406650" cy="987425"/>
                          </a:xfrm>
                          <a:prstGeom prst="rect">
                            <a:avLst/>
                          </a:prstGeom>
                          <a:noFill/>
                          <a:ln>
                            <a:noFill/>
                          </a:ln>
                        </pic:spPr>
                      </pic:pic>
                    </a:graphicData>
                  </a:graphic>
                </wp:inline>
              </w:drawing>
            </w:r>
          </w:p>
          <w:p w14:paraId="54AF289B">
            <w:pPr>
              <w:pStyle w:val="50"/>
              <w:rPr>
                <w:color w:val="000000" w:themeColor="text1"/>
                <w14:textFill>
                  <w14:solidFill>
                    <w14:schemeClr w14:val="tx1"/>
                  </w14:solidFill>
                </w14:textFill>
              </w:rPr>
            </w:pPr>
            <w:r>
              <w:rPr>
                <w:color w:val="000000" w:themeColor="text1"/>
                <w14:textFill>
                  <w14:solidFill>
                    <w14:schemeClr w14:val="tx1"/>
                  </w14:solidFill>
                </w14:textFill>
              </w:rPr>
              <w:t>图4-3室内声源等效于室外声源图例</w:t>
            </w:r>
          </w:p>
          <w:p w14:paraId="5EB593D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声源位于室内，室内声源可采用等效室外声源声功率级法进行计算。设靠近开口处（或窗户）室内、室外某倍频带的声压级或A声级分别为Lp1和Lp2。若声源所在室内声场为近似扩散声场，则室外的倍频带声压级可按下式近似求出：</w:t>
            </w:r>
          </w:p>
          <w:p w14:paraId="76F51DD4">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245995" cy="475615"/>
                  <wp:effectExtent l="0" t="0" r="1905" b="635"/>
                  <wp:docPr id="86149080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90802" name="图片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245995" cy="475615"/>
                          </a:xfrm>
                          <a:prstGeom prst="rect">
                            <a:avLst/>
                          </a:prstGeom>
                          <a:noFill/>
                          <a:ln>
                            <a:noFill/>
                          </a:ln>
                        </pic:spPr>
                      </pic:pic>
                    </a:graphicData>
                  </a:graphic>
                </wp:inline>
              </w:drawing>
            </w:r>
            <w:r>
              <w:rPr>
                <w:color w:val="000000" w:themeColor="text1"/>
                <w14:textFill>
                  <w14:solidFill>
                    <w14:schemeClr w14:val="tx1"/>
                  </w14:solidFill>
                </w14:textFill>
              </w:rPr>
              <w:t xml:space="preserve"> </w:t>
            </w:r>
          </w:p>
          <w:p w14:paraId="34864AD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式中：L</w:t>
            </w:r>
            <w:r>
              <w:rPr>
                <w:color w:val="000000" w:themeColor="text1"/>
                <w:vertAlign w:val="subscript"/>
                <w14:textFill>
                  <w14:solidFill>
                    <w14:schemeClr w14:val="tx1"/>
                  </w14:solidFill>
                </w14:textFill>
              </w:rPr>
              <w:t>p1</w:t>
            </w:r>
            <w:r>
              <w:rPr>
                <w:color w:val="000000" w:themeColor="text1"/>
                <w14:textFill>
                  <w14:solidFill>
                    <w14:schemeClr w14:val="tx1"/>
                  </w14:solidFill>
                </w14:textFill>
              </w:rPr>
              <w:t>-靠近开口处（或窗户）室内某倍频带的声压级或A声级，dB；</w:t>
            </w:r>
          </w:p>
          <w:p w14:paraId="1EF231F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w</w:t>
            </w:r>
            <w:r>
              <w:rPr>
                <w:color w:val="000000" w:themeColor="text1"/>
                <w14:textFill>
                  <w14:solidFill>
                    <w14:schemeClr w14:val="tx1"/>
                  </w14:solidFill>
                </w14:textFill>
              </w:rPr>
              <w:t>-点声源声功率级（A计权或倍频带），dB；</w:t>
            </w:r>
          </w:p>
          <w:p w14:paraId="4C74718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r-声源到靠近围护结构某点处的距离，m；</w:t>
            </w:r>
          </w:p>
          <w:p w14:paraId="2A333D5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Q-指向性因数；</w:t>
            </w:r>
          </w:p>
          <w:p w14:paraId="0AC57739">
            <w:pPr>
              <w:pStyle w:val="105"/>
              <w:spacing w:line="480" w:lineRule="exact"/>
              <w:ind w:firstLine="480"/>
              <w:rPr>
                <w:color w:val="000000" w:themeColor="text1"/>
                <w:szCs w:val="21"/>
                <w14:textFill>
                  <w14:solidFill>
                    <w14:schemeClr w14:val="tx1"/>
                  </w14:solidFill>
                </w14:textFill>
              </w:rPr>
            </w:pPr>
            <w:r>
              <w:rPr>
                <w:color w:val="000000" w:themeColor="text1"/>
                <w14:textFill>
                  <w14:solidFill>
                    <w14:schemeClr w14:val="tx1"/>
                  </w14:solidFill>
                </w14:textFill>
              </w:rPr>
              <w:t>R-房间常数</w:t>
            </w:r>
            <w:r>
              <w:rPr>
                <w:color w:val="000000" w:themeColor="text1"/>
                <w14:textFill>
                  <w14:solidFill>
                    <w14:schemeClr w14:val="tx1"/>
                  </w14:solidFill>
                </w14:textFill>
              </w:rPr>
              <w:drawing>
                <wp:inline distT="0" distB="0" distL="0" distR="0">
                  <wp:extent cx="1031240" cy="182880"/>
                  <wp:effectExtent l="0" t="0" r="0" b="7620"/>
                  <wp:docPr id="104989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929" name="图片 19"/>
                          <pic:cNvPicPr>
                            <a:picLocks noChangeAspect="1" noChangeArrowheads="1"/>
                          </pic:cNvPicPr>
                        </pic:nvPicPr>
                        <pic:blipFill>
                          <a:blip r:embed="rId21">
                            <a:extLst>
                              <a:ext uri="{28A0092B-C50C-407E-A947-70E740481C1C}">
                                <a14:useLocalDpi xmlns:a14="http://schemas.microsoft.com/office/drawing/2010/main" val="0"/>
                              </a:ext>
                            </a:extLst>
                          </a:blip>
                          <a:srcRect l="17543"/>
                          <a:stretch>
                            <a:fillRect/>
                          </a:stretch>
                        </pic:blipFill>
                        <pic:spPr>
                          <a:xfrm>
                            <a:off x="0" y="0"/>
                            <a:ext cx="1031494" cy="182880"/>
                          </a:xfrm>
                          <a:prstGeom prst="rect">
                            <a:avLst/>
                          </a:prstGeom>
                          <a:noFill/>
                          <a:ln>
                            <a:noFill/>
                          </a:ln>
                        </pic:spPr>
                      </pic:pic>
                    </a:graphicData>
                  </a:graphic>
                </wp:inline>
              </w:drawing>
            </w:r>
            <w:r>
              <w:rPr>
                <w:color w:val="000000" w:themeColor="text1"/>
                <w14:textFill>
                  <w14:solidFill>
                    <w14:schemeClr w14:val="tx1"/>
                  </w14:solidFill>
                </w14:textFill>
              </w:rPr>
              <w:t>,S为房间内表面面积，m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，α为平均吸声系数。</w:t>
            </w:r>
          </w:p>
          <w:p w14:paraId="547B6AC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b、计算出所有室内声源在靠近围护结构处产生的i倍频带叠加声压级：</w:t>
            </w:r>
          </w:p>
          <w:p w14:paraId="1DBCEA94">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077720" cy="504825"/>
                  <wp:effectExtent l="0" t="0" r="0" b="9525"/>
                  <wp:docPr id="13832511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251120" name="图片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077720" cy="504825"/>
                          </a:xfrm>
                          <a:prstGeom prst="rect">
                            <a:avLst/>
                          </a:prstGeom>
                          <a:noFill/>
                          <a:ln>
                            <a:noFill/>
                          </a:ln>
                        </pic:spPr>
                      </pic:pic>
                    </a:graphicData>
                  </a:graphic>
                </wp:inline>
              </w:drawing>
            </w:r>
            <w:r>
              <w:rPr>
                <w:color w:val="000000" w:themeColor="text1"/>
                <w14:textFill>
                  <w14:solidFill>
                    <w14:schemeClr w14:val="tx1"/>
                  </w14:solidFill>
                </w14:textFill>
              </w:rPr>
              <w:t xml:space="preserve"> </w:t>
            </w:r>
          </w:p>
          <w:p w14:paraId="737FFAC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式中：L</w:t>
            </w:r>
            <w:r>
              <w:rPr>
                <w:color w:val="000000" w:themeColor="text1"/>
                <w:vertAlign w:val="subscript"/>
                <w14:textFill>
                  <w14:solidFill>
                    <w14:schemeClr w14:val="tx1"/>
                  </w14:solidFill>
                </w14:textFill>
              </w:rPr>
              <w:t>p1i</w:t>
            </w:r>
            <w:r>
              <w:rPr>
                <w:color w:val="000000" w:themeColor="text1"/>
                <w14:textFill>
                  <w14:solidFill>
                    <w14:schemeClr w14:val="tx1"/>
                  </w14:solidFill>
                </w14:textFill>
              </w:rPr>
              <w:t>(T)-靠近围护结构处室内N个声源i倍频带的叠加声压级，dB；</w:t>
            </w:r>
          </w:p>
          <w:p w14:paraId="0FC42A9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p1ij</w:t>
            </w:r>
            <w:r>
              <w:rPr>
                <w:color w:val="000000" w:themeColor="text1"/>
                <w14:textFill>
                  <w14:solidFill>
                    <w14:schemeClr w14:val="tx1"/>
                  </w14:solidFill>
                </w14:textFill>
              </w:rPr>
              <w:t>-室内j声源i倍频带的声压级dB；</w:t>
            </w:r>
          </w:p>
          <w:p w14:paraId="73A2A03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N-室内声源总数。</w:t>
            </w:r>
          </w:p>
          <w:p w14:paraId="40E97B7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c、计算出室外靠近围护结构处的声压级：</w:t>
            </w:r>
          </w:p>
          <w:p w14:paraId="5832F054">
            <w:pPr>
              <w:ind w:firstLine="174" w:firstLineChars="83"/>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938655" cy="278130"/>
                  <wp:effectExtent l="0" t="0" r="4445" b="7620"/>
                  <wp:docPr id="6284449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44923" name="图片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938655" cy="278130"/>
                          </a:xfrm>
                          <a:prstGeom prst="rect">
                            <a:avLst/>
                          </a:prstGeom>
                          <a:noFill/>
                          <a:ln>
                            <a:noFill/>
                          </a:ln>
                        </pic:spPr>
                      </pic:pic>
                    </a:graphicData>
                  </a:graphic>
                </wp:inline>
              </w:drawing>
            </w:r>
            <w:r>
              <w:rPr>
                <w:color w:val="000000" w:themeColor="text1"/>
                <w14:textFill>
                  <w14:solidFill>
                    <w14:schemeClr w14:val="tx1"/>
                  </w14:solidFill>
                </w14:textFill>
              </w:rPr>
              <w:t xml:space="preserve"> </w:t>
            </w:r>
          </w:p>
          <w:p w14:paraId="353AADC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式中：L</w:t>
            </w:r>
            <w:r>
              <w:rPr>
                <w:color w:val="000000" w:themeColor="text1"/>
                <w:vertAlign w:val="subscript"/>
                <w14:textFill>
                  <w14:solidFill>
                    <w14:schemeClr w14:val="tx1"/>
                  </w14:solidFill>
                </w14:textFill>
              </w:rPr>
              <w:t>p2i</w:t>
            </w:r>
            <w:r>
              <w:rPr>
                <w:color w:val="000000" w:themeColor="text1"/>
                <w14:textFill>
                  <w14:solidFill>
                    <w14:schemeClr w14:val="tx1"/>
                  </w14:solidFill>
                </w14:textFill>
              </w:rPr>
              <w:t>(T)—靠近围护结构处室外N个声源i倍频带的叠加声压级，dB；</w:t>
            </w:r>
          </w:p>
          <w:p w14:paraId="27291D9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T</w:t>
            </w:r>
            <w:r>
              <w:rPr>
                <w:color w:val="000000" w:themeColor="text1"/>
                <w:vertAlign w:val="subscript"/>
                <w14:textFill>
                  <w14:solidFill>
                    <w14:schemeClr w14:val="tx1"/>
                  </w14:solidFill>
                </w14:textFill>
              </w:rPr>
              <w:t>Li</w:t>
            </w:r>
            <w:r>
              <w:rPr>
                <w:color w:val="000000" w:themeColor="text1"/>
                <w14:textFill>
                  <w14:solidFill>
                    <w14:schemeClr w14:val="tx1"/>
                  </w14:solidFill>
                </w14:textFill>
              </w:rPr>
              <w:t>—围护结构i倍频带的隔声量，dB；</w:t>
            </w:r>
          </w:p>
          <w:p w14:paraId="6F60ADC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d、将室外声源的声压级和透过面积换算成等效的室外声源，计算出中心位置位于透声面积（S）处的等效声源的倍频带声功率级：</w:t>
            </w:r>
          </w:p>
          <w:p w14:paraId="6AF689AC">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609090" cy="263525"/>
                  <wp:effectExtent l="0" t="0" r="0" b="3175"/>
                  <wp:docPr id="9981917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91760" name="图片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609090" cy="263525"/>
                          </a:xfrm>
                          <a:prstGeom prst="rect">
                            <a:avLst/>
                          </a:prstGeom>
                          <a:noFill/>
                          <a:ln>
                            <a:noFill/>
                          </a:ln>
                        </pic:spPr>
                      </pic:pic>
                    </a:graphicData>
                  </a:graphic>
                </wp:inline>
              </w:drawing>
            </w:r>
            <w:r>
              <w:rPr>
                <w:color w:val="000000" w:themeColor="text1"/>
                <w14:textFill>
                  <w14:solidFill>
                    <w14:schemeClr w14:val="tx1"/>
                  </w14:solidFill>
                </w14:textFill>
              </w:rPr>
              <w:t xml:space="preserve"> </w:t>
            </w:r>
          </w:p>
          <w:p w14:paraId="0F0C6D1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e、等效室外声源的位置为围护结构的位置，其倍频带声功率级为Lw，根据厂房结构（门、窗）和预测点的位置关系，分别按照面声源、线声源和点声源的衰减模式，计算预测点处的声级。假设窗户的宽度为a，高度为b，窗户个数为n；预测点距墙中心的距离为r。预测点的声级按照下述公式进行预测：</w:t>
            </w:r>
          </w:p>
          <w:p w14:paraId="6AC2E572">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924300" cy="1343025"/>
                  <wp:effectExtent l="0" t="0" r="0" b="9525"/>
                  <wp:docPr id="14085223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22369" name="图片 23"/>
                          <pic:cNvPicPr>
                            <a:picLocks noChangeAspect="1"/>
                          </pic:cNvPicPr>
                        </pic:nvPicPr>
                        <pic:blipFill>
                          <a:blip r:embed="rId25"/>
                          <a:stretch>
                            <a:fillRect/>
                          </a:stretch>
                        </pic:blipFill>
                        <pic:spPr>
                          <a:xfrm>
                            <a:off x="0" y="0"/>
                            <a:ext cx="3924300" cy="1343025"/>
                          </a:xfrm>
                          <a:prstGeom prst="rect">
                            <a:avLst/>
                          </a:prstGeom>
                        </pic:spPr>
                      </pic:pic>
                    </a:graphicData>
                  </a:graphic>
                </wp:inline>
              </w:drawing>
            </w:r>
          </w:p>
          <w:p w14:paraId="51E9468A">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计算总声压级</w:t>
            </w:r>
          </w:p>
          <w:p w14:paraId="7D440D3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计算本工程各室外噪声源和各含噪声源厂房对各预测点噪声贡献值设第i个室外声源在预测点产生的A声级为L</w:t>
            </w:r>
            <w:r>
              <w:rPr>
                <w:color w:val="000000" w:themeColor="text1"/>
                <w:vertAlign w:val="subscript"/>
                <w14:textFill>
                  <w14:solidFill>
                    <w14:schemeClr w14:val="tx1"/>
                  </w14:solidFill>
                </w14:textFill>
              </w:rPr>
              <w:t>Ai</w:t>
            </w:r>
            <w:r>
              <w:rPr>
                <w:color w:val="000000" w:themeColor="text1"/>
                <w14:textFill>
                  <w14:solidFill>
                    <w14:schemeClr w14:val="tx1"/>
                  </w14:solidFill>
                </w14:textFill>
              </w:rPr>
              <w:t>，在T时间内该声源工作时间为it；第j个等效室外声源在预测点产生的A声级为L</w:t>
            </w:r>
            <w:r>
              <w:rPr>
                <w:color w:val="000000" w:themeColor="text1"/>
                <w:vertAlign w:val="subscript"/>
                <w14:textFill>
                  <w14:solidFill>
                    <w14:schemeClr w14:val="tx1"/>
                  </w14:solidFill>
                </w14:textFill>
              </w:rPr>
              <w:t>Aj</w:t>
            </w:r>
            <w:r>
              <w:rPr>
                <w:color w:val="000000" w:themeColor="text1"/>
                <w14:textFill>
                  <w14:solidFill>
                    <w14:schemeClr w14:val="tx1"/>
                  </w14:solidFill>
                </w14:textFill>
              </w:rPr>
              <w:t>，在T时间内该声源工作时间为jt，则工程声源对预测点产生的贡献值（Leqg）为：</w:t>
            </w:r>
          </w:p>
          <w:p w14:paraId="36BB3B0A">
            <w:pPr>
              <w:ind w:firstLine="174" w:firstLineChars="83"/>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560320" cy="497205"/>
                  <wp:effectExtent l="0" t="0" r="0" b="0"/>
                  <wp:docPr id="20435215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21527" name="图片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560320" cy="497205"/>
                          </a:xfrm>
                          <a:prstGeom prst="rect">
                            <a:avLst/>
                          </a:prstGeom>
                          <a:noFill/>
                          <a:ln>
                            <a:noFill/>
                          </a:ln>
                        </pic:spPr>
                      </pic:pic>
                    </a:graphicData>
                  </a:graphic>
                </wp:inline>
              </w:drawing>
            </w:r>
            <w:r>
              <w:rPr>
                <w:color w:val="000000" w:themeColor="text1"/>
                <w14:textFill>
                  <w14:solidFill>
                    <w14:schemeClr w14:val="tx1"/>
                  </w14:solidFill>
                </w14:textFill>
              </w:rPr>
              <w:t xml:space="preserve"> </w:t>
            </w:r>
          </w:p>
          <w:p w14:paraId="47D4BC7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在本次噪声源影响的计算过程中，仅考虑距离衰减这个主要衰减因素，对于声能在传播过程中受其它因素的影响（如构筑物的屏障作用，地面吸收效应）忽略不计。根据确定的声环境影响评价范围，结合拟建项目的实际位置，在拟建项目场界东面、北面、西面和南面各选取1个预测点作为噪声预测点，各厂界噪声值预测结果见下表4-14。</w:t>
            </w:r>
          </w:p>
          <w:p w14:paraId="474FB052">
            <w:pPr>
              <w:pStyle w:val="90"/>
              <w:rPr>
                <w:color w:val="000000" w:themeColor="text1"/>
                <w14:textFill>
                  <w14:solidFill>
                    <w14:schemeClr w14:val="tx1"/>
                  </w14:solidFill>
                </w14:textFill>
              </w:rPr>
            </w:pPr>
            <w:r>
              <w:rPr>
                <w:color w:val="000000" w:themeColor="text1"/>
                <w14:textFill>
                  <w14:solidFill>
                    <w14:schemeClr w14:val="tx1"/>
                  </w14:solidFill>
                </w14:textFill>
              </w:rPr>
              <w:t>表4-14本项目噪声贡献分析表</w:t>
            </w:r>
          </w:p>
          <w:tbl>
            <w:tblPr>
              <w:tblStyle w:val="35"/>
              <w:tblW w:w="8185"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0"/>
              <w:gridCol w:w="906"/>
              <w:gridCol w:w="795"/>
              <w:gridCol w:w="1047"/>
              <w:gridCol w:w="654"/>
              <w:gridCol w:w="1472"/>
              <w:gridCol w:w="1134"/>
              <w:gridCol w:w="709"/>
              <w:gridCol w:w="958"/>
            </w:tblGrid>
            <w:tr w14:paraId="179F43B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Merge w:val="restart"/>
                  <w:vAlign w:val="center"/>
                </w:tcPr>
                <w:p w14:paraId="572C1A5F">
                  <w:pPr>
                    <w:pStyle w:val="48"/>
                  </w:pPr>
                  <w:r>
                    <w:t>序号</w:t>
                  </w:r>
                </w:p>
              </w:tc>
              <w:tc>
                <w:tcPr>
                  <w:tcW w:w="906" w:type="dxa"/>
                  <w:vMerge w:val="restart"/>
                  <w:vAlign w:val="center"/>
                </w:tcPr>
                <w:p w14:paraId="51FC8D85">
                  <w:pPr>
                    <w:pStyle w:val="48"/>
                  </w:pPr>
                  <w:r>
                    <w:t>预测点位</w:t>
                  </w:r>
                </w:p>
              </w:tc>
              <w:tc>
                <w:tcPr>
                  <w:tcW w:w="1842" w:type="dxa"/>
                  <w:gridSpan w:val="2"/>
                  <w:vAlign w:val="center"/>
                </w:tcPr>
                <w:p w14:paraId="60CE0D71">
                  <w:pPr>
                    <w:pStyle w:val="48"/>
                  </w:pPr>
                  <w:r>
                    <w:t>昼间</w:t>
                  </w:r>
                </w:p>
              </w:tc>
              <w:tc>
                <w:tcPr>
                  <w:tcW w:w="654" w:type="dxa"/>
                  <w:vMerge w:val="restart"/>
                  <w:vAlign w:val="center"/>
                </w:tcPr>
                <w:p w14:paraId="5BE697FE">
                  <w:pPr>
                    <w:pStyle w:val="48"/>
                  </w:pPr>
                  <w:r>
                    <w:t>达标情况</w:t>
                  </w:r>
                </w:p>
              </w:tc>
              <w:tc>
                <w:tcPr>
                  <w:tcW w:w="2606" w:type="dxa"/>
                  <w:gridSpan w:val="2"/>
                  <w:vAlign w:val="center"/>
                </w:tcPr>
                <w:p w14:paraId="3861D35A">
                  <w:pPr>
                    <w:pStyle w:val="48"/>
                  </w:pPr>
                  <w:r>
                    <w:t>夜间</w:t>
                  </w:r>
                </w:p>
              </w:tc>
              <w:tc>
                <w:tcPr>
                  <w:tcW w:w="709" w:type="dxa"/>
                  <w:vMerge w:val="restart"/>
                  <w:vAlign w:val="center"/>
                </w:tcPr>
                <w:p w14:paraId="1BF5E2A3">
                  <w:pPr>
                    <w:pStyle w:val="48"/>
                  </w:pPr>
                  <w:r>
                    <w:t>达标情况</w:t>
                  </w:r>
                </w:p>
              </w:tc>
              <w:tc>
                <w:tcPr>
                  <w:tcW w:w="958" w:type="dxa"/>
                  <w:vMerge w:val="restart"/>
                  <w:vAlign w:val="center"/>
                </w:tcPr>
                <w:p w14:paraId="430450DF">
                  <w:pPr>
                    <w:pStyle w:val="48"/>
                  </w:pPr>
                  <w:r>
                    <w:t>距厂界距离</w:t>
                  </w:r>
                </w:p>
              </w:tc>
            </w:tr>
            <w:tr w14:paraId="53BCE92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Merge w:val="continue"/>
                  <w:vAlign w:val="center"/>
                </w:tcPr>
                <w:p w14:paraId="53F4BE7B">
                  <w:pPr>
                    <w:pStyle w:val="48"/>
                  </w:pPr>
                </w:p>
              </w:tc>
              <w:tc>
                <w:tcPr>
                  <w:tcW w:w="906" w:type="dxa"/>
                  <w:vMerge w:val="continue"/>
                  <w:vAlign w:val="center"/>
                </w:tcPr>
                <w:p w14:paraId="6F3C6513">
                  <w:pPr>
                    <w:pStyle w:val="48"/>
                  </w:pPr>
                </w:p>
              </w:tc>
              <w:tc>
                <w:tcPr>
                  <w:tcW w:w="795" w:type="dxa"/>
                  <w:vAlign w:val="center"/>
                </w:tcPr>
                <w:p w14:paraId="7AFE756C">
                  <w:pPr>
                    <w:pStyle w:val="48"/>
                  </w:pPr>
                  <w:r>
                    <w:rPr>
                      <w:kern w:val="0"/>
                    </w:rPr>
                    <w:t>贡献值/dB（A）</w:t>
                  </w:r>
                </w:p>
              </w:tc>
              <w:tc>
                <w:tcPr>
                  <w:tcW w:w="1047" w:type="dxa"/>
                  <w:vAlign w:val="center"/>
                </w:tcPr>
                <w:p w14:paraId="0EEBA341">
                  <w:pPr>
                    <w:pStyle w:val="48"/>
                  </w:pPr>
                  <w:r>
                    <w:rPr>
                      <w:kern w:val="0"/>
                    </w:rPr>
                    <w:t>标准值/dB（A）</w:t>
                  </w:r>
                </w:p>
              </w:tc>
              <w:tc>
                <w:tcPr>
                  <w:tcW w:w="654" w:type="dxa"/>
                  <w:vMerge w:val="continue"/>
                  <w:vAlign w:val="center"/>
                </w:tcPr>
                <w:p w14:paraId="00E2A133">
                  <w:pPr>
                    <w:pStyle w:val="48"/>
                  </w:pPr>
                </w:p>
              </w:tc>
              <w:tc>
                <w:tcPr>
                  <w:tcW w:w="1472" w:type="dxa"/>
                  <w:vAlign w:val="center"/>
                </w:tcPr>
                <w:p w14:paraId="114ED7EE">
                  <w:pPr>
                    <w:pStyle w:val="48"/>
                  </w:pPr>
                  <w:r>
                    <w:rPr>
                      <w:kern w:val="0"/>
                    </w:rPr>
                    <w:t>贡献值/dB（A）</w:t>
                  </w:r>
                </w:p>
              </w:tc>
              <w:tc>
                <w:tcPr>
                  <w:tcW w:w="1134" w:type="dxa"/>
                  <w:vAlign w:val="center"/>
                </w:tcPr>
                <w:p w14:paraId="18BE73FF">
                  <w:pPr>
                    <w:pStyle w:val="48"/>
                  </w:pPr>
                  <w:r>
                    <w:rPr>
                      <w:kern w:val="0"/>
                    </w:rPr>
                    <w:t>标准值/dB（A）</w:t>
                  </w:r>
                </w:p>
              </w:tc>
              <w:tc>
                <w:tcPr>
                  <w:tcW w:w="709" w:type="dxa"/>
                  <w:vMerge w:val="continue"/>
                  <w:vAlign w:val="center"/>
                </w:tcPr>
                <w:p w14:paraId="5D74B4E5">
                  <w:pPr>
                    <w:pStyle w:val="48"/>
                  </w:pPr>
                </w:p>
              </w:tc>
              <w:tc>
                <w:tcPr>
                  <w:tcW w:w="958" w:type="dxa"/>
                  <w:vMerge w:val="continue"/>
                  <w:vAlign w:val="center"/>
                </w:tcPr>
                <w:p w14:paraId="614CA0AD">
                  <w:pPr>
                    <w:pStyle w:val="48"/>
                  </w:pPr>
                </w:p>
              </w:tc>
            </w:tr>
            <w:tr w14:paraId="60CE12A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11499B58">
                  <w:pPr>
                    <w:pStyle w:val="48"/>
                  </w:pPr>
                  <w:r>
                    <w:t>1</w:t>
                  </w:r>
                </w:p>
              </w:tc>
              <w:tc>
                <w:tcPr>
                  <w:tcW w:w="906" w:type="dxa"/>
                  <w:vAlign w:val="center"/>
                </w:tcPr>
                <w:p w14:paraId="4FD94374">
                  <w:pPr>
                    <w:pStyle w:val="48"/>
                  </w:pPr>
                  <w:r>
                    <w:t>车间东边界</w:t>
                  </w:r>
                </w:p>
              </w:tc>
              <w:tc>
                <w:tcPr>
                  <w:tcW w:w="795" w:type="dxa"/>
                  <w:vAlign w:val="center"/>
                </w:tcPr>
                <w:p w14:paraId="5CFD93BA">
                  <w:pPr>
                    <w:pStyle w:val="48"/>
                    <w:rPr>
                      <w:szCs w:val="21"/>
                    </w:rPr>
                  </w:pPr>
                  <w:r>
                    <w:rPr>
                      <w:szCs w:val="21"/>
                    </w:rPr>
                    <w:t>46.8</w:t>
                  </w:r>
                </w:p>
              </w:tc>
              <w:tc>
                <w:tcPr>
                  <w:tcW w:w="1047" w:type="dxa"/>
                  <w:vAlign w:val="center"/>
                </w:tcPr>
                <w:p w14:paraId="07193791">
                  <w:pPr>
                    <w:pStyle w:val="48"/>
                    <w:rPr>
                      <w:szCs w:val="21"/>
                    </w:rPr>
                  </w:pPr>
                  <w:r>
                    <w:rPr>
                      <w:szCs w:val="21"/>
                    </w:rPr>
                    <w:t>65</w:t>
                  </w:r>
                </w:p>
              </w:tc>
              <w:tc>
                <w:tcPr>
                  <w:tcW w:w="654" w:type="dxa"/>
                  <w:vAlign w:val="center"/>
                </w:tcPr>
                <w:p w14:paraId="6D7565DA">
                  <w:pPr>
                    <w:pStyle w:val="48"/>
                    <w:rPr>
                      <w:szCs w:val="21"/>
                    </w:rPr>
                  </w:pPr>
                  <w:r>
                    <w:rPr>
                      <w:szCs w:val="21"/>
                    </w:rPr>
                    <w:t>达标</w:t>
                  </w:r>
                </w:p>
              </w:tc>
              <w:tc>
                <w:tcPr>
                  <w:tcW w:w="1472" w:type="dxa"/>
                  <w:vAlign w:val="center"/>
                </w:tcPr>
                <w:p w14:paraId="4BD15488">
                  <w:pPr>
                    <w:pStyle w:val="48"/>
                    <w:rPr>
                      <w:szCs w:val="21"/>
                    </w:rPr>
                  </w:pPr>
                  <w:r>
                    <w:rPr>
                      <w:szCs w:val="21"/>
                    </w:rPr>
                    <w:t>46.8</w:t>
                  </w:r>
                </w:p>
              </w:tc>
              <w:tc>
                <w:tcPr>
                  <w:tcW w:w="1134" w:type="dxa"/>
                  <w:vAlign w:val="center"/>
                </w:tcPr>
                <w:p w14:paraId="38A4B475">
                  <w:pPr>
                    <w:pStyle w:val="48"/>
                    <w:rPr>
                      <w:szCs w:val="21"/>
                    </w:rPr>
                  </w:pPr>
                  <w:r>
                    <w:rPr>
                      <w:szCs w:val="21"/>
                    </w:rPr>
                    <w:t>55</w:t>
                  </w:r>
                </w:p>
              </w:tc>
              <w:tc>
                <w:tcPr>
                  <w:tcW w:w="709" w:type="dxa"/>
                  <w:vAlign w:val="center"/>
                </w:tcPr>
                <w:p w14:paraId="21ABB82F">
                  <w:pPr>
                    <w:pStyle w:val="48"/>
                    <w:rPr>
                      <w:szCs w:val="21"/>
                    </w:rPr>
                  </w:pPr>
                  <w:r>
                    <w:rPr>
                      <w:szCs w:val="21"/>
                    </w:rPr>
                    <w:t>达标</w:t>
                  </w:r>
                </w:p>
              </w:tc>
              <w:tc>
                <w:tcPr>
                  <w:tcW w:w="958" w:type="dxa"/>
                  <w:vAlign w:val="center"/>
                </w:tcPr>
                <w:p w14:paraId="53C5A815">
                  <w:pPr>
                    <w:pStyle w:val="48"/>
                    <w:rPr>
                      <w:szCs w:val="21"/>
                    </w:rPr>
                  </w:pPr>
                  <w:r>
                    <w:rPr>
                      <w:szCs w:val="21"/>
                    </w:rPr>
                    <w:t>220</w:t>
                  </w:r>
                </w:p>
              </w:tc>
            </w:tr>
            <w:tr w14:paraId="30F6C86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5CADA4FF">
                  <w:pPr>
                    <w:pStyle w:val="48"/>
                  </w:pPr>
                  <w:r>
                    <w:t>2</w:t>
                  </w:r>
                </w:p>
              </w:tc>
              <w:tc>
                <w:tcPr>
                  <w:tcW w:w="906" w:type="dxa"/>
                  <w:vAlign w:val="center"/>
                </w:tcPr>
                <w:p w14:paraId="0C9FA3CE">
                  <w:pPr>
                    <w:pStyle w:val="48"/>
                  </w:pPr>
                  <w:r>
                    <w:t>车间南边界</w:t>
                  </w:r>
                </w:p>
              </w:tc>
              <w:tc>
                <w:tcPr>
                  <w:tcW w:w="795" w:type="dxa"/>
                  <w:vAlign w:val="center"/>
                </w:tcPr>
                <w:p w14:paraId="635BCF27">
                  <w:pPr>
                    <w:pStyle w:val="48"/>
                    <w:rPr>
                      <w:szCs w:val="21"/>
                    </w:rPr>
                  </w:pPr>
                  <w:r>
                    <w:rPr>
                      <w:szCs w:val="21"/>
                    </w:rPr>
                    <w:t>44.5</w:t>
                  </w:r>
                </w:p>
              </w:tc>
              <w:tc>
                <w:tcPr>
                  <w:tcW w:w="1047" w:type="dxa"/>
                  <w:vAlign w:val="center"/>
                </w:tcPr>
                <w:p w14:paraId="542709A5">
                  <w:pPr>
                    <w:pStyle w:val="48"/>
                    <w:rPr>
                      <w:szCs w:val="21"/>
                    </w:rPr>
                  </w:pPr>
                  <w:r>
                    <w:rPr>
                      <w:szCs w:val="21"/>
                    </w:rPr>
                    <w:t>65</w:t>
                  </w:r>
                </w:p>
              </w:tc>
              <w:tc>
                <w:tcPr>
                  <w:tcW w:w="654" w:type="dxa"/>
                  <w:vAlign w:val="center"/>
                </w:tcPr>
                <w:p w14:paraId="78A9F028">
                  <w:pPr>
                    <w:pStyle w:val="48"/>
                    <w:rPr>
                      <w:szCs w:val="21"/>
                    </w:rPr>
                  </w:pPr>
                  <w:r>
                    <w:rPr>
                      <w:szCs w:val="21"/>
                    </w:rPr>
                    <w:t>达标</w:t>
                  </w:r>
                </w:p>
              </w:tc>
              <w:tc>
                <w:tcPr>
                  <w:tcW w:w="1472" w:type="dxa"/>
                  <w:vAlign w:val="center"/>
                </w:tcPr>
                <w:p w14:paraId="2A6F19FB">
                  <w:pPr>
                    <w:pStyle w:val="48"/>
                    <w:rPr>
                      <w:szCs w:val="21"/>
                    </w:rPr>
                  </w:pPr>
                  <w:r>
                    <w:rPr>
                      <w:szCs w:val="21"/>
                    </w:rPr>
                    <w:t>44.5</w:t>
                  </w:r>
                </w:p>
              </w:tc>
              <w:tc>
                <w:tcPr>
                  <w:tcW w:w="1134" w:type="dxa"/>
                  <w:vAlign w:val="center"/>
                </w:tcPr>
                <w:p w14:paraId="034477F2">
                  <w:pPr>
                    <w:pStyle w:val="48"/>
                    <w:rPr>
                      <w:szCs w:val="21"/>
                    </w:rPr>
                  </w:pPr>
                  <w:r>
                    <w:rPr>
                      <w:szCs w:val="21"/>
                    </w:rPr>
                    <w:t>55</w:t>
                  </w:r>
                </w:p>
              </w:tc>
              <w:tc>
                <w:tcPr>
                  <w:tcW w:w="709" w:type="dxa"/>
                  <w:vAlign w:val="center"/>
                </w:tcPr>
                <w:p w14:paraId="74BA3682">
                  <w:pPr>
                    <w:pStyle w:val="48"/>
                    <w:rPr>
                      <w:szCs w:val="21"/>
                    </w:rPr>
                  </w:pPr>
                  <w:r>
                    <w:rPr>
                      <w:szCs w:val="21"/>
                    </w:rPr>
                    <w:t>达标</w:t>
                  </w:r>
                </w:p>
              </w:tc>
              <w:tc>
                <w:tcPr>
                  <w:tcW w:w="958" w:type="dxa"/>
                  <w:vAlign w:val="center"/>
                </w:tcPr>
                <w:p w14:paraId="26CA10E4">
                  <w:pPr>
                    <w:pStyle w:val="48"/>
                    <w:rPr>
                      <w:szCs w:val="21"/>
                    </w:rPr>
                  </w:pPr>
                  <w:r>
                    <w:rPr>
                      <w:szCs w:val="21"/>
                    </w:rPr>
                    <w:t>117</w:t>
                  </w:r>
                </w:p>
              </w:tc>
            </w:tr>
            <w:tr w14:paraId="2361D0F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06720B02">
                  <w:pPr>
                    <w:pStyle w:val="48"/>
                  </w:pPr>
                  <w:r>
                    <w:t>3</w:t>
                  </w:r>
                </w:p>
              </w:tc>
              <w:tc>
                <w:tcPr>
                  <w:tcW w:w="906" w:type="dxa"/>
                  <w:vAlign w:val="center"/>
                </w:tcPr>
                <w:p w14:paraId="601CF011">
                  <w:pPr>
                    <w:pStyle w:val="48"/>
                  </w:pPr>
                  <w:r>
                    <w:t>车间西边界</w:t>
                  </w:r>
                </w:p>
              </w:tc>
              <w:tc>
                <w:tcPr>
                  <w:tcW w:w="795" w:type="dxa"/>
                  <w:vAlign w:val="center"/>
                </w:tcPr>
                <w:p w14:paraId="513299B0">
                  <w:pPr>
                    <w:pStyle w:val="48"/>
                    <w:rPr>
                      <w:szCs w:val="21"/>
                    </w:rPr>
                  </w:pPr>
                  <w:r>
                    <w:rPr>
                      <w:szCs w:val="21"/>
                    </w:rPr>
                    <w:t>42.7</w:t>
                  </w:r>
                </w:p>
              </w:tc>
              <w:tc>
                <w:tcPr>
                  <w:tcW w:w="1047" w:type="dxa"/>
                  <w:vAlign w:val="center"/>
                </w:tcPr>
                <w:p w14:paraId="1D3EC2CA">
                  <w:pPr>
                    <w:pStyle w:val="48"/>
                    <w:rPr>
                      <w:szCs w:val="21"/>
                    </w:rPr>
                  </w:pPr>
                  <w:r>
                    <w:rPr>
                      <w:szCs w:val="21"/>
                    </w:rPr>
                    <w:t>65</w:t>
                  </w:r>
                </w:p>
              </w:tc>
              <w:tc>
                <w:tcPr>
                  <w:tcW w:w="654" w:type="dxa"/>
                  <w:vAlign w:val="center"/>
                </w:tcPr>
                <w:p w14:paraId="0BC38EA9">
                  <w:pPr>
                    <w:pStyle w:val="48"/>
                    <w:rPr>
                      <w:szCs w:val="21"/>
                    </w:rPr>
                  </w:pPr>
                  <w:r>
                    <w:rPr>
                      <w:szCs w:val="21"/>
                    </w:rPr>
                    <w:t>达标</w:t>
                  </w:r>
                </w:p>
              </w:tc>
              <w:tc>
                <w:tcPr>
                  <w:tcW w:w="1472" w:type="dxa"/>
                  <w:vAlign w:val="center"/>
                </w:tcPr>
                <w:p w14:paraId="6844A39D">
                  <w:pPr>
                    <w:pStyle w:val="48"/>
                    <w:rPr>
                      <w:szCs w:val="21"/>
                    </w:rPr>
                  </w:pPr>
                  <w:r>
                    <w:rPr>
                      <w:szCs w:val="21"/>
                    </w:rPr>
                    <w:t>42.7</w:t>
                  </w:r>
                </w:p>
              </w:tc>
              <w:tc>
                <w:tcPr>
                  <w:tcW w:w="1134" w:type="dxa"/>
                  <w:vAlign w:val="center"/>
                </w:tcPr>
                <w:p w14:paraId="2C459D0C">
                  <w:pPr>
                    <w:pStyle w:val="48"/>
                    <w:rPr>
                      <w:szCs w:val="21"/>
                    </w:rPr>
                  </w:pPr>
                  <w:r>
                    <w:rPr>
                      <w:szCs w:val="21"/>
                    </w:rPr>
                    <w:t>55</w:t>
                  </w:r>
                </w:p>
              </w:tc>
              <w:tc>
                <w:tcPr>
                  <w:tcW w:w="709" w:type="dxa"/>
                  <w:vAlign w:val="center"/>
                </w:tcPr>
                <w:p w14:paraId="05A69521">
                  <w:pPr>
                    <w:pStyle w:val="48"/>
                    <w:rPr>
                      <w:szCs w:val="21"/>
                    </w:rPr>
                  </w:pPr>
                  <w:r>
                    <w:rPr>
                      <w:szCs w:val="21"/>
                    </w:rPr>
                    <w:t>达标</w:t>
                  </w:r>
                </w:p>
              </w:tc>
              <w:tc>
                <w:tcPr>
                  <w:tcW w:w="958" w:type="dxa"/>
                  <w:vAlign w:val="center"/>
                </w:tcPr>
                <w:p w14:paraId="62B3B634">
                  <w:pPr>
                    <w:pStyle w:val="48"/>
                    <w:rPr>
                      <w:szCs w:val="21"/>
                    </w:rPr>
                  </w:pPr>
                  <w:r>
                    <w:rPr>
                      <w:szCs w:val="21"/>
                    </w:rPr>
                    <w:t>62</w:t>
                  </w:r>
                </w:p>
              </w:tc>
            </w:tr>
            <w:tr w14:paraId="5366358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7A9A7908">
                  <w:pPr>
                    <w:pStyle w:val="48"/>
                  </w:pPr>
                  <w:r>
                    <w:t>4</w:t>
                  </w:r>
                </w:p>
              </w:tc>
              <w:tc>
                <w:tcPr>
                  <w:tcW w:w="906" w:type="dxa"/>
                  <w:vAlign w:val="center"/>
                </w:tcPr>
                <w:p w14:paraId="132217ED">
                  <w:pPr>
                    <w:pStyle w:val="48"/>
                  </w:pPr>
                  <w:r>
                    <w:t>车间北边界</w:t>
                  </w:r>
                </w:p>
              </w:tc>
              <w:tc>
                <w:tcPr>
                  <w:tcW w:w="795" w:type="dxa"/>
                  <w:vAlign w:val="center"/>
                </w:tcPr>
                <w:p w14:paraId="1DFCA7DB">
                  <w:pPr>
                    <w:pStyle w:val="48"/>
                    <w:rPr>
                      <w:szCs w:val="21"/>
                    </w:rPr>
                  </w:pPr>
                  <w:r>
                    <w:rPr>
                      <w:szCs w:val="21"/>
                    </w:rPr>
                    <w:t>41.6</w:t>
                  </w:r>
                </w:p>
              </w:tc>
              <w:tc>
                <w:tcPr>
                  <w:tcW w:w="1047" w:type="dxa"/>
                  <w:vAlign w:val="center"/>
                </w:tcPr>
                <w:p w14:paraId="00C03E5A">
                  <w:pPr>
                    <w:pStyle w:val="48"/>
                    <w:rPr>
                      <w:szCs w:val="21"/>
                    </w:rPr>
                  </w:pPr>
                  <w:r>
                    <w:rPr>
                      <w:szCs w:val="21"/>
                    </w:rPr>
                    <w:t>65</w:t>
                  </w:r>
                </w:p>
              </w:tc>
              <w:tc>
                <w:tcPr>
                  <w:tcW w:w="654" w:type="dxa"/>
                  <w:vAlign w:val="center"/>
                </w:tcPr>
                <w:p w14:paraId="6A24A23D">
                  <w:pPr>
                    <w:pStyle w:val="48"/>
                    <w:rPr>
                      <w:szCs w:val="21"/>
                    </w:rPr>
                  </w:pPr>
                  <w:r>
                    <w:rPr>
                      <w:szCs w:val="21"/>
                    </w:rPr>
                    <w:t>达标</w:t>
                  </w:r>
                </w:p>
              </w:tc>
              <w:tc>
                <w:tcPr>
                  <w:tcW w:w="1472" w:type="dxa"/>
                  <w:vAlign w:val="center"/>
                </w:tcPr>
                <w:p w14:paraId="1A70EA10">
                  <w:pPr>
                    <w:pStyle w:val="48"/>
                    <w:rPr>
                      <w:szCs w:val="21"/>
                    </w:rPr>
                  </w:pPr>
                  <w:r>
                    <w:rPr>
                      <w:szCs w:val="21"/>
                    </w:rPr>
                    <w:t>41.6</w:t>
                  </w:r>
                </w:p>
              </w:tc>
              <w:tc>
                <w:tcPr>
                  <w:tcW w:w="1134" w:type="dxa"/>
                  <w:vAlign w:val="center"/>
                </w:tcPr>
                <w:p w14:paraId="78D015F7">
                  <w:pPr>
                    <w:pStyle w:val="48"/>
                    <w:rPr>
                      <w:szCs w:val="21"/>
                    </w:rPr>
                  </w:pPr>
                  <w:r>
                    <w:rPr>
                      <w:szCs w:val="21"/>
                    </w:rPr>
                    <w:t>55</w:t>
                  </w:r>
                </w:p>
              </w:tc>
              <w:tc>
                <w:tcPr>
                  <w:tcW w:w="709" w:type="dxa"/>
                  <w:vAlign w:val="center"/>
                </w:tcPr>
                <w:p w14:paraId="61E7A0BC">
                  <w:pPr>
                    <w:pStyle w:val="48"/>
                    <w:rPr>
                      <w:szCs w:val="21"/>
                    </w:rPr>
                  </w:pPr>
                  <w:r>
                    <w:rPr>
                      <w:szCs w:val="21"/>
                    </w:rPr>
                    <w:t>达标</w:t>
                  </w:r>
                </w:p>
              </w:tc>
              <w:tc>
                <w:tcPr>
                  <w:tcW w:w="958" w:type="dxa"/>
                  <w:vAlign w:val="center"/>
                </w:tcPr>
                <w:p w14:paraId="0E0E3DD1">
                  <w:pPr>
                    <w:pStyle w:val="48"/>
                    <w:rPr>
                      <w:szCs w:val="21"/>
                    </w:rPr>
                  </w:pPr>
                  <w:r>
                    <w:rPr>
                      <w:szCs w:val="21"/>
                    </w:rPr>
                    <w:t>1</w:t>
                  </w:r>
                </w:p>
              </w:tc>
            </w:tr>
            <w:tr w14:paraId="506EF70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13200ACF">
                  <w:pPr>
                    <w:pStyle w:val="48"/>
                  </w:pPr>
                  <w:r>
                    <w:t>5</w:t>
                  </w:r>
                </w:p>
              </w:tc>
              <w:tc>
                <w:tcPr>
                  <w:tcW w:w="906" w:type="dxa"/>
                  <w:vAlign w:val="center"/>
                </w:tcPr>
                <w:p w14:paraId="4F4B525B">
                  <w:pPr>
                    <w:pStyle w:val="48"/>
                  </w:pPr>
                  <w:r>
                    <w:t>环境保护目标</w:t>
                  </w:r>
                </w:p>
              </w:tc>
              <w:tc>
                <w:tcPr>
                  <w:tcW w:w="795" w:type="dxa"/>
                  <w:vAlign w:val="center"/>
                </w:tcPr>
                <w:p w14:paraId="17A35EE1">
                  <w:pPr>
                    <w:pStyle w:val="48"/>
                    <w:rPr>
                      <w:szCs w:val="21"/>
                    </w:rPr>
                  </w:pPr>
                  <w:r>
                    <w:rPr>
                      <w:szCs w:val="21"/>
                    </w:rPr>
                    <w:t>34.4</w:t>
                  </w:r>
                </w:p>
              </w:tc>
              <w:tc>
                <w:tcPr>
                  <w:tcW w:w="1047" w:type="dxa"/>
                  <w:vAlign w:val="center"/>
                </w:tcPr>
                <w:p w14:paraId="717B8DD7">
                  <w:pPr>
                    <w:pStyle w:val="48"/>
                    <w:rPr>
                      <w:szCs w:val="21"/>
                    </w:rPr>
                  </w:pPr>
                  <w:r>
                    <w:rPr>
                      <w:szCs w:val="21"/>
                    </w:rPr>
                    <w:t>60</w:t>
                  </w:r>
                </w:p>
              </w:tc>
              <w:tc>
                <w:tcPr>
                  <w:tcW w:w="654" w:type="dxa"/>
                  <w:vAlign w:val="center"/>
                </w:tcPr>
                <w:p w14:paraId="2BFD6279">
                  <w:pPr>
                    <w:pStyle w:val="48"/>
                    <w:rPr>
                      <w:szCs w:val="21"/>
                    </w:rPr>
                  </w:pPr>
                  <w:r>
                    <w:rPr>
                      <w:szCs w:val="21"/>
                    </w:rPr>
                    <w:t>达标</w:t>
                  </w:r>
                </w:p>
              </w:tc>
              <w:tc>
                <w:tcPr>
                  <w:tcW w:w="1472" w:type="dxa"/>
                  <w:vAlign w:val="center"/>
                </w:tcPr>
                <w:p w14:paraId="32B78F0E">
                  <w:pPr>
                    <w:pStyle w:val="48"/>
                    <w:rPr>
                      <w:szCs w:val="21"/>
                    </w:rPr>
                  </w:pPr>
                  <w:r>
                    <w:rPr>
                      <w:szCs w:val="21"/>
                    </w:rPr>
                    <w:t>34.4</w:t>
                  </w:r>
                </w:p>
              </w:tc>
              <w:tc>
                <w:tcPr>
                  <w:tcW w:w="1134" w:type="dxa"/>
                  <w:vAlign w:val="center"/>
                </w:tcPr>
                <w:p w14:paraId="46F7D06C">
                  <w:pPr>
                    <w:pStyle w:val="48"/>
                    <w:rPr>
                      <w:szCs w:val="21"/>
                    </w:rPr>
                  </w:pPr>
                  <w:r>
                    <w:rPr>
                      <w:szCs w:val="21"/>
                    </w:rPr>
                    <w:t>50</w:t>
                  </w:r>
                </w:p>
              </w:tc>
              <w:tc>
                <w:tcPr>
                  <w:tcW w:w="709" w:type="dxa"/>
                  <w:vAlign w:val="center"/>
                </w:tcPr>
                <w:p w14:paraId="2C038BE3">
                  <w:pPr>
                    <w:pStyle w:val="48"/>
                    <w:rPr>
                      <w:szCs w:val="21"/>
                    </w:rPr>
                  </w:pPr>
                  <w:r>
                    <w:rPr>
                      <w:szCs w:val="21"/>
                    </w:rPr>
                    <w:t>达标</w:t>
                  </w:r>
                </w:p>
              </w:tc>
              <w:tc>
                <w:tcPr>
                  <w:tcW w:w="958" w:type="dxa"/>
                  <w:vAlign w:val="center"/>
                </w:tcPr>
                <w:p w14:paraId="1F1A5656">
                  <w:pPr>
                    <w:pStyle w:val="48"/>
                    <w:rPr>
                      <w:szCs w:val="21"/>
                    </w:rPr>
                  </w:pPr>
                  <w:r>
                    <w:rPr>
                      <w:szCs w:val="21"/>
                    </w:rPr>
                    <w:t>车间南52m</w:t>
                  </w:r>
                </w:p>
              </w:tc>
            </w:tr>
            <w:tr w14:paraId="58B6A00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85" w:type="dxa"/>
                  <w:gridSpan w:val="9"/>
                  <w:vAlign w:val="center"/>
                </w:tcPr>
                <w:p w14:paraId="4C07ED49">
                  <w:pPr>
                    <w:pStyle w:val="105"/>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注:车间南侧门窗合计宽10m。</w:t>
                  </w:r>
                </w:p>
                <w:p w14:paraId="6726DB44">
                  <w:pPr>
                    <w:pStyle w:val="105"/>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环境保护目标距离朝阳金兴锰业有限公司厂界7m，距离本项目租用场地52m。</w:t>
                  </w:r>
                </w:p>
              </w:tc>
            </w:tr>
          </w:tbl>
          <w:p w14:paraId="71274FE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本项目运营期厂界执行《工业企业厂界环境噪声排放标准》（GB12348-2008）3类标准，敏感点执行《声环境质量标准》（GB 3096-2008）2类标准环境现状噪声监测结果见表4-15。</w:t>
            </w:r>
          </w:p>
          <w:p w14:paraId="0C31B680">
            <w:pPr>
              <w:pStyle w:val="90"/>
              <w:rPr>
                <w:color w:val="000000" w:themeColor="text1"/>
                <w14:textFill>
                  <w14:solidFill>
                    <w14:schemeClr w14:val="tx1"/>
                  </w14:solidFill>
                </w14:textFill>
              </w:rPr>
            </w:pPr>
            <w:r>
              <w:rPr>
                <w:color w:val="000000" w:themeColor="text1"/>
                <w14:textFill>
                  <w14:solidFill>
                    <w14:schemeClr w14:val="tx1"/>
                  </w14:solidFill>
                </w14:textFill>
              </w:rPr>
              <w:t>表4-15厂界</w:t>
            </w:r>
            <w:r>
              <w:rPr>
                <w:rFonts w:hint="eastAsia"/>
                <w:color w:val="000000" w:themeColor="text1"/>
                <w14:textFill>
                  <w14:solidFill>
                    <w14:schemeClr w14:val="tx1"/>
                  </w14:solidFill>
                </w14:textFill>
              </w:rPr>
              <w:t>及环境保护目标</w:t>
            </w:r>
            <w:r>
              <w:rPr>
                <w:color w:val="000000" w:themeColor="text1"/>
                <w14:textFill>
                  <w14:solidFill>
                    <w14:schemeClr w14:val="tx1"/>
                  </w14:solidFill>
                </w14:textFill>
              </w:rPr>
              <w:t>噪声监测表</w:t>
            </w:r>
          </w:p>
          <w:tbl>
            <w:tblPr>
              <w:tblStyle w:val="35"/>
              <w:tblW w:w="8185"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4"/>
              <w:gridCol w:w="1482"/>
              <w:gridCol w:w="1023"/>
              <w:gridCol w:w="1023"/>
              <w:gridCol w:w="1023"/>
              <w:gridCol w:w="1023"/>
              <w:gridCol w:w="1023"/>
              <w:gridCol w:w="1024"/>
            </w:tblGrid>
            <w:tr w14:paraId="4E5D52E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4" w:type="dxa"/>
                  <w:vMerge w:val="restart"/>
                  <w:tcBorders>
                    <w:top w:val="double" w:color="auto" w:sz="2" w:space="0"/>
                    <w:left w:val="nil"/>
                    <w:bottom w:val="single" w:color="auto" w:sz="4" w:space="0"/>
                    <w:right w:val="single" w:color="auto" w:sz="4" w:space="0"/>
                  </w:tcBorders>
                  <w:vAlign w:val="center"/>
                </w:tcPr>
                <w:p w14:paraId="6A3314F4">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序号</w:t>
                  </w:r>
                </w:p>
              </w:tc>
              <w:tc>
                <w:tcPr>
                  <w:tcW w:w="1482" w:type="dxa"/>
                  <w:vMerge w:val="restart"/>
                  <w:tcBorders>
                    <w:top w:val="double" w:color="auto" w:sz="2" w:space="0"/>
                    <w:left w:val="single" w:color="auto" w:sz="4" w:space="0"/>
                    <w:bottom w:val="single" w:color="auto" w:sz="4" w:space="0"/>
                    <w:right w:val="single" w:color="auto" w:sz="4" w:space="0"/>
                  </w:tcBorders>
                  <w:vAlign w:val="center"/>
                </w:tcPr>
                <w:p w14:paraId="44B7C748">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点位</w:t>
                  </w:r>
                </w:p>
              </w:tc>
              <w:tc>
                <w:tcPr>
                  <w:tcW w:w="2046" w:type="dxa"/>
                  <w:gridSpan w:val="2"/>
                  <w:tcBorders>
                    <w:top w:val="double" w:color="auto" w:sz="2" w:space="0"/>
                    <w:left w:val="single" w:color="auto" w:sz="4" w:space="0"/>
                    <w:bottom w:val="single" w:color="auto" w:sz="4" w:space="0"/>
                    <w:right w:val="single" w:color="auto" w:sz="4" w:space="0"/>
                  </w:tcBorders>
                  <w:vAlign w:val="center"/>
                </w:tcPr>
                <w:p w14:paraId="5964EB8C">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昼间</w:t>
                  </w:r>
                </w:p>
              </w:tc>
              <w:tc>
                <w:tcPr>
                  <w:tcW w:w="1023" w:type="dxa"/>
                  <w:vMerge w:val="restart"/>
                  <w:tcBorders>
                    <w:top w:val="double" w:color="auto" w:sz="2" w:space="0"/>
                    <w:left w:val="single" w:color="auto" w:sz="4" w:space="0"/>
                    <w:bottom w:val="single" w:color="auto" w:sz="4" w:space="0"/>
                    <w:right w:val="single" w:color="auto" w:sz="4" w:space="0"/>
                  </w:tcBorders>
                  <w:vAlign w:val="center"/>
                </w:tcPr>
                <w:p w14:paraId="0FAD4443">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达标情况</w:t>
                  </w:r>
                </w:p>
              </w:tc>
              <w:tc>
                <w:tcPr>
                  <w:tcW w:w="2046" w:type="dxa"/>
                  <w:gridSpan w:val="2"/>
                  <w:tcBorders>
                    <w:top w:val="double" w:color="auto" w:sz="2" w:space="0"/>
                    <w:left w:val="single" w:color="auto" w:sz="4" w:space="0"/>
                    <w:bottom w:val="nil"/>
                    <w:right w:val="single" w:color="auto" w:sz="4" w:space="0"/>
                  </w:tcBorders>
                  <w:vAlign w:val="center"/>
                </w:tcPr>
                <w:p w14:paraId="05206F1F">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夜间</w:t>
                  </w:r>
                </w:p>
              </w:tc>
              <w:tc>
                <w:tcPr>
                  <w:tcW w:w="1024" w:type="dxa"/>
                  <w:vMerge w:val="restart"/>
                  <w:tcBorders>
                    <w:top w:val="double" w:color="auto" w:sz="2" w:space="0"/>
                    <w:left w:val="single" w:color="auto" w:sz="4" w:space="0"/>
                    <w:bottom w:val="single" w:color="auto" w:sz="4" w:space="0"/>
                    <w:right w:val="nil"/>
                  </w:tcBorders>
                  <w:vAlign w:val="center"/>
                </w:tcPr>
                <w:p w14:paraId="4853B541">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达标情况</w:t>
                  </w:r>
                </w:p>
              </w:tc>
            </w:tr>
            <w:tr w14:paraId="73C1EA2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4" w:type="dxa"/>
                  <w:vMerge w:val="continue"/>
                  <w:tcBorders>
                    <w:top w:val="double" w:color="auto" w:sz="2" w:space="0"/>
                    <w:left w:val="nil"/>
                    <w:bottom w:val="single" w:color="auto" w:sz="4" w:space="0"/>
                    <w:right w:val="single" w:color="auto" w:sz="4" w:space="0"/>
                  </w:tcBorders>
                  <w:vAlign w:val="center"/>
                </w:tcPr>
                <w:p w14:paraId="6D427561">
                  <w:pPr>
                    <w:widowControl/>
                    <w:rPr>
                      <w:bCs/>
                      <w:color w:val="000000" w:themeColor="text1"/>
                      <w:spacing w:val="-10"/>
                      <w14:textFill>
                        <w14:solidFill>
                          <w14:schemeClr w14:val="tx1"/>
                        </w14:solidFill>
                      </w14:textFill>
                    </w:rPr>
                  </w:pPr>
                </w:p>
              </w:tc>
              <w:tc>
                <w:tcPr>
                  <w:tcW w:w="1482" w:type="dxa"/>
                  <w:vMerge w:val="continue"/>
                  <w:tcBorders>
                    <w:top w:val="double" w:color="auto" w:sz="2" w:space="0"/>
                    <w:left w:val="single" w:color="auto" w:sz="4" w:space="0"/>
                    <w:bottom w:val="single" w:color="auto" w:sz="4" w:space="0"/>
                    <w:right w:val="single" w:color="auto" w:sz="4" w:space="0"/>
                  </w:tcBorders>
                  <w:vAlign w:val="center"/>
                </w:tcPr>
                <w:p w14:paraId="299E080B">
                  <w:pPr>
                    <w:widowControl/>
                    <w:rPr>
                      <w:bCs/>
                      <w:color w:val="000000" w:themeColor="text1"/>
                      <w:spacing w:val="-10"/>
                      <w14:textFill>
                        <w14:solidFill>
                          <w14:schemeClr w14:val="tx1"/>
                        </w14:solidFill>
                      </w14:textFill>
                    </w:rPr>
                  </w:pPr>
                </w:p>
              </w:tc>
              <w:tc>
                <w:tcPr>
                  <w:tcW w:w="1023" w:type="dxa"/>
                  <w:tcBorders>
                    <w:top w:val="single" w:color="auto" w:sz="4" w:space="0"/>
                    <w:left w:val="single" w:color="auto" w:sz="4" w:space="0"/>
                    <w:bottom w:val="single" w:color="auto" w:sz="4" w:space="0"/>
                    <w:right w:val="single" w:color="auto" w:sz="4" w:space="0"/>
                  </w:tcBorders>
                  <w:vAlign w:val="center"/>
                </w:tcPr>
                <w:p w14:paraId="2EA766F0">
                  <w:pPr>
                    <w:widowControl/>
                    <w:jc w:val="center"/>
                    <w:rPr>
                      <w:bCs/>
                      <w:color w:val="000000" w:themeColor="text1"/>
                      <w:spacing w:val="-10"/>
                      <w14:textFill>
                        <w14:solidFill>
                          <w14:schemeClr w14:val="tx1"/>
                        </w14:solidFill>
                      </w14:textFill>
                    </w:rPr>
                  </w:pPr>
                  <w:r>
                    <w:rPr>
                      <w:bCs/>
                      <w:color w:val="000000" w:themeColor="text1"/>
                      <w:kern w:val="0"/>
                      <w14:textFill>
                        <w14:solidFill>
                          <w14:schemeClr w14:val="tx1"/>
                        </w14:solidFill>
                      </w14:textFill>
                    </w:rPr>
                    <w:t>监测值/dB（A）</w:t>
                  </w:r>
                </w:p>
              </w:tc>
              <w:tc>
                <w:tcPr>
                  <w:tcW w:w="1023" w:type="dxa"/>
                  <w:tcBorders>
                    <w:top w:val="single" w:color="auto" w:sz="4" w:space="0"/>
                    <w:left w:val="single" w:color="auto" w:sz="4" w:space="0"/>
                    <w:bottom w:val="single" w:color="auto" w:sz="4" w:space="0"/>
                    <w:right w:val="single" w:color="auto" w:sz="4" w:space="0"/>
                  </w:tcBorders>
                  <w:vAlign w:val="center"/>
                </w:tcPr>
                <w:p w14:paraId="6724CFF7">
                  <w:pPr>
                    <w:adjustRightInd w:val="0"/>
                    <w:snapToGrid w:val="0"/>
                    <w:jc w:val="center"/>
                    <w:rPr>
                      <w:bCs/>
                      <w:color w:val="000000" w:themeColor="text1"/>
                      <w:spacing w:val="-10"/>
                      <w14:textFill>
                        <w14:solidFill>
                          <w14:schemeClr w14:val="tx1"/>
                        </w14:solidFill>
                      </w14:textFill>
                    </w:rPr>
                  </w:pPr>
                  <w:r>
                    <w:rPr>
                      <w:bCs/>
                      <w:color w:val="000000" w:themeColor="text1"/>
                      <w:kern w:val="0"/>
                      <w14:textFill>
                        <w14:solidFill>
                          <w14:schemeClr w14:val="tx1"/>
                        </w14:solidFill>
                      </w14:textFill>
                    </w:rPr>
                    <w:t>标准值/dB（A）</w:t>
                  </w:r>
                </w:p>
              </w:tc>
              <w:tc>
                <w:tcPr>
                  <w:tcW w:w="1023" w:type="dxa"/>
                  <w:vMerge w:val="continue"/>
                  <w:tcBorders>
                    <w:top w:val="double" w:color="auto" w:sz="2" w:space="0"/>
                    <w:left w:val="single" w:color="auto" w:sz="4" w:space="0"/>
                    <w:bottom w:val="single" w:color="auto" w:sz="4" w:space="0"/>
                    <w:right w:val="single" w:color="auto" w:sz="4" w:space="0"/>
                  </w:tcBorders>
                  <w:vAlign w:val="center"/>
                </w:tcPr>
                <w:p w14:paraId="0A4B1B37">
                  <w:pPr>
                    <w:widowControl/>
                    <w:rPr>
                      <w:bCs/>
                      <w:color w:val="000000" w:themeColor="text1"/>
                      <w:spacing w:val="-10"/>
                      <w14:textFill>
                        <w14:solidFill>
                          <w14:schemeClr w14:val="tx1"/>
                        </w14:solidFill>
                      </w14:textFill>
                    </w:rPr>
                  </w:pPr>
                </w:p>
              </w:tc>
              <w:tc>
                <w:tcPr>
                  <w:tcW w:w="1023" w:type="dxa"/>
                  <w:tcBorders>
                    <w:top w:val="single" w:color="auto" w:sz="4" w:space="0"/>
                    <w:left w:val="single" w:color="auto" w:sz="4" w:space="0"/>
                    <w:bottom w:val="single" w:color="auto" w:sz="4" w:space="0"/>
                    <w:right w:val="single" w:color="auto" w:sz="4" w:space="0"/>
                  </w:tcBorders>
                  <w:vAlign w:val="center"/>
                </w:tcPr>
                <w:p w14:paraId="7E5FB058">
                  <w:pPr>
                    <w:widowControl/>
                    <w:jc w:val="center"/>
                    <w:rPr>
                      <w:bCs/>
                      <w:color w:val="000000" w:themeColor="text1"/>
                      <w:spacing w:val="-10"/>
                      <w14:textFill>
                        <w14:solidFill>
                          <w14:schemeClr w14:val="tx1"/>
                        </w14:solidFill>
                      </w14:textFill>
                    </w:rPr>
                  </w:pPr>
                  <w:r>
                    <w:rPr>
                      <w:bCs/>
                      <w:color w:val="000000" w:themeColor="text1"/>
                      <w:kern w:val="0"/>
                      <w14:textFill>
                        <w14:solidFill>
                          <w14:schemeClr w14:val="tx1"/>
                        </w14:solidFill>
                      </w14:textFill>
                    </w:rPr>
                    <w:t>监测值/dB（A）</w:t>
                  </w:r>
                </w:p>
              </w:tc>
              <w:tc>
                <w:tcPr>
                  <w:tcW w:w="1023" w:type="dxa"/>
                  <w:tcBorders>
                    <w:top w:val="single" w:color="auto" w:sz="4" w:space="0"/>
                    <w:left w:val="single" w:color="auto" w:sz="4" w:space="0"/>
                    <w:bottom w:val="single" w:color="auto" w:sz="4" w:space="0"/>
                    <w:right w:val="single" w:color="auto" w:sz="4" w:space="0"/>
                  </w:tcBorders>
                  <w:vAlign w:val="center"/>
                </w:tcPr>
                <w:p w14:paraId="37FD15FB">
                  <w:pPr>
                    <w:adjustRightInd w:val="0"/>
                    <w:snapToGrid w:val="0"/>
                    <w:jc w:val="center"/>
                    <w:rPr>
                      <w:bCs/>
                      <w:color w:val="000000" w:themeColor="text1"/>
                      <w:spacing w:val="-10"/>
                      <w14:textFill>
                        <w14:solidFill>
                          <w14:schemeClr w14:val="tx1"/>
                        </w14:solidFill>
                      </w14:textFill>
                    </w:rPr>
                  </w:pPr>
                  <w:r>
                    <w:rPr>
                      <w:bCs/>
                      <w:color w:val="000000" w:themeColor="text1"/>
                      <w:kern w:val="0"/>
                      <w14:textFill>
                        <w14:solidFill>
                          <w14:schemeClr w14:val="tx1"/>
                        </w14:solidFill>
                      </w14:textFill>
                    </w:rPr>
                    <w:t>标准值/dB（A）</w:t>
                  </w:r>
                </w:p>
              </w:tc>
              <w:tc>
                <w:tcPr>
                  <w:tcW w:w="1024" w:type="dxa"/>
                  <w:vMerge w:val="continue"/>
                  <w:tcBorders>
                    <w:top w:val="double" w:color="auto" w:sz="2" w:space="0"/>
                    <w:left w:val="single" w:color="auto" w:sz="4" w:space="0"/>
                    <w:bottom w:val="single" w:color="auto" w:sz="4" w:space="0"/>
                    <w:right w:val="nil"/>
                  </w:tcBorders>
                  <w:vAlign w:val="center"/>
                </w:tcPr>
                <w:p w14:paraId="03411B53">
                  <w:pPr>
                    <w:widowControl/>
                    <w:rPr>
                      <w:bCs/>
                      <w:color w:val="000000" w:themeColor="text1"/>
                      <w:spacing w:val="-10"/>
                      <w14:textFill>
                        <w14:solidFill>
                          <w14:schemeClr w14:val="tx1"/>
                        </w14:solidFill>
                      </w14:textFill>
                    </w:rPr>
                  </w:pPr>
                </w:p>
              </w:tc>
            </w:tr>
            <w:tr w14:paraId="4568431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4" w:type="dxa"/>
                  <w:tcBorders>
                    <w:top w:val="single" w:color="auto" w:sz="4" w:space="0"/>
                    <w:left w:val="nil"/>
                    <w:bottom w:val="single" w:color="auto" w:sz="4" w:space="0"/>
                    <w:right w:val="single" w:color="auto" w:sz="4" w:space="0"/>
                  </w:tcBorders>
                  <w:vAlign w:val="center"/>
                </w:tcPr>
                <w:p w14:paraId="71410AC6">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1</w:t>
                  </w:r>
                </w:p>
              </w:tc>
              <w:tc>
                <w:tcPr>
                  <w:tcW w:w="1482" w:type="dxa"/>
                  <w:tcBorders>
                    <w:top w:val="single" w:color="auto" w:sz="4" w:space="0"/>
                    <w:left w:val="single" w:color="auto" w:sz="4" w:space="0"/>
                    <w:bottom w:val="single" w:color="auto" w:sz="4" w:space="0"/>
                    <w:right w:val="single" w:color="auto" w:sz="4" w:space="0"/>
                  </w:tcBorders>
                  <w:vAlign w:val="center"/>
                </w:tcPr>
                <w:p w14:paraId="674743A4">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东厂界</w:t>
                  </w:r>
                </w:p>
              </w:tc>
              <w:tc>
                <w:tcPr>
                  <w:tcW w:w="1023" w:type="dxa"/>
                  <w:tcBorders>
                    <w:top w:val="single" w:color="auto" w:sz="4" w:space="0"/>
                    <w:left w:val="single" w:color="auto" w:sz="4" w:space="0"/>
                    <w:bottom w:val="single" w:color="auto" w:sz="4" w:space="0"/>
                    <w:right w:val="single" w:color="auto" w:sz="4" w:space="0"/>
                  </w:tcBorders>
                  <w:vAlign w:val="center"/>
                </w:tcPr>
                <w:p w14:paraId="33FAD234">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53</w:t>
                  </w:r>
                </w:p>
              </w:tc>
              <w:tc>
                <w:tcPr>
                  <w:tcW w:w="1023" w:type="dxa"/>
                  <w:tcBorders>
                    <w:top w:val="single" w:color="auto" w:sz="4" w:space="0"/>
                    <w:left w:val="single" w:color="auto" w:sz="4" w:space="0"/>
                    <w:bottom w:val="single" w:color="auto" w:sz="4" w:space="0"/>
                    <w:right w:val="single" w:color="auto" w:sz="4" w:space="0"/>
                  </w:tcBorders>
                </w:tcPr>
                <w:p w14:paraId="385EF6BF">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65</w:t>
                  </w:r>
                </w:p>
              </w:tc>
              <w:tc>
                <w:tcPr>
                  <w:tcW w:w="1023" w:type="dxa"/>
                  <w:tcBorders>
                    <w:top w:val="single" w:color="auto" w:sz="4" w:space="0"/>
                    <w:left w:val="single" w:color="auto" w:sz="4" w:space="0"/>
                    <w:bottom w:val="single" w:color="auto" w:sz="4" w:space="0"/>
                    <w:right w:val="single" w:color="auto" w:sz="4" w:space="0"/>
                  </w:tcBorders>
                  <w:vAlign w:val="center"/>
                </w:tcPr>
                <w:p w14:paraId="2E2CDFC5">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c>
                <w:tcPr>
                  <w:tcW w:w="1023" w:type="dxa"/>
                  <w:tcBorders>
                    <w:top w:val="single" w:color="auto" w:sz="4" w:space="0"/>
                    <w:left w:val="single" w:color="auto" w:sz="4" w:space="0"/>
                    <w:bottom w:val="single" w:color="auto" w:sz="4" w:space="0"/>
                    <w:right w:val="single" w:color="auto" w:sz="4" w:space="0"/>
                  </w:tcBorders>
                  <w:vAlign w:val="center"/>
                </w:tcPr>
                <w:p w14:paraId="0A914F01">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44</w:t>
                  </w:r>
                </w:p>
              </w:tc>
              <w:tc>
                <w:tcPr>
                  <w:tcW w:w="1023" w:type="dxa"/>
                  <w:tcBorders>
                    <w:top w:val="single" w:color="auto" w:sz="4" w:space="0"/>
                    <w:left w:val="single" w:color="auto" w:sz="4" w:space="0"/>
                    <w:bottom w:val="single" w:color="auto" w:sz="4" w:space="0"/>
                    <w:right w:val="single" w:color="auto" w:sz="4" w:space="0"/>
                  </w:tcBorders>
                  <w:vAlign w:val="center"/>
                </w:tcPr>
                <w:p w14:paraId="039082F4">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55</w:t>
                  </w:r>
                </w:p>
              </w:tc>
              <w:tc>
                <w:tcPr>
                  <w:tcW w:w="1024" w:type="dxa"/>
                  <w:tcBorders>
                    <w:top w:val="single" w:color="auto" w:sz="4" w:space="0"/>
                    <w:left w:val="single" w:color="auto" w:sz="4" w:space="0"/>
                    <w:bottom w:val="single" w:color="auto" w:sz="4" w:space="0"/>
                    <w:right w:val="nil"/>
                  </w:tcBorders>
                  <w:vAlign w:val="center"/>
                </w:tcPr>
                <w:p w14:paraId="59FC76D9">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r>
            <w:tr w14:paraId="2FE0B65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4" w:type="dxa"/>
                  <w:tcBorders>
                    <w:top w:val="single" w:color="auto" w:sz="4" w:space="0"/>
                    <w:left w:val="nil"/>
                    <w:bottom w:val="single" w:color="auto" w:sz="4" w:space="0"/>
                    <w:right w:val="single" w:color="auto" w:sz="4" w:space="0"/>
                  </w:tcBorders>
                  <w:vAlign w:val="center"/>
                </w:tcPr>
                <w:p w14:paraId="4BE39909">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2</w:t>
                  </w:r>
                </w:p>
              </w:tc>
              <w:tc>
                <w:tcPr>
                  <w:tcW w:w="1482" w:type="dxa"/>
                  <w:tcBorders>
                    <w:top w:val="single" w:color="auto" w:sz="4" w:space="0"/>
                    <w:left w:val="single" w:color="auto" w:sz="4" w:space="0"/>
                    <w:bottom w:val="single" w:color="auto" w:sz="4" w:space="0"/>
                    <w:right w:val="single" w:color="auto" w:sz="4" w:space="0"/>
                  </w:tcBorders>
                  <w:vAlign w:val="center"/>
                </w:tcPr>
                <w:p w14:paraId="7572BE84">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南厂界</w:t>
                  </w:r>
                </w:p>
              </w:tc>
              <w:tc>
                <w:tcPr>
                  <w:tcW w:w="1023" w:type="dxa"/>
                  <w:tcBorders>
                    <w:top w:val="single" w:color="auto" w:sz="4" w:space="0"/>
                    <w:left w:val="single" w:color="auto" w:sz="4" w:space="0"/>
                    <w:bottom w:val="single" w:color="auto" w:sz="4" w:space="0"/>
                    <w:right w:val="single" w:color="auto" w:sz="4" w:space="0"/>
                  </w:tcBorders>
                  <w:vAlign w:val="center"/>
                </w:tcPr>
                <w:p w14:paraId="4E03BC66">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52</w:t>
                  </w:r>
                </w:p>
              </w:tc>
              <w:tc>
                <w:tcPr>
                  <w:tcW w:w="1023" w:type="dxa"/>
                  <w:tcBorders>
                    <w:top w:val="single" w:color="auto" w:sz="4" w:space="0"/>
                    <w:left w:val="single" w:color="auto" w:sz="4" w:space="0"/>
                    <w:bottom w:val="single" w:color="auto" w:sz="4" w:space="0"/>
                    <w:right w:val="single" w:color="auto" w:sz="4" w:space="0"/>
                  </w:tcBorders>
                </w:tcPr>
                <w:p w14:paraId="005F6502">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65</w:t>
                  </w:r>
                </w:p>
              </w:tc>
              <w:tc>
                <w:tcPr>
                  <w:tcW w:w="1023" w:type="dxa"/>
                  <w:tcBorders>
                    <w:top w:val="single" w:color="auto" w:sz="4" w:space="0"/>
                    <w:left w:val="single" w:color="auto" w:sz="4" w:space="0"/>
                    <w:bottom w:val="single" w:color="auto" w:sz="4" w:space="0"/>
                    <w:right w:val="single" w:color="auto" w:sz="4" w:space="0"/>
                  </w:tcBorders>
                  <w:vAlign w:val="center"/>
                </w:tcPr>
                <w:p w14:paraId="66B2A9EF">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c>
                <w:tcPr>
                  <w:tcW w:w="1023" w:type="dxa"/>
                  <w:tcBorders>
                    <w:top w:val="single" w:color="auto" w:sz="4" w:space="0"/>
                    <w:left w:val="single" w:color="auto" w:sz="4" w:space="0"/>
                    <w:bottom w:val="single" w:color="auto" w:sz="4" w:space="0"/>
                    <w:right w:val="single" w:color="auto" w:sz="4" w:space="0"/>
                  </w:tcBorders>
                  <w:vAlign w:val="center"/>
                </w:tcPr>
                <w:p w14:paraId="6F2E161B">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41</w:t>
                  </w:r>
                </w:p>
              </w:tc>
              <w:tc>
                <w:tcPr>
                  <w:tcW w:w="1023" w:type="dxa"/>
                  <w:tcBorders>
                    <w:top w:val="single" w:color="auto" w:sz="4" w:space="0"/>
                    <w:left w:val="single" w:color="auto" w:sz="4" w:space="0"/>
                    <w:bottom w:val="single" w:color="auto" w:sz="4" w:space="0"/>
                    <w:right w:val="single" w:color="auto" w:sz="4" w:space="0"/>
                  </w:tcBorders>
                </w:tcPr>
                <w:p w14:paraId="561301B1">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55</w:t>
                  </w:r>
                </w:p>
              </w:tc>
              <w:tc>
                <w:tcPr>
                  <w:tcW w:w="1024" w:type="dxa"/>
                  <w:tcBorders>
                    <w:top w:val="single" w:color="auto" w:sz="4" w:space="0"/>
                    <w:left w:val="single" w:color="auto" w:sz="4" w:space="0"/>
                    <w:bottom w:val="single" w:color="auto" w:sz="4" w:space="0"/>
                    <w:right w:val="nil"/>
                  </w:tcBorders>
                  <w:vAlign w:val="center"/>
                </w:tcPr>
                <w:p w14:paraId="3234D51E">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r>
            <w:tr w14:paraId="0D5D4C9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PrEx>
              <w:trPr>
                <w:jc w:val="center"/>
              </w:trPr>
              <w:tc>
                <w:tcPr>
                  <w:tcW w:w="564" w:type="dxa"/>
                  <w:tcBorders>
                    <w:top w:val="single" w:color="auto" w:sz="4" w:space="0"/>
                    <w:left w:val="nil"/>
                    <w:bottom w:val="single" w:color="auto" w:sz="4" w:space="0"/>
                    <w:right w:val="single" w:color="auto" w:sz="4" w:space="0"/>
                  </w:tcBorders>
                  <w:vAlign w:val="center"/>
                </w:tcPr>
                <w:p w14:paraId="5AC0FF26">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3</w:t>
                  </w:r>
                </w:p>
              </w:tc>
              <w:tc>
                <w:tcPr>
                  <w:tcW w:w="1482" w:type="dxa"/>
                  <w:tcBorders>
                    <w:top w:val="single" w:color="auto" w:sz="4" w:space="0"/>
                    <w:left w:val="single" w:color="auto" w:sz="4" w:space="0"/>
                    <w:bottom w:val="single" w:color="auto" w:sz="4" w:space="0"/>
                    <w:right w:val="single" w:color="auto" w:sz="4" w:space="0"/>
                  </w:tcBorders>
                  <w:vAlign w:val="center"/>
                </w:tcPr>
                <w:p w14:paraId="39094E30">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西厂界</w:t>
                  </w:r>
                </w:p>
              </w:tc>
              <w:tc>
                <w:tcPr>
                  <w:tcW w:w="1023" w:type="dxa"/>
                  <w:tcBorders>
                    <w:top w:val="single" w:color="auto" w:sz="4" w:space="0"/>
                    <w:left w:val="single" w:color="auto" w:sz="4" w:space="0"/>
                    <w:bottom w:val="single" w:color="auto" w:sz="4" w:space="0"/>
                    <w:right w:val="single" w:color="auto" w:sz="4" w:space="0"/>
                  </w:tcBorders>
                  <w:vAlign w:val="center"/>
                </w:tcPr>
                <w:p w14:paraId="35096B2B">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52</w:t>
                  </w:r>
                </w:p>
              </w:tc>
              <w:tc>
                <w:tcPr>
                  <w:tcW w:w="1023" w:type="dxa"/>
                  <w:tcBorders>
                    <w:top w:val="single" w:color="auto" w:sz="4" w:space="0"/>
                    <w:left w:val="single" w:color="auto" w:sz="4" w:space="0"/>
                    <w:bottom w:val="single" w:color="auto" w:sz="4" w:space="0"/>
                    <w:right w:val="single" w:color="auto" w:sz="4" w:space="0"/>
                  </w:tcBorders>
                </w:tcPr>
                <w:p w14:paraId="45612165">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65</w:t>
                  </w:r>
                </w:p>
              </w:tc>
              <w:tc>
                <w:tcPr>
                  <w:tcW w:w="1023" w:type="dxa"/>
                  <w:tcBorders>
                    <w:top w:val="single" w:color="auto" w:sz="4" w:space="0"/>
                    <w:left w:val="single" w:color="auto" w:sz="4" w:space="0"/>
                    <w:bottom w:val="single" w:color="auto" w:sz="4" w:space="0"/>
                    <w:right w:val="single" w:color="auto" w:sz="4" w:space="0"/>
                  </w:tcBorders>
                  <w:vAlign w:val="center"/>
                </w:tcPr>
                <w:p w14:paraId="3A4AF230">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c>
                <w:tcPr>
                  <w:tcW w:w="1023" w:type="dxa"/>
                  <w:tcBorders>
                    <w:top w:val="single" w:color="auto" w:sz="4" w:space="0"/>
                    <w:left w:val="single" w:color="auto" w:sz="4" w:space="0"/>
                    <w:bottom w:val="single" w:color="auto" w:sz="4" w:space="0"/>
                    <w:right w:val="single" w:color="auto" w:sz="4" w:space="0"/>
                  </w:tcBorders>
                  <w:vAlign w:val="center"/>
                </w:tcPr>
                <w:p w14:paraId="6839F4C0">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44</w:t>
                  </w:r>
                </w:p>
              </w:tc>
              <w:tc>
                <w:tcPr>
                  <w:tcW w:w="1023" w:type="dxa"/>
                  <w:tcBorders>
                    <w:top w:val="single" w:color="auto" w:sz="4" w:space="0"/>
                    <w:left w:val="single" w:color="auto" w:sz="4" w:space="0"/>
                    <w:bottom w:val="single" w:color="auto" w:sz="4" w:space="0"/>
                    <w:right w:val="single" w:color="auto" w:sz="4" w:space="0"/>
                  </w:tcBorders>
                </w:tcPr>
                <w:p w14:paraId="126F5760">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55</w:t>
                  </w:r>
                </w:p>
              </w:tc>
              <w:tc>
                <w:tcPr>
                  <w:tcW w:w="1024" w:type="dxa"/>
                  <w:tcBorders>
                    <w:top w:val="single" w:color="auto" w:sz="4" w:space="0"/>
                    <w:left w:val="single" w:color="auto" w:sz="4" w:space="0"/>
                    <w:bottom w:val="single" w:color="auto" w:sz="4" w:space="0"/>
                    <w:right w:val="nil"/>
                  </w:tcBorders>
                  <w:vAlign w:val="center"/>
                </w:tcPr>
                <w:p w14:paraId="5477A762">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r>
            <w:tr w14:paraId="64D6390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4" w:type="dxa"/>
                  <w:tcBorders>
                    <w:top w:val="single" w:color="auto" w:sz="4" w:space="0"/>
                    <w:left w:val="nil"/>
                    <w:bottom w:val="single" w:color="auto" w:sz="4" w:space="0"/>
                    <w:right w:val="single" w:color="auto" w:sz="4" w:space="0"/>
                  </w:tcBorders>
                  <w:vAlign w:val="center"/>
                </w:tcPr>
                <w:p w14:paraId="4F4F3B14">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4</w:t>
                  </w:r>
                </w:p>
              </w:tc>
              <w:tc>
                <w:tcPr>
                  <w:tcW w:w="1482" w:type="dxa"/>
                  <w:tcBorders>
                    <w:top w:val="single" w:color="auto" w:sz="4" w:space="0"/>
                    <w:left w:val="single" w:color="auto" w:sz="4" w:space="0"/>
                    <w:bottom w:val="single" w:color="auto" w:sz="4" w:space="0"/>
                    <w:right w:val="single" w:color="auto" w:sz="4" w:space="0"/>
                  </w:tcBorders>
                  <w:vAlign w:val="center"/>
                </w:tcPr>
                <w:p w14:paraId="2D9A5764">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北厂界</w:t>
                  </w:r>
                </w:p>
              </w:tc>
              <w:tc>
                <w:tcPr>
                  <w:tcW w:w="1023" w:type="dxa"/>
                  <w:tcBorders>
                    <w:top w:val="single" w:color="auto" w:sz="4" w:space="0"/>
                    <w:left w:val="single" w:color="auto" w:sz="4" w:space="0"/>
                    <w:bottom w:val="single" w:color="auto" w:sz="4" w:space="0"/>
                    <w:right w:val="single" w:color="auto" w:sz="4" w:space="0"/>
                  </w:tcBorders>
                  <w:vAlign w:val="center"/>
                </w:tcPr>
                <w:p w14:paraId="15176B1A">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53</w:t>
                  </w:r>
                </w:p>
              </w:tc>
              <w:tc>
                <w:tcPr>
                  <w:tcW w:w="1023" w:type="dxa"/>
                  <w:tcBorders>
                    <w:top w:val="single" w:color="auto" w:sz="4" w:space="0"/>
                    <w:left w:val="single" w:color="auto" w:sz="4" w:space="0"/>
                    <w:bottom w:val="single" w:color="auto" w:sz="4" w:space="0"/>
                    <w:right w:val="single" w:color="auto" w:sz="4" w:space="0"/>
                  </w:tcBorders>
                </w:tcPr>
                <w:p w14:paraId="3E747AC5">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65</w:t>
                  </w:r>
                </w:p>
              </w:tc>
              <w:tc>
                <w:tcPr>
                  <w:tcW w:w="1023" w:type="dxa"/>
                  <w:tcBorders>
                    <w:top w:val="single" w:color="auto" w:sz="4" w:space="0"/>
                    <w:left w:val="single" w:color="auto" w:sz="4" w:space="0"/>
                    <w:bottom w:val="single" w:color="auto" w:sz="4" w:space="0"/>
                    <w:right w:val="single" w:color="auto" w:sz="4" w:space="0"/>
                  </w:tcBorders>
                  <w:vAlign w:val="center"/>
                </w:tcPr>
                <w:p w14:paraId="1596A57F">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c>
                <w:tcPr>
                  <w:tcW w:w="1023" w:type="dxa"/>
                  <w:tcBorders>
                    <w:top w:val="single" w:color="auto" w:sz="4" w:space="0"/>
                    <w:left w:val="single" w:color="auto" w:sz="4" w:space="0"/>
                    <w:bottom w:val="single" w:color="auto" w:sz="4" w:space="0"/>
                    <w:right w:val="single" w:color="auto" w:sz="4" w:space="0"/>
                  </w:tcBorders>
                  <w:vAlign w:val="center"/>
                </w:tcPr>
                <w:p w14:paraId="4F57A904">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42</w:t>
                  </w:r>
                </w:p>
              </w:tc>
              <w:tc>
                <w:tcPr>
                  <w:tcW w:w="1023" w:type="dxa"/>
                  <w:tcBorders>
                    <w:top w:val="single" w:color="auto" w:sz="4" w:space="0"/>
                    <w:left w:val="single" w:color="auto" w:sz="4" w:space="0"/>
                    <w:bottom w:val="single" w:color="auto" w:sz="4" w:space="0"/>
                    <w:right w:val="single" w:color="auto" w:sz="4" w:space="0"/>
                  </w:tcBorders>
                </w:tcPr>
                <w:p w14:paraId="70FBDAE9">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55</w:t>
                  </w:r>
                </w:p>
              </w:tc>
              <w:tc>
                <w:tcPr>
                  <w:tcW w:w="1024" w:type="dxa"/>
                  <w:tcBorders>
                    <w:top w:val="single" w:color="auto" w:sz="4" w:space="0"/>
                    <w:left w:val="single" w:color="auto" w:sz="4" w:space="0"/>
                    <w:bottom w:val="single" w:color="auto" w:sz="4" w:space="0"/>
                    <w:right w:val="nil"/>
                  </w:tcBorders>
                  <w:vAlign w:val="center"/>
                </w:tcPr>
                <w:p w14:paraId="090A2265">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r>
            <w:tr w14:paraId="63B6A1C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4" w:type="dxa"/>
                  <w:tcBorders>
                    <w:top w:val="single" w:color="auto" w:sz="4" w:space="0"/>
                    <w:left w:val="nil"/>
                    <w:bottom w:val="double" w:color="auto" w:sz="2" w:space="0"/>
                    <w:right w:val="single" w:color="auto" w:sz="4" w:space="0"/>
                  </w:tcBorders>
                  <w:vAlign w:val="center"/>
                </w:tcPr>
                <w:p w14:paraId="0955E409">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5</w:t>
                  </w:r>
                </w:p>
              </w:tc>
              <w:tc>
                <w:tcPr>
                  <w:tcW w:w="1482" w:type="dxa"/>
                  <w:tcBorders>
                    <w:top w:val="single" w:color="auto" w:sz="4" w:space="0"/>
                    <w:left w:val="single" w:color="auto" w:sz="4" w:space="0"/>
                    <w:bottom w:val="double" w:color="auto" w:sz="2" w:space="0"/>
                    <w:right w:val="single" w:color="auto" w:sz="4" w:space="0"/>
                  </w:tcBorders>
                  <w:vAlign w:val="center"/>
                </w:tcPr>
                <w:p w14:paraId="3F19ECBC">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环境保护目标</w:t>
                  </w:r>
                </w:p>
              </w:tc>
              <w:tc>
                <w:tcPr>
                  <w:tcW w:w="1023" w:type="dxa"/>
                  <w:tcBorders>
                    <w:top w:val="single" w:color="auto" w:sz="4" w:space="0"/>
                    <w:left w:val="single" w:color="auto" w:sz="4" w:space="0"/>
                    <w:bottom w:val="double" w:color="auto" w:sz="2" w:space="0"/>
                    <w:right w:val="single" w:color="auto" w:sz="4" w:space="0"/>
                  </w:tcBorders>
                  <w:vAlign w:val="center"/>
                </w:tcPr>
                <w:p w14:paraId="609BBC5D">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023" w:type="dxa"/>
                  <w:tcBorders>
                    <w:top w:val="single" w:color="auto" w:sz="4" w:space="0"/>
                    <w:left w:val="single" w:color="auto" w:sz="4" w:space="0"/>
                    <w:bottom w:val="double" w:color="auto" w:sz="2" w:space="0"/>
                    <w:right w:val="single" w:color="auto" w:sz="4" w:space="0"/>
                  </w:tcBorders>
                </w:tcPr>
                <w:p w14:paraId="51963458">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60</w:t>
                  </w:r>
                </w:p>
              </w:tc>
              <w:tc>
                <w:tcPr>
                  <w:tcW w:w="1023" w:type="dxa"/>
                  <w:tcBorders>
                    <w:top w:val="single" w:color="auto" w:sz="4" w:space="0"/>
                    <w:left w:val="single" w:color="auto" w:sz="4" w:space="0"/>
                    <w:bottom w:val="double" w:color="auto" w:sz="2" w:space="0"/>
                    <w:right w:val="single" w:color="auto" w:sz="4" w:space="0"/>
                  </w:tcBorders>
                  <w:vAlign w:val="center"/>
                </w:tcPr>
                <w:p w14:paraId="0A62F7C7">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c>
                <w:tcPr>
                  <w:tcW w:w="1023" w:type="dxa"/>
                  <w:tcBorders>
                    <w:top w:val="single" w:color="auto" w:sz="4" w:space="0"/>
                    <w:left w:val="single" w:color="auto" w:sz="4" w:space="0"/>
                    <w:bottom w:val="double" w:color="auto" w:sz="2" w:space="0"/>
                    <w:right w:val="single" w:color="auto" w:sz="4" w:space="0"/>
                  </w:tcBorders>
                  <w:vAlign w:val="center"/>
                </w:tcPr>
                <w:p w14:paraId="11C83EAD">
                  <w:pPr>
                    <w:adjustRightInd w:val="0"/>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40</w:t>
                  </w:r>
                </w:p>
              </w:tc>
              <w:tc>
                <w:tcPr>
                  <w:tcW w:w="1023" w:type="dxa"/>
                  <w:tcBorders>
                    <w:top w:val="single" w:color="auto" w:sz="4" w:space="0"/>
                    <w:left w:val="single" w:color="auto" w:sz="4" w:space="0"/>
                    <w:bottom w:val="double" w:color="auto" w:sz="2" w:space="0"/>
                    <w:right w:val="single" w:color="auto" w:sz="4" w:space="0"/>
                  </w:tcBorders>
                </w:tcPr>
                <w:p w14:paraId="4A191ADC">
                  <w:pPr>
                    <w:adjustRightInd w:val="0"/>
                    <w:snapToGrid w:val="0"/>
                    <w:jc w:val="center"/>
                    <w:rPr>
                      <w:bCs/>
                      <w:color w:val="000000" w:themeColor="text1"/>
                      <w:spacing w:val="-10"/>
                      <w14:textFill>
                        <w14:solidFill>
                          <w14:schemeClr w14:val="tx1"/>
                        </w14:solidFill>
                      </w14:textFill>
                    </w:rPr>
                  </w:pPr>
                  <w:r>
                    <w:rPr>
                      <w:color w:val="000000" w:themeColor="text1"/>
                      <w14:textFill>
                        <w14:solidFill>
                          <w14:schemeClr w14:val="tx1"/>
                        </w14:solidFill>
                      </w14:textFill>
                    </w:rPr>
                    <w:t>50</w:t>
                  </w:r>
                </w:p>
              </w:tc>
              <w:tc>
                <w:tcPr>
                  <w:tcW w:w="1024" w:type="dxa"/>
                  <w:tcBorders>
                    <w:top w:val="single" w:color="auto" w:sz="4" w:space="0"/>
                    <w:left w:val="single" w:color="auto" w:sz="4" w:space="0"/>
                    <w:bottom w:val="double" w:color="auto" w:sz="2" w:space="0"/>
                    <w:right w:val="nil"/>
                  </w:tcBorders>
                  <w:vAlign w:val="center"/>
                </w:tcPr>
                <w:p w14:paraId="4028439D">
                  <w:pPr>
                    <w:adjustRightInd w:val="0"/>
                    <w:snapToGrid w:val="0"/>
                    <w:jc w:val="center"/>
                    <w:rPr>
                      <w:bCs/>
                      <w:color w:val="000000" w:themeColor="text1"/>
                      <w:spacing w:val="-10"/>
                      <w14:textFill>
                        <w14:solidFill>
                          <w14:schemeClr w14:val="tx1"/>
                        </w14:solidFill>
                      </w14:textFill>
                    </w:rPr>
                  </w:pPr>
                  <w:r>
                    <w:rPr>
                      <w:bCs/>
                      <w:color w:val="000000" w:themeColor="text1"/>
                      <w:spacing w:val="-10"/>
                      <w14:textFill>
                        <w14:solidFill>
                          <w14:schemeClr w14:val="tx1"/>
                        </w14:solidFill>
                      </w14:textFill>
                    </w:rPr>
                    <w:t>达标</w:t>
                  </w:r>
                </w:p>
              </w:tc>
            </w:tr>
          </w:tbl>
          <w:p w14:paraId="7068E432">
            <w:pPr>
              <w:pStyle w:val="105"/>
              <w:ind w:firstLine="480"/>
              <w:rPr>
                <w:b/>
                <w:color w:val="000000" w:themeColor="text1"/>
                <w:szCs w:val="21"/>
                <w14:textFill>
                  <w14:solidFill>
                    <w14:schemeClr w14:val="tx1"/>
                  </w14:solidFill>
                </w14:textFill>
              </w:rPr>
            </w:pPr>
            <w:r>
              <w:rPr>
                <w:bCs/>
                <w:color w:val="000000" w:themeColor="text1"/>
                <w14:textFill>
                  <w14:solidFill>
                    <w14:schemeClr w14:val="tx1"/>
                  </w14:solidFill>
                </w14:textFill>
              </w:rPr>
              <w:t>本次工程厂界</w:t>
            </w:r>
            <w:r>
              <w:rPr>
                <w:color w:val="000000" w:themeColor="text1"/>
                <w14:textFill>
                  <w14:solidFill>
                    <w14:schemeClr w14:val="tx1"/>
                  </w14:solidFill>
                </w14:textFill>
              </w:rPr>
              <w:t>噪声叠加结果见表4-16。</w:t>
            </w:r>
          </w:p>
          <w:p w14:paraId="03074602">
            <w:pPr>
              <w:pStyle w:val="90"/>
              <w:rPr>
                <w:color w:val="000000" w:themeColor="text1"/>
                <w14:textFill>
                  <w14:solidFill>
                    <w14:schemeClr w14:val="tx1"/>
                  </w14:solidFill>
                </w14:textFill>
              </w:rPr>
            </w:pPr>
            <w:r>
              <w:rPr>
                <w:color w:val="000000" w:themeColor="text1"/>
                <w14:textFill>
                  <w14:solidFill>
                    <w14:schemeClr w14:val="tx1"/>
                  </w14:solidFill>
                </w14:textFill>
              </w:rPr>
              <w:t>表4-16叠加后的综合噪声分析表</w:t>
            </w:r>
          </w:p>
          <w:tbl>
            <w:tblPr>
              <w:tblStyle w:val="35"/>
              <w:tblW w:w="8185"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3"/>
              <w:gridCol w:w="1559"/>
              <w:gridCol w:w="1087"/>
              <w:gridCol w:w="1023"/>
              <w:gridCol w:w="1023"/>
              <w:gridCol w:w="1023"/>
              <w:gridCol w:w="1023"/>
              <w:gridCol w:w="1024"/>
            </w:tblGrid>
            <w:tr w14:paraId="20E6436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3" w:type="dxa"/>
                  <w:vMerge w:val="restart"/>
                  <w:tcBorders>
                    <w:top w:val="double" w:color="auto" w:sz="2" w:space="0"/>
                    <w:left w:val="nil"/>
                    <w:bottom w:val="single" w:color="auto" w:sz="4" w:space="0"/>
                    <w:right w:val="single" w:color="auto" w:sz="4" w:space="0"/>
                  </w:tcBorders>
                  <w:vAlign w:val="center"/>
                </w:tcPr>
                <w:p w14:paraId="4915674F">
                  <w:pPr>
                    <w:pStyle w:val="48"/>
                  </w:pPr>
                  <w:r>
                    <w:t>序号</w:t>
                  </w:r>
                </w:p>
              </w:tc>
              <w:tc>
                <w:tcPr>
                  <w:tcW w:w="1559" w:type="dxa"/>
                  <w:vMerge w:val="restart"/>
                  <w:tcBorders>
                    <w:top w:val="double" w:color="auto" w:sz="2" w:space="0"/>
                    <w:left w:val="single" w:color="auto" w:sz="4" w:space="0"/>
                    <w:bottom w:val="single" w:color="auto" w:sz="4" w:space="0"/>
                    <w:right w:val="single" w:color="auto" w:sz="4" w:space="0"/>
                  </w:tcBorders>
                  <w:vAlign w:val="center"/>
                </w:tcPr>
                <w:p w14:paraId="55291E76">
                  <w:pPr>
                    <w:pStyle w:val="48"/>
                  </w:pPr>
                  <w:r>
                    <w:t>预测点位</w:t>
                  </w:r>
                </w:p>
              </w:tc>
              <w:tc>
                <w:tcPr>
                  <w:tcW w:w="2110" w:type="dxa"/>
                  <w:gridSpan w:val="2"/>
                  <w:tcBorders>
                    <w:top w:val="double" w:color="auto" w:sz="2" w:space="0"/>
                    <w:left w:val="single" w:color="auto" w:sz="4" w:space="0"/>
                    <w:bottom w:val="single" w:color="auto" w:sz="4" w:space="0"/>
                    <w:right w:val="single" w:color="auto" w:sz="4" w:space="0"/>
                  </w:tcBorders>
                  <w:vAlign w:val="center"/>
                </w:tcPr>
                <w:p w14:paraId="258280C4">
                  <w:pPr>
                    <w:pStyle w:val="48"/>
                  </w:pPr>
                  <w:r>
                    <w:t>昼间</w:t>
                  </w:r>
                </w:p>
              </w:tc>
              <w:tc>
                <w:tcPr>
                  <w:tcW w:w="1023" w:type="dxa"/>
                  <w:vMerge w:val="restart"/>
                  <w:tcBorders>
                    <w:top w:val="double" w:color="auto" w:sz="2" w:space="0"/>
                    <w:left w:val="single" w:color="auto" w:sz="4" w:space="0"/>
                    <w:bottom w:val="single" w:color="auto" w:sz="4" w:space="0"/>
                    <w:right w:val="single" w:color="auto" w:sz="4" w:space="0"/>
                  </w:tcBorders>
                  <w:vAlign w:val="center"/>
                </w:tcPr>
                <w:p w14:paraId="1A92A843">
                  <w:pPr>
                    <w:pStyle w:val="48"/>
                  </w:pPr>
                  <w:r>
                    <w:t>达标情况</w:t>
                  </w:r>
                </w:p>
              </w:tc>
              <w:tc>
                <w:tcPr>
                  <w:tcW w:w="2046" w:type="dxa"/>
                  <w:gridSpan w:val="2"/>
                  <w:tcBorders>
                    <w:top w:val="double" w:color="auto" w:sz="2" w:space="0"/>
                    <w:left w:val="single" w:color="auto" w:sz="4" w:space="0"/>
                    <w:bottom w:val="nil"/>
                    <w:right w:val="single" w:color="auto" w:sz="4" w:space="0"/>
                  </w:tcBorders>
                  <w:vAlign w:val="center"/>
                </w:tcPr>
                <w:p w14:paraId="074DC9A4">
                  <w:pPr>
                    <w:pStyle w:val="48"/>
                  </w:pPr>
                  <w:r>
                    <w:t>夜间</w:t>
                  </w:r>
                </w:p>
              </w:tc>
              <w:tc>
                <w:tcPr>
                  <w:tcW w:w="1024" w:type="dxa"/>
                  <w:vMerge w:val="restart"/>
                  <w:tcBorders>
                    <w:top w:val="double" w:color="auto" w:sz="2" w:space="0"/>
                    <w:left w:val="single" w:color="auto" w:sz="4" w:space="0"/>
                    <w:bottom w:val="single" w:color="auto" w:sz="4" w:space="0"/>
                    <w:right w:val="nil"/>
                  </w:tcBorders>
                  <w:vAlign w:val="center"/>
                </w:tcPr>
                <w:p w14:paraId="4E3D4E00">
                  <w:pPr>
                    <w:pStyle w:val="48"/>
                  </w:pPr>
                  <w:r>
                    <w:t>达标情况</w:t>
                  </w:r>
                </w:p>
              </w:tc>
            </w:tr>
            <w:tr w14:paraId="10E62AA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3" w:type="dxa"/>
                  <w:vMerge w:val="continue"/>
                  <w:tcBorders>
                    <w:top w:val="double" w:color="auto" w:sz="2" w:space="0"/>
                    <w:left w:val="nil"/>
                    <w:bottom w:val="single" w:color="auto" w:sz="4" w:space="0"/>
                    <w:right w:val="single" w:color="auto" w:sz="4" w:space="0"/>
                  </w:tcBorders>
                  <w:vAlign w:val="center"/>
                </w:tcPr>
                <w:p w14:paraId="3CB45B06">
                  <w:pPr>
                    <w:pStyle w:val="48"/>
                  </w:pPr>
                </w:p>
              </w:tc>
              <w:tc>
                <w:tcPr>
                  <w:tcW w:w="1559" w:type="dxa"/>
                  <w:vMerge w:val="continue"/>
                  <w:tcBorders>
                    <w:top w:val="double" w:color="auto" w:sz="2" w:space="0"/>
                    <w:left w:val="single" w:color="auto" w:sz="4" w:space="0"/>
                    <w:bottom w:val="single" w:color="auto" w:sz="4" w:space="0"/>
                    <w:right w:val="single" w:color="auto" w:sz="4" w:space="0"/>
                  </w:tcBorders>
                  <w:vAlign w:val="center"/>
                </w:tcPr>
                <w:p w14:paraId="6E14CD25">
                  <w:pPr>
                    <w:pStyle w:val="48"/>
                  </w:pPr>
                </w:p>
              </w:tc>
              <w:tc>
                <w:tcPr>
                  <w:tcW w:w="1087" w:type="dxa"/>
                  <w:tcBorders>
                    <w:top w:val="single" w:color="auto" w:sz="4" w:space="0"/>
                    <w:left w:val="single" w:color="auto" w:sz="4" w:space="0"/>
                    <w:bottom w:val="single" w:color="auto" w:sz="4" w:space="0"/>
                    <w:right w:val="single" w:color="auto" w:sz="4" w:space="0"/>
                  </w:tcBorders>
                  <w:vAlign w:val="center"/>
                </w:tcPr>
                <w:p w14:paraId="2F0EE7B9">
                  <w:pPr>
                    <w:pStyle w:val="48"/>
                  </w:pPr>
                  <w:r>
                    <w:rPr>
                      <w:kern w:val="0"/>
                    </w:rPr>
                    <w:t>叠加后贡献值/dB（A）</w:t>
                  </w:r>
                </w:p>
              </w:tc>
              <w:tc>
                <w:tcPr>
                  <w:tcW w:w="1023" w:type="dxa"/>
                  <w:tcBorders>
                    <w:top w:val="single" w:color="auto" w:sz="4" w:space="0"/>
                    <w:left w:val="single" w:color="auto" w:sz="4" w:space="0"/>
                    <w:bottom w:val="single" w:color="auto" w:sz="4" w:space="0"/>
                    <w:right w:val="single" w:color="auto" w:sz="4" w:space="0"/>
                  </w:tcBorders>
                  <w:vAlign w:val="center"/>
                </w:tcPr>
                <w:p w14:paraId="69DC719B">
                  <w:pPr>
                    <w:pStyle w:val="48"/>
                  </w:pPr>
                  <w:r>
                    <w:rPr>
                      <w:kern w:val="0"/>
                    </w:rPr>
                    <w:t>标准值/dB（A）</w:t>
                  </w:r>
                </w:p>
              </w:tc>
              <w:tc>
                <w:tcPr>
                  <w:tcW w:w="1023" w:type="dxa"/>
                  <w:vMerge w:val="continue"/>
                  <w:tcBorders>
                    <w:top w:val="double" w:color="auto" w:sz="2" w:space="0"/>
                    <w:left w:val="single" w:color="auto" w:sz="4" w:space="0"/>
                    <w:bottom w:val="single" w:color="auto" w:sz="4" w:space="0"/>
                    <w:right w:val="single" w:color="auto" w:sz="4" w:space="0"/>
                  </w:tcBorders>
                  <w:vAlign w:val="center"/>
                </w:tcPr>
                <w:p w14:paraId="48FF3980">
                  <w:pPr>
                    <w:pStyle w:val="48"/>
                  </w:pPr>
                </w:p>
              </w:tc>
              <w:tc>
                <w:tcPr>
                  <w:tcW w:w="1023" w:type="dxa"/>
                  <w:tcBorders>
                    <w:top w:val="single" w:color="auto" w:sz="4" w:space="0"/>
                    <w:left w:val="single" w:color="auto" w:sz="4" w:space="0"/>
                    <w:bottom w:val="single" w:color="auto" w:sz="4" w:space="0"/>
                    <w:right w:val="single" w:color="auto" w:sz="4" w:space="0"/>
                  </w:tcBorders>
                  <w:vAlign w:val="center"/>
                </w:tcPr>
                <w:p w14:paraId="024DB673">
                  <w:pPr>
                    <w:pStyle w:val="48"/>
                  </w:pPr>
                  <w:r>
                    <w:rPr>
                      <w:kern w:val="0"/>
                    </w:rPr>
                    <w:t>叠加后贡献值/dB（A）</w:t>
                  </w:r>
                </w:p>
              </w:tc>
              <w:tc>
                <w:tcPr>
                  <w:tcW w:w="1023" w:type="dxa"/>
                  <w:tcBorders>
                    <w:top w:val="single" w:color="auto" w:sz="4" w:space="0"/>
                    <w:left w:val="single" w:color="auto" w:sz="4" w:space="0"/>
                    <w:bottom w:val="single" w:color="auto" w:sz="4" w:space="0"/>
                    <w:right w:val="single" w:color="auto" w:sz="4" w:space="0"/>
                  </w:tcBorders>
                  <w:vAlign w:val="center"/>
                </w:tcPr>
                <w:p w14:paraId="7A5D102C">
                  <w:pPr>
                    <w:pStyle w:val="48"/>
                  </w:pPr>
                  <w:r>
                    <w:rPr>
                      <w:kern w:val="0"/>
                    </w:rPr>
                    <w:t>标准值/dB（A）</w:t>
                  </w:r>
                </w:p>
              </w:tc>
              <w:tc>
                <w:tcPr>
                  <w:tcW w:w="1024" w:type="dxa"/>
                  <w:vMerge w:val="continue"/>
                  <w:tcBorders>
                    <w:top w:val="double" w:color="auto" w:sz="2" w:space="0"/>
                    <w:left w:val="single" w:color="auto" w:sz="4" w:space="0"/>
                    <w:bottom w:val="single" w:color="auto" w:sz="4" w:space="0"/>
                    <w:right w:val="nil"/>
                  </w:tcBorders>
                  <w:vAlign w:val="center"/>
                </w:tcPr>
                <w:p w14:paraId="5F42633E">
                  <w:pPr>
                    <w:pStyle w:val="48"/>
                  </w:pPr>
                </w:p>
              </w:tc>
            </w:tr>
            <w:tr w14:paraId="103FB17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23" w:type="dxa"/>
                  <w:tcBorders>
                    <w:top w:val="single" w:color="auto" w:sz="4" w:space="0"/>
                    <w:left w:val="nil"/>
                    <w:bottom w:val="single" w:color="auto" w:sz="4" w:space="0"/>
                    <w:right w:val="single" w:color="auto" w:sz="4" w:space="0"/>
                  </w:tcBorders>
                  <w:vAlign w:val="center"/>
                </w:tcPr>
                <w:p w14:paraId="68FEF613">
                  <w:pPr>
                    <w:pStyle w:val="48"/>
                  </w:pPr>
                  <w:r>
                    <w:t>1</w:t>
                  </w:r>
                </w:p>
              </w:tc>
              <w:tc>
                <w:tcPr>
                  <w:tcW w:w="1559" w:type="dxa"/>
                  <w:tcBorders>
                    <w:top w:val="single" w:color="auto" w:sz="4" w:space="0"/>
                    <w:left w:val="single" w:color="auto" w:sz="4" w:space="0"/>
                    <w:bottom w:val="single" w:color="auto" w:sz="4" w:space="0"/>
                    <w:right w:val="single" w:color="auto" w:sz="4" w:space="0"/>
                  </w:tcBorders>
                  <w:vAlign w:val="center"/>
                </w:tcPr>
                <w:p w14:paraId="18331397">
                  <w:pPr>
                    <w:pStyle w:val="48"/>
                  </w:pPr>
                  <w:r>
                    <w:t>东厂界</w:t>
                  </w:r>
                </w:p>
              </w:tc>
              <w:tc>
                <w:tcPr>
                  <w:tcW w:w="1087" w:type="dxa"/>
                  <w:tcBorders>
                    <w:top w:val="single" w:color="auto" w:sz="4" w:space="0"/>
                    <w:left w:val="single" w:color="auto" w:sz="4" w:space="0"/>
                    <w:bottom w:val="single" w:color="auto" w:sz="4" w:space="0"/>
                    <w:right w:val="single" w:color="auto" w:sz="4" w:space="0"/>
                  </w:tcBorders>
                  <w:vAlign w:val="center"/>
                </w:tcPr>
                <w:p w14:paraId="7A8355C7">
                  <w:pPr>
                    <w:pStyle w:val="48"/>
                  </w:pPr>
                  <w:r>
                    <w:rPr>
                      <w:szCs w:val="21"/>
                    </w:rPr>
                    <w:t>53.2</w:t>
                  </w:r>
                </w:p>
              </w:tc>
              <w:tc>
                <w:tcPr>
                  <w:tcW w:w="1023" w:type="dxa"/>
                  <w:tcBorders>
                    <w:top w:val="single" w:color="auto" w:sz="4" w:space="0"/>
                    <w:left w:val="single" w:color="auto" w:sz="4" w:space="0"/>
                    <w:bottom w:val="single" w:color="auto" w:sz="4" w:space="0"/>
                    <w:right w:val="single" w:color="auto" w:sz="4" w:space="0"/>
                  </w:tcBorders>
                  <w:vAlign w:val="center"/>
                </w:tcPr>
                <w:p w14:paraId="1B7EAFE7">
                  <w:pPr>
                    <w:pStyle w:val="48"/>
                  </w:pPr>
                  <w:r>
                    <w:rPr>
                      <w:szCs w:val="21"/>
                    </w:rPr>
                    <w:t>65</w:t>
                  </w:r>
                </w:p>
              </w:tc>
              <w:tc>
                <w:tcPr>
                  <w:tcW w:w="1023" w:type="dxa"/>
                  <w:tcBorders>
                    <w:top w:val="single" w:color="auto" w:sz="4" w:space="0"/>
                    <w:left w:val="single" w:color="auto" w:sz="4" w:space="0"/>
                    <w:bottom w:val="single" w:color="auto" w:sz="4" w:space="0"/>
                    <w:right w:val="single" w:color="auto" w:sz="4" w:space="0"/>
                  </w:tcBorders>
                  <w:vAlign w:val="center"/>
                </w:tcPr>
                <w:p w14:paraId="662EE717">
                  <w:pPr>
                    <w:pStyle w:val="48"/>
                  </w:pPr>
                  <w:r>
                    <w:t>达标</w:t>
                  </w:r>
                </w:p>
              </w:tc>
              <w:tc>
                <w:tcPr>
                  <w:tcW w:w="1023" w:type="dxa"/>
                  <w:tcBorders>
                    <w:top w:val="single" w:color="auto" w:sz="4" w:space="0"/>
                    <w:left w:val="single" w:color="auto" w:sz="4" w:space="0"/>
                    <w:bottom w:val="single" w:color="auto" w:sz="4" w:space="0"/>
                    <w:right w:val="single" w:color="auto" w:sz="4" w:space="0"/>
                  </w:tcBorders>
                  <w:vAlign w:val="center"/>
                </w:tcPr>
                <w:p w14:paraId="306443B5">
                  <w:pPr>
                    <w:pStyle w:val="48"/>
                  </w:pPr>
                  <w:r>
                    <w:rPr>
                      <w:szCs w:val="21"/>
                    </w:rPr>
                    <w:t>48.6</w:t>
                  </w:r>
                </w:p>
              </w:tc>
              <w:tc>
                <w:tcPr>
                  <w:tcW w:w="1023" w:type="dxa"/>
                  <w:tcBorders>
                    <w:top w:val="single" w:color="auto" w:sz="4" w:space="0"/>
                    <w:left w:val="single" w:color="auto" w:sz="4" w:space="0"/>
                    <w:bottom w:val="single" w:color="auto" w:sz="4" w:space="0"/>
                    <w:right w:val="single" w:color="auto" w:sz="4" w:space="0"/>
                  </w:tcBorders>
                  <w:vAlign w:val="center"/>
                </w:tcPr>
                <w:p w14:paraId="1186553E">
                  <w:pPr>
                    <w:pStyle w:val="48"/>
                  </w:pPr>
                  <w:r>
                    <w:rPr>
                      <w:szCs w:val="21"/>
                    </w:rPr>
                    <w:t>55</w:t>
                  </w:r>
                </w:p>
              </w:tc>
              <w:tc>
                <w:tcPr>
                  <w:tcW w:w="1024" w:type="dxa"/>
                  <w:tcBorders>
                    <w:top w:val="single" w:color="auto" w:sz="4" w:space="0"/>
                    <w:left w:val="single" w:color="auto" w:sz="4" w:space="0"/>
                    <w:bottom w:val="single" w:color="auto" w:sz="4" w:space="0"/>
                    <w:right w:val="nil"/>
                  </w:tcBorders>
                  <w:vAlign w:val="center"/>
                </w:tcPr>
                <w:p w14:paraId="6980E0DF">
                  <w:pPr>
                    <w:pStyle w:val="48"/>
                  </w:pPr>
                  <w:r>
                    <w:t>达标</w:t>
                  </w:r>
                </w:p>
              </w:tc>
            </w:tr>
            <w:tr w14:paraId="09D1071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3" w:type="dxa"/>
                  <w:tcBorders>
                    <w:top w:val="single" w:color="auto" w:sz="4" w:space="0"/>
                    <w:left w:val="nil"/>
                    <w:bottom w:val="single" w:color="auto" w:sz="4" w:space="0"/>
                    <w:right w:val="single" w:color="auto" w:sz="4" w:space="0"/>
                  </w:tcBorders>
                  <w:vAlign w:val="center"/>
                </w:tcPr>
                <w:p w14:paraId="7686FB23">
                  <w:pPr>
                    <w:pStyle w:val="48"/>
                  </w:pPr>
                  <w:r>
                    <w:t>2</w:t>
                  </w:r>
                </w:p>
              </w:tc>
              <w:tc>
                <w:tcPr>
                  <w:tcW w:w="1559" w:type="dxa"/>
                  <w:tcBorders>
                    <w:top w:val="single" w:color="auto" w:sz="4" w:space="0"/>
                    <w:left w:val="single" w:color="auto" w:sz="4" w:space="0"/>
                    <w:bottom w:val="single" w:color="auto" w:sz="4" w:space="0"/>
                    <w:right w:val="single" w:color="auto" w:sz="4" w:space="0"/>
                  </w:tcBorders>
                  <w:vAlign w:val="center"/>
                </w:tcPr>
                <w:p w14:paraId="335D6BAC">
                  <w:pPr>
                    <w:pStyle w:val="48"/>
                  </w:pPr>
                  <w:r>
                    <w:t>南厂界</w:t>
                  </w:r>
                </w:p>
              </w:tc>
              <w:tc>
                <w:tcPr>
                  <w:tcW w:w="1087" w:type="dxa"/>
                  <w:tcBorders>
                    <w:top w:val="single" w:color="auto" w:sz="4" w:space="0"/>
                    <w:left w:val="single" w:color="auto" w:sz="4" w:space="0"/>
                    <w:bottom w:val="single" w:color="auto" w:sz="4" w:space="0"/>
                    <w:right w:val="single" w:color="auto" w:sz="4" w:space="0"/>
                  </w:tcBorders>
                  <w:vAlign w:val="center"/>
                </w:tcPr>
                <w:p w14:paraId="21F86600">
                  <w:pPr>
                    <w:pStyle w:val="48"/>
                  </w:pPr>
                  <w:r>
                    <w:rPr>
                      <w:szCs w:val="21"/>
                    </w:rPr>
                    <w:t>52.1</w:t>
                  </w:r>
                </w:p>
              </w:tc>
              <w:tc>
                <w:tcPr>
                  <w:tcW w:w="1023" w:type="dxa"/>
                  <w:tcBorders>
                    <w:top w:val="single" w:color="auto" w:sz="4" w:space="0"/>
                    <w:left w:val="single" w:color="auto" w:sz="4" w:space="0"/>
                    <w:bottom w:val="single" w:color="auto" w:sz="4" w:space="0"/>
                    <w:right w:val="single" w:color="auto" w:sz="4" w:space="0"/>
                  </w:tcBorders>
                </w:tcPr>
                <w:p w14:paraId="516DD089">
                  <w:pPr>
                    <w:pStyle w:val="48"/>
                  </w:pPr>
                  <w:r>
                    <w:rPr>
                      <w:szCs w:val="21"/>
                    </w:rPr>
                    <w:t>65</w:t>
                  </w:r>
                </w:p>
              </w:tc>
              <w:tc>
                <w:tcPr>
                  <w:tcW w:w="1023" w:type="dxa"/>
                  <w:tcBorders>
                    <w:top w:val="single" w:color="auto" w:sz="4" w:space="0"/>
                    <w:left w:val="single" w:color="auto" w:sz="4" w:space="0"/>
                    <w:bottom w:val="single" w:color="auto" w:sz="4" w:space="0"/>
                    <w:right w:val="single" w:color="auto" w:sz="4" w:space="0"/>
                  </w:tcBorders>
                  <w:vAlign w:val="center"/>
                </w:tcPr>
                <w:p w14:paraId="7CE5FCFF">
                  <w:pPr>
                    <w:pStyle w:val="48"/>
                  </w:pPr>
                  <w:r>
                    <w:t>达标</w:t>
                  </w:r>
                </w:p>
              </w:tc>
              <w:tc>
                <w:tcPr>
                  <w:tcW w:w="1023" w:type="dxa"/>
                  <w:tcBorders>
                    <w:top w:val="single" w:color="auto" w:sz="4" w:space="0"/>
                    <w:left w:val="single" w:color="auto" w:sz="4" w:space="0"/>
                    <w:bottom w:val="single" w:color="auto" w:sz="4" w:space="0"/>
                    <w:right w:val="single" w:color="auto" w:sz="4" w:space="0"/>
                  </w:tcBorders>
                  <w:vAlign w:val="center"/>
                </w:tcPr>
                <w:p w14:paraId="1E27ABB0">
                  <w:pPr>
                    <w:pStyle w:val="48"/>
                  </w:pPr>
                  <w:r>
                    <w:rPr>
                      <w:szCs w:val="21"/>
                    </w:rPr>
                    <w:t>46.1</w:t>
                  </w:r>
                </w:p>
              </w:tc>
              <w:tc>
                <w:tcPr>
                  <w:tcW w:w="1023" w:type="dxa"/>
                  <w:tcBorders>
                    <w:top w:val="single" w:color="auto" w:sz="4" w:space="0"/>
                    <w:left w:val="single" w:color="auto" w:sz="4" w:space="0"/>
                    <w:bottom w:val="single" w:color="auto" w:sz="4" w:space="0"/>
                    <w:right w:val="single" w:color="auto" w:sz="4" w:space="0"/>
                  </w:tcBorders>
                </w:tcPr>
                <w:p w14:paraId="72F24BE3">
                  <w:pPr>
                    <w:pStyle w:val="48"/>
                  </w:pPr>
                  <w:r>
                    <w:rPr>
                      <w:szCs w:val="21"/>
                    </w:rPr>
                    <w:t>55</w:t>
                  </w:r>
                </w:p>
              </w:tc>
              <w:tc>
                <w:tcPr>
                  <w:tcW w:w="1024" w:type="dxa"/>
                  <w:tcBorders>
                    <w:top w:val="single" w:color="auto" w:sz="4" w:space="0"/>
                    <w:left w:val="single" w:color="auto" w:sz="4" w:space="0"/>
                    <w:bottom w:val="single" w:color="auto" w:sz="4" w:space="0"/>
                    <w:right w:val="nil"/>
                  </w:tcBorders>
                  <w:vAlign w:val="center"/>
                </w:tcPr>
                <w:p w14:paraId="54563235">
                  <w:pPr>
                    <w:pStyle w:val="48"/>
                  </w:pPr>
                  <w:r>
                    <w:t>达标</w:t>
                  </w:r>
                </w:p>
              </w:tc>
            </w:tr>
            <w:tr w14:paraId="2FECB64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3" w:type="dxa"/>
                  <w:tcBorders>
                    <w:top w:val="single" w:color="auto" w:sz="4" w:space="0"/>
                    <w:left w:val="nil"/>
                    <w:bottom w:val="single" w:color="auto" w:sz="4" w:space="0"/>
                    <w:right w:val="single" w:color="auto" w:sz="4" w:space="0"/>
                  </w:tcBorders>
                  <w:vAlign w:val="center"/>
                </w:tcPr>
                <w:p w14:paraId="33094C5A">
                  <w:pPr>
                    <w:pStyle w:val="48"/>
                  </w:pPr>
                  <w:r>
                    <w:t>3</w:t>
                  </w:r>
                </w:p>
              </w:tc>
              <w:tc>
                <w:tcPr>
                  <w:tcW w:w="1559" w:type="dxa"/>
                  <w:tcBorders>
                    <w:top w:val="single" w:color="auto" w:sz="4" w:space="0"/>
                    <w:left w:val="single" w:color="auto" w:sz="4" w:space="0"/>
                    <w:bottom w:val="single" w:color="auto" w:sz="4" w:space="0"/>
                    <w:right w:val="single" w:color="auto" w:sz="4" w:space="0"/>
                  </w:tcBorders>
                  <w:vAlign w:val="center"/>
                </w:tcPr>
                <w:p w14:paraId="06C2FA7B">
                  <w:pPr>
                    <w:pStyle w:val="48"/>
                  </w:pPr>
                  <w:r>
                    <w:t>西厂界</w:t>
                  </w:r>
                </w:p>
              </w:tc>
              <w:tc>
                <w:tcPr>
                  <w:tcW w:w="1087" w:type="dxa"/>
                  <w:tcBorders>
                    <w:top w:val="single" w:color="auto" w:sz="4" w:space="0"/>
                    <w:left w:val="single" w:color="auto" w:sz="4" w:space="0"/>
                    <w:bottom w:val="single" w:color="auto" w:sz="4" w:space="0"/>
                    <w:right w:val="single" w:color="auto" w:sz="4" w:space="0"/>
                  </w:tcBorders>
                  <w:vAlign w:val="center"/>
                </w:tcPr>
                <w:p w14:paraId="010FF5BD">
                  <w:pPr>
                    <w:pStyle w:val="48"/>
                  </w:pPr>
                  <w:r>
                    <w:rPr>
                      <w:szCs w:val="21"/>
                    </w:rPr>
                    <w:t>52.1</w:t>
                  </w:r>
                </w:p>
              </w:tc>
              <w:tc>
                <w:tcPr>
                  <w:tcW w:w="1023" w:type="dxa"/>
                  <w:tcBorders>
                    <w:top w:val="single" w:color="auto" w:sz="4" w:space="0"/>
                    <w:left w:val="single" w:color="auto" w:sz="4" w:space="0"/>
                    <w:bottom w:val="single" w:color="auto" w:sz="4" w:space="0"/>
                    <w:right w:val="single" w:color="auto" w:sz="4" w:space="0"/>
                  </w:tcBorders>
                </w:tcPr>
                <w:p w14:paraId="5C52F7D9">
                  <w:pPr>
                    <w:pStyle w:val="48"/>
                  </w:pPr>
                  <w:r>
                    <w:rPr>
                      <w:szCs w:val="21"/>
                    </w:rPr>
                    <w:t>65</w:t>
                  </w:r>
                </w:p>
              </w:tc>
              <w:tc>
                <w:tcPr>
                  <w:tcW w:w="1023" w:type="dxa"/>
                  <w:tcBorders>
                    <w:top w:val="single" w:color="auto" w:sz="4" w:space="0"/>
                    <w:left w:val="single" w:color="auto" w:sz="4" w:space="0"/>
                    <w:bottom w:val="single" w:color="auto" w:sz="4" w:space="0"/>
                    <w:right w:val="single" w:color="auto" w:sz="4" w:space="0"/>
                  </w:tcBorders>
                  <w:vAlign w:val="center"/>
                </w:tcPr>
                <w:p w14:paraId="75FB35C4">
                  <w:pPr>
                    <w:pStyle w:val="48"/>
                  </w:pPr>
                  <w:r>
                    <w:t>达标</w:t>
                  </w:r>
                </w:p>
              </w:tc>
              <w:tc>
                <w:tcPr>
                  <w:tcW w:w="1023" w:type="dxa"/>
                  <w:tcBorders>
                    <w:top w:val="single" w:color="auto" w:sz="4" w:space="0"/>
                    <w:left w:val="single" w:color="auto" w:sz="4" w:space="0"/>
                    <w:bottom w:val="single" w:color="auto" w:sz="4" w:space="0"/>
                    <w:right w:val="single" w:color="auto" w:sz="4" w:space="0"/>
                  </w:tcBorders>
                  <w:vAlign w:val="center"/>
                </w:tcPr>
                <w:p w14:paraId="414AA820">
                  <w:pPr>
                    <w:pStyle w:val="48"/>
                  </w:pPr>
                  <w:r>
                    <w:rPr>
                      <w:szCs w:val="21"/>
                    </w:rPr>
                    <w:t>45.3</w:t>
                  </w:r>
                </w:p>
              </w:tc>
              <w:tc>
                <w:tcPr>
                  <w:tcW w:w="1023" w:type="dxa"/>
                  <w:tcBorders>
                    <w:top w:val="single" w:color="auto" w:sz="4" w:space="0"/>
                    <w:left w:val="single" w:color="auto" w:sz="4" w:space="0"/>
                    <w:bottom w:val="single" w:color="auto" w:sz="4" w:space="0"/>
                    <w:right w:val="single" w:color="auto" w:sz="4" w:space="0"/>
                  </w:tcBorders>
                </w:tcPr>
                <w:p w14:paraId="68209A48">
                  <w:pPr>
                    <w:pStyle w:val="48"/>
                  </w:pPr>
                  <w:r>
                    <w:rPr>
                      <w:szCs w:val="21"/>
                    </w:rPr>
                    <w:t>55</w:t>
                  </w:r>
                </w:p>
              </w:tc>
              <w:tc>
                <w:tcPr>
                  <w:tcW w:w="1024" w:type="dxa"/>
                  <w:tcBorders>
                    <w:top w:val="single" w:color="auto" w:sz="4" w:space="0"/>
                    <w:left w:val="single" w:color="auto" w:sz="4" w:space="0"/>
                    <w:bottom w:val="single" w:color="auto" w:sz="4" w:space="0"/>
                    <w:right w:val="nil"/>
                  </w:tcBorders>
                  <w:vAlign w:val="center"/>
                </w:tcPr>
                <w:p w14:paraId="45CBA102">
                  <w:pPr>
                    <w:pStyle w:val="48"/>
                  </w:pPr>
                  <w:r>
                    <w:t>达标</w:t>
                  </w:r>
                </w:p>
              </w:tc>
            </w:tr>
            <w:tr w14:paraId="1E09D0B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3" w:type="dxa"/>
                  <w:tcBorders>
                    <w:top w:val="single" w:color="auto" w:sz="4" w:space="0"/>
                    <w:left w:val="nil"/>
                    <w:bottom w:val="single" w:color="auto" w:sz="4" w:space="0"/>
                    <w:right w:val="single" w:color="auto" w:sz="4" w:space="0"/>
                  </w:tcBorders>
                  <w:vAlign w:val="center"/>
                </w:tcPr>
                <w:p w14:paraId="271A6305">
                  <w:pPr>
                    <w:pStyle w:val="48"/>
                  </w:pPr>
                  <w:r>
                    <w:t>4</w:t>
                  </w:r>
                </w:p>
              </w:tc>
              <w:tc>
                <w:tcPr>
                  <w:tcW w:w="1559" w:type="dxa"/>
                  <w:tcBorders>
                    <w:top w:val="single" w:color="auto" w:sz="4" w:space="0"/>
                    <w:left w:val="single" w:color="auto" w:sz="4" w:space="0"/>
                    <w:bottom w:val="single" w:color="auto" w:sz="4" w:space="0"/>
                    <w:right w:val="single" w:color="auto" w:sz="4" w:space="0"/>
                  </w:tcBorders>
                  <w:vAlign w:val="center"/>
                </w:tcPr>
                <w:p w14:paraId="3A556F63">
                  <w:pPr>
                    <w:pStyle w:val="48"/>
                  </w:pPr>
                  <w:r>
                    <w:t>北厂界</w:t>
                  </w:r>
                </w:p>
              </w:tc>
              <w:tc>
                <w:tcPr>
                  <w:tcW w:w="1087" w:type="dxa"/>
                  <w:tcBorders>
                    <w:top w:val="single" w:color="auto" w:sz="4" w:space="0"/>
                    <w:left w:val="single" w:color="auto" w:sz="4" w:space="0"/>
                    <w:bottom w:val="single" w:color="auto" w:sz="4" w:space="0"/>
                    <w:right w:val="single" w:color="auto" w:sz="4" w:space="0"/>
                  </w:tcBorders>
                  <w:vAlign w:val="center"/>
                </w:tcPr>
                <w:p w14:paraId="7A9F081F">
                  <w:pPr>
                    <w:pStyle w:val="48"/>
                  </w:pPr>
                  <w:r>
                    <w:rPr>
                      <w:sz w:val="22"/>
                      <w:szCs w:val="22"/>
                    </w:rPr>
                    <w:t>53.3</w:t>
                  </w:r>
                </w:p>
              </w:tc>
              <w:tc>
                <w:tcPr>
                  <w:tcW w:w="1023" w:type="dxa"/>
                  <w:tcBorders>
                    <w:top w:val="single" w:color="auto" w:sz="4" w:space="0"/>
                    <w:left w:val="single" w:color="auto" w:sz="4" w:space="0"/>
                    <w:bottom w:val="single" w:color="auto" w:sz="4" w:space="0"/>
                    <w:right w:val="single" w:color="auto" w:sz="4" w:space="0"/>
                  </w:tcBorders>
                </w:tcPr>
                <w:p w14:paraId="42078153">
                  <w:pPr>
                    <w:pStyle w:val="48"/>
                  </w:pPr>
                  <w:r>
                    <w:rPr>
                      <w:szCs w:val="21"/>
                    </w:rPr>
                    <w:t>65</w:t>
                  </w:r>
                </w:p>
              </w:tc>
              <w:tc>
                <w:tcPr>
                  <w:tcW w:w="1023" w:type="dxa"/>
                  <w:tcBorders>
                    <w:top w:val="single" w:color="auto" w:sz="4" w:space="0"/>
                    <w:left w:val="single" w:color="auto" w:sz="4" w:space="0"/>
                    <w:bottom w:val="single" w:color="auto" w:sz="4" w:space="0"/>
                    <w:right w:val="single" w:color="auto" w:sz="4" w:space="0"/>
                  </w:tcBorders>
                  <w:vAlign w:val="center"/>
                </w:tcPr>
                <w:p w14:paraId="34F934EE">
                  <w:pPr>
                    <w:pStyle w:val="48"/>
                  </w:pPr>
                  <w:r>
                    <w:t>达标</w:t>
                  </w:r>
                </w:p>
              </w:tc>
              <w:tc>
                <w:tcPr>
                  <w:tcW w:w="1023" w:type="dxa"/>
                  <w:tcBorders>
                    <w:top w:val="single" w:color="auto" w:sz="4" w:space="0"/>
                    <w:left w:val="single" w:color="auto" w:sz="4" w:space="0"/>
                    <w:bottom w:val="single" w:color="auto" w:sz="4" w:space="0"/>
                    <w:right w:val="single" w:color="auto" w:sz="4" w:space="0"/>
                  </w:tcBorders>
                  <w:vAlign w:val="center"/>
                </w:tcPr>
                <w:p w14:paraId="577057E4">
                  <w:pPr>
                    <w:pStyle w:val="48"/>
                  </w:pPr>
                  <w:r>
                    <w:rPr>
                      <w:sz w:val="22"/>
                      <w:szCs w:val="22"/>
                    </w:rPr>
                    <w:t>44.8</w:t>
                  </w:r>
                </w:p>
              </w:tc>
              <w:tc>
                <w:tcPr>
                  <w:tcW w:w="1023" w:type="dxa"/>
                  <w:tcBorders>
                    <w:top w:val="single" w:color="auto" w:sz="4" w:space="0"/>
                    <w:left w:val="single" w:color="auto" w:sz="4" w:space="0"/>
                    <w:bottom w:val="single" w:color="auto" w:sz="4" w:space="0"/>
                    <w:right w:val="single" w:color="auto" w:sz="4" w:space="0"/>
                  </w:tcBorders>
                </w:tcPr>
                <w:p w14:paraId="0BE89FF8">
                  <w:pPr>
                    <w:pStyle w:val="48"/>
                  </w:pPr>
                  <w:r>
                    <w:rPr>
                      <w:szCs w:val="21"/>
                    </w:rPr>
                    <w:t>55</w:t>
                  </w:r>
                </w:p>
              </w:tc>
              <w:tc>
                <w:tcPr>
                  <w:tcW w:w="1024" w:type="dxa"/>
                  <w:tcBorders>
                    <w:top w:val="single" w:color="auto" w:sz="4" w:space="0"/>
                    <w:left w:val="single" w:color="auto" w:sz="4" w:space="0"/>
                    <w:bottom w:val="single" w:color="auto" w:sz="4" w:space="0"/>
                    <w:right w:val="nil"/>
                  </w:tcBorders>
                  <w:vAlign w:val="center"/>
                </w:tcPr>
                <w:p w14:paraId="764DB446">
                  <w:pPr>
                    <w:pStyle w:val="48"/>
                  </w:pPr>
                  <w:r>
                    <w:t>达标</w:t>
                  </w:r>
                </w:p>
              </w:tc>
            </w:tr>
            <w:tr w14:paraId="27FE635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3" w:type="dxa"/>
                  <w:tcBorders>
                    <w:top w:val="single" w:color="auto" w:sz="4" w:space="0"/>
                    <w:left w:val="nil"/>
                    <w:bottom w:val="double" w:color="auto" w:sz="2" w:space="0"/>
                    <w:right w:val="single" w:color="auto" w:sz="4" w:space="0"/>
                  </w:tcBorders>
                  <w:vAlign w:val="center"/>
                </w:tcPr>
                <w:p w14:paraId="799832D3">
                  <w:pPr>
                    <w:pStyle w:val="48"/>
                  </w:pPr>
                  <w:r>
                    <w:t>5</w:t>
                  </w:r>
                </w:p>
              </w:tc>
              <w:tc>
                <w:tcPr>
                  <w:tcW w:w="1559" w:type="dxa"/>
                  <w:tcBorders>
                    <w:top w:val="single" w:color="auto" w:sz="4" w:space="0"/>
                    <w:left w:val="single" w:color="auto" w:sz="4" w:space="0"/>
                    <w:bottom w:val="double" w:color="auto" w:sz="2" w:space="0"/>
                    <w:right w:val="single" w:color="auto" w:sz="4" w:space="0"/>
                  </w:tcBorders>
                  <w:vAlign w:val="center"/>
                </w:tcPr>
                <w:p w14:paraId="5EE2B3A6">
                  <w:pPr>
                    <w:pStyle w:val="48"/>
                  </w:pPr>
                  <w:r>
                    <w:t>环境保护目标</w:t>
                  </w:r>
                </w:p>
              </w:tc>
              <w:tc>
                <w:tcPr>
                  <w:tcW w:w="1087" w:type="dxa"/>
                  <w:tcBorders>
                    <w:top w:val="single" w:color="auto" w:sz="4" w:space="0"/>
                    <w:left w:val="single" w:color="auto" w:sz="4" w:space="0"/>
                    <w:bottom w:val="double" w:color="auto" w:sz="2" w:space="0"/>
                    <w:right w:val="single" w:color="auto" w:sz="4" w:space="0"/>
                  </w:tcBorders>
                  <w:vAlign w:val="center"/>
                </w:tcPr>
                <w:p w14:paraId="3A12CFD5">
                  <w:pPr>
                    <w:pStyle w:val="48"/>
                    <w:rPr>
                      <w:sz w:val="22"/>
                      <w:szCs w:val="22"/>
                    </w:rPr>
                  </w:pPr>
                  <w:r>
                    <w:rPr>
                      <w:sz w:val="22"/>
                      <w:szCs w:val="22"/>
                    </w:rPr>
                    <w:t>50.1</w:t>
                  </w:r>
                </w:p>
              </w:tc>
              <w:tc>
                <w:tcPr>
                  <w:tcW w:w="1023" w:type="dxa"/>
                  <w:tcBorders>
                    <w:top w:val="single" w:color="auto" w:sz="4" w:space="0"/>
                    <w:left w:val="single" w:color="auto" w:sz="4" w:space="0"/>
                    <w:bottom w:val="double" w:color="auto" w:sz="2" w:space="0"/>
                    <w:right w:val="single" w:color="auto" w:sz="4" w:space="0"/>
                  </w:tcBorders>
                </w:tcPr>
                <w:p w14:paraId="7EBBE0C3">
                  <w:pPr>
                    <w:pStyle w:val="48"/>
                  </w:pPr>
                  <w:r>
                    <w:rPr>
                      <w:szCs w:val="21"/>
                    </w:rPr>
                    <w:t>60</w:t>
                  </w:r>
                </w:p>
              </w:tc>
              <w:tc>
                <w:tcPr>
                  <w:tcW w:w="1023" w:type="dxa"/>
                  <w:tcBorders>
                    <w:top w:val="single" w:color="auto" w:sz="4" w:space="0"/>
                    <w:left w:val="single" w:color="auto" w:sz="4" w:space="0"/>
                    <w:bottom w:val="double" w:color="auto" w:sz="2" w:space="0"/>
                    <w:right w:val="single" w:color="auto" w:sz="4" w:space="0"/>
                  </w:tcBorders>
                  <w:vAlign w:val="center"/>
                </w:tcPr>
                <w:p w14:paraId="08AA9680">
                  <w:pPr>
                    <w:pStyle w:val="48"/>
                  </w:pPr>
                  <w:r>
                    <w:t>达标</w:t>
                  </w:r>
                </w:p>
              </w:tc>
              <w:tc>
                <w:tcPr>
                  <w:tcW w:w="1023" w:type="dxa"/>
                  <w:tcBorders>
                    <w:top w:val="single" w:color="auto" w:sz="4" w:space="0"/>
                    <w:left w:val="single" w:color="auto" w:sz="4" w:space="0"/>
                    <w:bottom w:val="double" w:color="auto" w:sz="2" w:space="0"/>
                    <w:right w:val="single" w:color="auto" w:sz="4" w:space="0"/>
                  </w:tcBorders>
                  <w:vAlign w:val="center"/>
                </w:tcPr>
                <w:p w14:paraId="135C5125">
                  <w:pPr>
                    <w:pStyle w:val="48"/>
                    <w:rPr>
                      <w:sz w:val="22"/>
                      <w:szCs w:val="22"/>
                    </w:rPr>
                  </w:pPr>
                  <w:r>
                    <w:rPr>
                      <w:sz w:val="22"/>
                      <w:szCs w:val="22"/>
                    </w:rPr>
                    <w:t>41.1</w:t>
                  </w:r>
                </w:p>
              </w:tc>
              <w:tc>
                <w:tcPr>
                  <w:tcW w:w="1023" w:type="dxa"/>
                  <w:tcBorders>
                    <w:top w:val="single" w:color="auto" w:sz="4" w:space="0"/>
                    <w:left w:val="single" w:color="auto" w:sz="4" w:space="0"/>
                    <w:bottom w:val="double" w:color="auto" w:sz="2" w:space="0"/>
                    <w:right w:val="single" w:color="auto" w:sz="4" w:space="0"/>
                  </w:tcBorders>
                </w:tcPr>
                <w:p w14:paraId="57A1A519">
                  <w:pPr>
                    <w:pStyle w:val="48"/>
                  </w:pPr>
                  <w:r>
                    <w:rPr>
                      <w:szCs w:val="21"/>
                    </w:rPr>
                    <w:t>50</w:t>
                  </w:r>
                </w:p>
              </w:tc>
              <w:tc>
                <w:tcPr>
                  <w:tcW w:w="1024" w:type="dxa"/>
                  <w:tcBorders>
                    <w:top w:val="single" w:color="auto" w:sz="4" w:space="0"/>
                    <w:left w:val="single" w:color="auto" w:sz="4" w:space="0"/>
                    <w:bottom w:val="double" w:color="auto" w:sz="2" w:space="0"/>
                    <w:right w:val="nil"/>
                  </w:tcBorders>
                  <w:vAlign w:val="center"/>
                </w:tcPr>
                <w:p w14:paraId="6F4793CF">
                  <w:pPr>
                    <w:pStyle w:val="48"/>
                  </w:pPr>
                  <w:r>
                    <w:t>达标</w:t>
                  </w:r>
                </w:p>
              </w:tc>
            </w:tr>
          </w:tbl>
          <w:p w14:paraId="6535ACE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由上表可知本项目运营期厂界噪声均满足《工业企业厂界环境噪声排放标准》（GB12348-2008）3类标准，同时项目周边50m范围内敏感点满足《声环境质量标准》（GB 3096-2008）2类标准，因此项目正常生产时的设备噪声对环境影响较小。</w:t>
            </w:r>
          </w:p>
          <w:p w14:paraId="573667B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本项目周边零散临建住宅距离较近，距离朝阳金兴锰业有限公司厂界最近距离为7m，距离本项目租用朝阳金兴锰业有限公司场地距离零散临建住宅最近距离为52m，经监测环境保护目标（临建住宅）的本底值为50</w:t>
            </w:r>
            <w:r>
              <w:rPr>
                <w:color w:val="000000" w:themeColor="text1"/>
                <w:kern w:val="0"/>
                <w14:textFill>
                  <w14:solidFill>
                    <w14:schemeClr w14:val="tx1"/>
                  </w14:solidFill>
                </w14:textFill>
              </w:rPr>
              <w:t>dB（A）</w:t>
            </w:r>
            <w:r>
              <w:rPr>
                <w:color w:val="000000" w:themeColor="text1"/>
                <w14:textFill>
                  <w14:solidFill>
                    <w14:schemeClr w14:val="tx1"/>
                  </w14:solidFill>
                </w14:textFill>
              </w:rPr>
              <w:t>，本项目设备均位于厂房内，采取设备基础减振的措施，同时经过52m的距离衰减，本项目对环境保护目标（临建住宅）的噪声贡献值为34.4</w:t>
            </w:r>
            <w:r>
              <w:rPr>
                <w:color w:val="000000" w:themeColor="text1"/>
                <w:kern w:val="0"/>
                <w14:textFill>
                  <w14:solidFill>
                    <w14:schemeClr w14:val="tx1"/>
                  </w14:solidFill>
                </w14:textFill>
              </w:rPr>
              <w:t>dB（A），叠加本底值后为50.1dB（A），噪声增量为0.1 dB（A），因此本项目对</w:t>
            </w:r>
            <w:r>
              <w:rPr>
                <w:color w:val="000000" w:themeColor="text1"/>
                <w14:textFill>
                  <w14:solidFill>
                    <w14:schemeClr w14:val="tx1"/>
                  </w14:solidFill>
                </w14:textFill>
              </w:rPr>
              <w:t>环境保护目标（临建住宅）的影响较小。</w:t>
            </w:r>
          </w:p>
          <w:p w14:paraId="5D35BCDB">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3、噪声污染防治措施</w:t>
            </w:r>
          </w:p>
          <w:p w14:paraId="719B148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为减轻拟建项目噪声对周边环境的影响，提出以下防治措施：</w:t>
            </w:r>
          </w:p>
          <w:p w14:paraId="6570036B">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项目购买低噪声、高效的生产设备，安装时采取减震垫等，从源头上降低设备运转过程中产生的噪声；</w:t>
            </w:r>
          </w:p>
          <w:p w14:paraId="15400181">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对于风机、泵类外部管道采用软连接，风管进出口处可用柔性接头，风机的基础安装采用橡胶减振垫或减振台座；</w:t>
            </w:r>
          </w:p>
          <w:p w14:paraId="53867F57">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加强对设备的保养与维护，加强对工作人员职业技能及环保意识的培训，以降低项目噪声的排放；</w:t>
            </w:r>
          </w:p>
          <w:p w14:paraId="69CFFF66">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本项目设备均安装于厂房内，通过厂房隔音减少噪声对周边环境的影响。</w:t>
            </w:r>
          </w:p>
          <w:p w14:paraId="6B85E13D">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本项目租用朝阳金兴锰业有限公司场地距离零散临建住宅最近距离为52m，根据现场检测数据及噪声环境影响分析，通过52m距离衰减，本项目对其噪声增量为0.1</w:t>
            </w:r>
            <w:r>
              <w:rPr>
                <w:color w:val="000000" w:themeColor="text1"/>
                <w:kern w:val="0"/>
                <w14:textFill>
                  <w14:solidFill>
                    <w14:schemeClr w14:val="tx1"/>
                  </w14:solidFill>
                </w14:textFill>
              </w:rPr>
              <w:t xml:space="preserve"> dB（A），影响相对较小。</w:t>
            </w:r>
          </w:p>
          <w:p w14:paraId="0A1EE4AA">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4、噪声监测</w:t>
            </w:r>
          </w:p>
          <w:p w14:paraId="5E36F8D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根据《排污单位自行监测技术指南总则》（HJ819-2017）、</w:t>
            </w:r>
            <w:r>
              <w:rPr>
                <w:color w:val="000000" w:themeColor="text1"/>
                <w:kern w:val="0"/>
                <w14:textFill>
                  <w14:solidFill>
                    <w14:schemeClr w14:val="tx1"/>
                  </w14:solidFill>
                </w14:textFill>
              </w:rPr>
              <w:t>《排污许可证申请与核发技术规范 工业噪声》（HJ 1301—2023）</w:t>
            </w:r>
            <w:r>
              <w:rPr>
                <w:color w:val="000000" w:themeColor="text1"/>
                <w14:textFill>
                  <w14:solidFill>
                    <w14:schemeClr w14:val="tx1"/>
                  </w14:solidFill>
                </w14:textFill>
              </w:rPr>
              <w:t>等要求，结合本项目的自身特点，确定本项目运营期噪声监测计划，具体见表4-17。</w:t>
            </w:r>
          </w:p>
          <w:p w14:paraId="7DF53AF3">
            <w:pPr>
              <w:pStyle w:val="90"/>
              <w:rPr>
                <w:color w:val="000000" w:themeColor="text1"/>
                <w14:textFill>
                  <w14:solidFill>
                    <w14:schemeClr w14:val="tx1"/>
                  </w14:solidFill>
                </w14:textFill>
              </w:rPr>
            </w:pPr>
            <w:r>
              <w:rPr>
                <w:color w:val="000000" w:themeColor="text1"/>
                <w14:textFill>
                  <w14:solidFill>
                    <w14:schemeClr w14:val="tx1"/>
                  </w14:solidFill>
                </w14:textFill>
              </w:rPr>
              <w:t>表4-17噪声监测</w:t>
            </w:r>
            <w:r>
              <w:rPr>
                <w:rFonts w:hint="eastAsia"/>
                <w:color w:val="000000" w:themeColor="text1"/>
                <w14:textFill>
                  <w14:solidFill>
                    <w14:schemeClr w14:val="tx1"/>
                  </w14:solidFill>
                </w14:textFill>
              </w:rPr>
              <w:t>计划</w:t>
            </w:r>
            <w:r>
              <w:rPr>
                <w:color w:val="000000" w:themeColor="text1"/>
                <w14:textFill>
                  <w14:solidFill>
                    <w14:schemeClr w14:val="tx1"/>
                  </w14:solidFill>
                </w14:textFill>
              </w:rPr>
              <w:t>一览表</w:t>
            </w:r>
          </w:p>
          <w:tbl>
            <w:tblPr>
              <w:tblStyle w:val="35"/>
              <w:tblW w:w="8185"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73"/>
              <w:gridCol w:w="1710"/>
              <w:gridCol w:w="1155"/>
              <w:gridCol w:w="1065"/>
              <w:gridCol w:w="3282"/>
            </w:tblGrid>
            <w:tr w14:paraId="7799FB4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973" w:type="dxa"/>
                  <w:tcBorders>
                    <w:top w:val="double" w:color="auto" w:sz="2" w:space="0"/>
                    <w:left w:val="nil"/>
                    <w:bottom w:val="single" w:color="auto" w:sz="4" w:space="0"/>
                    <w:right w:val="single" w:color="auto" w:sz="4" w:space="0"/>
                  </w:tcBorders>
                  <w:vAlign w:val="center"/>
                </w:tcPr>
                <w:p w14:paraId="43E37D3B">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环境要素</w:t>
                  </w:r>
                </w:p>
              </w:tc>
              <w:tc>
                <w:tcPr>
                  <w:tcW w:w="1710" w:type="dxa"/>
                  <w:tcBorders>
                    <w:top w:val="double" w:color="auto" w:sz="2" w:space="0"/>
                    <w:left w:val="single" w:color="auto" w:sz="4" w:space="0"/>
                    <w:bottom w:val="single" w:color="auto" w:sz="4" w:space="0"/>
                    <w:right w:val="single" w:color="auto" w:sz="4" w:space="0"/>
                  </w:tcBorders>
                  <w:vAlign w:val="center"/>
                </w:tcPr>
                <w:p w14:paraId="09480B24">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监测点</w:t>
                  </w:r>
                </w:p>
              </w:tc>
              <w:tc>
                <w:tcPr>
                  <w:tcW w:w="1155" w:type="dxa"/>
                  <w:tcBorders>
                    <w:top w:val="double" w:color="auto" w:sz="2" w:space="0"/>
                    <w:left w:val="single" w:color="auto" w:sz="4" w:space="0"/>
                    <w:bottom w:val="single" w:color="auto" w:sz="4" w:space="0"/>
                    <w:right w:val="single" w:color="auto" w:sz="4" w:space="0"/>
                  </w:tcBorders>
                  <w:vAlign w:val="center"/>
                </w:tcPr>
                <w:p w14:paraId="2BE01B3A">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监测项目</w:t>
                  </w:r>
                </w:p>
              </w:tc>
              <w:tc>
                <w:tcPr>
                  <w:tcW w:w="1065" w:type="dxa"/>
                  <w:tcBorders>
                    <w:top w:val="double" w:color="auto" w:sz="2" w:space="0"/>
                    <w:left w:val="single" w:color="auto" w:sz="4" w:space="0"/>
                    <w:bottom w:val="single" w:color="auto" w:sz="4" w:space="0"/>
                    <w:right w:val="single" w:color="auto" w:sz="4" w:space="0"/>
                  </w:tcBorders>
                  <w:vAlign w:val="center"/>
                </w:tcPr>
                <w:p w14:paraId="4F814DEC">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监测频率</w:t>
                  </w:r>
                </w:p>
              </w:tc>
              <w:tc>
                <w:tcPr>
                  <w:tcW w:w="3282" w:type="dxa"/>
                  <w:tcBorders>
                    <w:top w:val="double" w:color="auto" w:sz="2" w:space="0"/>
                    <w:left w:val="single" w:color="auto" w:sz="4" w:space="0"/>
                    <w:bottom w:val="single" w:color="auto" w:sz="4" w:space="0"/>
                    <w:right w:val="nil"/>
                  </w:tcBorders>
                  <w:vAlign w:val="center"/>
                </w:tcPr>
                <w:p w14:paraId="2E972603">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执行标准</w:t>
                  </w:r>
                </w:p>
              </w:tc>
            </w:tr>
            <w:tr w14:paraId="2DC1FC0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973" w:type="dxa"/>
                  <w:vMerge w:val="restart"/>
                  <w:tcBorders>
                    <w:top w:val="single" w:color="auto" w:sz="4" w:space="0"/>
                    <w:left w:val="nil"/>
                    <w:right w:val="single" w:color="auto" w:sz="4" w:space="0"/>
                  </w:tcBorders>
                  <w:vAlign w:val="center"/>
                </w:tcPr>
                <w:p w14:paraId="694AE4B5">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噪声</w:t>
                  </w:r>
                </w:p>
              </w:tc>
              <w:tc>
                <w:tcPr>
                  <w:tcW w:w="1710" w:type="dxa"/>
                  <w:tcBorders>
                    <w:top w:val="single" w:color="auto" w:sz="4" w:space="0"/>
                    <w:left w:val="single" w:color="auto" w:sz="4" w:space="0"/>
                    <w:bottom w:val="single" w:color="auto" w:sz="4" w:space="0"/>
                    <w:right w:val="single" w:color="auto" w:sz="4" w:space="0"/>
                  </w:tcBorders>
                  <w:vAlign w:val="center"/>
                </w:tcPr>
                <w:p w14:paraId="7934D9E1">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厂界外四周1m处各设1个点位</w:t>
                  </w:r>
                </w:p>
              </w:tc>
              <w:tc>
                <w:tcPr>
                  <w:tcW w:w="1155" w:type="dxa"/>
                  <w:tcBorders>
                    <w:top w:val="single" w:color="auto" w:sz="4" w:space="0"/>
                    <w:left w:val="single" w:color="auto" w:sz="4" w:space="0"/>
                    <w:bottom w:val="single" w:color="auto" w:sz="4" w:space="0"/>
                    <w:right w:val="single" w:color="auto" w:sz="4" w:space="0"/>
                  </w:tcBorders>
                  <w:vAlign w:val="center"/>
                </w:tcPr>
                <w:p w14:paraId="7B977CAE">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等效连续A声级</w:t>
                  </w:r>
                </w:p>
              </w:tc>
              <w:tc>
                <w:tcPr>
                  <w:tcW w:w="1065" w:type="dxa"/>
                  <w:tcBorders>
                    <w:top w:val="single" w:color="auto" w:sz="4" w:space="0"/>
                    <w:left w:val="single" w:color="auto" w:sz="4" w:space="0"/>
                    <w:bottom w:val="single" w:color="auto" w:sz="4" w:space="0"/>
                    <w:right w:val="single" w:color="auto" w:sz="4" w:space="0"/>
                  </w:tcBorders>
                  <w:vAlign w:val="center"/>
                </w:tcPr>
                <w:p w14:paraId="7D97076F">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1次/季度</w:t>
                  </w:r>
                </w:p>
              </w:tc>
              <w:tc>
                <w:tcPr>
                  <w:tcW w:w="3282" w:type="dxa"/>
                  <w:tcBorders>
                    <w:top w:val="single" w:color="auto" w:sz="4" w:space="0"/>
                    <w:left w:val="single" w:color="auto" w:sz="4" w:space="0"/>
                    <w:right w:val="nil"/>
                  </w:tcBorders>
                  <w:vAlign w:val="center"/>
                </w:tcPr>
                <w:p w14:paraId="260520A4">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《工业企业厂界环境噪声排放标准》（GB12348-2008)3类</w:t>
                  </w:r>
                </w:p>
              </w:tc>
            </w:tr>
            <w:tr w14:paraId="007903C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973" w:type="dxa"/>
                  <w:vMerge w:val="continue"/>
                  <w:tcBorders>
                    <w:left w:val="nil"/>
                    <w:bottom w:val="double" w:color="auto" w:sz="2" w:space="0"/>
                    <w:right w:val="single" w:color="auto" w:sz="4" w:space="0"/>
                  </w:tcBorders>
                  <w:vAlign w:val="center"/>
                </w:tcPr>
                <w:p w14:paraId="05EEB18D">
                  <w:pPr>
                    <w:adjustRightInd w:val="0"/>
                    <w:snapToGrid w:val="0"/>
                    <w:jc w:val="center"/>
                    <w:rPr>
                      <w:bCs/>
                      <w:color w:val="000000" w:themeColor="text1"/>
                      <w14:textFill>
                        <w14:solidFill>
                          <w14:schemeClr w14:val="tx1"/>
                        </w14:solidFill>
                      </w14:textFill>
                    </w:rPr>
                  </w:pPr>
                </w:p>
              </w:tc>
              <w:tc>
                <w:tcPr>
                  <w:tcW w:w="1710" w:type="dxa"/>
                  <w:tcBorders>
                    <w:top w:val="single" w:color="auto" w:sz="4" w:space="0"/>
                    <w:left w:val="single" w:color="auto" w:sz="4" w:space="0"/>
                    <w:bottom w:val="double" w:color="auto" w:sz="2" w:space="0"/>
                    <w:right w:val="single" w:color="auto" w:sz="4" w:space="0"/>
                  </w:tcBorders>
                  <w:vAlign w:val="center"/>
                </w:tcPr>
                <w:p w14:paraId="311E1E41">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厂界西南侧临建住宅</w:t>
                  </w:r>
                </w:p>
              </w:tc>
              <w:tc>
                <w:tcPr>
                  <w:tcW w:w="1155" w:type="dxa"/>
                  <w:tcBorders>
                    <w:top w:val="single" w:color="auto" w:sz="4" w:space="0"/>
                    <w:left w:val="single" w:color="auto" w:sz="4" w:space="0"/>
                    <w:bottom w:val="double" w:color="auto" w:sz="2" w:space="0"/>
                    <w:right w:val="single" w:color="auto" w:sz="4" w:space="0"/>
                  </w:tcBorders>
                  <w:vAlign w:val="center"/>
                </w:tcPr>
                <w:p w14:paraId="6B7B67A5">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等效连续A声级</w:t>
                  </w:r>
                </w:p>
              </w:tc>
              <w:tc>
                <w:tcPr>
                  <w:tcW w:w="1065" w:type="dxa"/>
                  <w:tcBorders>
                    <w:top w:val="single" w:color="auto" w:sz="4" w:space="0"/>
                    <w:left w:val="single" w:color="auto" w:sz="4" w:space="0"/>
                    <w:bottom w:val="double" w:color="auto" w:sz="2" w:space="0"/>
                    <w:right w:val="single" w:color="auto" w:sz="4" w:space="0"/>
                  </w:tcBorders>
                  <w:vAlign w:val="center"/>
                </w:tcPr>
                <w:p w14:paraId="78442271">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1次/季度</w:t>
                  </w:r>
                </w:p>
              </w:tc>
              <w:tc>
                <w:tcPr>
                  <w:tcW w:w="3282" w:type="dxa"/>
                  <w:tcBorders>
                    <w:left w:val="single" w:color="auto" w:sz="4" w:space="0"/>
                    <w:bottom w:val="double" w:color="auto" w:sz="2" w:space="0"/>
                    <w:right w:val="nil"/>
                  </w:tcBorders>
                  <w:vAlign w:val="center"/>
                </w:tcPr>
                <w:p w14:paraId="68EA52D7">
                  <w:pPr>
                    <w:adjustRightInd w:val="0"/>
                    <w:snapToGrid w:val="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《声环境质量标准》（GB 3096-2008）2类</w:t>
                  </w:r>
                </w:p>
              </w:tc>
            </w:tr>
          </w:tbl>
          <w:p w14:paraId="3D93DFC9">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四、固体废物</w:t>
            </w:r>
          </w:p>
          <w:p w14:paraId="6CFCF5B7">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1、固废产生与处置情况</w:t>
            </w:r>
          </w:p>
          <w:p w14:paraId="3F6B4EAA">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（1）一般固体废物</w:t>
            </w:r>
          </w:p>
          <w:p w14:paraId="12B599D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1）沉降灰</w:t>
            </w:r>
          </w:p>
          <w:p w14:paraId="5BDC7F6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根据大气污染分析可知，项目部分无组织粉尘通过自然沉降在原料及成品库与生产车间内。本项目原料及成品库与生产车间产生沉降灰总量为313.8681t/a，</w:t>
            </w:r>
            <w:r>
              <w:rPr>
                <w:rFonts w:hint="eastAsia"/>
                <w:color w:val="000000" w:themeColor="text1"/>
                <w14:textFill>
                  <w14:solidFill>
                    <w14:schemeClr w14:val="tx1"/>
                  </w14:solidFill>
                </w14:textFill>
              </w:rPr>
              <w:t>直接回用于生产，根据《固体废物鉴别标准 通则》（</w:t>
            </w:r>
            <w:r>
              <w:rPr>
                <w:color w:val="000000" w:themeColor="text1"/>
                <w14:textFill>
                  <w14:solidFill>
                    <w14:schemeClr w14:val="tx1"/>
                  </w14:solidFill>
                </w14:textFill>
              </w:rPr>
              <w:t>GB 34330—2025</w:t>
            </w:r>
            <w:r>
              <w:rPr>
                <w:rFonts w:hint="eastAsia"/>
                <w:color w:val="000000" w:themeColor="text1"/>
                <w14:textFill>
                  <w14:solidFill>
                    <w14:schemeClr w14:val="tx1"/>
                  </w14:solidFill>
                </w14:textFill>
              </w:rPr>
              <w:t>）直接作为产品或原料回收不属于固体废物</w:t>
            </w:r>
            <w:r>
              <w:rPr>
                <w:color w:val="000000" w:themeColor="text1"/>
                <w14:textFill>
                  <w14:solidFill>
                    <w14:schemeClr w14:val="tx1"/>
                  </w14:solidFill>
                </w14:textFill>
              </w:rPr>
              <w:t>。</w:t>
            </w:r>
          </w:p>
          <w:p w14:paraId="3510CDF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收集方式：原料及成品库沉降灰大部分直接落入原料堆，混入原料使用；少量落至原料堆周边的沉降灰，通过人工清扫方式收集，直接混入原料中使用。生产车间沉降灰通过人工清扫方式收集，统一归集后作为原料投入破碎环节使用。</w:t>
            </w:r>
          </w:p>
          <w:p w14:paraId="60BA490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厂内转运方式：沉降灰随原料一同转运，不单独设置运输环节，不产生二次搬运。</w:t>
            </w:r>
          </w:p>
          <w:p w14:paraId="658FA81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储存方式：沉降灰采用即时收集、即时回用模式。</w:t>
            </w:r>
          </w:p>
          <w:p w14:paraId="5331714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环保要求：沉降灰产生于原料堆场及生产车间，清扫作业时应采取洒水降尘等抑尘措施，避免二次扬尘污染。原料及成品库的沉降灰直接落入原料堆，不额外设置管理要求。生产车间沉降灰收集后直接投入破碎环节，应在清扫后当日投用，避免积存。</w:t>
            </w:r>
          </w:p>
          <w:p w14:paraId="2AD447C1">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原料及成品库沉降灰</w:t>
            </w:r>
          </w:p>
          <w:p w14:paraId="2CD1741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其中原料及成品库中原料入库、投料、成品转移、成品装车沉降量合计为298.0506t/a（根据表4-5无组织废气产生及排放情况一览表中产生量与排放量计算），沉降灰大部分直接混入原料堆，少量落至原料及成品库内原料堆周边，全部清理混入至原料使用。本项目原料为一般固体废物原料（锰矿石废料）和膨润土，沉降灰不会对后续加工产生影响。</w:t>
            </w:r>
          </w:p>
          <w:p w14:paraId="7A60041A">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生产车间沉降灰</w:t>
            </w:r>
          </w:p>
          <w:p w14:paraId="508A408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破碎、造粒、烘干出料的沉降灰产生于生产车间内，沉降量合计为15.7875t/a（根据表4-5无组织废气产生及排放情况一览表中产生量与排放量计算），收集后作为原料回用于破碎环节，本项目原料为一般固体废物原料（锰矿石废料）和膨润土，沉降灰不会对后续加工产生影响。</w:t>
            </w:r>
          </w:p>
          <w:p w14:paraId="62DB124D">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沉降灰总产生量</w:t>
            </w:r>
          </w:p>
          <w:p w14:paraId="0959ECD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原料及成品库中原料入库、投料、成品转移、成品装车沉降量合计为298.0506t/a，破碎、造粒、烘干出料的沉降灰产生于生产车间内，沉降量合计为15.7875t/a，则原料及成品库、生产车间合计沉降灰313.8681t/a。</w:t>
            </w:r>
          </w:p>
          <w:p w14:paraId="59DFB7E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2）除尘灰</w:t>
            </w:r>
          </w:p>
          <w:p w14:paraId="769F749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项目除尘设备产生除尘灰，根据大气污染分析可知，本项目除尘灰产生量为122.3762t/a（</w:t>
            </w:r>
            <w:bookmarkStart w:id="28" w:name="OLE_LINK23"/>
            <w:r>
              <w:rPr>
                <w:color w:val="000000" w:themeColor="text1"/>
                <w14:textFill>
                  <w14:solidFill>
                    <w14:schemeClr w14:val="tx1"/>
                  </w14:solidFill>
                </w14:textFill>
              </w:rPr>
              <w:t>根据表4-7本项目有组织废气产生及排放情况汇总表中产生量与排放量计算</w:t>
            </w:r>
            <w:bookmarkEnd w:id="28"/>
            <w:r>
              <w:rPr>
                <w:color w:val="000000" w:themeColor="text1"/>
                <w14:textFill>
                  <w14:solidFill>
                    <w14:schemeClr w14:val="tx1"/>
                  </w14:solidFill>
                </w14:textFill>
              </w:rPr>
              <w:t>），</w:t>
            </w:r>
            <w:r>
              <w:rPr>
                <w:rFonts w:hint="eastAsia"/>
                <w:color w:val="000000" w:themeColor="text1"/>
                <w14:textFill>
                  <w14:solidFill>
                    <w14:schemeClr w14:val="tx1"/>
                  </w14:solidFill>
                </w14:textFill>
              </w:rPr>
              <w:t>直接回用于生产，根据《固体废物鉴别标准 通则》（</w:t>
            </w:r>
            <w:r>
              <w:rPr>
                <w:color w:val="000000" w:themeColor="text1"/>
                <w14:textFill>
                  <w14:solidFill>
                    <w14:schemeClr w14:val="tx1"/>
                  </w14:solidFill>
                </w14:textFill>
              </w:rPr>
              <w:t>GB 34330—2025</w:t>
            </w:r>
            <w:r>
              <w:rPr>
                <w:rFonts w:hint="eastAsia"/>
                <w:color w:val="000000" w:themeColor="text1"/>
                <w14:textFill>
                  <w14:solidFill>
                    <w14:schemeClr w14:val="tx1"/>
                  </w14:solidFill>
                </w14:textFill>
              </w:rPr>
              <w:t>）直接作为产品或原料回收不属于固体废物</w:t>
            </w:r>
            <w:r>
              <w:rPr>
                <w:color w:val="000000" w:themeColor="text1"/>
                <w14:textFill>
                  <w14:solidFill>
                    <w14:schemeClr w14:val="tx1"/>
                  </w14:solidFill>
                </w14:textFill>
              </w:rPr>
              <w:t>。收集后作为原料回用于破碎环节，本项目原料为一般固体废物原料（锰矿石废料）和膨润土，沉降灰不会对后续加工产生影响。</w:t>
            </w:r>
          </w:p>
          <w:p w14:paraId="5E494E0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收集方式：除尘设备（布袋除尘器等）收集的粉尘由除尘器灰斗定期卸灰，通过密闭卸灰阀排入集灰容器（吨袋或密封桶），收集后作为原料回用于破碎环节。</w:t>
            </w:r>
          </w:p>
          <w:p w14:paraId="3D4335C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厂内转运方式：除尘灰采用吨袋包装后，使用叉车或手推车转运至破碎工段投料口。转运过程中容器保持密闭，防止粉尘散落。</w:t>
            </w:r>
          </w:p>
          <w:p w14:paraId="567358A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储存方式：除尘灰采用即时收集、即时回用模式，收集后当日投入破碎工序。</w:t>
            </w:r>
          </w:p>
          <w:p w14:paraId="221CE97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环保要求：除尘设备卸灰及包装作业应在密闭条件下进行，防止卸灰过程产生二次扬尘。集灰容器应具有良好的密闭性能，防止转运过程中粉尘逸散。运输车辆及容器应经常检查，确保密封完好。</w:t>
            </w:r>
          </w:p>
          <w:p w14:paraId="4A3467A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3）脱硫石膏</w:t>
            </w:r>
          </w:p>
          <w:p w14:paraId="577A003C">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脱硫石膏产生量</w:t>
            </w:r>
          </w:p>
          <w:p w14:paraId="7E67D3F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本项目采用湿法脱硫（石灰石-石膏法），产生石膏量约为4.41t（根据表4-7本项目有组织废气产生及排放情况汇总表中二氧化硫产生量与排放量计算，计算结果折合CaSO</w:t>
            </w:r>
            <w:r>
              <w:rPr>
                <w:color w:val="000000" w:themeColor="text1"/>
                <w:vertAlign w:val="subscript"/>
                <w14:textFill>
                  <w14:solidFill>
                    <w14:schemeClr w14:val="tx1"/>
                  </w14:solidFill>
                </w14:textFill>
              </w:rPr>
              <w:t>4</w:t>
            </w:r>
            <w:r>
              <w:rPr>
                <w:color w:val="000000" w:themeColor="text1"/>
                <w14:textFill>
                  <w14:solidFill>
                    <w14:schemeClr w14:val="tx1"/>
                  </w14:solidFill>
                </w14:textFill>
              </w:rPr>
              <w:t>·2H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O计算）</w:t>
            </w:r>
            <w:r>
              <w:rPr>
                <w:color w:val="000000" w:themeColor="text1"/>
                <w:szCs w:val="21"/>
                <w14:textFill>
                  <w14:solidFill>
                    <w14:schemeClr w14:val="tx1"/>
                  </w14:solidFill>
                </w14:textFill>
              </w:rPr>
              <w:t>，</w:t>
            </w:r>
            <w:r>
              <w:rPr>
                <w:color w:val="000000" w:themeColor="text1"/>
                <w14:textFill>
                  <w14:solidFill>
                    <w14:schemeClr w14:val="tx1"/>
                  </w14:solidFill>
                </w14:textFill>
              </w:rPr>
              <w:t>因存在杂质及沉淀池沉淀等原因，实际产生量略少于4.41t，本次环评按照产生石膏4.41t进行分析。属于一般工业固体废物。根据《一般固体废物分类与代码》，属于“非特定行业其他脱硫石膏”，代码为900-099-S06，收集后存于一般固废间，定期出售。</w:t>
            </w:r>
          </w:p>
          <w:p w14:paraId="703B8039">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脱硫石膏去向：</w:t>
            </w:r>
          </w:p>
          <w:p w14:paraId="35B2EE4A">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a.水泥生产企业：作为水泥缓凝剂使用。脱硫石膏可完全替代天然石膏用于水泥生产，掺加后水泥的凝结时间正常，强度得到提高，对水泥性能无不良影响。</w:t>
            </w:r>
          </w:p>
          <w:p w14:paraId="2C6C4FCC">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b.石膏建材生产企业：作为生产石膏板、石膏砌块、抹灰石膏等建材的原料。脱硫石膏经烘干、煅烧后可加工为建筑石膏粉，进而制成石膏板等建材产品。</w:t>
            </w:r>
          </w:p>
          <w:p w14:paraId="523E0074">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脱硫石膏去向可行性分析：</w:t>
            </w:r>
          </w:p>
          <w:p w14:paraId="2FA4369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技术可行性。脱硫石膏的主要成分为</w:t>
            </w:r>
            <w:r>
              <w:rPr>
                <w:color w:val="000000" w:themeColor="text1"/>
                <w14:textFill>
                  <w14:solidFill>
                    <w14:schemeClr w14:val="tx1"/>
                  </w14:solidFill>
                </w14:textFill>
              </w:rPr>
              <w:t>CaSO₄·2H₂O</w:t>
            </w:r>
            <w:r>
              <w:rPr>
                <w:rFonts w:hint="eastAsia"/>
                <w:color w:val="000000" w:themeColor="text1"/>
                <w14:textFill>
                  <w14:solidFill>
                    <w14:schemeClr w14:val="tx1"/>
                  </w14:solidFill>
                </w14:textFill>
              </w:rPr>
              <w:t>，与天然石膏成分相近，作为水泥缓凝剂和建材原料的技术已十分成熟。利用脱硫石膏生产水泥缓凝剂、建筑石膏、石膏板等产品工艺成熟，已实现工业化应用。</w:t>
            </w:r>
          </w:p>
          <w:p w14:paraId="49CEE72B">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b.市场可行性。脱硫石膏是建材行业重要的原料来源，本项目脱硫石膏产生量仅4.41t/a，产生量较小，对消纳能力需求小。</w:t>
            </w:r>
          </w:p>
          <w:p w14:paraId="21872BD3">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c.政策可行性。 根据《固体废物分类与代码目录》，脱硫石膏属于SW06/900-099-S06类一般工业固体废物。国家鼓励工业副产石膏的综合利用，推动脱硫石膏在建材领域的资源化利用。本项目脱硫石膏外售综合利用符合国家固废资源化利用政策导向。</w:t>
            </w:r>
          </w:p>
          <w:p w14:paraId="59A8F0E7">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d.管理可行性。建立脱硫石膏产生、贮存、外运和利用的全过程管理台账，确保固废去向可追溯、可核查。一般固废贮存间按照《一般工业固体废物贮存和填埋污染控制标准》（GB18599-2020）建设，满足暂存要求</w:t>
            </w:r>
          </w:p>
          <w:p w14:paraId="412EB10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厂内转运方式：脱硫石膏清掏后，通过铲车或叉车运至厂内一般固废暂存间。</w:t>
            </w:r>
          </w:p>
          <w:p w14:paraId="374AFF1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储存方式：在厂区内设置一般固废暂存间，用于存放脱硫石膏等外售类一般工业固体废物。暂存间应采用库房式封闭结构，具有防雨淋、防扬散、防渗漏功能。脱硫石膏采用袋装存放，分类分区摆放，在显著位置张贴符合要求的环境保护图形标志，并注明固体废物类别。脱硫石膏定期出售，暂存间仅作为中转存放，不应长期大量积存。</w:t>
            </w:r>
          </w:p>
          <w:p w14:paraId="5329C8A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清掏周期：企业可根据实际运行情况及暂存设施容量自行确定。为保障脱硫系统稳定运行、防止沉淀物积累影响处理效果，建议将清掏频次设定为每月一次。清掏作业应避开生产高峰期，采用人工或机械方式将脱硫塔及沉淀池内的石膏及含钙沉淀物清理干净，装入防漏袋中暂存于一般固废间，并建立清掏台账，记录清掏时间、数量及去向，清掏</w:t>
            </w:r>
            <w:r>
              <w:rPr>
                <w:rFonts w:hint="eastAsia"/>
                <w:color w:val="000000" w:themeColor="text1"/>
                <w14:textFill>
                  <w14:solidFill>
                    <w14:schemeClr w14:val="tx1"/>
                  </w14:solidFill>
                </w14:textFill>
              </w:rPr>
              <w:t>的主要成分与脱硫石膏基本相同，作为脱硫石膏</w:t>
            </w:r>
            <w:r>
              <w:rPr>
                <w:color w:val="000000" w:themeColor="text1"/>
                <w14:textFill>
                  <w14:solidFill>
                    <w14:schemeClr w14:val="tx1"/>
                  </w14:solidFill>
                </w14:textFill>
              </w:rPr>
              <w:t>定期外售综合利用。</w:t>
            </w:r>
          </w:p>
          <w:p w14:paraId="0502EB8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脱硫石膏的综合利用去向主要包括：作为水泥缓凝剂替代天然石膏用于水泥生产；加工制成纸面石膏板、建筑石膏粉、轻质抹灰石膏等绿色建材产品；用于改良盐碱土壤的农业应用，实现固废资源化利用。</w:t>
            </w:r>
          </w:p>
          <w:p w14:paraId="5C12A3D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环保要求：建立脱硫石膏管理台账，如实记录产生量、暂存量、外运量、去向（接收单位）、利用处置方式等信息，台账保存期限不少于5年。脱硫石膏定期外售时，应当核实受托方（接收单位）的经营范围、证照信息和技术能力，在依法签订的书面合同中明确运输责任、污染防治要求和利用处置方式。涉及跨省转移脱硫石膏的，应当依法履行审批或备案程序。若生产中因原辅材料来源等变更，应对可能产生危险废物的固体废物进行鉴别。禁止将脱硫石膏等一般工业固体废物投放到生活垃圾收集设施。</w:t>
            </w:r>
          </w:p>
          <w:p w14:paraId="52242401">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脱硫用生石灰用量</w:t>
            </w:r>
          </w:p>
          <w:p w14:paraId="4F861D5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烟气中SO₂产生总量1.746 t/a，石灰石-石膏法脱硫效率95%，</w:t>
            </w:r>
            <w:r>
              <w:rPr>
                <w:color w:val="000000" w:themeColor="text1"/>
                <w:shd w:val="clear" w:color="auto" w:fill="FFFFFF"/>
                <w14:textFill>
                  <w14:solidFill>
                    <w14:schemeClr w14:val="tx1"/>
                  </w14:solidFill>
                </w14:textFill>
              </w:rPr>
              <w:t>理论钙硫摩尔比（Ca/S）取1:1，考虑损耗，本项目实际钙硫摩尔比</w:t>
            </w:r>
            <w:bookmarkStart w:id="29" w:name="OLE_LINK29"/>
            <w:r>
              <w:rPr>
                <w:color w:val="000000" w:themeColor="text1"/>
                <w:shd w:val="clear" w:color="auto" w:fill="FFFFFF"/>
                <w14:textFill>
                  <w14:solidFill>
                    <w14:schemeClr w14:val="tx1"/>
                  </w14:solidFill>
                </w14:textFill>
              </w:rPr>
              <w:t>（Ca/S）</w:t>
            </w:r>
            <w:bookmarkEnd w:id="29"/>
            <w:r>
              <w:rPr>
                <w:color w:val="000000" w:themeColor="text1"/>
                <w:shd w:val="clear" w:color="auto" w:fill="FFFFFF"/>
                <w14:textFill>
                  <w14:solidFill>
                    <w14:schemeClr w14:val="tx1"/>
                  </w14:solidFill>
                </w14:textFill>
              </w:rPr>
              <w:t>取</w:t>
            </w:r>
            <w:r>
              <w:rPr>
                <w:rStyle w:val="38"/>
                <w:b w:val="0"/>
                <w:bCs w:val="0"/>
                <w:color w:val="000000" w:themeColor="text1"/>
                <w:shd w:val="clear" w:color="auto" w:fill="FFFFFF"/>
                <w14:textFill>
                  <w14:solidFill>
                    <w14:schemeClr w14:val="tx1"/>
                  </w14:solidFill>
                </w14:textFill>
              </w:rPr>
              <w:t>1.05</w:t>
            </w:r>
            <w:r>
              <w:rPr>
                <w:color w:val="000000" w:themeColor="text1"/>
                <w:shd w:val="clear" w:color="auto" w:fill="FFFFFF"/>
                <w14:textFill>
                  <w14:solidFill>
                    <w14:schemeClr w14:val="tx1"/>
                  </w14:solidFill>
                </w14:textFill>
              </w:rPr>
              <w:t>:1</w:t>
            </w:r>
            <w:r>
              <w:rPr>
                <w:rStyle w:val="38"/>
                <w:b w:val="0"/>
                <w:bCs w:val="0"/>
                <w:color w:val="000000" w:themeColor="text1"/>
                <w:shd w:val="clear" w:color="auto" w:fill="FFFFFF"/>
                <w14:textFill>
                  <w14:solidFill>
                    <w14:schemeClr w14:val="tx1"/>
                  </w14:solidFill>
                </w14:textFill>
              </w:rPr>
              <w:t>，因此实际生石灰用量为1.524t。市售生石灰纯度（通常为85%~90%），实际采购量按照85%调整，实际需采购生石灰1.793t/a</w:t>
            </w:r>
            <w:r>
              <w:rPr>
                <w:rStyle w:val="38"/>
                <w:rFonts w:hint="eastAsia"/>
                <w:b w:val="0"/>
                <w:bCs w:val="0"/>
                <w:color w:val="000000" w:themeColor="text1"/>
                <w:shd w:val="clear" w:color="auto" w:fill="FFFFFF"/>
                <w14:textFill>
                  <w14:solidFill>
                    <w14:schemeClr w14:val="tx1"/>
                  </w14:solidFill>
                </w14:textFill>
              </w:rPr>
              <w:t>。</w:t>
            </w:r>
          </w:p>
          <w:p w14:paraId="672090C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4）</w:t>
            </w:r>
            <w:bookmarkStart w:id="30" w:name="OLE_LINK25"/>
            <w:r>
              <w:rPr>
                <w:color w:val="000000" w:themeColor="text1"/>
                <w14:textFill>
                  <w14:solidFill>
                    <w14:schemeClr w14:val="tx1"/>
                  </w14:solidFill>
                </w14:textFill>
              </w:rPr>
              <w:t>沉淀池沉淀</w:t>
            </w:r>
            <w:bookmarkEnd w:id="30"/>
          </w:p>
          <w:p w14:paraId="675F445C">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沉淀池沉淀产生量</w:t>
            </w:r>
          </w:p>
          <w:p w14:paraId="4CCE795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采用石灰-石膏湿法脱硫工艺，喷淋水循环使用过程中，烟气中的粉尘、脱硫反应生成的固体物质会逐渐在沉淀池中积聚，形成沉淀池沉淀。根据物料衡算原则，结合同类湿法脱硫项目运行经验数据，沉淀池沉淀产生量约为脱硫石膏产生量的5%~10%（以湿基计）。本项目脱硫石膏产生量为4.41t/a，沉淀池沉淀产生量按脱硫石膏产生量的8%估算，则产生量约为0.35 t/a。</w:t>
            </w:r>
          </w:p>
          <w:p w14:paraId="28125C2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烟气经前端布袋除尘器处理后颗粒物浓度已较低，实际进入脱硫系统的粉尘量较少，沉淀池沉淀主要以脱硫反应生成的亚硫酸钙和硫酸钙为主，辅以少量未反应的石灰石/石灰及烟气携带的微量粉尘。因含水率较高、杂质含量波动等因素，本次环评按照产生沉淀0.35 t/a进行分析。根据《一般固体废物分类与代码》，沉淀池沉淀属于“非特定行业其他污泥”，代码为900-099-S07，属于一般工业固体废物</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收集后存于一般固废间，定期委托处置。</w:t>
            </w:r>
          </w:p>
          <w:p w14:paraId="6366BBBB">
            <w:pPr>
              <w:pStyle w:val="105"/>
              <w:ind w:firstLine="480"/>
              <w:rPr>
                <w:color w:val="000000" w:themeColor="text1"/>
                <w14:textFill>
                  <w14:solidFill>
                    <w14:schemeClr w14:val="tx1"/>
                  </w14:solidFill>
                </w14:textFill>
              </w:rPr>
            </w:pPr>
            <w:bookmarkStart w:id="31" w:name="OLE_LINK27"/>
            <w:r>
              <w:rPr>
                <w:rFonts w:hint="eastAsia"/>
                <w:color w:val="000000" w:themeColor="text1"/>
                <w14:textFill>
                  <w14:solidFill>
                    <w14:schemeClr w14:val="tx1"/>
                  </w14:solidFill>
                </w14:textFill>
              </w:rPr>
              <w:t>沉淀池沉淀去向：</w:t>
            </w:r>
          </w:p>
          <w:p w14:paraId="773CD42A">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收集的沉淀池沉淀（污泥，SW07，代码900-099-S07）暂存于一般固废间，定期交由朝阳中昊生态环境治理有限公司处置，该公司的《辽宁中昊生态环境治理有限公司矿山恢复综合治理项目环境影响报告书》中明确可接收Ⅰ、Ⅱ类一般工业固体废物（含污泥）进行矿山回填处理。</w:t>
            </w:r>
          </w:p>
          <w:bookmarkEnd w:id="31"/>
          <w:p w14:paraId="73A44A4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厂内转运方式： 沉淀池沉淀定期清掏后，通过铲车或叉车运至厂内一般固废暂存间。清掏作业时应注意轻装轻运，防止撒漏。</w:t>
            </w:r>
          </w:p>
          <w:p w14:paraId="00C2DC9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储存方式： 在厂区内设置一般固废暂存间，用于存放沉淀池沉淀等外运处置类一般工业固体废物。暂存间应采用库房式封闭结构，具有防雨淋、防扬散、防渗漏功能。沉淀池沉淀属于含水率较高的湿态固体废物，建议采用防漏袋盛装或专用容器存放，防止渗滤液泄漏。各类固废应分类分区摆放，并在显著位置张贴符合要求的环境保护图形标志，注明固体废物类别。沉淀池沉淀应定期外运处置，暂存间仅作为中转存放，不应长期大量积存。</w:t>
            </w:r>
          </w:p>
          <w:p w14:paraId="4E9643E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清掏周期： 企业可根据实际运行情况、沉淀池容积及沉淀物积累速度自行确定清掏频次。为保障脱硫系统稳定运行、防止沉淀物积累过多影响循环水水质及脱硫效率，建议将清掏频次设定为每三个月一次。清掏作业应避开生产高峰期，采用人工或机械方式将沉淀池底部沉淀物清理干净，装入防漏袋中暂存于一般固废间，并建立清掏台账，记录清掏时间、数量（湿重估算）、含水率及去向，沉淀池沉淀</w:t>
            </w:r>
            <w:r>
              <w:rPr>
                <w:rFonts w:hint="eastAsia"/>
                <w:color w:val="000000" w:themeColor="text1"/>
                <w14:textFill>
                  <w14:solidFill>
                    <w14:schemeClr w14:val="tx1"/>
                  </w14:solidFill>
                </w14:textFill>
              </w:rPr>
              <w:t>暂存于一般固废间，定期交由朝阳中昊生态环境治理有限公司处置，该公司的《辽宁中昊生态环境治理有限公司矿山恢复综合治理项目环境影响报告书》中明确可接收Ⅰ、Ⅱ类一般工业固体废物（含污泥）进行矿山回填处理。</w:t>
            </w:r>
          </w:p>
          <w:p w14:paraId="75B70E9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环保要求： 建立沉淀池沉淀管理台账，如实记录产生量、暂存量、外运量、去向（接收单位）、利用处置方式等信息，台账保存期限不少于5年。沉淀池沉淀定期外运时，应当核实受托方（接收单位）的经营范围、证照信息和技术能力，在依法签订的书面合同中明确运输责任、污染防治要求和利用处置方式。涉及跨省转移的，应当依法履行审批或备案程序。若生产中因原辅材料来源等变更，应对可能产生危险废物的固体废物进行鉴别。禁止将沉淀池沉淀等一般工业固体废物投放到生活垃圾收集设施。建议企业在运营初期对沉淀池沉淀进行成分检测，确认其一般工业固体废物属性，并根据实际成分确定最适宜的资源化利用途径。</w:t>
            </w:r>
          </w:p>
          <w:p w14:paraId="0AB6B156">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沉淀用生石灰用量</w:t>
            </w:r>
          </w:p>
          <w:p w14:paraId="1DBDF00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沉淀池沉淀主要成分为脱硫副产物（石膏）、未反应的CaO/Ca(OH)₂以及烟尘等。本项目中沉淀池沉淀产生量约为0.35 t/a（按脱硫石膏产生量4.41 t/a的8%估算）。该部分沉淀中含有的未反应石灰已在钙硫摩尔比1.05的过量系数中综合考虑，不再重复计算。</w:t>
            </w:r>
          </w:p>
          <w:p w14:paraId="1AAD464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（2）危险废物</w:t>
            </w:r>
          </w:p>
          <w:p w14:paraId="046F066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设备维护保养时，会产生废机油、废油桶，废机油产生量为0.5t/a，废油桶产生量为0.01t/a，均属于危险废物。对照《国家危险废物名录》（2025版），废机油属于HW08类危险废物，危险废物代码为“900-214-08”；废油桶属于HW08类危险废物，危险废物代码为“900-249-08”。</w:t>
            </w:r>
          </w:p>
          <w:p w14:paraId="3255CF7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废机油、废油桶收集后暂存于危废贮存点，定期委托有资质单位处置。</w:t>
            </w:r>
          </w:p>
          <w:p w14:paraId="2104386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（3）生活垃圾</w:t>
            </w:r>
          </w:p>
          <w:p w14:paraId="39F5C30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项目员工10人，年工作300天，生活垃圾产生量按0.5kg/人•d计，故本项目营运期员工生活垃圾产生量为1.5t/a，生活垃圾箱暂存后送附近垃圾点。</w:t>
            </w:r>
          </w:p>
          <w:p w14:paraId="2446DE8C">
            <w:pPr>
              <w:pStyle w:val="105"/>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本项目固废产生情况见下表。</w:t>
            </w:r>
          </w:p>
          <w:p w14:paraId="4DD46AE3">
            <w:pPr>
              <w:pStyle w:val="90"/>
              <w:rPr>
                <w:color w:val="000000" w:themeColor="text1"/>
                <w14:textFill>
                  <w14:solidFill>
                    <w14:schemeClr w14:val="tx1"/>
                  </w14:solidFill>
                </w14:textFill>
              </w:rPr>
            </w:pPr>
            <w:r>
              <w:rPr>
                <w:color w:val="000000" w:themeColor="text1"/>
                <w14:textFill>
                  <w14:solidFill>
                    <w14:schemeClr w14:val="tx1"/>
                  </w14:solidFill>
                </w14:textFill>
              </w:rPr>
              <w:t>表4-18项目营运期固体废物分析结果汇总表</w:t>
            </w:r>
          </w:p>
          <w:tbl>
            <w:tblPr>
              <w:tblStyle w:val="35"/>
              <w:tblW w:w="4999" w:type="pct"/>
              <w:jc w:val="center"/>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376"/>
              <w:gridCol w:w="985"/>
              <w:gridCol w:w="848"/>
              <w:gridCol w:w="708"/>
              <w:gridCol w:w="708"/>
              <w:gridCol w:w="1066"/>
              <w:gridCol w:w="914"/>
              <w:gridCol w:w="1368"/>
              <w:gridCol w:w="736"/>
              <w:gridCol w:w="735"/>
            </w:tblGrid>
            <w:tr w14:paraId="102CB9FF">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6" w:type="dxa"/>
                  <w:tcBorders>
                    <w:top w:val="double" w:color="auto" w:sz="2" w:space="0"/>
                    <w:left w:val="nil"/>
                    <w:bottom w:val="single" w:color="auto" w:sz="6" w:space="0"/>
                    <w:right w:val="single" w:color="auto" w:sz="6" w:space="0"/>
                  </w:tcBorders>
                  <w:vAlign w:val="center"/>
                </w:tcPr>
                <w:p w14:paraId="691571FC">
                  <w:pPr>
                    <w:pStyle w:val="48"/>
                  </w:pPr>
                  <w:bookmarkStart w:id="32" w:name="_Hlk131184208"/>
                  <w:r>
                    <w:t>序号</w:t>
                  </w:r>
                  <w:bookmarkEnd w:id="32"/>
                </w:p>
              </w:tc>
              <w:tc>
                <w:tcPr>
                  <w:tcW w:w="985" w:type="dxa"/>
                  <w:tcBorders>
                    <w:top w:val="double" w:color="auto" w:sz="2" w:space="0"/>
                    <w:left w:val="single" w:color="auto" w:sz="6" w:space="0"/>
                    <w:bottom w:val="single" w:color="auto" w:sz="6" w:space="0"/>
                    <w:right w:val="single" w:color="auto" w:sz="6" w:space="0"/>
                  </w:tcBorders>
                  <w:vAlign w:val="center"/>
                </w:tcPr>
                <w:p w14:paraId="76C2C37C">
                  <w:pPr>
                    <w:pStyle w:val="48"/>
                  </w:pPr>
                  <w:r>
                    <w:t>名称</w:t>
                  </w:r>
                </w:p>
              </w:tc>
              <w:tc>
                <w:tcPr>
                  <w:tcW w:w="848" w:type="dxa"/>
                  <w:tcBorders>
                    <w:top w:val="double" w:color="auto" w:sz="2" w:space="0"/>
                    <w:left w:val="single" w:color="auto" w:sz="6" w:space="0"/>
                    <w:bottom w:val="single" w:color="auto" w:sz="6" w:space="0"/>
                    <w:right w:val="single" w:color="auto" w:sz="6" w:space="0"/>
                  </w:tcBorders>
                  <w:vAlign w:val="center"/>
                </w:tcPr>
                <w:p w14:paraId="28D25E50">
                  <w:pPr>
                    <w:pStyle w:val="48"/>
                  </w:pPr>
                  <w:r>
                    <w:t>产污</w:t>
                  </w:r>
                </w:p>
                <w:p w14:paraId="2978FD0E">
                  <w:pPr>
                    <w:pStyle w:val="48"/>
                  </w:pPr>
                  <w:r>
                    <w:t>环节</w:t>
                  </w:r>
                </w:p>
              </w:tc>
              <w:tc>
                <w:tcPr>
                  <w:tcW w:w="708" w:type="dxa"/>
                  <w:tcBorders>
                    <w:top w:val="double" w:color="auto" w:sz="2" w:space="0"/>
                    <w:left w:val="single" w:color="auto" w:sz="6" w:space="0"/>
                    <w:bottom w:val="single" w:color="auto" w:sz="6" w:space="0"/>
                    <w:right w:val="single" w:color="auto" w:sz="6" w:space="0"/>
                  </w:tcBorders>
                  <w:vAlign w:val="center"/>
                </w:tcPr>
                <w:p w14:paraId="2190BB55">
                  <w:pPr>
                    <w:pStyle w:val="48"/>
                  </w:pPr>
                  <w:r>
                    <w:t>形态</w:t>
                  </w:r>
                </w:p>
              </w:tc>
              <w:tc>
                <w:tcPr>
                  <w:tcW w:w="708" w:type="dxa"/>
                  <w:tcBorders>
                    <w:top w:val="double" w:color="auto" w:sz="2" w:space="0"/>
                    <w:left w:val="single" w:color="auto" w:sz="6" w:space="0"/>
                    <w:bottom w:val="single" w:color="auto" w:sz="6" w:space="0"/>
                    <w:right w:val="single" w:color="auto" w:sz="6" w:space="0"/>
                  </w:tcBorders>
                  <w:vAlign w:val="center"/>
                </w:tcPr>
                <w:p w14:paraId="486F7D07">
                  <w:pPr>
                    <w:pStyle w:val="48"/>
                  </w:pPr>
                  <w:r>
                    <w:t>属性</w:t>
                  </w:r>
                </w:p>
              </w:tc>
              <w:tc>
                <w:tcPr>
                  <w:tcW w:w="1066" w:type="dxa"/>
                  <w:tcBorders>
                    <w:top w:val="double" w:color="auto" w:sz="2" w:space="0"/>
                    <w:left w:val="single" w:color="auto" w:sz="6" w:space="0"/>
                    <w:bottom w:val="single" w:color="auto" w:sz="6" w:space="0"/>
                    <w:right w:val="single" w:color="auto" w:sz="6" w:space="0"/>
                  </w:tcBorders>
                  <w:vAlign w:val="center"/>
                </w:tcPr>
                <w:p w14:paraId="781C4484">
                  <w:pPr>
                    <w:pStyle w:val="48"/>
                  </w:pPr>
                  <w:r>
                    <w:t>主要有毒有害物质</w:t>
                  </w:r>
                </w:p>
              </w:tc>
              <w:tc>
                <w:tcPr>
                  <w:tcW w:w="914" w:type="dxa"/>
                  <w:tcBorders>
                    <w:top w:val="double" w:color="auto" w:sz="2" w:space="0"/>
                    <w:left w:val="single" w:color="auto" w:sz="6" w:space="0"/>
                    <w:bottom w:val="single" w:color="auto" w:sz="6" w:space="0"/>
                    <w:right w:val="single" w:color="auto" w:sz="6" w:space="0"/>
                  </w:tcBorders>
                  <w:vAlign w:val="center"/>
                </w:tcPr>
                <w:p w14:paraId="6F7D6706">
                  <w:pPr>
                    <w:pStyle w:val="48"/>
                  </w:pPr>
                  <w:r>
                    <w:t>废物类别</w:t>
                  </w:r>
                </w:p>
              </w:tc>
              <w:tc>
                <w:tcPr>
                  <w:tcW w:w="1368" w:type="dxa"/>
                  <w:tcBorders>
                    <w:top w:val="double" w:color="auto" w:sz="2" w:space="0"/>
                    <w:left w:val="single" w:color="auto" w:sz="6" w:space="0"/>
                    <w:bottom w:val="single" w:color="auto" w:sz="6" w:space="0"/>
                    <w:right w:val="single" w:color="auto" w:sz="6" w:space="0"/>
                  </w:tcBorders>
                  <w:vAlign w:val="center"/>
                </w:tcPr>
                <w:p w14:paraId="38E640C0">
                  <w:pPr>
                    <w:pStyle w:val="48"/>
                  </w:pPr>
                  <w:r>
                    <w:t>废物代码</w:t>
                  </w:r>
                </w:p>
              </w:tc>
              <w:tc>
                <w:tcPr>
                  <w:tcW w:w="736" w:type="dxa"/>
                  <w:tcBorders>
                    <w:top w:val="double" w:color="auto" w:sz="2" w:space="0"/>
                    <w:left w:val="single" w:color="auto" w:sz="6" w:space="0"/>
                    <w:bottom w:val="single" w:color="auto" w:sz="6" w:space="0"/>
                    <w:right w:val="single" w:color="auto" w:sz="6" w:space="0"/>
                  </w:tcBorders>
                  <w:vAlign w:val="center"/>
                </w:tcPr>
                <w:p w14:paraId="744ECB0E">
                  <w:pPr>
                    <w:pStyle w:val="48"/>
                  </w:pPr>
                  <w:r>
                    <w:t>危险</w:t>
                  </w:r>
                </w:p>
                <w:p w14:paraId="0DD0D8F7">
                  <w:pPr>
                    <w:pStyle w:val="48"/>
                  </w:pPr>
                  <w:r>
                    <w:t>特性</w:t>
                  </w:r>
                </w:p>
              </w:tc>
              <w:tc>
                <w:tcPr>
                  <w:tcW w:w="735" w:type="dxa"/>
                  <w:tcBorders>
                    <w:top w:val="double" w:color="auto" w:sz="2" w:space="0"/>
                    <w:left w:val="single" w:color="auto" w:sz="6" w:space="0"/>
                    <w:bottom w:val="single" w:color="auto" w:sz="6" w:space="0"/>
                    <w:right w:val="nil"/>
                  </w:tcBorders>
                  <w:vAlign w:val="center"/>
                </w:tcPr>
                <w:p w14:paraId="20203F65">
                  <w:pPr>
                    <w:pStyle w:val="48"/>
                  </w:pPr>
                  <w:r>
                    <w:t>产生量（t/a）</w:t>
                  </w:r>
                </w:p>
              </w:tc>
            </w:tr>
            <w:tr w14:paraId="3B8B35ED">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6" w:type="dxa"/>
                  <w:tcBorders>
                    <w:top w:val="single" w:color="auto" w:sz="6" w:space="0"/>
                    <w:left w:val="nil"/>
                    <w:bottom w:val="single" w:color="auto" w:sz="6" w:space="0"/>
                    <w:right w:val="single" w:color="auto" w:sz="6" w:space="0"/>
                  </w:tcBorders>
                  <w:vAlign w:val="center"/>
                </w:tcPr>
                <w:p w14:paraId="1EE816DF">
                  <w:pPr>
                    <w:pStyle w:val="48"/>
                  </w:pPr>
                  <w:r>
                    <w:t>1</w:t>
                  </w:r>
                </w:p>
              </w:tc>
              <w:tc>
                <w:tcPr>
                  <w:tcW w:w="985" w:type="dxa"/>
                  <w:tcBorders>
                    <w:top w:val="single" w:color="auto" w:sz="6" w:space="0"/>
                    <w:left w:val="single" w:color="auto" w:sz="6" w:space="0"/>
                    <w:bottom w:val="single" w:color="auto" w:sz="6" w:space="0"/>
                    <w:right w:val="single" w:color="auto" w:sz="6" w:space="0"/>
                  </w:tcBorders>
                  <w:vAlign w:val="center"/>
                </w:tcPr>
                <w:p w14:paraId="48C23B6F">
                  <w:pPr>
                    <w:pStyle w:val="48"/>
                  </w:pPr>
                  <w:r>
                    <w:t>沉降灰</w:t>
                  </w:r>
                </w:p>
              </w:tc>
              <w:tc>
                <w:tcPr>
                  <w:tcW w:w="848" w:type="dxa"/>
                  <w:tcBorders>
                    <w:top w:val="single" w:color="auto" w:sz="6" w:space="0"/>
                    <w:left w:val="single" w:color="auto" w:sz="6" w:space="0"/>
                    <w:bottom w:val="single" w:color="auto" w:sz="6" w:space="0"/>
                    <w:right w:val="single" w:color="auto" w:sz="6" w:space="0"/>
                  </w:tcBorders>
                  <w:vAlign w:val="center"/>
                </w:tcPr>
                <w:p w14:paraId="5E6EE3AB">
                  <w:pPr>
                    <w:pStyle w:val="48"/>
                  </w:pPr>
                  <w:r>
                    <w:t>生产</w:t>
                  </w:r>
                </w:p>
              </w:tc>
              <w:tc>
                <w:tcPr>
                  <w:tcW w:w="708" w:type="dxa"/>
                  <w:tcBorders>
                    <w:top w:val="single" w:color="auto" w:sz="6" w:space="0"/>
                    <w:left w:val="single" w:color="auto" w:sz="6" w:space="0"/>
                    <w:bottom w:val="single" w:color="auto" w:sz="6" w:space="0"/>
                    <w:right w:val="single" w:color="auto" w:sz="6" w:space="0"/>
                  </w:tcBorders>
                  <w:vAlign w:val="center"/>
                </w:tcPr>
                <w:p w14:paraId="5F2108DC">
                  <w:pPr>
                    <w:pStyle w:val="48"/>
                  </w:pPr>
                  <w:r>
                    <w:t>固</w:t>
                  </w:r>
                </w:p>
              </w:tc>
              <w:tc>
                <w:tcPr>
                  <w:tcW w:w="708" w:type="dxa"/>
                  <w:vMerge w:val="restart"/>
                  <w:tcBorders>
                    <w:top w:val="single" w:color="auto" w:sz="6" w:space="0"/>
                    <w:left w:val="single" w:color="auto" w:sz="6" w:space="0"/>
                    <w:right w:val="single" w:color="auto" w:sz="6" w:space="0"/>
                  </w:tcBorders>
                  <w:vAlign w:val="center"/>
                </w:tcPr>
                <w:p w14:paraId="115DD5CA">
                  <w:pPr>
                    <w:pStyle w:val="48"/>
                  </w:pPr>
                  <w:r>
                    <w:rPr>
                      <w:rFonts w:hint="eastAsia"/>
                    </w:rPr>
                    <w:t>-（回用于生产）</w:t>
                  </w:r>
                </w:p>
              </w:tc>
              <w:tc>
                <w:tcPr>
                  <w:tcW w:w="1066" w:type="dxa"/>
                  <w:tcBorders>
                    <w:top w:val="single" w:color="auto" w:sz="6" w:space="0"/>
                    <w:left w:val="single" w:color="auto" w:sz="6" w:space="0"/>
                    <w:bottom w:val="single" w:color="auto" w:sz="6" w:space="0"/>
                    <w:right w:val="single" w:color="auto" w:sz="6" w:space="0"/>
                  </w:tcBorders>
                  <w:vAlign w:val="center"/>
                </w:tcPr>
                <w:p w14:paraId="57DF4F25">
                  <w:pPr>
                    <w:pStyle w:val="48"/>
                  </w:pPr>
                  <w:r>
                    <w:t>/</w:t>
                  </w:r>
                </w:p>
              </w:tc>
              <w:tc>
                <w:tcPr>
                  <w:tcW w:w="914" w:type="dxa"/>
                  <w:tcBorders>
                    <w:top w:val="single" w:color="auto" w:sz="6" w:space="0"/>
                    <w:left w:val="single" w:color="auto" w:sz="6" w:space="0"/>
                    <w:bottom w:val="single" w:color="auto" w:sz="6" w:space="0"/>
                    <w:right w:val="single" w:color="auto" w:sz="6" w:space="0"/>
                  </w:tcBorders>
                  <w:vAlign w:val="center"/>
                </w:tcPr>
                <w:p w14:paraId="2CEC1117">
                  <w:pPr>
                    <w:pStyle w:val="48"/>
                  </w:pPr>
                  <w:r>
                    <w:t>/</w:t>
                  </w:r>
                </w:p>
              </w:tc>
              <w:tc>
                <w:tcPr>
                  <w:tcW w:w="1368" w:type="dxa"/>
                  <w:tcBorders>
                    <w:top w:val="single" w:color="auto" w:sz="6" w:space="0"/>
                    <w:left w:val="single" w:color="auto" w:sz="6" w:space="0"/>
                    <w:bottom w:val="single" w:color="auto" w:sz="6" w:space="0"/>
                    <w:right w:val="single" w:color="auto" w:sz="6" w:space="0"/>
                  </w:tcBorders>
                  <w:vAlign w:val="center"/>
                </w:tcPr>
                <w:p w14:paraId="7758603E">
                  <w:pPr>
                    <w:pStyle w:val="48"/>
                  </w:pPr>
                  <w:r>
                    <w:t>/</w:t>
                  </w:r>
                </w:p>
              </w:tc>
              <w:tc>
                <w:tcPr>
                  <w:tcW w:w="736" w:type="dxa"/>
                  <w:tcBorders>
                    <w:top w:val="single" w:color="auto" w:sz="6" w:space="0"/>
                    <w:left w:val="single" w:color="auto" w:sz="6" w:space="0"/>
                    <w:bottom w:val="single" w:color="auto" w:sz="6" w:space="0"/>
                    <w:right w:val="single" w:color="auto" w:sz="6" w:space="0"/>
                  </w:tcBorders>
                  <w:vAlign w:val="center"/>
                </w:tcPr>
                <w:p w14:paraId="14710FE8">
                  <w:pPr>
                    <w:pStyle w:val="48"/>
                  </w:pPr>
                  <w:r>
                    <w:t>/</w:t>
                  </w:r>
                </w:p>
              </w:tc>
              <w:tc>
                <w:tcPr>
                  <w:tcW w:w="735" w:type="dxa"/>
                  <w:tcBorders>
                    <w:top w:val="single" w:color="auto" w:sz="6" w:space="0"/>
                    <w:left w:val="single" w:color="auto" w:sz="6" w:space="0"/>
                    <w:bottom w:val="single" w:color="auto" w:sz="6" w:space="0"/>
                    <w:right w:val="nil"/>
                  </w:tcBorders>
                  <w:vAlign w:val="center"/>
                </w:tcPr>
                <w:p w14:paraId="507BE19D">
                  <w:pPr>
                    <w:pStyle w:val="48"/>
                    <w:rPr>
                      <w:szCs w:val="21"/>
                    </w:rPr>
                  </w:pPr>
                  <w:r>
                    <w:t>313.8681</w:t>
                  </w:r>
                </w:p>
              </w:tc>
            </w:tr>
            <w:tr w14:paraId="42F9DB44">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6" w:type="dxa"/>
                  <w:tcBorders>
                    <w:top w:val="single" w:color="auto" w:sz="6" w:space="0"/>
                    <w:left w:val="nil"/>
                    <w:bottom w:val="single" w:color="auto" w:sz="6" w:space="0"/>
                    <w:right w:val="single" w:color="auto" w:sz="6" w:space="0"/>
                  </w:tcBorders>
                  <w:vAlign w:val="center"/>
                </w:tcPr>
                <w:p w14:paraId="66A0A288">
                  <w:pPr>
                    <w:pStyle w:val="48"/>
                  </w:pPr>
                  <w:r>
                    <w:t>2</w:t>
                  </w:r>
                </w:p>
              </w:tc>
              <w:tc>
                <w:tcPr>
                  <w:tcW w:w="985" w:type="dxa"/>
                  <w:tcBorders>
                    <w:top w:val="single" w:color="auto" w:sz="6" w:space="0"/>
                    <w:left w:val="single" w:color="auto" w:sz="6" w:space="0"/>
                    <w:bottom w:val="single" w:color="auto" w:sz="6" w:space="0"/>
                    <w:right w:val="single" w:color="auto" w:sz="6" w:space="0"/>
                  </w:tcBorders>
                  <w:vAlign w:val="center"/>
                </w:tcPr>
                <w:p w14:paraId="3B8828A7">
                  <w:pPr>
                    <w:pStyle w:val="48"/>
                  </w:pPr>
                  <w:r>
                    <w:t>除尘灰</w:t>
                  </w:r>
                </w:p>
              </w:tc>
              <w:tc>
                <w:tcPr>
                  <w:tcW w:w="848" w:type="dxa"/>
                  <w:tcBorders>
                    <w:top w:val="single" w:color="auto" w:sz="6" w:space="0"/>
                    <w:left w:val="single" w:color="auto" w:sz="6" w:space="0"/>
                    <w:bottom w:val="single" w:color="auto" w:sz="6" w:space="0"/>
                    <w:right w:val="single" w:color="auto" w:sz="6" w:space="0"/>
                  </w:tcBorders>
                  <w:vAlign w:val="center"/>
                </w:tcPr>
                <w:p w14:paraId="718C620F">
                  <w:pPr>
                    <w:pStyle w:val="48"/>
                  </w:pPr>
                  <w:r>
                    <w:t>废气</w:t>
                  </w:r>
                </w:p>
                <w:p w14:paraId="319AE006">
                  <w:pPr>
                    <w:pStyle w:val="48"/>
                  </w:pPr>
                  <w:r>
                    <w:t>处理</w:t>
                  </w:r>
                </w:p>
              </w:tc>
              <w:tc>
                <w:tcPr>
                  <w:tcW w:w="708" w:type="dxa"/>
                  <w:tcBorders>
                    <w:top w:val="single" w:color="auto" w:sz="6" w:space="0"/>
                    <w:left w:val="single" w:color="auto" w:sz="6" w:space="0"/>
                    <w:bottom w:val="single" w:color="auto" w:sz="6" w:space="0"/>
                    <w:right w:val="single" w:color="auto" w:sz="6" w:space="0"/>
                  </w:tcBorders>
                  <w:vAlign w:val="center"/>
                </w:tcPr>
                <w:p w14:paraId="1D910259">
                  <w:pPr>
                    <w:pStyle w:val="48"/>
                  </w:pPr>
                  <w:r>
                    <w:t>固</w:t>
                  </w:r>
                </w:p>
              </w:tc>
              <w:tc>
                <w:tcPr>
                  <w:tcW w:w="708" w:type="dxa"/>
                  <w:vMerge w:val="continue"/>
                  <w:tcBorders>
                    <w:left w:val="single" w:color="auto" w:sz="6" w:space="0"/>
                    <w:right w:val="single" w:color="auto" w:sz="6" w:space="0"/>
                  </w:tcBorders>
                  <w:vAlign w:val="center"/>
                </w:tcPr>
                <w:p w14:paraId="5F13E4B3">
                  <w:pPr>
                    <w:pStyle w:val="48"/>
                    <w:rPr>
                      <w:kern w:val="0"/>
                      <w:szCs w:val="21"/>
                    </w:rPr>
                  </w:pPr>
                </w:p>
              </w:tc>
              <w:tc>
                <w:tcPr>
                  <w:tcW w:w="1066" w:type="dxa"/>
                  <w:tcBorders>
                    <w:top w:val="single" w:color="auto" w:sz="6" w:space="0"/>
                    <w:left w:val="single" w:color="auto" w:sz="6" w:space="0"/>
                    <w:bottom w:val="single" w:color="auto" w:sz="6" w:space="0"/>
                    <w:right w:val="single" w:color="auto" w:sz="6" w:space="0"/>
                  </w:tcBorders>
                  <w:vAlign w:val="center"/>
                </w:tcPr>
                <w:p w14:paraId="1939951A">
                  <w:pPr>
                    <w:pStyle w:val="48"/>
                  </w:pPr>
                  <w:r>
                    <w:t>/</w:t>
                  </w:r>
                </w:p>
              </w:tc>
              <w:tc>
                <w:tcPr>
                  <w:tcW w:w="914" w:type="dxa"/>
                  <w:tcBorders>
                    <w:top w:val="single" w:color="auto" w:sz="6" w:space="0"/>
                    <w:left w:val="single" w:color="auto" w:sz="6" w:space="0"/>
                    <w:bottom w:val="single" w:color="auto" w:sz="6" w:space="0"/>
                    <w:right w:val="single" w:color="auto" w:sz="6" w:space="0"/>
                  </w:tcBorders>
                  <w:vAlign w:val="center"/>
                </w:tcPr>
                <w:p w14:paraId="5119B367">
                  <w:pPr>
                    <w:pStyle w:val="48"/>
                  </w:pPr>
                  <w:r>
                    <w:t>/</w:t>
                  </w:r>
                </w:p>
              </w:tc>
              <w:tc>
                <w:tcPr>
                  <w:tcW w:w="1368" w:type="dxa"/>
                  <w:tcBorders>
                    <w:top w:val="single" w:color="auto" w:sz="6" w:space="0"/>
                    <w:left w:val="single" w:color="auto" w:sz="6" w:space="0"/>
                    <w:bottom w:val="single" w:color="auto" w:sz="6" w:space="0"/>
                    <w:right w:val="single" w:color="auto" w:sz="6" w:space="0"/>
                  </w:tcBorders>
                  <w:vAlign w:val="center"/>
                </w:tcPr>
                <w:p w14:paraId="62044FA8">
                  <w:pPr>
                    <w:pStyle w:val="48"/>
                  </w:pPr>
                  <w:r>
                    <w:t>/</w:t>
                  </w:r>
                </w:p>
              </w:tc>
              <w:tc>
                <w:tcPr>
                  <w:tcW w:w="736" w:type="dxa"/>
                  <w:tcBorders>
                    <w:top w:val="single" w:color="auto" w:sz="6" w:space="0"/>
                    <w:left w:val="single" w:color="auto" w:sz="6" w:space="0"/>
                    <w:bottom w:val="single" w:color="auto" w:sz="6" w:space="0"/>
                    <w:right w:val="single" w:color="auto" w:sz="6" w:space="0"/>
                  </w:tcBorders>
                  <w:vAlign w:val="center"/>
                </w:tcPr>
                <w:p w14:paraId="5A70C6AF">
                  <w:pPr>
                    <w:pStyle w:val="48"/>
                  </w:pPr>
                  <w:r>
                    <w:t>/</w:t>
                  </w:r>
                </w:p>
              </w:tc>
              <w:tc>
                <w:tcPr>
                  <w:tcW w:w="735" w:type="dxa"/>
                  <w:tcBorders>
                    <w:top w:val="single" w:color="auto" w:sz="6" w:space="0"/>
                    <w:left w:val="single" w:color="auto" w:sz="6" w:space="0"/>
                    <w:bottom w:val="single" w:color="auto" w:sz="6" w:space="0"/>
                    <w:right w:val="nil"/>
                  </w:tcBorders>
                  <w:vAlign w:val="center"/>
                </w:tcPr>
                <w:p w14:paraId="3382FB92">
                  <w:pPr>
                    <w:pStyle w:val="48"/>
                    <w:rPr>
                      <w:szCs w:val="21"/>
                    </w:rPr>
                  </w:pPr>
                  <w:r>
                    <w:t>122.3762</w:t>
                  </w:r>
                </w:p>
              </w:tc>
            </w:tr>
            <w:tr w14:paraId="5B2B7417">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6" w:type="dxa"/>
                  <w:tcBorders>
                    <w:top w:val="single" w:color="auto" w:sz="6" w:space="0"/>
                    <w:left w:val="nil"/>
                    <w:bottom w:val="single" w:color="auto" w:sz="6" w:space="0"/>
                    <w:right w:val="single" w:color="auto" w:sz="6" w:space="0"/>
                  </w:tcBorders>
                  <w:vAlign w:val="center"/>
                </w:tcPr>
                <w:p w14:paraId="065DA7A2">
                  <w:pPr>
                    <w:pStyle w:val="48"/>
                  </w:pPr>
                  <w:r>
                    <w:t>3</w:t>
                  </w:r>
                </w:p>
              </w:tc>
              <w:tc>
                <w:tcPr>
                  <w:tcW w:w="985" w:type="dxa"/>
                  <w:tcBorders>
                    <w:top w:val="single" w:color="auto" w:sz="6" w:space="0"/>
                    <w:left w:val="single" w:color="auto" w:sz="6" w:space="0"/>
                    <w:bottom w:val="single" w:color="auto" w:sz="6" w:space="0"/>
                    <w:right w:val="single" w:color="auto" w:sz="6" w:space="0"/>
                  </w:tcBorders>
                  <w:vAlign w:val="center"/>
                </w:tcPr>
                <w:p w14:paraId="51F4A2DB">
                  <w:pPr>
                    <w:pStyle w:val="48"/>
                  </w:pPr>
                  <w:r>
                    <w:t>沉淀池沉淀</w:t>
                  </w:r>
                </w:p>
              </w:tc>
              <w:tc>
                <w:tcPr>
                  <w:tcW w:w="848" w:type="dxa"/>
                  <w:tcBorders>
                    <w:top w:val="single" w:color="auto" w:sz="6" w:space="0"/>
                    <w:left w:val="single" w:color="auto" w:sz="6" w:space="0"/>
                    <w:bottom w:val="single" w:color="auto" w:sz="6" w:space="0"/>
                    <w:right w:val="single" w:color="auto" w:sz="6" w:space="0"/>
                  </w:tcBorders>
                  <w:vAlign w:val="center"/>
                </w:tcPr>
                <w:p w14:paraId="31187D75">
                  <w:pPr>
                    <w:pStyle w:val="48"/>
                  </w:pPr>
                  <w:r>
                    <w:t>废气</w:t>
                  </w:r>
                </w:p>
                <w:p w14:paraId="1391B970">
                  <w:pPr>
                    <w:pStyle w:val="48"/>
                  </w:pPr>
                  <w:r>
                    <w:t>处理</w:t>
                  </w:r>
                </w:p>
              </w:tc>
              <w:tc>
                <w:tcPr>
                  <w:tcW w:w="708" w:type="dxa"/>
                  <w:tcBorders>
                    <w:top w:val="single" w:color="auto" w:sz="6" w:space="0"/>
                    <w:left w:val="single" w:color="auto" w:sz="6" w:space="0"/>
                    <w:bottom w:val="single" w:color="auto" w:sz="6" w:space="0"/>
                    <w:right w:val="single" w:color="auto" w:sz="6" w:space="0"/>
                  </w:tcBorders>
                  <w:vAlign w:val="center"/>
                </w:tcPr>
                <w:p w14:paraId="5883BF8C">
                  <w:pPr>
                    <w:pStyle w:val="48"/>
                  </w:pPr>
                  <w:r>
                    <w:t>固</w:t>
                  </w:r>
                </w:p>
              </w:tc>
              <w:tc>
                <w:tcPr>
                  <w:tcW w:w="708" w:type="dxa"/>
                  <w:vMerge w:val="restart"/>
                  <w:tcBorders>
                    <w:left w:val="single" w:color="auto" w:sz="6" w:space="0"/>
                    <w:right w:val="single" w:color="auto" w:sz="6" w:space="0"/>
                  </w:tcBorders>
                  <w:vAlign w:val="center"/>
                </w:tcPr>
                <w:p w14:paraId="51585119">
                  <w:pPr>
                    <w:pStyle w:val="48"/>
                    <w:rPr>
                      <w:kern w:val="0"/>
                      <w:szCs w:val="21"/>
                    </w:rPr>
                  </w:pPr>
                  <w:r>
                    <w:t>一般固体废物</w:t>
                  </w:r>
                </w:p>
              </w:tc>
              <w:tc>
                <w:tcPr>
                  <w:tcW w:w="1066" w:type="dxa"/>
                  <w:tcBorders>
                    <w:top w:val="single" w:color="auto" w:sz="6" w:space="0"/>
                    <w:left w:val="single" w:color="auto" w:sz="6" w:space="0"/>
                    <w:bottom w:val="single" w:color="auto" w:sz="6" w:space="0"/>
                    <w:right w:val="single" w:color="auto" w:sz="6" w:space="0"/>
                  </w:tcBorders>
                  <w:vAlign w:val="center"/>
                </w:tcPr>
                <w:p w14:paraId="442C13DC">
                  <w:pPr>
                    <w:pStyle w:val="48"/>
                  </w:pPr>
                  <w:r>
                    <w:t>/</w:t>
                  </w:r>
                </w:p>
              </w:tc>
              <w:tc>
                <w:tcPr>
                  <w:tcW w:w="914" w:type="dxa"/>
                  <w:tcBorders>
                    <w:top w:val="single" w:color="auto" w:sz="6" w:space="0"/>
                    <w:left w:val="single" w:color="auto" w:sz="6" w:space="0"/>
                    <w:bottom w:val="single" w:color="auto" w:sz="6" w:space="0"/>
                    <w:right w:val="single" w:color="auto" w:sz="6" w:space="0"/>
                  </w:tcBorders>
                  <w:vAlign w:val="center"/>
                </w:tcPr>
                <w:p w14:paraId="6A02A859">
                  <w:pPr>
                    <w:pStyle w:val="48"/>
                  </w:pPr>
                  <w:r>
                    <w:t>/</w:t>
                  </w:r>
                </w:p>
              </w:tc>
              <w:tc>
                <w:tcPr>
                  <w:tcW w:w="1368" w:type="dxa"/>
                  <w:tcBorders>
                    <w:top w:val="single" w:color="auto" w:sz="6" w:space="0"/>
                    <w:left w:val="single" w:color="auto" w:sz="6" w:space="0"/>
                    <w:bottom w:val="single" w:color="auto" w:sz="6" w:space="0"/>
                    <w:right w:val="single" w:color="auto" w:sz="6" w:space="0"/>
                  </w:tcBorders>
                  <w:vAlign w:val="center"/>
                </w:tcPr>
                <w:p w14:paraId="03015ED7">
                  <w:pPr>
                    <w:pStyle w:val="48"/>
                  </w:pPr>
                  <w:r>
                    <w:t>900-099-S07</w:t>
                  </w:r>
                </w:p>
              </w:tc>
              <w:tc>
                <w:tcPr>
                  <w:tcW w:w="736" w:type="dxa"/>
                  <w:tcBorders>
                    <w:top w:val="single" w:color="auto" w:sz="6" w:space="0"/>
                    <w:left w:val="single" w:color="auto" w:sz="6" w:space="0"/>
                    <w:bottom w:val="single" w:color="auto" w:sz="6" w:space="0"/>
                    <w:right w:val="single" w:color="auto" w:sz="6" w:space="0"/>
                  </w:tcBorders>
                  <w:vAlign w:val="center"/>
                </w:tcPr>
                <w:p w14:paraId="669FFEEC">
                  <w:pPr>
                    <w:pStyle w:val="48"/>
                  </w:pPr>
                  <w:r>
                    <w:t>/</w:t>
                  </w:r>
                </w:p>
              </w:tc>
              <w:tc>
                <w:tcPr>
                  <w:tcW w:w="735" w:type="dxa"/>
                  <w:tcBorders>
                    <w:top w:val="single" w:color="auto" w:sz="6" w:space="0"/>
                    <w:left w:val="single" w:color="auto" w:sz="6" w:space="0"/>
                    <w:bottom w:val="single" w:color="auto" w:sz="6" w:space="0"/>
                    <w:right w:val="nil"/>
                  </w:tcBorders>
                  <w:vAlign w:val="center"/>
                </w:tcPr>
                <w:p w14:paraId="23039302">
                  <w:pPr>
                    <w:pStyle w:val="48"/>
                    <w:rPr>
                      <w:szCs w:val="21"/>
                    </w:rPr>
                  </w:pPr>
                  <w:r>
                    <w:t>0.35</w:t>
                  </w:r>
                </w:p>
              </w:tc>
            </w:tr>
            <w:tr w14:paraId="739FD7FC">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6" w:type="dxa"/>
                  <w:tcBorders>
                    <w:top w:val="single" w:color="auto" w:sz="6" w:space="0"/>
                    <w:left w:val="nil"/>
                    <w:bottom w:val="single" w:color="auto" w:sz="6" w:space="0"/>
                    <w:right w:val="single" w:color="auto" w:sz="6" w:space="0"/>
                  </w:tcBorders>
                  <w:vAlign w:val="center"/>
                </w:tcPr>
                <w:p w14:paraId="2D117152">
                  <w:pPr>
                    <w:pStyle w:val="48"/>
                  </w:pPr>
                  <w:r>
                    <w:t>4</w:t>
                  </w:r>
                </w:p>
              </w:tc>
              <w:tc>
                <w:tcPr>
                  <w:tcW w:w="985" w:type="dxa"/>
                  <w:tcBorders>
                    <w:top w:val="single" w:color="auto" w:sz="6" w:space="0"/>
                    <w:left w:val="single" w:color="auto" w:sz="6" w:space="0"/>
                    <w:bottom w:val="single" w:color="auto" w:sz="6" w:space="0"/>
                    <w:right w:val="single" w:color="auto" w:sz="6" w:space="0"/>
                  </w:tcBorders>
                  <w:vAlign w:val="center"/>
                </w:tcPr>
                <w:p w14:paraId="11351DE6">
                  <w:pPr>
                    <w:pStyle w:val="48"/>
                  </w:pPr>
                  <w:r>
                    <w:t>脱硫石膏</w:t>
                  </w:r>
                </w:p>
              </w:tc>
              <w:tc>
                <w:tcPr>
                  <w:tcW w:w="848" w:type="dxa"/>
                  <w:tcBorders>
                    <w:top w:val="single" w:color="auto" w:sz="6" w:space="0"/>
                    <w:left w:val="single" w:color="auto" w:sz="6" w:space="0"/>
                    <w:bottom w:val="single" w:color="auto" w:sz="6" w:space="0"/>
                    <w:right w:val="single" w:color="auto" w:sz="6" w:space="0"/>
                  </w:tcBorders>
                  <w:vAlign w:val="center"/>
                </w:tcPr>
                <w:p w14:paraId="3DC8C27E">
                  <w:pPr>
                    <w:pStyle w:val="48"/>
                  </w:pPr>
                  <w:r>
                    <w:t>废气</w:t>
                  </w:r>
                </w:p>
                <w:p w14:paraId="59DA2F9E">
                  <w:pPr>
                    <w:pStyle w:val="48"/>
                  </w:pPr>
                  <w:r>
                    <w:t>处理</w:t>
                  </w:r>
                </w:p>
              </w:tc>
              <w:tc>
                <w:tcPr>
                  <w:tcW w:w="708" w:type="dxa"/>
                  <w:tcBorders>
                    <w:top w:val="single" w:color="auto" w:sz="6" w:space="0"/>
                    <w:left w:val="single" w:color="auto" w:sz="6" w:space="0"/>
                    <w:bottom w:val="single" w:color="auto" w:sz="6" w:space="0"/>
                    <w:right w:val="single" w:color="auto" w:sz="6" w:space="0"/>
                  </w:tcBorders>
                  <w:vAlign w:val="center"/>
                </w:tcPr>
                <w:p w14:paraId="2261A40E">
                  <w:pPr>
                    <w:pStyle w:val="48"/>
                  </w:pPr>
                  <w:r>
                    <w:t>固</w:t>
                  </w:r>
                </w:p>
              </w:tc>
              <w:tc>
                <w:tcPr>
                  <w:tcW w:w="708" w:type="dxa"/>
                  <w:vMerge w:val="continue"/>
                  <w:tcBorders>
                    <w:left w:val="single" w:color="auto" w:sz="6" w:space="0"/>
                    <w:bottom w:val="single" w:color="auto" w:sz="6" w:space="0"/>
                    <w:right w:val="single" w:color="auto" w:sz="6" w:space="0"/>
                  </w:tcBorders>
                  <w:vAlign w:val="center"/>
                </w:tcPr>
                <w:p w14:paraId="16DF76E5">
                  <w:pPr>
                    <w:pStyle w:val="48"/>
                    <w:rPr>
                      <w:kern w:val="0"/>
                      <w:szCs w:val="21"/>
                    </w:rPr>
                  </w:pPr>
                </w:p>
              </w:tc>
              <w:tc>
                <w:tcPr>
                  <w:tcW w:w="1066" w:type="dxa"/>
                  <w:tcBorders>
                    <w:top w:val="single" w:color="auto" w:sz="6" w:space="0"/>
                    <w:left w:val="single" w:color="auto" w:sz="6" w:space="0"/>
                    <w:bottom w:val="single" w:color="auto" w:sz="6" w:space="0"/>
                    <w:right w:val="single" w:color="auto" w:sz="6" w:space="0"/>
                  </w:tcBorders>
                  <w:vAlign w:val="center"/>
                </w:tcPr>
                <w:p w14:paraId="15E0DF73">
                  <w:pPr>
                    <w:pStyle w:val="48"/>
                  </w:pPr>
                  <w:r>
                    <w:t>/</w:t>
                  </w:r>
                </w:p>
              </w:tc>
              <w:tc>
                <w:tcPr>
                  <w:tcW w:w="914" w:type="dxa"/>
                  <w:tcBorders>
                    <w:top w:val="single" w:color="auto" w:sz="6" w:space="0"/>
                    <w:left w:val="single" w:color="auto" w:sz="6" w:space="0"/>
                    <w:bottom w:val="single" w:color="auto" w:sz="6" w:space="0"/>
                    <w:right w:val="single" w:color="auto" w:sz="6" w:space="0"/>
                  </w:tcBorders>
                  <w:vAlign w:val="center"/>
                </w:tcPr>
                <w:p w14:paraId="6EE8F15A">
                  <w:pPr>
                    <w:pStyle w:val="48"/>
                  </w:pPr>
                  <w:r>
                    <w:t>/</w:t>
                  </w:r>
                </w:p>
              </w:tc>
              <w:tc>
                <w:tcPr>
                  <w:tcW w:w="1368" w:type="dxa"/>
                  <w:tcBorders>
                    <w:top w:val="single" w:color="auto" w:sz="6" w:space="0"/>
                    <w:left w:val="single" w:color="auto" w:sz="6" w:space="0"/>
                    <w:bottom w:val="single" w:color="auto" w:sz="6" w:space="0"/>
                    <w:right w:val="single" w:color="auto" w:sz="6" w:space="0"/>
                  </w:tcBorders>
                  <w:vAlign w:val="center"/>
                </w:tcPr>
                <w:p w14:paraId="797FFAD5">
                  <w:pPr>
                    <w:pStyle w:val="48"/>
                  </w:pPr>
                  <w:r>
                    <w:t>900-099-S06</w:t>
                  </w:r>
                </w:p>
              </w:tc>
              <w:tc>
                <w:tcPr>
                  <w:tcW w:w="736" w:type="dxa"/>
                  <w:tcBorders>
                    <w:top w:val="single" w:color="auto" w:sz="6" w:space="0"/>
                    <w:left w:val="single" w:color="auto" w:sz="6" w:space="0"/>
                    <w:bottom w:val="single" w:color="auto" w:sz="6" w:space="0"/>
                    <w:right w:val="single" w:color="auto" w:sz="6" w:space="0"/>
                  </w:tcBorders>
                  <w:vAlign w:val="center"/>
                </w:tcPr>
                <w:p w14:paraId="3DC6C85F">
                  <w:pPr>
                    <w:pStyle w:val="48"/>
                  </w:pPr>
                  <w:r>
                    <w:t>/</w:t>
                  </w:r>
                </w:p>
              </w:tc>
              <w:tc>
                <w:tcPr>
                  <w:tcW w:w="735" w:type="dxa"/>
                  <w:tcBorders>
                    <w:top w:val="single" w:color="auto" w:sz="6" w:space="0"/>
                    <w:left w:val="single" w:color="auto" w:sz="6" w:space="0"/>
                    <w:bottom w:val="single" w:color="auto" w:sz="6" w:space="0"/>
                    <w:right w:val="nil"/>
                  </w:tcBorders>
                  <w:vAlign w:val="center"/>
                </w:tcPr>
                <w:p w14:paraId="0E01BC42">
                  <w:pPr>
                    <w:pStyle w:val="48"/>
                  </w:pPr>
                  <w:r>
                    <w:t>4.41</w:t>
                  </w:r>
                </w:p>
              </w:tc>
            </w:tr>
            <w:tr w14:paraId="0A40CFD5">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6" w:type="dxa"/>
                  <w:tcBorders>
                    <w:top w:val="single" w:color="auto" w:sz="6" w:space="0"/>
                    <w:left w:val="nil"/>
                    <w:bottom w:val="single" w:color="auto" w:sz="6" w:space="0"/>
                    <w:right w:val="single" w:color="auto" w:sz="6" w:space="0"/>
                  </w:tcBorders>
                  <w:vAlign w:val="center"/>
                </w:tcPr>
                <w:p w14:paraId="562DDE99">
                  <w:pPr>
                    <w:pStyle w:val="48"/>
                  </w:pPr>
                  <w:r>
                    <w:t>5</w:t>
                  </w:r>
                </w:p>
              </w:tc>
              <w:tc>
                <w:tcPr>
                  <w:tcW w:w="985" w:type="dxa"/>
                  <w:tcBorders>
                    <w:top w:val="single" w:color="auto" w:sz="6" w:space="0"/>
                    <w:left w:val="single" w:color="auto" w:sz="6" w:space="0"/>
                    <w:bottom w:val="single" w:color="auto" w:sz="6" w:space="0"/>
                    <w:right w:val="single" w:color="auto" w:sz="6" w:space="0"/>
                  </w:tcBorders>
                  <w:vAlign w:val="center"/>
                </w:tcPr>
                <w:p w14:paraId="38C17DC2">
                  <w:pPr>
                    <w:pStyle w:val="48"/>
                  </w:pPr>
                  <w:r>
                    <w:t>废机油</w:t>
                  </w:r>
                </w:p>
              </w:tc>
              <w:tc>
                <w:tcPr>
                  <w:tcW w:w="848" w:type="dxa"/>
                  <w:tcBorders>
                    <w:top w:val="single" w:color="auto" w:sz="6" w:space="0"/>
                    <w:left w:val="single" w:color="auto" w:sz="6" w:space="0"/>
                    <w:bottom w:val="single" w:color="auto" w:sz="6" w:space="0"/>
                    <w:right w:val="single" w:color="auto" w:sz="6" w:space="0"/>
                  </w:tcBorders>
                  <w:vAlign w:val="center"/>
                </w:tcPr>
                <w:p w14:paraId="72023DB6">
                  <w:pPr>
                    <w:pStyle w:val="48"/>
                  </w:pPr>
                  <w:r>
                    <w:t>设备</w:t>
                  </w:r>
                </w:p>
                <w:p w14:paraId="5B065ED5">
                  <w:pPr>
                    <w:pStyle w:val="48"/>
                  </w:pPr>
                  <w:r>
                    <w:t>维护</w:t>
                  </w:r>
                </w:p>
              </w:tc>
              <w:tc>
                <w:tcPr>
                  <w:tcW w:w="708" w:type="dxa"/>
                  <w:tcBorders>
                    <w:top w:val="single" w:color="auto" w:sz="6" w:space="0"/>
                    <w:left w:val="single" w:color="auto" w:sz="6" w:space="0"/>
                    <w:bottom w:val="single" w:color="auto" w:sz="6" w:space="0"/>
                    <w:right w:val="single" w:color="auto" w:sz="6" w:space="0"/>
                  </w:tcBorders>
                  <w:vAlign w:val="center"/>
                </w:tcPr>
                <w:p w14:paraId="1E710AFD">
                  <w:pPr>
                    <w:pStyle w:val="48"/>
                  </w:pPr>
                  <w:r>
                    <w:t>液</w:t>
                  </w:r>
                </w:p>
              </w:tc>
              <w:tc>
                <w:tcPr>
                  <w:tcW w:w="708" w:type="dxa"/>
                  <w:vMerge w:val="restart"/>
                  <w:tcBorders>
                    <w:top w:val="single" w:color="auto" w:sz="6" w:space="0"/>
                    <w:left w:val="single" w:color="auto" w:sz="6" w:space="0"/>
                    <w:bottom w:val="single" w:color="auto" w:sz="6" w:space="0"/>
                    <w:right w:val="single" w:color="auto" w:sz="6" w:space="0"/>
                  </w:tcBorders>
                  <w:vAlign w:val="center"/>
                </w:tcPr>
                <w:p w14:paraId="71BF5E2E">
                  <w:pPr>
                    <w:pStyle w:val="48"/>
                  </w:pPr>
                  <w:r>
                    <w:t>危险</w:t>
                  </w:r>
                </w:p>
                <w:p w14:paraId="558CF57C">
                  <w:pPr>
                    <w:pStyle w:val="48"/>
                  </w:pPr>
                  <w:r>
                    <w:t>废物</w:t>
                  </w:r>
                </w:p>
              </w:tc>
              <w:tc>
                <w:tcPr>
                  <w:tcW w:w="1066" w:type="dxa"/>
                  <w:tcBorders>
                    <w:top w:val="single" w:color="auto" w:sz="6" w:space="0"/>
                    <w:left w:val="single" w:color="auto" w:sz="6" w:space="0"/>
                    <w:bottom w:val="single" w:color="auto" w:sz="6" w:space="0"/>
                    <w:right w:val="single" w:color="auto" w:sz="6" w:space="0"/>
                  </w:tcBorders>
                  <w:vAlign w:val="center"/>
                </w:tcPr>
                <w:p w14:paraId="1BB269BF">
                  <w:pPr>
                    <w:pStyle w:val="48"/>
                  </w:pPr>
                  <w:r>
                    <w:t>油类物质</w:t>
                  </w:r>
                </w:p>
              </w:tc>
              <w:tc>
                <w:tcPr>
                  <w:tcW w:w="914" w:type="dxa"/>
                  <w:tcBorders>
                    <w:top w:val="single" w:color="auto" w:sz="6" w:space="0"/>
                    <w:left w:val="single" w:color="auto" w:sz="6" w:space="0"/>
                    <w:bottom w:val="single" w:color="auto" w:sz="6" w:space="0"/>
                    <w:right w:val="single" w:color="auto" w:sz="6" w:space="0"/>
                  </w:tcBorders>
                  <w:vAlign w:val="center"/>
                </w:tcPr>
                <w:p w14:paraId="268F73BE">
                  <w:pPr>
                    <w:pStyle w:val="48"/>
                  </w:pPr>
                  <w:r>
                    <w:t>HW08</w:t>
                  </w:r>
                </w:p>
              </w:tc>
              <w:tc>
                <w:tcPr>
                  <w:tcW w:w="1368" w:type="dxa"/>
                  <w:tcBorders>
                    <w:top w:val="single" w:color="auto" w:sz="6" w:space="0"/>
                    <w:left w:val="single" w:color="auto" w:sz="6" w:space="0"/>
                    <w:bottom w:val="single" w:color="auto" w:sz="6" w:space="0"/>
                    <w:right w:val="single" w:color="auto" w:sz="6" w:space="0"/>
                  </w:tcBorders>
                  <w:vAlign w:val="center"/>
                </w:tcPr>
                <w:p w14:paraId="68581211">
                  <w:pPr>
                    <w:pStyle w:val="48"/>
                  </w:pPr>
                  <w:r>
                    <w:t>900-214-08</w:t>
                  </w:r>
                </w:p>
              </w:tc>
              <w:tc>
                <w:tcPr>
                  <w:tcW w:w="736" w:type="dxa"/>
                  <w:tcBorders>
                    <w:top w:val="single" w:color="auto" w:sz="6" w:space="0"/>
                    <w:left w:val="single" w:color="auto" w:sz="6" w:space="0"/>
                    <w:bottom w:val="single" w:color="auto" w:sz="6" w:space="0"/>
                    <w:right w:val="single" w:color="auto" w:sz="6" w:space="0"/>
                  </w:tcBorders>
                  <w:vAlign w:val="center"/>
                </w:tcPr>
                <w:p w14:paraId="15BA1269">
                  <w:pPr>
                    <w:pStyle w:val="48"/>
                  </w:pPr>
                  <w:r>
                    <w:t>T,I</w:t>
                  </w:r>
                </w:p>
              </w:tc>
              <w:tc>
                <w:tcPr>
                  <w:tcW w:w="735" w:type="dxa"/>
                  <w:tcBorders>
                    <w:top w:val="single" w:color="auto" w:sz="6" w:space="0"/>
                    <w:left w:val="single" w:color="auto" w:sz="6" w:space="0"/>
                    <w:bottom w:val="single" w:color="auto" w:sz="6" w:space="0"/>
                    <w:right w:val="nil"/>
                  </w:tcBorders>
                  <w:vAlign w:val="center"/>
                </w:tcPr>
                <w:p w14:paraId="1E60FFC4">
                  <w:pPr>
                    <w:pStyle w:val="48"/>
                    <w:rPr>
                      <w:kern w:val="0"/>
                      <w:szCs w:val="21"/>
                    </w:rPr>
                  </w:pPr>
                  <w:r>
                    <w:rPr>
                      <w:kern w:val="0"/>
                      <w:szCs w:val="21"/>
                    </w:rPr>
                    <w:t>0.5</w:t>
                  </w:r>
                </w:p>
              </w:tc>
            </w:tr>
            <w:tr w14:paraId="3682DE05">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6" w:type="dxa"/>
                  <w:tcBorders>
                    <w:top w:val="single" w:color="auto" w:sz="6" w:space="0"/>
                    <w:left w:val="nil"/>
                    <w:bottom w:val="single" w:color="auto" w:sz="6" w:space="0"/>
                    <w:right w:val="single" w:color="auto" w:sz="6" w:space="0"/>
                  </w:tcBorders>
                  <w:vAlign w:val="center"/>
                </w:tcPr>
                <w:p w14:paraId="7371D8BF">
                  <w:pPr>
                    <w:pStyle w:val="48"/>
                  </w:pPr>
                  <w:r>
                    <w:t>6</w:t>
                  </w:r>
                </w:p>
              </w:tc>
              <w:tc>
                <w:tcPr>
                  <w:tcW w:w="985" w:type="dxa"/>
                  <w:tcBorders>
                    <w:top w:val="single" w:color="auto" w:sz="6" w:space="0"/>
                    <w:left w:val="single" w:color="auto" w:sz="6" w:space="0"/>
                    <w:bottom w:val="single" w:color="auto" w:sz="6" w:space="0"/>
                    <w:right w:val="single" w:color="auto" w:sz="6" w:space="0"/>
                  </w:tcBorders>
                  <w:vAlign w:val="center"/>
                </w:tcPr>
                <w:p w14:paraId="71950454">
                  <w:pPr>
                    <w:pStyle w:val="48"/>
                  </w:pPr>
                  <w:r>
                    <w:t>废油桶</w:t>
                  </w:r>
                </w:p>
              </w:tc>
              <w:tc>
                <w:tcPr>
                  <w:tcW w:w="848" w:type="dxa"/>
                  <w:tcBorders>
                    <w:top w:val="single" w:color="auto" w:sz="6" w:space="0"/>
                    <w:left w:val="single" w:color="auto" w:sz="6" w:space="0"/>
                    <w:bottom w:val="single" w:color="auto" w:sz="6" w:space="0"/>
                    <w:right w:val="single" w:color="auto" w:sz="6" w:space="0"/>
                  </w:tcBorders>
                  <w:vAlign w:val="center"/>
                </w:tcPr>
                <w:p w14:paraId="7CD40EE9">
                  <w:pPr>
                    <w:pStyle w:val="48"/>
                  </w:pPr>
                  <w:r>
                    <w:t>设备</w:t>
                  </w:r>
                </w:p>
                <w:p w14:paraId="6E4CFF59">
                  <w:pPr>
                    <w:pStyle w:val="48"/>
                  </w:pPr>
                  <w:r>
                    <w:t>维护</w:t>
                  </w:r>
                </w:p>
              </w:tc>
              <w:tc>
                <w:tcPr>
                  <w:tcW w:w="708" w:type="dxa"/>
                  <w:tcBorders>
                    <w:top w:val="single" w:color="auto" w:sz="6" w:space="0"/>
                    <w:left w:val="single" w:color="auto" w:sz="6" w:space="0"/>
                    <w:bottom w:val="single" w:color="auto" w:sz="6" w:space="0"/>
                    <w:right w:val="single" w:color="auto" w:sz="6" w:space="0"/>
                  </w:tcBorders>
                  <w:vAlign w:val="center"/>
                </w:tcPr>
                <w:p w14:paraId="1AECD92B">
                  <w:pPr>
                    <w:pStyle w:val="48"/>
                  </w:pPr>
                  <w:r>
                    <w:t>固</w:t>
                  </w:r>
                </w:p>
              </w:tc>
              <w:tc>
                <w:tcPr>
                  <w:tcW w:w="708" w:type="dxa"/>
                  <w:vMerge w:val="continue"/>
                  <w:tcBorders>
                    <w:top w:val="single" w:color="auto" w:sz="6" w:space="0"/>
                    <w:left w:val="single" w:color="auto" w:sz="6" w:space="0"/>
                    <w:bottom w:val="single" w:color="auto" w:sz="6" w:space="0"/>
                    <w:right w:val="single" w:color="auto" w:sz="6" w:space="0"/>
                  </w:tcBorders>
                  <w:vAlign w:val="center"/>
                </w:tcPr>
                <w:p w14:paraId="0B540663">
                  <w:pPr>
                    <w:pStyle w:val="48"/>
                    <w:rPr>
                      <w:kern w:val="0"/>
                      <w:szCs w:val="21"/>
                    </w:rPr>
                  </w:pPr>
                </w:p>
              </w:tc>
              <w:tc>
                <w:tcPr>
                  <w:tcW w:w="1066" w:type="dxa"/>
                  <w:tcBorders>
                    <w:top w:val="single" w:color="auto" w:sz="6" w:space="0"/>
                    <w:left w:val="single" w:color="auto" w:sz="6" w:space="0"/>
                    <w:bottom w:val="single" w:color="auto" w:sz="6" w:space="0"/>
                    <w:right w:val="single" w:color="auto" w:sz="6" w:space="0"/>
                  </w:tcBorders>
                  <w:vAlign w:val="center"/>
                </w:tcPr>
                <w:p w14:paraId="3185CD8C">
                  <w:pPr>
                    <w:pStyle w:val="48"/>
                  </w:pPr>
                  <w:r>
                    <w:t>油类物质</w:t>
                  </w:r>
                </w:p>
              </w:tc>
              <w:tc>
                <w:tcPr>
                  <w:tcW w:w="914" w:type="dxa"/>
                  <w:tcBorders>
                    <w:top w:val="single" w:color="auto" w:sz="6" w:space="0"/>
                    <w:left w:val="single" w:color="auto" w:sz="6" w:space="0"/>
                    <w:bottom w:val="single" w:color="auto" w:sz="6" w:space="0"/>
                    <w:right w:val="single" w:color="auto" w:sz="6" w:space="0"/>
                  </w:tcBorders>
                  <w:vAlign w:val="center"/>
                </w:tcPr>
                <w:p w14:paraId="752B3592">
                  <w:pPr>
                    <w:pStyle w:val="48"/>
                  </w:pPr>
                  <w:r>
                    <w:t>HW08</w:t>
                  </w:r>
                </w:p>
              </w:tc>
              <w:tc>
                <w:tcPr>
                  <w:tcW w:w="1368" w:type="dxa"/>
                  <w:tcBorders>
                    <w:top w:val="single" w:color="auto" w:sz="6" w:space="0"/>
                    <w:left w:val="single" w:color="auto" w:sz="6" w:space="0"/>
                    <w:bottom w:val="single" w:color="auto" w:sz="6" w:space="0"/>
                    <w:right w:val="single" w:color="auto" w:sz="6" w:space="0"/>
                  </w:tcBorders>
                  <w:vAlign w:val="center"/>
                </w:tcPr>
                <w:p w14:paraId="15B30758">
                  <w:pPr>
                    <w:pStyle w:val="48"/>
                  </w:pPr>
                  <w:r>
                    <w:t>900-249-08</w:t>
                  </w:r>
                </w:p>
              </w:tc>
              <w:tc>
                <w:tcPr>
                  <w:tcW w:w="736" w:type="dxa"/>
                  <w:tcBorders>
                    <w:top w:val="single" w:color="auto" w:sz="6" w:space="0"/>
                    <w:left w:val="single" w:color="auto" w:sz="6" w:space="0"/>
                    <w:bottom w:val="single" w:color="auto" w:sz="6" w:space="0"/>
                    <w:right w:val="single" w:color="auto" w:sz="6" w:space="0"/>
                  </w:tcBorders>
                  <w:vAlign w:val="center"/>
                </w:tcPr>
                <w:p w14:paraId="102D84A0">
                  <w:pPr>
                    <w:pStyle w:val="48"/>
                  </w:pPr>
                  <w:r>
                    <w:t>T,I</w:t>
                  </w:r>
                </w:p>
              </w:tc>
              <w:tc>
                <w:tcPr>
                  <w:tcW w:w="735" w:type="dxa"/>
                  <w:tcBorders>
                    <w:top w:val="single" w:color="auto" w:sz="6" w:space="0"/>
                    <w:left w:val="single" w:color="auto" w:sz="6" w:space="0"/>
                    <w:bottom w:val="single" w:color="auto" w:sz="6" w:space="0"/>
                    <w:right w:val="nil"/>
                  </w:tcBorders>
                  <w:vAlign w:val="center"/>
                </w:tcPr>
                <w:p w14:paraId="3D45B6CE">
                  <w:pPr>
                    <w:pStyle w:val="48"/>
                    <w:rPr>
                      <w:kern w:val="0"/>
                      <w:szCs w:val="21"/>
                    </w:rPr>
                  </w:pPr>
                  <w:r>
                    <w:rPr>
                      <w:kern w:val="0"/>
                      <w:szCs w:val="21"/>
                    </w:rPr>
                    <w:t>0.01</w:t>
                  </w:r>
                </w:p>
              </w:tc>
            </w:tr>
            <w:tr w14:paraId="4BFB4770">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6" w:type="dxa"/>
                  <w:tcBorders>
                    <w:top w:val="single" w:color="auto" w:sz="6" w:space="0"/>
                    <w:left w:val="nil"/>
                    <w:bottom w:val="double" w:color="auto" w:sz="2" w:space="0"/>
                    <w:right w:val="single" w:color="auto" w:sz="6" w:space="0"/>
                  </w:tcBorders>
                  <w:vAlign w:val="center"/>
                </w:tcPr>
                <w:p w14:paraId="558C2FD8">
                  <w:pPr>
                    <w:pStyle w:val="48"/>
                  </w:pPr>
                  <w:r>
                    <w:t>7</w:t>
                  </w:r>
                </w:p>
              </w:tc>
              <w:tc>
                <w:tcPr>
                  <w:tcW w:w="985" w:type="dxa"/>
                  <w:tcBorders>
                    <w:top w:val="single" w:color="auto" w:sz="6" w:space="0"/>
                    <w:left w:val="single" w:color="auto" w:sz="6" w:space="0"/>
                    <w:bottom w:val="double" w:color="auto" w:sz="2" w:space="0"/>
                    <w:right w:val="single" w:color="auto" w:sz="6" w:space="0"/>
                  </w:tcBorders>
                  <w:vAlign w:val="center"/>
                </w:tcPr>
                <w:p w14:paraId="7E145CFD">
                  <w:pPr>
                    <w:pStyle w:val="48"/>
                  </w:pPr>
                  <w:r>
                    <w:t>生活垃圾</w:t>
                  </w:r>
                </w:p>
              </w:tc>
              <w:tc>
                <w:tcPr>
                  <w:tcW w:w="848" w:type="dxa"/>
                  <w:tcBorders>
                    <w:top w:val="single" w:color="auto" w:sz="6" w:space="0"/>
                    <w:left w:val="single" w:color="auto" w:sz="6" w:space="0"/>
                    <w:bottom w:val="double" w:color="auto" w:sz="2" w:space="0"/>
                    <w:right w:val="single" w:color="auto" w:sz="6" w:space="0"/>
                  </w:tcBorders>
                  <w:vAlign w:val="center"/>
                </w:tcPr>
                <w:p w14:paraId="6E4048D9">
                  <w:pPr>
                    <w:pStyle w:val="48"/>
                  </w:pPr>
                  <w:r>
                    <w:t>职工</w:t>
                  </w:r>
                </w:p>
                <w:p w14:paraId="33379F40">
                  <w:pPr>
                    <w:pStyle w:val="48"/>
                  </w:pPr>
                  <w:r>
                    <w:t>生活</w:t>
                  </w:r>
                </w:p>
              </w:tc>
              <w:tc>
                <w:tcPr>
                  <w:tcW w:w="708" w:type="dxa"/>
                  <w:tcBorders>
                    <w:top w:val="single" w:color="auto" w:sz="6" w:space="0"/>
                    <w:left w:val="single" w:color="auto" w:sz="6" w:space="0"/>
                    <w:bottom w:val="double" w:color="auto" w:sz="2" w:space="0"/>
                    <w:right w:val="single" w:color="auto" w:sz="6" w:space="0"/>
                  </w:tcBorders>
                  <w:vAlign w:val="center"/>
                </w:tcPr>
                <w:p w14:paraId="77E51BCF">
                  <w:pPr>
                    <w:pStyle w:val="48"/>
                  </w:pPr>
                  <w:r>
                    <w:t>固</w:t>
                  </w:r>
                </w:p>
              </w:tc>
              <w:tc>
                <w:tcPr>
                  <w:tcW w:w="708" w:type="dxa"/>
                  <w:tcBorders>
                    <w:top w:val="single" w:color="auto" w:sz="6" w:space="0"/>
                    <w:left w:val="single" w:color="auto" w:sz="6" w:space="0"/>
                    <w:bottom w:val="double" w:color="auto" w:sz="2" w:space="0"/>
                    <w:right w:val="single" w:color="auto" w:sz="6" w:space="0"/>
                  </w:tcBorders>
                  <w:vAlign w:val="center"/>
                </w:tcPr>
                <w:p w14:paraId="2B68D1EE">
                  <w:pPr>
                    <w:pStyle w:val="48"/>
                  </w:pPr>
                  <w:r>
                    <w:t>生活</w:t>
                  </w:r>
                </w:p>
                <w:p w14:paraId="6F4A6981">
                  <w:pPr>
                    <w:pStyle w:val="48"/>
                  </w:pPr>
                  <w:r>
                    <w:t>垃圾</w:t>
                  </w:r>
                </w:p>
              </w:tc>
              <w:tc>
                <w:tcPr>
                  <w:tcW w:w="1066" w:type="dxa"/>
                  <w:tcBorders>
                    <w:top w:val="single" w:color="auto" w:sz="6" w:space="0"/>
                    <w:left w:val="single" w:color="auto" w:sz="6" w:space="0"/>
                    <w:bottom w:val="double" w:color="auto" w:sz="2" w:space="0"/>
                    <w:right w:val="single" w:color="auto" w:sz="6" w:space="0"/>
                  </w:tcBorders>
                  <w:vAlign w:val="center"/>
                </w:tcPr>
                <w:p w14:paraId="14BE7619">
                  <w:pPr>
                    <w:pStyle w:val="48"/>
                  </w:pPr>
                  <w:r>
                    <w:t>/</w:t>
                  </w:r>
                </w:p>
              </w:tc>
              <w:tc>
                <w:tcPr>
                  <w:tcW w:w="914" w:type="dxa"/>
                  <w:tcBorders>
                    <w:top w:val="single" w:color="auto" w:sz="6" w:space="0"/>
                    <w:left w:val="single" w:color="auto" w:sz="6" w:space="0"/>
                    <w:bottom w:val="double" w:color="auto" w:sz="2" w:space="0"/>
                    <w:right w:val="single" w:color="auto" w:sz="6" w:space="0"/>
                  </w:tcBorders>
                  <w:vAlign w:val="center"/>
                </w:tcPr>
                <w:p w14:paraId="69C556D9">
                  <w:pPr>
                    <w:pStyle w:val="48"/>
                  </w:pPr>
                  <w:r>
                    <w:t>/</w:t>
                  </w:r>
                </w:p>
              </w:tc>
              <w:tc>
                <w:tcPr>
                  <w:tcW w:w="1368" w:type="dxa"/>
                  <w:tcBorders>
                    <w:top w:val="single" w:color="auto" w:sz="6" w:space="0"/>
                    <w:left w:val="single" w:color="auto" w:sz="6" w:space="0"/>
                    <w:bottom w:val="double" w:color="auto" w:sz="2" w:space="0"/>
                    <w:right w:val="single" w:color="auto" w:sz="6" w:space="0"/>
                  </w:tcBorders>
                  <w:vAlign w:val="center"/>
                </w:tcPr>
                <w:p w14:paraId="52A1C4C2">
                  <w:pPr>
                    <w:pStyle w:val="48"/>
                  </w:pPr>
                  <w:r>
                    <w:t>/</w:t>
                  </w:r>
                </w:p>
              </w:tc>
              <w:tc>
                <w:tcPr>
                  <w:tcW w:w="736" w:type="dxa"/>
                  <w:tcBorders>
                    <w:top w:val="single" w:color="auto" w:sz="6" w:space="0"/>
                    <w:left w:val="single" w:color="auto" w:sz="6" w:space="0"/>
                    <w:bottom w:val="double" w:color="auto" w:sz="2" w:space="0"/>
                    <w:right w:val="single" w:color="auto" w:sz="6" w:space="0"/>
                  </w:tcBorders>
                  <w:vAlign w:val="center"/>
                </w:tcPr>
                <w:p w14:paraId="23061EF8">
                  <w:pPr>
                    <w:pStyle w:val="48"/>
                  </w:pPr>
                  <w:r>
                    <w:t>/</w:t>
                  </w:r>
                </w:p>
              </w:tc>
              <w:tc>
                <w:tcPr>
                  <w:tcW w:w="735" w:type="dxa"/>
                  <w:tcBorders>
                    <w:top w:val="single" w:color="auto" w:sz="6" w:space="0"/>
                    <w:left w:val="single" w:color="auto" w:sz="6" w:space="0"/>
                    <w:bottom w:val="double" w:color="auto" w:sz="2" w:space="0"/>
                    <w:right w:val="nil"/>
                  </w:tcBorders>
                  <w:vAlign w:val="center"/>
                </w:tcPr>
                <w:p w14:paraId="3CDED76D">
                  <w:pPr>
                    <w:pStyle w:val="48"/>
                    <w:rPr>
                      <w:szCs w:val="21"/>
                    </w:rPr>
                  </w:pPr>
                  <w:r>
                    <w:rPr>
                      <w:kern w:val="0"/>
                      <w:szCs w:val="21"/>
                    </w:rPr>
                    <w:t>1.5</w:t>
                  </w:r>
                </w:p>
              </w:tc>
            </w:tr>
          </w:tbl>
          <w:p w14:paraId="01F08189">
            <w:pPr>
              <w:pStyle w:val="105"/>
              <w:ind w:firstLine="480"/>
              <w:rPr>
                <w:color w:val="000000" w:themeColor="text1"/>
                <w:highlight w:val="yellow"/>
                <w14:textFill>
                  <w14:solidFill>
                    <w14:schemeClr w14:val="tx1"/>
                  </w14:solidFill>
                </w14:textFill>
              </w:rPr>
            </w:pPr>
            <w:r>
              <w:rPr>
                <w:color w:val="000000" w:themeColor="text1"/>
                <w14:textFill>
                  <w14:solidFill>
                    <w14:schemeClr w14:val="tx1"/>
                  </w14:solidFill>
                </w14:textFill>
              </w:rPr>
              <w:t>本项目需要委托处理的危险废物量为0.51t/a，具体见表4-19所示。</w:t>
            </w:r>
          </w:p>
          <w:p w14:paraId="02A62330">
            <w:pPr>
              <w:pStyle w:val="90"/>
              <w:rPr>
                <w:color w:val="000000" w:themeColor="text1"/>
                <w14:textFill>
                  <w14:solidFill>
                    <w14:schemeClr w14:val="tx1"/>
                  </w14:solidFill>
                </w14:textFill>
              </w:rPr>
            </w:pPr>
            <w:r>
              <w:rPr>
                <w:color w:val="000000" w:themeColor="text1"/>
                <w14:textFill>
                  <w14:solidFill>
                    <w14:schemeClr w14:val="tx1"/>
                  </w14:solidFill>
                </w14:textFill>
              </w:rPr>
              <w:t>表4-19项目营运期危险废物产生情况汇总表</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3"/>
              <w:gridCol w:w="732"/>
              <w:gridCol w:w="713"/>
              <w:gridCol w:w="1302"/>
              <w:gridCol w:w="743"/>
              <w:gridCol w:w="742"/>
              <w:gridCol w:w="514"/>
              <w:gridCol w:w="791"/>
              <w:gridCol w:w="655"/>
              <w:gridCol w:w="633"/>
              <w:gridCol w:w="542"/>
              <w:gridCol w:w="666"/>
            </w:tblGrid>
            <w:tr w14:paraId="0B3F0EB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dxa"/>
                  <w:tcBorders>
                    <w:top w:val="double" w:color="auto" w:sz="2" w:space="0"/>
                    <w:left w:val="nil"/>
                    <w:bottom w:val="single" w:color="auto" w:sz="4" w:space="0"/>
                    <w:right w:val="single" w:color="auto" w:sz="4" w:space="0"/>
                  </w:tcBorders>
                  <w:vAlign w:val="center"/>
                </w:tcPr>
                <w:p w14:paraId="3AA0A7AE">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序号</w:t>
                  </w:r>
                </w:p>
              </w:tc>
              <w:tc>
                <w:tcPr>
                  <w:tcW w:w="732" w:type="dxa"/>
                  <w:tcBorders>
                    <w:top w:val="double" w:color="auto" w:sz="2" w:space="0"/>
                    <w:left w:val="single" w:color="auto" w:sz="4" w:space="0"/>
                    <w:bottom w:val="single" w:color="auto" w:sz="4" w:space="0"/>
                    <w:right w:val="single" w:color="auto" w:sz="4" w:space="0"/>
                  </w:tcBorders>
                  <w:vAlign w:val="center"/>
                </w:tcPr>
                <w:p w14:paraId="404D9460">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危废名称</w:t>
                  </w:r>
                </w:p>
              </w:tc>
              <w:tc>
                <w:tcPr>
                  <w:tcW w:w="713" w:type="dxa"/>
                  <w:tcBorders>
                    <w:top w:val="double" w:color="auto" w:sz="2" w:space="0"/>
                    <w:left w:val="single" w:color="auto" w:sz="4" w:space="0"/>
                    <w:bottom w:val="single" w:color="auto" w:sz="4" w:space="0"/>
                    <w:right w:val="single" w:color="auto" w:sz="4" w:space="0"/>
                  </w:tcBorders>
                  <w:vAlign w:val="center"/>
                </w:tcPr>
                <w:p w14:paraId="7B41F4B9">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危废</w:t>
                  </w:r>
                </w:p>
                <w:p w14:paraId="2C5652D9">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类别</w:t>
                  </w:r>
                </w:p>
              </w:tc>
              <w:tc>
                <w:tcPr>
                  <w:tcW w:w="1302" w:type="dxa"/>
                  <w:tcBorders>
                    <w:top w:val="double" w:color="auto" w:sz="2" w:space="0"/>
                    <w:left w:val="single" w:color="auto" w:sz="4" w:space="0"/>
                    <w:bottom w:val="single" w:color="auto" w:sz="4" w:space="0"/>
                    <w:right w:val="single" w:color="auto" w:sz="4" w:space="0"/>
                  </w:tcBorders>
                  <w:vAlign w:val="center"/>
                </w:tcPr>
                <w:p w14:paraId="06B50934">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危废代码</w:t>
                  </w:r>
                </w:p>
              </w:tc>
              <w:tc>
                <w:tcPr>
                  <w:tcW w:w="743" w:type="dxa"/>
                  <w:tcBorders>
                    <w:top w:val="double" w:color="auto" w:sz="2" w:space="0"/>
                    <w:left w:val="single" w:color="auto" w:sz="4" w:space="0"/>
                    <w:bottom w:val="single" w:color="auto" w:sz="4" w:space="0"/>
                    <w:right w:val="single" w:color="auto" w:sz="4" w:space="0"/>
                  </w:tcBorders>
                  <w:vAlign w:val="center"/>
                </w:tcPr>
                <w:p w14:paraId="6A2ED679">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产生量（t/a）</w:t>
                  </w:r>
                </w:p>
              </w:tc>
              <w:tc>
                <w:tcPr>
                  <w:tcW w:w="742" w:type="dxa"/>
                  <w:tcBorders>
                    <w:top w:val="double" w:color="auto" w:sz="2" w:space="0"/>
                    <w:left w:val="single" w:color="auto" w:sz="4" w:space="0"/>
                    <w:bottom w:val="single" w:color="auto" w:sz="4" w:space="0"/>
                    <w:right w:val="single" w:color="auto" w:sz="4" w:space="0"/>
                  </w:tcBorders>
                  <w:vAlign w:val="center"/>
                </w:tcPr>
                <w:p w14:paraId="21E6BDD8">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产生工序</w:t>
                  </w:r>
                </w:p>
              </w:tc>
              <w:tc>
                <w:tcPr>
                  <w:tcW w:w="514" w:type="dxa"/>
                  <w:tcBorders>
                    <w:top w:val="double" w:color="auto" w:sz="2" w:space="0"/>
                    <w:left w:val="single" w:color="auto" w:sz="4" w:space="0"/>
                    <w:bottom w:val="single" w:color="auto" w:sz="4" w:space="0"/>
                    <w:right w:val="single" w:color="auto" w:sz="4" w:space="0"/>
                  </w:tcBorders>
                  <w:vAlign w:val="center"/>
                </w:tcPr>
                <w:p w14:paraId="2C0DD1CD">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形态</w:t>
                  </w:r>
                </w:p>
              </w:tc>
              <w:tc>
                <w:tcPr>
                  <w:tcW w:w="791" w:type="dxa"/>
                  <w:tcBorders>
                    <w:top w:val="double" w:color="auto" w:sz="2" w:space="0"/>
                    <w:left w:val="single" w:color="auto" w:sz="4" w:space="0"/>
                    <w:bottom w:val="single" w:color="auto" w:sz="4" w:space="0"/>
                    <w:right w:val="single" w:color="auto" w:sz="4" w:space="0"/>
                  </w:tcBorders>
                  <w:vAlign w:val="center"/>
                </w:tcPr>
                <w:p w14:paraId="29366025">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主要成分</w:t>
                  </w:r>
                </w:p>
              </w:tc>
              <w:tc>
                <w:tcPr>
                  <w:tcW w:w="655" w:type="dxa"/>
                  <w:tcBorders>
                    <w:top w:val="double" w:color="auto" w:sz="2" w:space="0"/>
                    <w:left w:val="single" w:color="auto" w:sz="4" w:space="0"/>
                    <w:bottom w:val="single" w:color="auto" w:sz="4" w:space="0"/>
                    <w:right w:val="single" w:color="auto" w:sz="4" w:space="0"/>
                  </w:tcBorders>
                  <w:vAlign w:val="center"/>
                </w:tcPr>
                <w:p w14:paraId="26132789">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有害</w:t>
                  </w:r>
                </w:p>
                <w:p w14:paraId="47E0802C">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成分</w:t>
                  </w:r>
                </w:p>
              </w:tc>
              <w:tc>
                <w:tcPr>
                  <w:tcW w:w="633" w:type="dxa"/>
                  <w:tcBorders>
                    <w:top w:val="double" w:color="auto" w:sz="2" w:space="0"/>
                    <w:left w:val="single" w:color="auto" w:sz="4" w:space="0"/>
                    <w:bottom w:val="single" w:color="auto" w:sz="4" w:space="0"/>
                    <w:right w:val="single" w:color="auto" w:sz="4" w:space="0"/>
                  </w:tcBorders>
                  <w:vAlign w:val="center"/>
                </w:tcPr>
                <w:p w14:paraId="0AA1E3D1">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产废周期</w:t>
                  </w:r>
                </w:p>
              </w:tc>
              <w:tc>
                <w:tcPr>
                  <w:tcW w:w="542" w:type="dxa"/>
                  <w:tcBorders>
                    <w:top w:val="double" w:color="auto" w:sz="2" w:space="0"/>
                    <w:left w:val="single" w:color="auto" w:sz="4" w:space="0"/>
                    <w:bottom w:val="single" w:color="auto" w:sz="4" w:space="0"/>
                    <w:right w:val="single" w:color="auto" w:sz="4" w:space="0"/>
                  </w:tcBorders>
                  <w:vAlign w:val="center"/>
                </w:tcPr>
                <w:p w14:paraId="7FAD7581">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危险</w:t>
                  </w:r>
                </w:p>
                <w:p w14:paraId="3C81D8FD">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特性</w:t>
                  </w:r>
                </w:p>
              </w:tc>
              <w:tc>
                <w:tcPr>
                  <w:tcW w:w="666" w:type="dxa"/>
                  <w:tcBorders>
                    <w:top w:val="double" w:color="auto" w:sz="2" w:space="0"/>
                    <w:left w:val="single" w:color="auto" w:sz="4" w:space="0"/>
                    <w:bottom w:val="single" w:color="auto" w:sz="4" w:space="0"/>
                    <w:right w:val="nil"/>
                  </w:tcBorders>
                  <w:vAlign w:val="center"/>
                </w:tcPr>
                <w:p w14:paraId="5C6E36F4">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污染防治措施</w:t>
                  </w:r>
                </w:p>
              </w:tc>
            </w:tr>
            <w:tr w14:paraId="6C4D5A1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dxa"/>
                  <w:tcBorders>
                    <w:top w:val="single" w:color="auto" w:sz="4" w:space="0"/>
                    <w:left w:val="nil"/>
                    <w:bottom w:val="single" w:color="auto" w:sz="4" w:space="0"/>
                    <w:right w:val="single" w:color="auto" w:sz="4" w:space="0"/>
                  </w:tcBorders>
                  <w:vAlign w:val="center"/>
                </w:tcPr>
                <w:p w14:paraId="0D23BDA0">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w:t>
                  </w:r>
                </w:p>
              </w:tc>
              <w:tc>
                <w:tcPr>
                  <w:tcW w:w="732" w:type="dxa"/>
                  <w:tcBorders>
                    <w:top w:val="single" w:color="auto" w:sz="4" w:space="0"/>
                    <w:left w:val="single" w:color="auto" w:sz="4" w:space="0"/>
                    <w:bottom w:val="single" w:color="auto" w:sz="4" w:space="0"/>
                    <w:right w:val="single" w:color="auto" w:sz="4" w:space="0"/>
                  </w:tcBorders>
                  <w:vAlign w:val="center"/>
                </w:tcPr>
                <w:p w14:paraId="2F2E5960">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废机油</w:t>
                  </w:r>
                </w:p>
              </w:tc>
              <w:tc>
                <w:tcPr>
                  <w:tcW w:w="713" w:type="dxa"/>
                  <w:tcBorders>
                    <w:top w:val="single" w:color="auto" w:sz="4" w:space="0"/>
                    <w:left w:val="single" w:color="auto" w:sz="4" w:space="0"/>
                    <w:bottom w:val="single" w:color="auto" w:sz="4" w:space="0"/>
                    <w:right w:val="single" w:color="auto" w:sz="4" w:space="0"/>
                  </w:tcBorders>
                  <w:vAlign w:val="center"/>
                </w:tcPr>
                <w:p w14:paraId="20277ED6">
                  <w:pPr>
                    <w:pStyle w:val="135"/>
                    <w:ind w:left="560" w:hanging="560"/>
                    <w:rPr>
                      <w:color w:val="000000" w:themeColor="text1"/>
                      <w14:textFill>
                        <w14:solidFill>
                          <w14:schemeClr w14:val="tx1"/>
                        </w14:solidFill>
                      </w14:textFill>
                    </w:rPr>
                  </w:pPr>
                  <w:r>
                    <w:rPr>
                      <w:color w:val="000000" w:themeColor="text1"/>
                      <w14:textFill>
                        <w14:solidFill>
                          <w14:schemeClr w14:val="tx1"/>
                        </w14:solidFill>
                      </w14:textFill>
                    </w:rPr>
                    <w:t>HW</w:t>
                  </w:r>
                </w:p>
                <w:p w14:paraId="26398BBF">
                  <w:pPr>
                    <w:pStyle w:val="135"/>
                    <w:ind w:left="560" w:hanging="560"/>
                    <w:rPr>
                      <w:color w:val="000000" w:themeColor="text1"/>
                      <w14:textFill>
                        <w14:solidFill>
                          <w14:schemeClr w14:val="tx1"/>
                        </w14:solidFill>
                      </w14:textFill>
                    </w:rPr>
                  </w:pPr>
                  <w:r>
                    <w:rPr>
                      <w:color w:val="000000" w:themeColor="text1"/>
                      <w14:textFill>
                        <w14:solidFill>
                          <w14:schemeClr w14:val="tx1"/>
                        </w14:solidFill>
                      </w14:textFill>
                    </w:rPr>
                    <w:t>08</w:t>
                  </w:r>
                </w:p>
              </w:tc>
              <w:tc>
                <w:tcPr>
                  <w:tcW w:w="1302" w:type="dxa"/>
                  <w:tcBorders>
                    <w:top w:val="single" w:color="auto" w:sz="4" w:space="0"/>
                    <w:left w:val="single" w:color="auto" w:sz="4" w:space="0"/>
                    <w:bottom w:val="single" w:color="auto" w:sz="4" w:space="0"/>
                    <w:right w:val="single" w:color="auto" w:sz="4" w:space="0"/>
                  </w:tcBorders>
                  <w:vAlign w:val="center"/>
                </w:tcPr>
                <w:p w14:paraId="08B2D41D">
                  <w:pPr>
                    <w:pStyle w:val="135"/>
                    <w:ind w:left="560" w:hanging="560"/>
                    <w:rPr>
                      <w:color w:val="000000" w:themeColor="text1"/>
                      <w14:textFill>
                        <w14:solidFill>
                          <w14:schemeClr w14:val="tx1"/>
                        </w14:solidFill>
                      </w14:textFill>
                    </w:rPr>
                  </w:pPr>
                  <w:r>
                    <w:rPr>
                      <w:color w:val="000000" w:themeColor="text1"/>
                      <w14:textFill>
                        <w14:solidFill>
                          <w14:schemeClr w14:val="tx1"/>
                        </w14:solidFill>
                      </w14:textFill>
                    </w:rPr>
                    <w:t>900-214-08</w:t>
                  </w:r>
                </w:p>
              </w:tc>
              <w:tc>
                <w:tcPr>
                  <w:tcW w:w="743" w:type="dxa"/>
                  <w:tcBorders>
                    <w:top w:val="single" w:color="auto" w:sz="4" w:space="0"/>
                    <w:left w:val="single" w:color="auto" w:sz="4" w:space="0"/>
                    <w:bottom w:val="single" w:color="auto" w:sz="4" w:space="0"/>
                    <w:right w:val="single" w:color="auto" w:sz="4" w:space="0"/>
                  </w:tcBorders>
                  <w:vAlign w:val="center"/>
                </w:tcPr>
                <w:p w14:paraId="4F801914">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0.5</w:t>
                  </w:r>
                </w:p>
              </w:tc>
              <w:tc>
                <w:tcPr>
                  <w:tcW w:w="742" w:type="dxa"/>
                  <w:tcBorders>
                    <w:top w:val="single" w:color="auto" w:sz="4" w:space="0"/>
                    <w:left w:val="single" w:color="auto" w:sz="4" w:space="0"/>
                    <w:bottom w:val="single" w:color="auto" w:sz="4" w:space="0"/>
                    <w:right w:val="single" w:color="auto" w:sz="4" w:space="0"/>
                  </w:tcBorders>
                  <w:vAlign w:val="center"/>
                </w:tcPr>
                <w:p w14:paraId="004EE51E">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设备维护</w:t>
                  </w:r>
                </w:p>
              </w:tc>
              <w:tc>
                <w:tcPr>
                  <w:tcW w:w="514" w:type="dxa"/>
                  <w:tcBorders>
                    <w:top w:val="single" w:color="auto" w:sz="4" w:space="0"/>
                    <w:left w:val="single" w:color="auto" w:sz="4" w:space="0"/>
                    <w:bottom w:val="single" w:color="auto" w:sz="4" w:space="0"/>
                    <w:right w:val="single" w:color="auto" w:sz="4" w:space="0"/>
                  </w:tcBorders>
                  <w:vAlign w:val="center"/>
                </w:tcPr>
                <w:p w14:paraId="6DB862FF">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液</w:t>
                  </w:r>
                </w:p>
              </w:tc>
              <w:tc>
                <w:tcPr>
                  <w:tcW w:w="791" w:type="dxa"/>
                  <w:tcBorders>
                    <w:top w:val="single" w:color="auto" w:sz="4" w:space="0"/>
                    <w:left w:val="single" w:color="auto" w:sz="4" w:space="0"/>
                    <w:bottom w:val="single" w:color="auto" w:sz="4" w:space="0"/>
                    <w:right w:val="single" w:color="auto" w:sz="4" w:space="0"/>
                  </w:tcBorders>
                  <w:vAlign w:val="center"/>
                </w:tcPr>
                <w:p w14:paraId="55BACC32">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油类物质</w:t>
                  </w:r>
                </w:p>
              </w:tc>
              <w:tc>
                <w:tcPr>
                  <w:tcW w:w="655" w:type="dxa"/>
                  <w:tcBorders>
                    <w:top w:val="single" w:color="auto" w:sz="4" w:space="0"/>
                    <w:left w:val="single" w:color="auto" w:sz="4" w:space="0"/>
                    <w:bottom w:val="single" w:color="auto" w:sz="4" w:space="0"/>
                    <w:right w:val="single" w:color="auto" w:sz="4" w:space="0"/>
                  </w:tcBorders>
                  <w:vAlign w:val="center"/>
                </w:tcPr>
                <w:p w14:paraId="7A387041">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油类物质</w:t>
                  </w:r>
                </w:p>
              </w:tc>
              <w:tc>
                <w:tcPr>
                  <w:tcW w:w="633" w:type="dxa"/>
                  <w:tcBorders>
                    <w:top w:val="single" w:color="auto" w:sz="4" w:space="0"/>
                    <w:left w:val="single" w:color="auto" w:sz="4" w:space="0"/>
                    <w:bottom w:val="single" w:color="auto" w:sz="4" w:space="0"/>
                    <w:right w:val="single" w:color="auto" w:sz="4" w:space="0"/>
                  </w:tcBorders>
                  <w:vAlign w:val="center"/>
                </w:tcPr>
                <w:p w14:paraId="62376280">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3个月</w:t>
                  </w:r>
                </w:p>
              </w:tc>
              <w:tc>
                <w:tcPr>
                  <w:tcW w:w="542" w:type="dxa"/>
                  <w:tcBorders>
                    <w:top w:val="single" w:color="auto" w:sz="4" w:space="0"/>
                    <w:left w:val="single" w:color="auto" w:sz="4" w:space="0"/>
                    <w:bottom w:val="single" w:color="auto" w:sz="4" w:space="0"/>
                    <w:right w:val="single" w:color="auto" w:sz="4" w:space="0"/>
                  </w:tcBorders>
                  <w:vAlign w:val="center"/>
                </w:tcPr>
                <w:p w14:paraId="01CAB021">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T,I</w:t>
                  </w:r>
                </w:p>
              </w:tc>
              <w:tc>
                <w:tcPr>
                  <w:tcW w:w="666" w:type="dxa"/>
                  <w:vMerge w:val="restart"/>
                  <w:tcBorders>
                    <w:top w:val="single" w:color="auto" w:sz="4" w:space="0"/>
                    <w:left w:val="single" w:color="auto" w:sz="4" w:space="0"/>
                    <w:bottom w:val="single" w:color="auto" w:sz="4" w:space="0"/>
                    <w:right w:val="nil"/>
                  </w:tcBorders>
                  <w:vAlign w:val="center"/>
                </w:tcPr>
                <w:p w14:paraId="57D39D7B">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委托有资质单位处理处置</w:t>
                  </w:r>
                </w:p>
              </w:tc>
            </w:tr>
            <w:tr w14:paraId="696FC49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3" w:type="dxa"/>
                  <w:tcBorders>
                    <w:top w:val="single" w:color="auto" w:sz="4" w:space="0"/>
                    <w:left w:val="nil"/>
                    <w:bottom w:val="single" w:color="auto" w:sz="4" w:space="0"/>
                    <w:right w:val="single" w:color="auto" w:sz="4" w:space="0"/>
                  </w:tcBorders>
                  <w:vAlign w:val="center"/>
                </w:tcPr>
                <w:p w14:paraId="6E851B9C">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2</w:t>
                  </w:r>
                </w:p>
              </w:tc>
              <w:tc>
                <w:tcPr>
                  <w:tcW w:w="732" w:type="dxa"/>
                  <w:tcBorders>
                    <w:top w:val="single" w:color="auto" w:sz="4" w:space="0"/>
                    <w:left w:val="single" w:color="auto" w:sz="4" w:space="0"/>
                    <w:bottom w:val="single" w:color="auto" w:sz="4" w:space="0"/>
                    <w:right w:val="single" w:color="auto" w:sz="4" w:space="0"/>
                  </w:tcBorders>
                  <w:vAlign w:val="center"/>
                </w:tcPr>
                <w:p w14:paraId="03811CFF">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废油桶</w:t>
                  </w:r>
                </w:p>
              </w:tc>
              <w:tc>
                <w:tcPr>
                  <w:tcW w:w="713" w:type="dxa"/>
                  <w:tcBorders>
                    <w:top w:val="single" w:color="auto" w:sz="4" w:space="0"/>
                    <w:left w:val="single" w:color="auto" w:sz="4" w:space="0"/>
                    <w:bottom w:val="single" w:color="auto" w:sz="4" w:space="0"/>
                    <w:right w:val="single" w:color="auto" w:sz="4" w:space="0"/>
                  </w:tcBorders>
                  <w:vAlign w:val="center"/>
                </w:tcPr>
                <w:p w14:paraId="0B4216B7">
                  <w:pPr>
                    <w:pStyle w:val="135"/>
                    <w:ind w:left="560" w:hanging="560"/>
                    <w:rPr>
                      <w:color w:val="000000" w:themeColor="text1"/>
                      <w14:textFill>
                        <w14:solidFill>
                          <w14:schemeClr w14:val="tx1"/>
                        </w14:solidFill>
                      </w14:textFill>
                    </w:rPr>
                  </w:pPr>
                  <w:r>
                    <w:rPr>
                      <w:color w:val="000000" w:themeColor="text1"/>
                      <w14:textFill>
                        <w14:solidFill>
                          <w14:schemeClr w14:val="tx1"/>
                        </w14:solidFill>
                      </w14:textFill>
                    </w:rPr>
                    <w:t>HW</w:t>
                  </w:r>
                </w:p>
                <w:p w14:paraId="016E272D">
                  <w:pPr>
                    <w:pStyle w:val="135"/>
                    <w:ind w:left="560" w:hanging="560"/>
                    <w:rPr>
                      <w:color w:val="000000" w:themeColor="text1"/>
                      <w14:textFill>
                        <w14:solidFill>
                          <w14:schemeClr w14:val="tx1"/>
                        </w14:solidFill>
                      </w14:textFill>
                    </w:rPr>
                  </w:pPr>
                  <w:r>
                    <w:rPr>
                      <w:color w:val="000000" w:themeColor="text1"/>
                      <w14:textFill>
                        <w14:solidFill>
                          <w14:schemeClr w14:val="tx1"/>
                        </w14:solidFill>
                      </w14:textFill>
                    </w:rPr>
                    <w:t>08</w:t>
                  </w:r>
                </w:p>
              </w:tc>
              <w:tc>
                <w:tcPr>
                  <w:tcW w:w="1302" w:type="dxa"/>
                  <w:tcBorders>
                    <w:top w:val="single" w:color="auto" w:sz="4" w:space="0"/>
                    <w:left w:val="single" w:color="auto" w:sz="4" w:space="0"/>
                    <w:bottom w:val="single" w:color="auto" w:sz="4" w:space="0"/>
                    <w:right w:val="single" w:color="auto" w:sz="4" w:space="0"/>
                  </w:tcBorders>
                  <w:vAlign w:val="center"/>
                </w:tcPr>
                <w:p w14:paraId="79E1A1C4">
                  <w:pPr>
                    <w:pStyle w:val="135"/>
                    <w:ind w:left="560" w:hanging="560"/>
                    <w:rPr>
                      <w:color w:val="000000" w:themeColor="text1"/>
                      <w14:textFill>
                        <w14:solidFill>
                          <w14:schemeClr w14:val="tx1"/>
                        </w14:solidFill>
                      </w14:textFill>
                    </w:rPr>
                  </w:pPr>
                  <w:r>
                    <w:rPr>
                      <w:color w:val="000000" w:themeColor="text1"/>
                      <w14:textFill>
                        <w14:solidFill>
                          <w14:schemeClr w14:val="tx1"/>
                        </w14:solidFill>
                      </w14:textFill>
                    </w:rPr>
                    <w:t>900-249-08</w:t>
                  </w:r>
                </w:p>
              </w:tc>
              <w:tc>
                <w:tcPr>
                  <w:tcW w:w="743" w:type="dxa"/>
                  <w:tcBorders>
                    <w:top w:val="single" w:color="auto" w:sz="4" w:space="0"/>
                    <w:left w:val="single" w:color="auto" w:sz="4" w:space="0"/>
                    <w:bottom w:val="single" w:color="auto" w:sz="4" w:space="0"/>
                    <w:right w:val="single" w:color="auto" w:sz="4" w:space="0"/>
                  </w:tcBorders>
                  <w:vAlign w:val="center"/>
                </w:tcPr>
                <w:p w14:paraId="6007D3CA">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0.01</w:t>
                  </w:r>
                </w:p>
              </w:tc>
              <w:tc>
                <w:tcPr>
                  <w:tcW w:w="742" w:type="dxa"/>
                  <w:tcBorders>
                    <w:top w:val="single" w:color="auto" w:sz="4" w:space="0"/>
                    <w:left w:val="single" w:color="auto" w:sz="4" w:space="0"/>
                    <w:bottom w:val="single" w:color="auto" w:sz="4" w:space="0"/>
                    <w:right w:val="single" w:color="auto" w:sz="4" w:space="0"/>
                  </w:tcBorders>
                  <w:vAlign w:val="center"/>
                </w:tcPr>
                <w:p w14:paraId="2754CDDE">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设备维护</w:t>
                  </w:r>
                </w:p>
              </w:tc>
              <w:tc>
                <w:tcPr>
                  <w:tcW w:w="514" w:type="dxa"/>
                  <w:tcBorders>
                    <w:top w:val="single" w:color="auto" w:sz="4" w:space="0"/>
                    <w:left w:val="single" w:color="auto" w:sz="4" w:space="0"/>
                    <w:bottom w:val="single" w:color="auto" w:sz="4" w:space="0"/>
                    <w:right w:val="single" w:color="auto" w:sz="4" w:space="0"/>
                  </w:tcBorders>
                  <w:vAlign w:val="center"/>
                </w:tcPr>
                <w:p w14:paraId="7B6A7D2F">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固</w:t>
                  </w:r>
                </w:p>
              </w:tc>
              <w:tc>
                <w:tcPr>
                  <w:tcW w:w="791" w:type="dxa"/>
                  <w:tcBorders>
                    <w:top w:val="single" w:color="auto" w:sz="4" w:space="0"/>
                    <w:left w:val="single" w:color="auto" w:sz="4" w:space="0"/>
                    <w:bottom w:val="single" w:color="auto" w:sz="4" w:space="0"/>
                    <w:right w:val="single" w:color="auto" w:sz="4" w:space="0"/>
                  </w:tcBorders>
                  <w:vAlign w:val="center"/>
                </w:tcPr>
                <w:p w14:paraId="3F51757A">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油类物质</w:t>
                  </w:r>
                </w:p>
              </w:tc>
              <w:tc>
                <w:tcPr>
                  <w:tcW w:w="655" w:type="dxa"/>
                  <w:tcBorders>
                    <w:top w:val="single" w:color="auto" w:sz="4" w:space="0"/>
                    <w:left w:val="single" w:color="auto" w:sz="4" w:space="0"/>
                    <w:bottom w:val="single" w:color="auto" w:sz="4" w:space="0"/>
                    <w:right w:val="single" w:color="auto" w:sz="4" w:space="0"/>
                  </w:tcBorders>
                  <w:vAlign w:val="center"/>
                </w:tcPr>
                <w:p w14:paraId="33149779">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油类物质</w:t>
                  </w:r>
                </w:p>
              </w:tc>
              <w:tc>
                <w:tcPr>
                  <w:tcW w:w="633" w:type="dxa"/>
                  <w:tcBorders>
                    <w:top w:val="single" w:color="auto" w:sz="4" w:space="0"/>
                    <w:left w:val="single" w:color="auto" w:sz="4" w:space="0"/>
                    <w:bottom w:val="single" w:color="auto" w:sz="4" w:space="0"/>
                    <w:right w:val="single" w:color="auto" w:sz="4" w:space="0"/>
                  </w:tcBorders>
                  <w:vAlign w:val="center"/>
                </w:tcPr>
                <w:p w14:paraId="3803C1BE">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3个月</w:t>
                  </w:r>
                </w:p>
              </w:tc>
              <w:tc>
                <w:tcPr>
                  <w:tcW w:w="542" w:type="dxa"/>
                  <w:tcBorders>
                    <w:top w:val="single" w:color="auto" w:sz="4" w:space="0"/>
                    <w:left w:val="single" w:color="auto" w:sz="4" w:space="0"/>
                    <w:bottom w:val="single" w:color="auto" w:sz="4" w:space="0"/>
                    <w:right w:val="single" w:color="auto" w:sz="4" w:space="0"/>
                  </w:tcBorders>
                  <w:vAlign w:val="center"/>
                </w:tcPr>
                <w:p w14:paraId="032C6620">
                  <w:pPr>
                    <w:adjustRightInd w:val="0"/>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T,I</w:t>
                  </w:r>
                </w:p>
              </w:tc>
              <w:tc>
                <w:tcPr>
                  <w:tcW w:w="666" w:type="dxa"/>
                  <w:vMerge w:val="continue"/>
                  <w:tcBorders>
                    <w:top w:val="single" w:color="auto" w:sz="4" w:space="0"/>
                    <w:left w:val="single" w:color="auto" w:sz="4" w:space="0"/>
                    <w:bottom w:val="single" w:color="auto" w:sz="4" w:space="0"/>
                    <w:right w:val="nil"/>
                  </w:tcBorders>
                  <w:vAlign w:val="center"/>
                </w:tcPr>
                <w:p w14:paraId="595693C5">
                  <w:pPr>
                    <w:widowControl/>
                    <w:rPr>
                      <w:color w:val="000000" w:themeColor="text1"/>
                      <w:kern w:val="0"/>
                      <w14:textFill>
                        <w14:solidFill>
                          <w14:schemeClr w14:val="tx1"/>
                        </w14:solidFill>
                      </w14:textFill>
                    </w:rPr>
                  </w:pPr>
                </w:p>
              </w:tc>
            </w:tr>
          </w:tbl>
          <w:p w14:paraId="7FD66F8E">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2、储存方式及处置情况</w:t>
            </w:r>
          </w:p>
          <w:p w14:paraId="6082A77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w:t>
            </w:r>
            <w:bookmarkStart w:id="33" w:name="OLE_LINK34"/>
            <w:r>
              <w:rPr>
                <w:color w:val="000000" w:themeColor="text1"/>
                <w14:textFill>
                  <w14:solidFill>
                    <w14:schemeClr w14:val="tx1"/>
                  </w14:solidFill>
                </w14:textFill>
              </w:rPr>
              <w:t>一般固废暂存场所</w:t>
            </w:r>
            <w:bookmarkEnd w:id="33"/>
            <w:r>
              <w:rPr>
                <w:color w:val="000000" w:themeColor="text1"/>
                <w14:textFill>
                  <w14:solidFill>
                    <w14:schemeClr w14:val="tx1"/>
                  </w14:solidFill>
                </w14:textFill>
              </w:rPr>
              <w:t>可行性分析</w:t>
            </w:r>
          </w:p>
          <w:p w14:paraId="0F5ED334">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①一般固废</w:t>
            </w:r>
          </w:p>
          <w:p w14:paraId="43D91EFF">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本项目对烟气脱硫产生</w:t>
            </w:r>
            <w:r>
              <w:rPr>
                <w:color w:val="000000" w:themeColor="text1"/>
                <w14:textFill>
                  <w14:solidFill>
                    <w14:schemeClr w14:val="tx1"/>
                  </w14:solidFill>
                </w14:textFill>
              </w:rPr>
              <w:t>脱硫石膏</w:t>
            </w:r>
            <w:r>
              <w:rPr>
                <w:rFonts w:hint="eastAsia"/>
                <w:color w:val="000000" w:themeColor="text1"/>
                <w14:textFill>
                  <w14:solidFill>
                    <w14:schemeClr w14:val="tx1"/>
                  </w14:solidFill>
                </w14:textFill>
              </w:rPr>
              <w:t>，脱硫废水</w:t>
            </w:r>
            <w:r>
              <w:rPr>
                <w:color w:val="000000" w:themeColor="text1"/>
                <w14:textFill>
                  <w14:solidFill>
                    <w14:schemeClr w14:val="tx1"/>
                  </w14:solidFill>
                </w14:textFill>
              </w:rPr>
              <w:t>沉淀池</w:t>
            </w:r>
            <w:r>
              <w:rPr>
                <w:rFonts w:hint="eastAsia"/>
                <w:color w:val="000000" w:themeColor="text1"/>
                <w14:textFill>
                  <w14:solidFill>
                    <w14:schemeClr w14:val="tx1"/>
                  </w14:solidFill>
                </w14:textFill>
              </w:rPr>
              <w:t>产生</w:t>
            </w:r>
            <w:r>
              <w:rPr>
                <w:color w:val="000000" w:themeColor="text1"/>
                <w14:textFill>
                  <w14:solidFill>
                    <w14:schemeClr w14:val="tx1"/>
                  </w14:solidFill>
                </w14:textFill>
              </w:rPr>
              <w:t>沉淀转运至一般工业固体废物临时贮存</w:t>
            </w:r>
            <w:r>
              <w:rPr>
                <w:rFonts w:hint="eastAsia"/>
                <w:color w:val="000000" w:themeColor="text1"/>
                <w14:textFill>
                  <w14:solidFill>
                    <w14:schemeClr w14:val="tx1"/>
                  </w14:solidFill>
                </w14:textFill>
              </w:rPr>
              <w:t>，产生及利用处置方式见下表所示。</w:t>
            </w:r>
          </w:p>
          <w:p w14:paraId="7B8703CF">
            <w:pPr>
              <w:pStyle w:val="90"/>
              <w:rPr>
                <w:color w:val="000000" w:themeColor="text1"/>
                <w14:textFill>
                  <w14:solidFill>
                    <w14:schemeClr w14:val="tx1"/>
                  </w14:solidFill>
                </w14:textFill>
              </w:rPr>
            </w:pPr>
            <w:r>
              <w:rPr>
                <w:color w:val="000000" w:themeColor="text1"/>
                <w14:textFill>
                  <w14:solidFill>
                    <w14:schemeClr w14:val="tx1"/>
                  </w14:solidFill>
                </w14:textFill>
              </w:rPr>
              <w:t>表4-20项目固体废物产生及利用处置方式评价表</w:t>
            </w:r>
          </w:p>
          <w:tbl>
            <w:tblPr>
              <w:tblStyle w:val="35"/>
              <w:tblW w:w="8446" w:type="dxa"/>
              <w:tblInd w:w="5" w:type="dxa"/>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02"/>
              <w:gridCol w:w="1043"/>
              <w:gridCol w:w="1134"/>
              <w:gridCol w:w="1276"/>
              <w:gridCol w:w="992"/>
              <w:gridCol w:w="992"/>
              <w:gridCol w:w="2507"/>
            </w:tblGrid>
            <w:tr w14:paraId="7DC2EB74">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05AA20FA">
                  <w:pPr>
                    <w:pStyle w:val="48"/>
                  </w:pPr>
                  <w:r>
                    <w:t>序号</w:t>
                  </w:r>
                </w:p>
              </w:tc>
              <w:tc>
                <w:tcPr>
                  <w:tcW w:w="1043" w:type="dxa"/>
                  <w:vAlign w:val="center"/>
                </w:tcPr>
                <w:p w14:paraId="6ABFC533">
                  <w:pPr>
                    <w:pStyle w:val="48"/>
                  </w:pPr>
                  <w:r>
                    <w:t>固体废物名称</w:t>
                  </w:r>
                </w:p>
              </w:tc>
              <w:tc>
                <w:tcPr>
                  <w:tcW w:w="1134" w:type="dxa"/>
                  <w:vAlign w:val="center"/>
                </w:tcPr>
                <w:p w14:paraId="59FD2013">
                  <w:pPr>
                    <w:pStyle w:val="48"/>
                  </w:pPr>
                  <w:r>
                    <w:t>产生量</w:t>
                  </w:r>
                </w:p>
                <w:p w14:paraId="5EC45DFB">
                  <w:pPr>
                    <w:pStyle w:val="48"/>
                  </w:pPr>
                  <w:r>
                    <w:t>（t/a）</w:t>
                  </w:r>
                </w:p>
              </w:tc>
              <w:tc>
                <w:tcPr>
                  <w:tcW w:w="1276" w:type="dxa"/>
                  <w:vAlign w:val="center"/>
                </w:tcPr>
                <w:p w14:paraId="2E56414C">
                  <w:pPr>
                    <w:pStyle w:val="48"/>
                  </w:pPr>
                  <w:r>
                    <w:t>利用或处</w:t>
                  </w:r>
                </w:p>
                <w:p w14:paraId="3E13D5A7">
                  <w:pPr>
                    <w:pStyle w:val="48"/>
                  </w:pPr>
                  <w:r>
                    <w:t>置量（t/a）</w:t>
                  </w:r>
                </w:p>
              </w:tc>
              <w:tc>
                <w:tcPr>
                  <w:tcW w:w="992" w:type="dxa"/>
                  <w:vAlign w:val="center"/>
                </w:tcPr>
                <w:p w14:paraId="19F847BB">
                  <w:pPr>
                    <w:pStyle w:val="48"/>
                  </w:pPr>
                  <w:r>
                    <w:t>收集</w:t>
                  </w:r>
                </w:p>
                <w:p w14:paraId="64E47F2A">
                  <w:pPr>
                    <w:pStyle w:val="48"/>
                  </w:pPr>
                  <w:r>
                    <w:t>方式</w:t>
                  </w:r>
                </w:p>
              </w:tc>
              <w:tc>
                <w:tcPr>
                  <w:tcW w:w="992" w:type="dxa"/>
                  <w:vAlign w:val="center"/>
                </w:tcPr>
                <w:p w14:paraId="2CEF4ADF">
                  <w:pPr>
                    <w:pStyle w:val="48"/>
                  </w:pPr>
                  <w:r>
                    <w:t>贮存位置</w:t>
                  </w:r>
                </w:p>
              </w:tc>
              <w:tc>
                <w:tcPr>
                  <w:tcW w:w="2507" w:type="dxa"/>
                  <w:vAlign w:val="center"/>
                </w:tcPr>
                <w:p w14:paraId="731813F7">
                  <w:pPr>
                    <w:pStyle w:val="48"/>
                  </w:pPr>
                  <w:r>
                    <w:t>利用处置方式和方向</w:t>
                  </w:r>
                </w:p>
              </w:tc>
            </w:tr>
            <w:tr w14:paraId="62F13E0E">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39CFC3BE">
                  <w:pPr>
                    <w:pStyle w:val="48"/>
                  </w:pPr>
                  <w:r>
                    <w:t>1</w:t>
                  </w:r>
                </w:p>
              </w:tc>
              <w:tc>
                <w:tcPr>
                  <w:tcW w:w="1043" w:type="dxa"/>
                  <w:vAlign w:val="center"/>
                </w:tcPr>
                <w:p w14:paraId="72951A93">
                  <w:pPr>
                    <w:pStyle w:val="48"/>
                  </w:pPr>
                  <w:r>
                    <w:t>脱硫石膏</w:t>
                  </w:r>
                </w:p>
              </w:tc>
              <w:tc>
                <w:tcPr>
                  <w:tcW w:w="1134" w:type="dxa"/>
                  <w:vAlign w:val="center"/>
                </w:tcPr>
                <w:p w14:paraId="5D296F57">
                  <w:pPr>
                    <w:pStyle w:val="48"/>
                  </w:pPr>
                  <w:r>
                    <w:rPr>
                      <w:szCs w:val="21"/>
                    </w:rPr>
                    <w:t>4.41</w:t>
                  </w:r>
                </w:p>
              </w:tc>
              <w:tc>
                <w:tcPr>
                  <w:tcW w:w="1276" w:type="dxa"/>
                  <w:vAlign w:val="center"/>
                </w:tcPr>
                <w:p w14:paraId="19A132DA">
                  <w:pPr>
                    <w:pStyle w:val="48"/>
                  </w:pPr>
                  <w:r>
                    <w:rPr>
                      <w:szCs w:val="21"/>
                    </w:rPr>
                    <w:t>4.41</w:t>
                  </w:r>
                </w:p>
              </w:tc>
              <w:tc>
                <w:tcPr>
                  <w:tcW w:w="992" w:type="dxa"/>
                  <w:vAlign w:val="center"/>
                </w:tcPr>
                <w:p w14:paraId="58288B4B">
                  <w:pPr>
                    <w:pStyle w:val="48"/>
                  </w:pPr>
                  <w:r>
                    <w:t>桶装</w:t>
                  </w:r>
                </w:p>
              </w:tc>
              <w:tc>
                <w:tcPr>
                  <w:tcW w:w="992" w:type="dxa"/>
                  <w:vMerge w:val="restart"/>
                  <w:vAlign w:val="center"/>
                </w:tcPr>
                <w:p w14:paraId="26749BA2">
                  <w:pPr>
                    <w:pStyle w:val="48"/>
                    <w:rPr>
                      <w:kern w:val="0"/>
                      <w:szCs w:val="21"/>
                    </w:rPr>
                  </w:pPr>
                  <w:r>
                    <w:rPr>
                      <w:rFonts w:hint="eastAsia"/>
                      <w:kern w:val="0"/>
                      <w:szCs w:val="21"/>
                    </w:rPr>
                    <w:t>一般固废间</w:t>
                  </w:r>
                </w:p>
              </w:tc>
              <w:tc>
                <w:tcPr>
                  <w:tcW w:w="2507" w:type="dxa"/>
                  <w:vAlign w:val="center"/>
                </w:tcPr>
                <w:p w14:paraId="62835218">
                  <w:pPr>
                    <w:pStyle w:val="48"/>
                  </w:pPr>
                  <w:r>
                    <w:t>暂存于一般固废间，定期外售</w:t>
                  </w:r>
                </w:p>
              </w:tc>
            </w:tr>
            <w:tr w14:paraId="78D37650">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5BE68908">
                  <w:pPr>
                    <w:pStyle w:val="48"/>
                  </w:pPr>
                  <w:r>
                    <w:t>2</w:t>
                  </w:r>
                </w:p>
              </w:tc>
              <w:tc>
                <w:tcPr>
                  <w:tcW w:w="1043" w:type="dxa"/>
                  <w:vAlign w:val="center"/>
                </w:tcPr>
                <w:p w14:paraId="3623F1F7">
                  <w:pPr>
                    <w:pStyle w:val="48"/>
                  </w:pPr>
                  <w:r>
                    <w:t>沉淀池沉淀</w:t>
                  </w:r>
                </w:p>
              </w:tc>
              <w:tc>
                <w:tcPr>
                  <w:tcW w:w="1134" w:type="dxa"/>
                  <w:vAlign w:val="center"/>
                </w:tcPr>
                <w:p w14:paraId="1C066673">
                  <w:pPr>
                    <w:pStyle w:val="48"/>
                    <w:rPr>
                      <w:kern w:val="0"/>
                      <w:szCs w:val="21"/>
                    </w:rPr>
                  </w:pPr>
                  <w:r>
                    <w:rPr>
                      <w:sz w:val="22"/>
                      <w:szCs w:val="22"/>
                    </w:rPr>
                    <w:t>0.35</w:t>
                  </w:r>
                </w:p>
              </w:tc>
              <w:tc>
                <w:tcPr>
                  <w:tcW w:w="1276" w:type="dxa"/>
                  <w:vAlign w:val="center"/>
                </w:tcPr>
                <w:p w14:paraId="3C951BD3">
                  <w:pPr>
                    <w:pStyle w:val="48"/>
                    <w:rPr>
                      <w:kern w:val="0"/>
                      <w:szCs w:val="21"/>
                    </w:rPr>
                  </w:pPr>
                  <w:r>
                    <w:rPr>
                      <w:sz w:val="22"/>
                      <w:szCs w:val="22"/>
                    </w:rPr>
                    <w:t>0.35</w:t>
                  </w:r>
                </w:p>
              </w:tc>
              <w:tc>
                <w:tcPr>
                  <w:tcW w:w="992" w:type="dxa"/>
                  <w:vAlign w:val="center"/>
                </w:tcPr>
                <w:p w14:paraId="3F594385">
                  <w:pPr>
                    <w:pStyle w:val="48"/>
                  </w:pPr>
                  <w:r>
                    <w:t>桶装</w:t>
                  </w:r>
                </w:p>
              </w:tc>
              <w:tc>
                <w:tcPr>
                  <w:tcW w:w="992" w:type="dxa"/>
                  <w:vMerge w:val="continue"/>
                  <w:vAlign w:val="center"/>
                </w:tcPr>
                <w:p w14:paraId="5E80254C">
                  <w:pPr>
                    <w:pStyle w:val="48"/>
                  </w:pPr>
                </w:p>
              </w:tc>
              <w:tc>
                <w:tcPr>
                  <w:tcW w:w="2507" w:type="dxa"/>
                  <w:vAlign w:val="center"/>
                </w:tcPr>
                <w:p w14:paraId="7523C898">
                  <w:pPr>
                    <w:pStyle w:val="48"/>
                  </w:pPr>
                  <w:r>
                    <w:rPr>
                      <w:rFonts w:hint="eastAsia"/>
                    </w:rPr>
                    <w:t>暂存于一般固废间，定期交由朝阳中昊生态环境治理有限公司处置，该公司的《辽宁中昊生态环境治理有限公司矿山恢复综合治理项目环境影响报告书》中明确可接收Ⅰ、Ⅱ类一般工业固体废物（含污泥）进行矿山回填处理。</w:t>
                  </w:r>
                </w:p>
              </w:tc>
            </w:tr>
          </w:tbl>
          <w:p w14:paraId="636EC815">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②不作为固体废物回用于生产的中间物料</w:t>
            </w:r>
          </w:p>
          <w:p w14:paraId="2BFEB28F">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本项目原料及产品库、生产车间产生的沉降灰，以及布袋除尘器收集的除尘灰直接回用于生产不属于一般固废。</w:t>
            </w:r>
          </w:p>
          <w:p w14:paraId="6514E520">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沉降灰与除尘灰的产生及利用处置方式见下表所示。</w:t>
            </w:r>
          </w:p>
          <w:p w14:paraId="6DA6D9E9">
            <w:pPr>
              <w:pStyle w:val="134"/>
              <w:ind w:firstLine="420"/>
              <w:rPr>
                <w:color w:val="000000" w:themeColor="text1"/>
                <w:kern w:val="2"/>
                <w:sz w:val="21"/>
                <w:szCs w:val="21"/>
                <w14:textFill>
                  <w14:solidFill>
                    <w14:schemeClr w14:val="tx1"/>
                  </w14:solidFill>
                </w14:textFill>
              </w:rPr>
            </w:pPr>
            <w:bookmarkStart w:id="34" w:name="OLE_LINK33"/>
            <w:r>
              <w:rPr>
                <w:color w:val="000000" w:themeColor="text1"/>
                <w:kern w:val="2"/>
                <w:sz w:val="21"/>
                <w:szCs w:val="21"/>
                <w14:textFill>
                  <w14:solidFill>
                    <w14:schemeClr w14:val="tx1"/>
                  </w14:solidFill>
                </w14:textFill>
              </w:rPr>
              <w:t>表4-21</w:t>
            </w:r>
            <w:r>
              <w:rPr>
                <w:rFonts w:hint="eastAsia"/>
                <w:color w:val="000000" w:themeColor="text1"/>
                <w:kern w:val="2"/>
                <w:sz w:val="21"/>
                <w:szCs w:val="21"/>
                <w14:textFill>
                  <w14:solidFill>
                    <w14:schemeClr w14:val="tx1"/>
                  </w14:solidFill>
                </w14:textFill>
              </w:rPr>
              <w:t>沉降灰及除尘灰</w:t>
            </w:r>
            <w:r>
              <w:rPr>
                <w:color w:val="000000" w:themeColor="text1"/>
                <w:kern w:val="2"/>
                <w:sz w:val="21"/>
                <w:szCs w:val="21"/>
                <w14:textFill>
                  <w14:solidFill>
                    <w14:schemeClr w14:val="tx1"/>
                  </w14:solidFill>
                </w14:textFill>
              </w:rPr>
              <w:t>产生及利用处置方式评价表</w:t>
            </w:r>
          </w:p>
          <w:bookmarkEnd w:id="34"/>
          <w:tbl>
            <w:tblPr>
              <w:tblStyle w:val="35"/>
              <w:tblW w:w="8446" w:type="dxa"/>
              <w:tblInd w:w="5" w:type="dxa"/>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02"/>
              <w:gridCol w:w="1750"/>
              <w:gridCol w:w="1032"/>
              <w:gridCol w:w="1172"/>
              <w:gridCol w:w="1017"/>
              <w:gridCol w:w="1331"/>
              <w:gridCol w:w="1642"/>
            </w:tblGrid>
            <w:tr w14:paraId="05A96B27">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35029EF4">
                  <w:pPr>
                    <w:pStyle w:val="48"/>
                  </w:pPr>
                  <w:r>
                    <w:t>序号</w:t>
                  </w:r>
                </w:p>
              </w:tc>
              <w:tc>
                <w:tcPr>
                  <w:tcW w:w="1750" w:type="dxa"/>
                  <w:vAlign w:val="center"/>
                </w:tcPr>
                <w:p w14:paraId="4098D247">
                  <w:pPr>
                    <w:pStyle w:val="48"/>
                  </w:pPr>
                  <w:r>
                    <w:t>名称</w:t>
                  </w:r>
                </w:p>
              </w:tc>
              <w:tc>
                <w:tcPr>
                  <w:tcW w:w="1032" w:type="dxa"/>
                  <w:vAlign w:val="center"/>
                </w:tcPr>
                <w:p w14:paraId="41C7CD40">
                  <w:pPr>
                    <w:pStyle w:val="48"/>
                  </w:pPr>
                  <w:r>
                    <w:t>产生量</w:t>
                  </w:r>
                </w:p>
                <w:p w14:paraId="2919F9D3">
                  <w:pPr>
                    <w:pStyle w:val="48"/>
                  </w:pPr>
                  <w:r>
                    <w:t>（t/a）</w:t>
                  </w:r>
                </w:p>
              </w:tc>
              <w:tc>
                <w:tcPr>
                  <w:tcW w:w="1172" w:type="dxa"/>
                  <w:vAlign w:val="center"/>
                </w:tcPr>
                <w:p w14:paraId="6491EADE">
                  <w:pPr>
                    <w:pStyle w:val="48"/>
                  </w:pPr>
                  <w:r>
                    <w:t>利用或处</w:t>
                  </w:r>
                </w:p>
                <w:p w14:paraId="4CEC30F9">
                  <w:pPr>
                    <w:pStyle w:val="48"/>
                  </w:pPr>
                  <w:r>
                    <w:t>置量（t/a）</w:t>
                  </w:r>
                </w:p>
              </w:tc>
              <w:tc>
                <w:tcPr>
                  <w:tcW w:w="1017" w:type="dxa"/>
                  <w:vAlign w:val="center"/>
                </w:tcPr>
                <w:p w14:paraId="1C1F90A2">
                  <w:pPr>
                    <w:pStyle w:val="48"/>
                  </w:pPr>
                  <w:r>
                    <w:t>收集</w:t>
                  </w:r>
                </w:p>
                <w:p w14:paraId="01FC57F8">
                  <w:pPr>
                    <w:pStyle w:val="48"/>
                  </w:pPr>
                  <w:r>
                    <w:t>方式</w:t>
                  </w:r>
                </w:p>
              </w:tc>
              <w:tc>
                <w:tcPr>
                  <w:tcW w:w="1331" w:type="dxa"/>
                  <w:vAlign w:val="center"/>
                </w:tcPr>
                <w:p w14:paraId="48C772A6">
                  <w:pPr>
                    <w:pStyle w:val="48"/>
                  </w:pPr>
                  <w:r>
                    <w:t>贮存位置</w:t>
                  </w:r>
                </w:p>
              </w:tc>
              <w:tc>
                <w:tcPr>
                  <w:tcW w:w="1642" w:type="dxa"/>
                  <w:vAlign w:val="center"/>
                </w:tcPr>
                <w:p w14:paraId="268634EF">
                  <w:pPr>
                    <w:pStyle w:val="48"/>
                  </w:pPr>
                  <w:r>
                    <w:t>利用处置方式和方向</w:t>
                  </w:r>
                </w:p>
              </w:tc>
            </w:tr>
            <w:tr w14:paraId="2125712B">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4F805EBB">
                  <w:pPr>
                    <w:pStyle w:val="48"/>
                  </w:pPr>
                  <w:r>
                    <w:t>1</w:t>
                  </w:r>
                </w:p>
              </w:tc>
              <w:tc>
                <w:tcPr>
                  <w:tcW w:w="1750" w:type="dxa"/>
                  <w:vAlign w:val="center"/>
                </w:tcPr>
                <w:p w14:paraId="0ABF022E">
                  <w:pPr>
                    <w:pStyle w:val="48"/>
                  </w:pPr>
                  <w:r>
                    <w:t>沉降灰</w:t>
                  </w:r>
                </w:p>
              </w:tc>
              <w:tc>
                <w:tcPr>
                  <w:tcW w:w="1032" w:type="dxa"/>
                  <w:vAlign w:val="center"/>
                </w:tcPr>
                <w:p w14:paraId="5CC354CF">
                  <w:pPr>
                    <w:pStyle w:val="48"/>
                    <w:rPr>
                      <w:szCs w:val="21"/>
                    </w:rPr>
                  </w:pPr>
                  <w:r>
                    <w:rPr>
                      <w:sz w:val="22"/>
                      <w:szCs w:val="22"/>
                    </w:rPr>
                    <w:t>313.8681</w:t>
                  </w:r>
                </w:p>
              </w:tc>
              <w:tc>
                <w:tcPr>
                  <w:tcW w:w="1172" w:type="dxa"/>
                  <w:vAlign w:val="center"/>
                </w:tcPr>
                <w:p w14:paraId="4C996895">
                  <w:pPr>
                    <w:pStyle w:val="48"/>
                    <w:rPr>
                      <w:szCs w:val="21"/>
                    </w:rPr>
                  </w:pPr>
                  <w:r>
                    <w:rPr>
                      <w:sz w:val="22"/>
                      <w:szCs w:val="22"/>
                    </w:rPr>
                    <w:t>313.8681</w:t>
                  </w:r>
                </w:p>
              </w:tc>
              <w:tc>
                <w:tcPr>
                  <w:tcW w:w="1017" w:type="dxa"/>
                  <w:vAlign w:val="center"/>
                </w:tcPr>
                <w:p w14:paraId="344DFEBC">
                  <w:pPr>
                    <w:pStyle w:val="48"/>
                  </w:pPr>
                  <w:r>
                    <w:t>袋装</w:t>
                  </w:r>
                </w:p>
              </w:tc>
              <w:tc>
                <w:tcPr>
                  <w:tcW w:w="1331" w:type="dxa"/>
                  <w:vMerge w:val="restart"/>
                  <w:vAlign w:val="center"/>
                </w:tcPr>
                <w:p w14:paraId="2F324DA3">
                  <w:pPr>
                    <w:pStyle w:val="48"/>
                  </w:pPr>
                  <w:r>
                    <w:rPr>
                      <w:rFonts w:hint="eastAsia"/>
                    </w:rPr>
                    <w:t>不暂存，直接回用于生产。</w:t>
                  </w:r>
                </w:p>
              </w:tc>
              <w:tc>
                <w:tcPr>
                  <w:tcW w:w="1642" w:type="dxa"/>
                  <w:vAlign w:val="center"/>
                </w:tcPr>
                <w:p w14:paraId="37D929CD">
                  <w:pPr>
                    <w:pStyle w:val="48"/>
                  </w:pPr>
                  <w:r>
                    <w:t>作为原料回用于投料和破碎</w:t>
                  </w:r>
                </w:p>
              </w:tc>
            </w:tr>
            <w:tr w14:paraId="4054B251">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34735457">
                  <w:pPr>
                    <w:pStyle w:val="48"/>
                  </w:pPr>
                  <w:r>
                    <w:t>2</w:t>
                  </w:r>
                </w:p>
              </w:tc>
              <w:tc>
                <w:tcPr>
                  <w:tcW w:w="1750" w:type="dxa"/>
                  <w:vAlign w:val="center"/>
                </w:tcPr>
                <w:p w14:paraId="47775FA7">
                  <w:pPr>
                    <w:pStyle w:val="48"/>
                  </w:pPr>
                  <w:r>
                    <w:t>除尘灰</w:t>
                  </w:r>
                </w:p>
              </w:tc>
              <w:tc>
                <w:tcPr>
                  <w:tcW w:w="1032" w:type="dxa"/>
                  <w:vAlign w:val="center"/>
                </w:tcPr>
                <w:p w14:paraId="499D5F89">
                  <w:pPr>
                    <w:pStyle w:val="48"/>
                    <w:rPr>
                      <w:szCs w:val="21"/>
                    </w:rPr>
                  </w:pPr>
                  <w:r>
                    <w:rPr>
                      <w:szCs w:val="21"/>
                    </w:rPr>
                    <w:t>122.3762</w:t>
                  </w:r>
                </w:p>
              </w:tc>
              <w:tc>
                <w:tcPr>
                  <w:tcW w:w="1172" w:type="dxa"/>
                  <w:vAlign w:val="center"/>
                </w:tcPr>
                <w:p w14:paraId="3566EAC1">
                  <w:pPr>
                    <w:pStyle w:val="48"/>
                    <w:rPr>
                      <w:szCs w:val="21"/>
                    </w:rPr>
                  </w:pPr>
                  <w:r>
                    <w:rPr>
                      <w:szCs w:val="21"/>
                    </w:rPr>
                    <w:t>122.3762</w:t>
                  </w:r>
                </w:p>
              </w:tc>
              <w:tc>
                <w:tcPr>
                  <w:tcW w:w="1017" w:type="dxa"/>
                  <w:vAlign w:val="center"/>
                </w:tcPr>
                <w:p w14:paraId="4848BBBD">
                  <w:pPr>
                    <w:pStyle w:val="48"/>
                  </w:pPr>
                  <w:r>
                    <w:t>袋装</w:t>
                  </w:r>
                </w:p>
              </w:tc>
              <w:tc>
                <w:tcPr>
                  <w:tcW w:w="1331" w:type="dxa"/>
                  <w:vMerge w:val="continue"/>
                  <w:vAlign w:val="center"/>
                </w:tcPr>
                <w:p w14:paraId="29572265">
                  <w:pPr>
                    <w:pStyle w:val="48"/>
                    <w:rPr>
                      <w:kern w:val="0"/>
                      <w:szCs w:val="21"/>
                    </w:rPr>
                  </w:pPr>
                </w:p>
              </w:tc>
              <w:tc>
                <w:tcPr>
                  <w:tcW w:w="1642" w:type="dxa"/>
                  <w:vAlign w:val="center"/>
                </w:tcPr>
                <w:p w14:paraId="0ECF4347">
                  <w:pPr>
                    <w:pStyle w:val="48"/>
                    <w:rPr>
                      <w:kern w:val="0"/>
                      <w:szCs w:val="21"/>
                    </w:rPr>
                  </w:pPr>
                  <w:r>
                    <w:t>作为原料回用于破碎</w:t>
                  </w:r>
                </w:p>
              </w:tc>
            </w:tr>
          </w:tbl>
          <w:p w14:paraId="0C4997C2">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一般固废暂存场所</w:t>
            </w:r>
          </w:p>
          <w:p w14:paraId="7E4FA82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本项目设有50m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一般固废暂存间1个，落地料、除尘灰、</w:t>
            </w:r>
            <w:bookmarkStart w:id="35" w:name="OLE_LINK32"/>
            <w:r>
              <w:rPr>
                <w:color w:val="000000" w:themeColor="text1"/>
                <w14:textFill>
                  <w14:solidFill>
                    <w14:schemeClr w14:val="tx1"/>
                  </w14:solidFill>
                </w14:textFill>
              </w:rPr>
              <w:t>脱硫石膏、沉淀池沉淀均使用人工与机械（铲车等）结合的方式收集，转运至一般工业固体废物临时贮存。具体贮存情况见下表。</w:t>
            </w:r>
          </w:p>
          <w:bookmarkEnd w:id="35"/>
          <w:p w14:paraId="50F275E6">
            <w:pPr>
              <w:pStyle w:val="134"/>
              <w:ind w:firstLine="420"/>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表4-22一般废物贮存场所（设施）基本情况表</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06"/>
              <w:gridCol w:w="1123"/>
              <w:gridCol w:w="853"/>
              <w:gridCol w:w="736"/>
              <w:gridCol w:w="740"/>
              <w:gridCol w:w="736"/>
              <w:gridCol w:w="1764"/>
              <w:gridCol w:w="934"/>
              <w:gridCol w:w="654"/>
            </w:tblGrid>
            <w:tr w14:paraId="652AC442">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06" w:type="dxa"/>
                  <w:tcBorders>
                    <w:top w:val="double" w:color="auto" w:sz="2" w:space="0"/>
                    <w:left w:val="nil"/>
                    <w:bottom w:val="single" w:color="auto" w:sz="6" w:space="0"/>
                    <w:right w:val="single" w:color="auto" w:sz="6" w:space="0"/>
                  </w:tcBorders>
                  <w:vAlign w:val="center"/>
                </w:tcPr>
                <w:p w14:paraId="00A1C61C">
                  <w:pPr>
                    <w:jc w:val="center"/>
                    <w:rPr>
                      <w:color w:val="000000" w:themeColor="text1"/>
                      <w:kern w:val="0"/>
                      <w14:textFill>
                        <w14:solidFill>
                          <w14:schemeClr w14:val="tx1"/>
                        </w14:solidFill>
                      </w14:textFill>
                    </w:rPr>
                  </w:pPr>
                  <w:bookmarkStart w:id="36" w:name="OLE_LINK28"/>
                  <w:r>
                    <w:rPr>
                      <w:color w:val="000000" w:themeColor="text1"/>
                      <w:kern w:val="0"/>
                      <w14:textFill>
                        <w14:solidFill>
                          <w14:schemeClr w14:val="tx1"/>
                        </w14:solidFill>
                      </w14:textFill>
                    </w:rPr>
                    <w:t>贮存场所（设施）名称</w:t>
                  </w:r>
                </w:p>
              </w:tc>
              <w:tc>
                <w:tcPr>
                  <w:tcW w:w="1123" w:type="dxa"/>
                  <w:tcBorders>
                    <w:top w:val="double" w:color="auto" w:sz="2" w:space="0"/>
                    <w:left w:val="single" w:color="auto" w:sz="6" w:space="0"/>
                    <w:bottom w:val="single" w:color="auto" w:sz="6" w:space="0"/>
                    <w:right w:val="single" w:color="auto" w:sz="6" w:space="0"/>
                  </w:tcBorders>
                  <w:vAlign w:val="center"/>
                </w:tcPr>
                <w:p w14:paraId="5939D392">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废物名称</w:t>
                  </w:r>
                </w:p>
              </w:tc>
              <w:tc>
                <w:tcPr>
                  <w:tcW w:w="853" w:type="dxa"/>
                  <w:tcBorders>
                    <w:top w:val="double" w:color="auto" w:sz="2" w:space="0"/>
                    <w:left w:val="single" w:color="auto" w:sz="6" w:space="0"/>
                    <w:bottom w:val="single" w:color="auto" w:sz="6" w:space="0"/>
                    <w:right w:val="single" w:color="auto" w:sz="6" w:space="0"/>
                  </w:tcBorders>
                  <w:vAlign w:val="center"/>
                </w:tcPr>
                <w:p w14:paraId="1A76791C">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位置</w:t>
                  </w:r>
                </w:p>
              </w:tc>
              <w:tc>
                <w:tcPr>
                  <w:tcW w:w="736" w:type="dxa"/>
                  <w:tcBorders>
                    <w:top w:val="double" w:color="auto" w:sz="2" w:space="0"/>
                    <w:left w:val="single" w:color="auto" w:sz="6" w:space="0"/>
                    <w:bottom w:val="single" w:color="auto" w:sz="6" w:space="0"/>
                    <w:right w:val="single" w:color="auto" w:sz="6" w:space="0"/>
                  </w:tcBorders>
                  <w:vAlign w:val="center"/>
                </w:tcPr>
                <w:p w14:paraId="4E10E9C8">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占地</w:t>
                  </w:r>
                </w:p>
                <w:p w14:paraId="79E589D9">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面积m</w:t>
                  </w:r>
                  <w:r>
                    <w:rPr>
                      <w:color w:val="000000" w:themeColor="text1"/>
                      <w:kern w:val="0"/>
                      <w:vertAlign w:val="superscript"/>
                      <w14:textFill>
                        <w14:solidFill>
                          <w14:schemeClr w14:val="tx1"/>
                        </w14:solidFill>
                      </w14:textFill>
                    </w:rPr>
                    <w:t>2</w:t>
                  </w:r>
                </w:p>
              </w:tc>
              <w:tc>
                <w:tcPr>
                  <w:tcW w:w="740" w:type="dxa"/>
                  <w:tcBorders>
                    <w:top w:val="double" w:color="auto" w:sz="2" w:space="0"/>
                    <w:left w:val="single" w:color="auto" w:sz="6" w:space="0"/>
                    <w:bottom w:val="single" w:color="auto" w:sz="6" w:space="0"/>
                    <w:right w:val="single" w:color="auto" w:sz="6" w:space="0"/>
                  </w:tcBorders>
                  <w:vAlign w:val="center"/>
                </w:tcPr>
                <w:p w14:paraId="75E6551F">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贮存能力</w:t>
                  </w:r>
                </w:p>
                <w:p w14:paraId="205C79E1">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t</w:t>
                  </w:r>
                </w:p>
              </w:tc>
              <w:tc>
                <w:tcPr>
                  <w:tcW w:w="736" w:type="dxa"/>
                  <w:tcBorders>
                    <w:top w:val="double" w:color="auto" w:sz="2" w:space="0"/>
                    <w:left w:val="single" w:color="auto" w:sz="6" w:space="0"/>
                    <w:bottom w:val="single" w:color="auto" w:sz="6" w:space="0"/>
                    <w:right w:val="single" w:color="auto" w:sz="6" w:space="0"/>
                  </w:tcBorders>
                  <w:vAlign w:val="center"/>
                </w:tcPr>
                <w:p w14:paraId="16BC6AB5">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贮存周期</w:t>
                  </w:r>
                </w:p>
              </w:tc>
              <w:tc>
                <w:tcPr>
                  <w:tcW w:w="1764" w:type="dxa"/>
                  <w:tcBorders>
                    <w:top w:val="double" w:color="auto" w:sz="2" w:space="0"/>
                    <w:left w:val="single" w:color="auto" w:sz="6" w:space="0"/>
                    <w:bottom w:val="single" w:color="auto" w:sz="6" w:space="0"/>
                    <w:right w:val="single" w:color="auto" w:sz="6" w:space="0"/>
                  </w:tcBorders>
                  <w:vAlign w:val="center"/>
                </w:tcPr>
                <w:p w14:paraId="55565D8C">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贮存标准</w:t>
                  </w:r>
                </w:p>
              </w:tc>
              <w:tc>
                <w:tcPr>
                  <w:tcW w:w="934" w:type="dxa"/>
                  <w:tcBorders>
                    <w:top w:val="double" w:color="auto" w:sz="2" w:space="0"/>
                    <w:left w:val="single" w:color="auto" w:sz="6" w:space="0"/>
                    <w:bottom w:val="single" w:color="auto" w:sz="6" w:space="0"/>
                    <w:right w:val="single" w:color="auto" w:sz="6" w:space="0"/>
                  </w:tcBorders>
                </w:tcPr>
                <w:p w14:paraId="6D4F9BBF">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所需贮存量（t）</w:t>
                  </w:r>
                </w:p>
              </w:tc>
              <w:tc>
                <w:tcPr>
                  <w:tcW w:w="654" w:type="dxa"/>
                  <w:tcBorders>
                    <w:top w:val="double" w:color="auto" w:sz="2" w:space="0"/>
                    <w:left w:val="single" w:color="auto" w:sz="6" w:space="0"/>
                    <w:bottom w:val="single" w:color="auto" w:sz="6" w:space="0"/>
                    <w:right w:val="nil"/>
                  </w:tcBorders>
                  <w:vAlign w:val="center"/>
                </w:tcPr>
                <w:p w14:paraId="2216F110">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是否满足要求</w:t>
                  </w:r>
                </w:p>
              </w:tc>
            </w:tr>
            <w:tr w14:paraId="3924CFA5">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06" w:type="dxa"/>
                  <w:vMerge w:val="restart"/>
                  <w:tcBorders>
                    <w:top w:val="single" w:color="auto" w:sz="6" w:space="0"/>
                    <w:left w:val="nil"/>
                    <w:bottom w:val="single" w:color="auto" w:sz="6" w:space="0"/>
                    <w:right w:val="single" w:color="auto" w:sz="6" w:space="0"/>
                  </w:tcBorders>
                  <w:vAlign w:val="center"/>
                </w:tcPr>
                <w:p w14:paraId="34B802D3">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一般固废间</w:t>
                  </w:r>
                </w:p>
              </w:tc>
              <w:tc>
                <w:tcPr>
                  <w:tcW w:w="1123" w:type="dxa"/>
                  <w:tcBorders>
                    <w:top w:val="single" w:color="auto" w:sz="6" w:space="0"/>
                    <w:left w:val="single" w:color="auto" w:sz="6" w:space="0"/>
                    <w:right w:val="single" w:color="auto" w:sz="6" w:space="0"/>
                  </w:tcBorders>
                  <w:vAlign w:val="center"/>
                </w:tcPr>
                <w:p w14:paraId="1251333E">
                  <w:pPr>
                    <w:pStyle w:val="135"/>
                    <w:ind w:left="560" w:hanging="560"/>
                    <w:rPr>
                      <w:color w:val="000000" w:themeColor="text1"/>
                      <w14:textFill>
                        <w14:solidFill>
                          <w14:schemeClr w14:val="tx1"/>
                        </w14:solidFill>
                      </w14:textFill>
                    </w:rPr>
                  </w:pPr>
                  <w:r>
                    <w:rPr>
                      <w:color w:val="000000" w:themeColor="text1"/>
                      <w14:textFill>
                        <w14:solidFill>
                          <w14:schemeClr w14:val="tx1"/>
                        </w14:solidFill>
                      </w14:textFill>
                    </w:rPr>
                    <w:t>脱硫石膏</w:t>
                  </w:r>
                </w:p>
              </w:tc>
              <w:tc>
                <w:tcPr>
                  <w:tcW w:w="853" w:type="dxa"/>
                  <w:vMerge w:val="restart"/>
                  <w:tcBorders>
                    <w:top w:val="single" w:color="auto" w:sz="6" w:space="0"/>
                    <w:left w:val="single" w:color="auto" w:sz="6" w:space="0"/>
                    <w:bottom w:val="single" w:color="auto" w:sz="6" w:space="0"/>
                    <w:right w:val="single" w:color="auto" w:sz="6" w:space="0"/>
                  </w:tcBorders>
                  <w:vAlign w:val="center"/>
                </w:tcPr>
                <w:p w14:paraId="50279C27">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生产车间内西北侧</w:t>
                  </w:r>
                </w:p>
              </w:tc>
              <w:tc>
                <w:tcPr>
                  <w:tcW w:w="736" w:type="dxa"/>
                  <w:vMerge w:val="restart"/>
                  <w:tcBorders>
                    <w:top w:val="single" w:color="auto" w:sz="6" w:space="0"/>
                    <w:left w:val="single" w:color="auto" w:sz="6" w:space="0"/>
                    <w:bottom w:val="single" w:color="auto" w:sz="6" w:space="0"/>
                    <w:right w:val="single" w:color="auto" w:sz="6" w:space="0"/>
                  </w:tcBorders>
                  <w:vAlign w:val="center"/>
                </w:tcPr>
                <w:p w14:paraId="1A9E5AB6">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50</w:t>
                  </w:r>
                </w:p>
              </w:tc>
              <w:tc>
                <w:tcPr>
                  <w:tcW w:w="740" w:type="dxa"/>
                  <w:vMerge w:val="restart"/>
                  <w:tcBorders>
                    <w:top w:val="single" w:color="auto" w:sz="6" w:space="0"/>
                    <w:left w:val="single" w:color="auto" w:sz="6" w:space="0"/>
                    <w:bottom w:val="single" w:color="auto" w:sz="6" w:space="0"/>
                    <w:right w:val="single" w:color="auto" w:sz="6" w:space="0"/>
                  </w:tcBorders>
                  <w:vAlign w:val="center"/>
                </w:tcPr>
                <w:p w14:paraId="480ACA17">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100</w:t>
                  </w:r>
                </w:p>
              </w:tc>
              <w:tc>
                <w:tcPr>
                  <w:tcW w:w="736" w:type="dxa"/>
                  <w:vMerge w:val="restart"/>
                  <w:tcBorders>
                    <w:top w:val="single" w:color="auto" w:sz="6" w:space="0"/>
                    <w:left w:val="single" w:color="auto" w:sz="6" w:space="0"/>
                    <w:bottom w:val="single" w:color="auto" w:sz="6" w:space="0"/>
                    <w:right w:val="single" w:color="auto" w:sz="6" w:space="0"/>
                  </w:tcBorders>
                  <w:vAlign w:val="center"/>
                </w:tcPr>
                <w:p w14:paraId="60F7A341">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30天</w:t>
                  </w:r>
                </w:p>
              </w:tc>
              <w:tc>
                <w:tcPr>
                  <w:tcW w:w="1764" w:type="dxa"/>
                  <w:vMerge w:val="restart"/>
                  <w:tcBorders>
                    <w:top w:val="single" w:color="auto" w:sz="6" w:space="0"/>
                    <w:left w:val="single" w:color="auto" w:sz="6" w:space="0"/>
                    <w:right w:val="single" w:color="auto" w:sz="6" w:space="0"/>
                  </w:tcBorders>
                  <w:vAlign w:val="center"/>
                </w:tcPr>
                <w:p w14:paraId="173ED8B8">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《一般工业固体废物贮存和填埋污染控制标准》（GB18599-2020）</w:t>
                  </w:r>
                </w:p>
              </w:tc>
              <w:tc>
                <w:tcPr>
                  <w:tcW w:w="934" w:type="dxa"/>
                  <w:tcBorders>
                    <w:top w:val="single" w:color="auto" w:sz="6" w:space="0"/>
                    <w:left w:val="single" w:color="auto" w:sz="6" w:space="0"/>
                    <w:right w:val="single" w:color="auto" w:sz="6" w:space="0"/>
                  </w:tcBorders>
                  <w:vAlign w:val="center"/>
                </w:tcPr>
                <w:p w14:paraId="610CD818">
                  <w:pPr>
                    <w:pStyle w:val="135"/>
                    <w:ind w:left="560" w:hanging="560"/>
                    <w:rPr>
                      <w:color w:val="000000" w:themeColor="text1"/>
                      <w14:textFill>
                        <w14:solidFill>
                          <w14:schemeClr w14:val="tx1"/>
                        </w14:solidFill>
                      </w14:textFill>
                    </w:rPr>
                  </w:pPr>
                  <w:r>
                    <w:rPr>
                      <w:color w:val="000000" w:themeColor="text1"/>
                      <w14:textFill>
                        <w14:solidFill>
                          <w14:schemeClr w14:val="tx1"/>
                        </w14:solidFill>
                      </w14:textFill>
                    </w:rPr>
                    <w:t>0.4</w:t>
                  </w:r>
                </w:p>
              </w:tc>
              <w:tc>
                <w:tcPr>
                  <w:tcW w:w="654" w:type="dxa"/>
                  <w:tcBorders>
                    <w:top w:val="single" w:color="auto" w:sz="6" w:space="0"/>
                    <w:left w:val="single" w:color="auto" w:sz="6" w:space="0"/>
                    <w:right w:val="nil"/>
                  </w:tcBorders>
                  <w:vAlign w:val="center"/>
                </w:tcPr>
                <w:p w14:paraId="44CAF4F9">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满足</w:t>
                  </w:r>
                </w:p>
              </w:tc>
            </w:tr>
            <w:tr w14:paraId="4F4D2DFD">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06" w:type="dxa"/>
                  <w:vMerge w:val="continue"/>
                  <w:tcBorders>
                    <w:top w:val="single" w:color="auto" w:sz="6" w:space="0"/>
                    <w:left w:val="nil"/>
                    <w:bottom w:val="single" w:color="auto" w:sz="6" w:space="0"/>
                    <w:right w:val="single" w:color="auto" w:sz="6" w:space="0"/>
                  </w:tcBorders>
                  <w:vAlign w:val="center"/>
                </w:tcPr>
                <w:p w14:paraId="543EC8F4">
                  <w:pPr>
                    <w:widowControl/>
                    <w:rPr>
                      <w:color w:val="000000" w:themeColor="text1"/>
                      <w:kern w:val="0"/>
                      <w14:textFill>
                        <w14:solidFill>
                          <w14:schemeClr w14:val="tx1"/>
                        </w14:solidFill>
                      </w14:textFill>
                    </w:rPr>
                  </w:pPr>
                </w:p>
              </w:tc>
              <w:tc>
                <w:tcPr>
                  <w:tcW w:w="1123" w:type="dxa"/>
                  <w:tcBorders>
                    <w:top w:val="single" w:color="auto" w:sz="6" w:space="0"/>
                    <w:left w:val="single" w:color="auto" w:sz="6" w:space="0"/>
                    <w:bottom w:val="single" w:color="auto" w:sz="6" w:space="0"/>
                    <w:right w:val="single" w:color="auto" w:sz="6" w:space="0"/>
                  </w:tcBorders>
                  <w:vAlign w:val="center"/>
                </w:tcPr>
                <w:p w14:paraId="07B01495">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沉淀池沉淀</w:t>
                  </w:r>
                </w:p>
              </w:tc>
              <w:tc>
                <w:tcPr>
                  <w:tcW w:w="853" w:type="dxa"/>
                  <w:vMerge w:val="continue"/>
                  <w:tcBorders>
                    <w:top w:val="single" w:color="auto" w:sz="6" w:space="0"/>
                    <w:left w:val="single" w:color="auto" w:sz="6" w:space="0"/>
                    <w:bottom w:val="single" w:color="auto" w:sz="6" w:space="0"/>
                    <w:right w:val="single" w:color="auto" w:sz="6" w:space="0"/>
                  </w:tcBorders>
                  <w:vAlign w:val="center"/>
                </w:tcPr>
                <w:p w14:paraId="091246BD">
                  <w:pPr>
                    <w:widowControl/>
                    <w:rPr>
                      <w:color w:val="000000" w:themeColor="text1"/>
                      <w:kern w:val="0"/>
                      <w14:textFill>
                        <w14:solidFill>
                          <w14:schemeClr w14:val="tx1"/>
                        </w14:solidFill>
                      </w14:textFill>
                    </w:rPr>
                  </w:pPr>
                </w:p>
              </w:tc>
              <w:tc>
                <w:tcPr>
                  <w:tcW w:w="736" w:type="dxa"/>
                  <w:vMerge w:val="continue"/>
                  <w:tcBorders>
                    <w:top w:val="single" w:color="auto" w:sz="6" w:space="0"/>
                    <w:left w:val="single" w:color="auto" w:sz="6" w:space="0"/>
                    <w:bottom w:val="single" w:color="auto" w:sz="6" w:space="0"/>
                    <w:right w:val="single" w:color="auto" w:sz="6" w:space="0"/>
                  </w:tcBorders>
                  <w:vAlign w:val="center"/>
                </w:tcPr>
                <w:p w14:paraId="1D307364">
                  <w:pPr>
                    <w:widowControl/>
                    <w:rPr>
                      <w:color w:val="000000" w:themeColor="text1"/>
                      <w:kern w:val="0"/>
                      <w14:textFill>
                        <w14:solidFill>
                          <w14:schemeClr w14:val="tx1"/>
                        </w14:solidFill>
                      </w14:textFill>
                    </w:rPr>
                  </w:pPr>
                </w:p>
              </w:tc>
              <w:tc>
                <w:tcPr>
                  <w:tcW w:w="740" w:type="dxa"/>
                  <w:vMerge w:val="continue"/>
                  <w:tcBorders>
                    <w:top w:val="single" w:color="auto" w:sz="6" w:space="0"/>
                    <w:left w:val="single" w:color="auto" w:sz="6" w:space="0"/>
                    <w:bottom w:val="single" w:color="auto" w:sz="6" w:space="0"/>
                    <w:right w:val="single" w:color="auto" w:sz="6" w:space="0"/>
                  </w:tcBorders>
                  <w:vAlign w:val="center"/>
                </w:tcPr>
                <w:p w14:paraId="66C775AE">
                  <w:pPr>
                    <w:widowControl/>
                    <w:rPr>
                      <w:color w:val="000000" w:themeColor="text1"/>
                      <w:kern w:val="0"/>
                      <w14:textFill>
                        <w14:solidFill>
                          <w14:schemeClr w14:val="tx1"/>
                        </w14:solidFill>
                      </w14:textFill>
                    </w:rPr>
                  </w:pPr>
                </w:p>
              </w:tc>
              <w:tc>
                <w:tcPr>
                  <w:tcW w:w="736" w:type="dxa"/>
                  <w:vMerge w:val="continue"/>
                  <w:tcBorders>
                    <w:top w:val="single" w:color="auto" w:sz="6" w:space="0"/>
                    <w:left w:val="single" w:color="auto" w:sz="6" w:space="0"/>
                    <w:bottom w:val="single" w:color="auto" w:sz="6" w:space="0"/>
                    <w:right w:val="single" w:color="auto" w:sz="6" w:space="0"/>
                  </w:tcBorders>
                  <w:vAlign w:val="center"/>
                </w:tcPr>
                <w:p w14:paraId="0CFA7073">
                  <w:pPr>
                    <w:widowControl/>
                    <w:rPr>
                      <w:color w:val="000000" w:themeColor="text1"/>
                      <w:kern w:val="0"/>
                      <w14:textFill>
                        <w14:solidFill>
                          <w14:schemeClr w14:val="tx1"/>
                        </w14:solidFill>
                      </w14:textFill>
                    </w:rPr>
                  </w:pPr>
                </w:p>
              </w:tc>
              <w:tc>
                <w:tcPr>
                  <w:tcW w:w="1764" w:type="dxa"/>
                  <w:vMerge w:val="continue"/>
                  <w:tcBorders>
                    <w:left w:val="single" w:color="auto" w:sz="6" w:space="0"/>
                    <w:bottom w:val="single" w:color="auto" w:sz="6" w:space="0"/>
                    <w:right w:val="single" w:color="auto" w:sz="6" w:space="0"/>
                  </w:tcBorders>
                  <w:vAlign w:val="center"/>
                </w:tcPr>
                <w:p w14:paraId="7EB8B641">
                  <w:pPr>
                    <w:widowControl/>
                    <w:rPr>
                      <w:color w:val="000000" w:themeColor="text1"/>
                      <w:kern w:val="0"/>
                      <w14:textFill>
                        <w14:solidFill>
                          <w14:schemeClr w14:val="tx1"/>
                        </w14:solidFill>
                      </w14:textFill>
                    </w:rPr>
                  </w:pPr>
                </w:p>
              </w:tc>
              <w:tc>
                <w:tcPr>
                  <w:tcW w:w="934" w:type="dxa"/>
                  <w:tcBorders>
                    <w:top w:val="single" w:color="auto" w:sz="6" w:space="0"/>
                    <w:left w:val="single" w:color="auto" w:sz="6" w:space="0"/>
                    <w:bottom w:val="single" w:color="auto" w:sz="6" w:space="0"/>
                    <w:right w:val="single" w:color="auto" w:sz="6" w:space="0"/>
                  </w:tcBorders>
                  <w:vAlign w:val="center"/>
                </w:tcPr>
                <w:p w14:paraId="0F34CA96">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0.1</w:t>
                  </w:r>
                </w:p>
              </w:tc>
              <w:tc>
                <w:tcPr>
                  <w:tcW w:w="654" w:type="dxa"/>
                  <w:tcBorders>
                    <w:top w:val="single" w:color="auto" w:sz="6" w:space="0"/>
                    <w:left w:val="single" w:color="auto" w:sz="6" w:space="0"/>
                    <w:bottom w:val="single" w:color="auto" w:sz="6" w:space="0"/>
                    <w:right w:val="nil"/>
                  </w:tcBorders>
                  <w:vAlign w:val="center"/>
                </w:tcPr>
                <w:p w14:paraId="774C906A">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满足</w:t>
                  </w:r>
                </w:p>
              </w:tc>
            </w:tr>
            <w:tr w14:paraId="0DECEF0A">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858" w:type="dxa"/>
                  <w:gridSpan w:val="7"/>
                  <w:tcBorders>
                    <w:top w:val="single" w:color="auto" w:sz="6" w:space="0"/>
                    <w:left w:val="nil"/>
                    <w:bottom w:val="double" w:color="auto" w:sz="2" w:space="0"/>
                    <w:right w:val="single" w:color="auto" w:sz="6" w:space="0"/>
                  </w:tcBorders>
                  <w:vAlign w:val="center"/>
                </w:tcPr>
                <w:p w14:paraId="5EEA29EF">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合计</w:t>
                  </w:r>
                </w:p>
              </w:tc>
              <w:tc>
                <w:tcPr>
                  <w:tcW w:w="934" w:type="dxa"/>
                  <w:tcBorders>
                    <w:top w:val="single" w:color="auto" w:sz="6" w:space="0"/>
                    <w:left w:val="single" w:color="auto" w:sz="6" w:space="0"/>
                    <w:bottom w:val="double" w:color="auto" w:sz="2" w:space="0"/>
                    <w:right w:val="single" w:color="auto" w:sz="6" w:space="0"/>
                  </w:tcBorders>
                  <w:vAlign w:val="center"/>
                </w:tcPr>
                <w:p w14:paraId="5857ACA9">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0.5</w:t>
                  </w:r>
                </w:p>
              </w:tc>
              <w:tc>
                <w:tcPr>
                  <w:tcW w:w="654" w:type="dxa"/>
                  <w:tcBorders>
                    <w:top w:val="single" w:color="auto" w:sz="6" w:space="0"/>
                    <w:left w:val="single" w:color="auto" w:sz="6" w:space="0"/>
                    <w:bottom w:val="double" w:color="auto" w:sz="2" w:space="0"/>
                    <w:right w:val="nil"/>
                  </w:tcBorders>
                  <w:vAlign w:val="center"/>
                </w:tcPr>
                <w:p w14:paraId="3687AC62">
                  <w:pPr>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满足</w:t>
                  </w:r>
                </w:p>
              </w:tc>
            </w:tr>
            <w:bookmarkEnd w:id="36"/>
          </w:tbl>
          <w:p w14:paraId="559B1864">
            <w:pPr>
              <w:pStyle w:val="105"/>
              <w:ind w:firstLine="480"/>
              <w:rPr>
                <w:color w:val="000000" w:themeColor="text1"/>
                <w:highlight w:val="yellow"/>
                <w14:textFill>
                  <w14:solidFill>
                    <w14:schemeClr w14:val="tx1"/>
                  </w14:solidFill>
                </w14:textFill>
              </w:rPr>
            </w:pPr>
            <w:r>
              <w:rPr>
                <w:color w:val="000000" w:themeColor="text1"/>
                <w14:textFill>
                  <w14:solidFill>
                    <w14:schemeClr w14:val="tx1"/>
                  </w14:solidFill>
                </w14:textFill>
              </w:rPr>
              <w:t>本项目设置的一般固废间储存能力为100t，贮存周期内需要储存量合计为0.5t&lt;45t，故本项目设置的一般固废间能够满足储存需求，一般贮存方式可行。</w:t>
            </w:r>
          </w:p>
          <w:p w14:paraId="3A03924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（2）危险废物贮存场所（设施）环境影响分析</w:t>
            </w:r>
          </w:p>
          <w:p w14:paraId="360FF22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本项目设有10m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危险废物贮存点1个，并按《危险废物贮存污染控制标准》（GB18597-2023）的相关规定进行建设，建成后用于废机油、废油桶临时贮存。</w:t>
            </w:r>
          </w:p>
          <w:p w14:paraId="1CCAABA0">
            <w:pPr>
              <w:pStyle w:val="90"/>
              <w:rPr>
                <w:color w:val="000000" w:themeColor="text1"/>
                <w14:textFill>
                  <w14:solidFill>
                    <w14:schemeClr w14:val="tx1"/>
                  </w14:solidFill>
                </w14:textFill>
              </w:rPr>
            </w:pPr>
            <w:r>
              <w:rPr>
                <w:color w:val="000000" w:themeColor="text1"/>
                <w14:textFill>
                  <w14:solidFill>
                    <w14:schemeClr w14:val="tx1"/>
                  </w14:solidFill>
                </w14:textFill>
              </w:rPr>
              <w:t>表4-23危险废物贮存场所（设施）基本情况表</w:t>
            </w:r>
          </w:p>
          <w:tbl>
            <w:tblPr>
              <w:tblStyle w:val="35"/>
              <w:tblW w:w="8446" w:type="dxa"/>
              <w:tblInd w:w="5" w:type="dxa"/>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927"/>
              <w:gridCol w:w="688"/>
              <w:gridCol w:w="992"/>
              <w:gridCol w:w="851"/>
              <w:gridCol w:w="708"/>
              <w:gridCol w:w="1576"/>
              <w:gridCol w:w="966"/>
              <w:gridCol w:w="674"/>
            </w:tblGrid>
            <w:tr w14:paraId="2FB184E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4" w:type="dxa"/>
                  <w:tcBorders>
                    <w:top w:val="double" w:color="auto" w:sz="2" w:space="0"/>
                    <w:left w:val="nil"/>
                    <w:bottom w:val="single" w:color="auto" w:sz="4" w:space="0"/>
                    <w:right w:val="single" w:color="auto" w:sz="4" w:space="0"/>
                  </w:tcBorders>
                  <w:vAlign w:val="center"/>
                </w:tcPr>
                <w:p w14:paraId="2626D598">
                  <w:pPr>
                    <w:pStyle w:val="48"/>
                  </w:pPr>
                  <w:r>
                    <w:t>贮存场所（设施）名称</w:t>
                  </w:r>
                </w:p>
              </w:tc>
              <w:tc>
                <w:tcPr>
                  <w:tcW w:w="927" w:type="dxa"/>
                  <w:tcBorders>
                    <w:top w:val="double" w:color="auto" w:sz="2" w:space="0"/>
                    <w:left w:val="single" w:color="auto" w:sz="4" w:space="0"/>
                    <w:bottom w:val="single" w:color="auto" w:sz="4" w:space="0"/>
                    <w:right w:val="single" w:color="auto" w:sz="4" w:space="0"/>
                  </w:tcBorders>
                  <w:vAlign w:val="center"/>
                </w:tcPr>
                <w:p w14:paraId="3ADCF219">
                  <w:pPr>
                    <w:pStyle w:val="48"/>
                  </w:pPr>
                  <w:r>
                    <w:t>废物名称</w:t>
                  </w:r>
                </w:p>
              </w:tc>
              <w:tc>
                <w:tcPr>
                  <w:tcW w:w="688" w:type="dxa"/>
                  <w:tcBorders>
                    <w:top w:val="double" w:color="auto" w:sz="2" w:space="0"/>
                    <w:left w:val="single" w:color="auto" w:sz="4" w:space="0"/>
                    <w:bottom w:val="single" w:color="auto" w:sz="4" w:space="0"/>
                    <w:right w:val="single" w:color="auto" w:sz="4" w:space="0"/>
                  </w:tcBorders>
                  <w:vAlign w:val="center"/>
                </w:tcPr>
                <w:p w14:paraId="494086AB">
                  <w:pPr>
                    <w:pStyle w:val="48"/>
                  </w:pPr>
                  <w:r>
                    <w:t>位置</w:t>
                  </w:r>
                </w:p>
              </w:tc>
              <w:tc>
                <w:tcPr>
                  <w:tcW w:w="992" w:type="dxa"/>
                  <w:tcBorders>
                    <w:top w:val="double" w:color="auto" w:sz="2" w:space="0"/>
                    <w:left w:val="single" w:color="auto" w:sz="4" w:space="0"/>
                    <w:bottom w:val="single" w:color="auto" w:sz="4" w:space="0"/>
                    <w:right w:val="single" w:color="auto" w:sz="4" w:space="0"/>
                  </w:tcBorders>
                  <w:vAlign w:val="center"/>
                </w:tcPr>
                <w:p w14:paraId="4B7B22F1">
                  <w:pPr>
                    <w:pStyle w:val="48"/>
                  </w:pPr>
                  <w:r>
                    <w:t>占地面积（m</w:t>
                  </w:r>
                  <w:r>
                    <w:rPr>
                      <w:vertAlign w:val="superscript"/>
                    </w:rPr>
                    <w:t>2</w:t>
                  </w:r>
                  <w:r>
                    <w:t>）</w:t>
                  </w:r>
                </w:p>
              </w:tc>
              <w:tc>
                <w:tcPr>
                  <w:tcW w:w="851" w:type="dxa"/>
                  <w:tcBorders>
                    <w:top w:val="double" w:color="auto" w:sz="2" w:space="0"/>
                    <w:left w:val="single" w:color="auto" w:sz="4" w:space="0"/>
                    <w:bottom w:val="single" w:color="auto" w:sz="4" w:space="0"/>
                    <w:right w:val="single" w:color="auto" w:sz="4" w:space="0"/>
                  </w:tcBorders>
                  <w:vAlign w:val="center"/>
                </w:tcPr>
                <w:p w14:paraId="4DF842B4">
                  <w:pPr>
                    <w:pStyle w:val="48"/>
                  </w:pPr>
                  <w:r>
                    <w:t>贮存能力（t）</w:t>
                  </w:r>
                </w:p>
              </w:tc>
              <w:tc>
                <w:tcPr>
                  <w:tcW w:w="708" w:type="dxa"/>
                  <w:tcBorders>
                    <w:top w:val="double" w:color="auto" w:sz="2" w:space="0"/>
                    <w:left w:val="single" w:color="auto" w:sz="4" w:space="0"/>
                    <w:bottom w:val="single" w:color="auto" w:sz="4" w:space="0"/>
                    <w:right w:val="single" w:color="auto" w:sz="4" w:space="0"/>
                  </w:tcBorders>
                  <w:vAlign w:val="center"/>
                </w:tcPr>
                <w:p w14:paraId="4823D459">
                  <w:pPr>
                    <w:pStyle w:val="48"/>
                  </w:pPr>
                  <w:r>
                    <w:t>贮存周期</w:t>
                  </w:r>
                </w:p>
              </w:tc>
              <w:tc>
                <w:tcPr>
                  <w:tcW w:w="1576" w:type="dxa"/>
                  <w:tcBorders>
                    <w:top w:val="double" w:color="auto" w:sz="2" w:space="0"/>
                    <w:left w:val="single" w:color="auto" w:sz="4" w:space="0"/>
                    <w:bottom w:val="single" w:color="auto" w:sz="4" w:space="0"/>
                    <w:right w:val="single" w:color="auto" w:sz="4" w:space="0"/>
                  </w:tcBorders>
                  <w:vAlign w:val="center"/>
                </w:tcPr>
                <w:p w14:paraId="219635D2">
                  <w:pPr>
                    <w:pStyle w:val="48"/>
                  </w:pPr>
                  <w:r>
                    <w:t>贮存标准</w:t>
                  </w:r>
                </w:p>
              </w:tc>
              <w:tc>
                <w:tcPr>
                  <w:tcW w:w="966" w:type="dxa"/>
                  <w:tcBorders>
                    <w:top w:val="double" w:color="auto" w:sz="2" w:space="0"/>
                    <w:left w:val="single" w:color="auto" w:sz="4" w:space="0"/>
                    <w:bottom w:val="single" w:color="auto" w:sz="4" w:space="0"/>
                    <w:right w:val="single" w:color="auto" w:sz="4" w:space="0"/>
                  </w:tcBorders>
                  <w:vAlign w:val="center"/>
                </w:tcPr>
                <w:p w14:paraId="1A9B8AD0">
                  <w:pPr>
                    <w:pStyle w:val="48"/>
                  </w:pPr>
                  <w:r>
                    <w:t>所需贮存量（t）</w:t>
                  </w:r>
                </w:p>
              </w:tc>
              <w:tc>
                <w:tcPr>
                  <w:tcW w:w="674" w:type="dxa"/>
                  <w:tcBorders>
                    <w:top w:val="double" w:color="auto" w:sz="2" w:space="0"/>
                    <w:left w:val="single" w:color="auto" w:sz="4" w:space="0"/>
                    <w:bottom w:val="single" w:color="auto" w:sz="4" w:space="0"/>
                    <w:right w:val="nil"/>
                  </w:tcBorders>
                  <w:vAlign w:val="center"/>
                </w:tcPr>
                <w:p w14:paraId="5C291904">
                  <w:pPr>
                    <w:pStyle w:val="48"/>
                  </w:pPr>
                  <w:r>
                    <w:t>是否满足要求</w:t>
                  </w:r>
                </w:p>
              </w:tc>
            </w:tr>
            <w:tr w14:paraId="19C7079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1064" w:type="dxa"/>
                  <w:vMerge w:val="restart"/>
                  <w:tcBorders>
                    <w:top w:val="single" w:color="auto" w:sz="4" w:space="0"/>
                    <w:left w:val="nil"/>
                    <w:bottom w:val="single" w:color="auto" w:sz="4" w:space="0"/>
                    <w:right w:val="single" w:color="auto" w:sz="4" w:space="0"/>
                  </w:tcBorders>
                  <w:vAlign w:val="center"/>
                </w:tcPr>
                <w:p w14:paraId="48451CBD">
                  <w:pPr>
                    <w:pStyle w:val="48"/>
                  </w:pPr>
                  <w:r>
                    <w:t>危废贮存点</w:t>
                  </w:r>
                </w:p>
              </w:tc>
              <w:tc>
                <w:tcPr>
                  <w:tcW w:w="927" w:type="dxa"/>
                  <w:tcBorders>
                    <w:top w:val="single" w:color="auto" w:sz="4" w:space="0"/>
                    <w:left w:val="single" w:color="auto" w:sz="4" w:space="0"/>
                    <w:bottom w:val="single" w:color="auto" w:sz="4" w:space="0"/>
                    <w:right w:val="single" w:color="auto" w:sz="4" w:space="0"/>
                  </w:tcBorders>
                  <w:vAlign w:val="center"/>
                </w:tcPr>
                <w:p w14:paraId="1E6C51AF">
                  <w:pPr>
                    <w:pStyle w:val="48"/>
                  </w:pPr>
                  <w:r>
                    <w:t>废机油</w:t>
                  </w:r>
                </w:p>
              </w:tc>
              <w:tc>
                <w:tcPr>
                  <w:tcW w:w="688" w:type="dxa"/>
                  <w:vMerge w:val="restart"/>
                  <w:tcBorders>
                    <w:top w:val="single" w:color="auto" w:sz="4" w:space="0"/>
                    <w:left w:val="single" w:color="auto" w:sz="4" w:space="0"/>
                    <w:bottom w:val="single" w:color="auto" w:sz="4" w:space="0"/>
                    <w:right w:val="single" w:color="auto" w:sz="4" w:space="0"/>
                  </w:tcBorders>
                  <w:vAlign w:val="center"/>
                </w:tcPr>
                <w:p w14:paraId="3C8663F1">
                  <w:pPr>
                    <w:pStyle w:val="48"/>
                  </w:pPr>
                  <w:r>
                    <w:t>生产车间内西北侧</w:t>
                  </w:r>
                </w:p>
              </w:tc>
              <w:tc>
                <w:tcPr>
                  <w:tcW w:w="992" w:type="dxa"/>
                  <w:vMerge w:val="restart"/>
                  <w:tcBorders>
                    <w:top w:val="single" w:color="auto" w:sz="4" w:space="0"/>
                    <w:left w:val="single" w:color="auto" w:sz="4" w:space="0"/>
                    <w:bottom w:val="single" w:color="auto" w:sz="4" w:space="0"/>
                    <w:right w:val="single" w:color="auto" w:sz="4" w:space="0"/>
                  </w:tcBorders>
                  <w:vAlign w:val="center"/>
                </w:tcPr>
                <w:p w14:paraId="0AB4E554">
                  <w:pPr>
                    <w:pStyle w:val="48"/>
                  </w:pPr>
                  <w:r>
                    <w:t>10</w:t>
                  </w:r>
                </w:p>
              </w:tc>
              <w:tc>
                <w:tcPr>
                  <w:tcW w:w="851" w:type="dxa"/>
                  <w:vMerge w:val="restart"/>
                  <w:tcBorders>
                    <w:top w:val="single" w:color="auto" w:sz="4" w:space="0"/>
                    <w:left w:val="single" w:color="auto" w:sz="4" w:space="0"/>
                    <w:bottom w:val="single" w:color="auto" w:sz="4" w:space="0"/>
                    <w:right w:val="single" w:color="auto" w:sz="4" w:space="0"/>
                  </w:tcBorders>
                  <w:vAlign w:val="center"/>
                </w:tcPr>
                <w:p w14:paraId="58CE73A6">
                  <w:pPr>
                    <w:pStyle w:val="48"/>
                  </w:pPr>
                  <w:r>
                    <w:t>1</w:t>
                  </w:r>
                </w:p>
              </w:tc>
              <w:tc>
                <w:tcPr>
                  <w:tcW w:w="708" w:type="dxa"/>
                  <w:vMerge w:val="restart"/>
                  <w:tcBorders>
                    <w:top w:val="single" w:color="auto" w:sz="4" w:space="0"/>
                    <w:left w:val="single" w:color="auto" w:sz="4" w:space="0"/>
                    <w:bottom w:val="single" w:color="auto" w:sz="4" w:space="0"/>
                    <w:right w:val="single" w:color="auto" w:sz="4" w:space="0"/>
                  </w:tcBorders>
                  <w:vAlign w:val="center"/>
                </w:tcPr>
                <w:p w14:paraId="033780A0">
                  <w:pPr>
                    <w:pStyle w:val="48"/>
                  </w:pPr>
                  <w:r>
                    <w:t>3个月</w:t>
                  </w:r>
                </w:p>
              </w:tc>
              <w:tc>
                <w:tcPr>
                  <w:tcW w:w="1576" w:type="dxa"/>
                  <w:vMerge w:val="restart"/>
                  <w:tcBorders>
                    <w:top w:val="single" w:color="auto" w:sz="4" w:space="0"/>
                    <w:left w:val="single" w:color="auto" w:sz="4" w:space="0"/>
                    <w:bottom w:val="single" w:color="auto" w:sz="4" w:space="0"/>
                    <w:right w:val="single" w:color="auto" w:sz="4" w:space="0"/>
                  </w:tcBorders>
                  <w:vAlign w:val="center"/>
                </w:tcPr>
                <w:p w14:paraId="034E1B06">
                  <w:pPr>
                    <w:pStyle w:val="48"/>
                  </w:pPr>
                  <w:r>
                    <w:t>《危险废物贮存污染控制标准》（GB18597-2023）</w:t>
                  </w:r>
                </w:p>
              </w:tc>
              <w:tc>
                <w:tcPr>
                  <w:tcW w:w="966" w:type="dxa"/>
                  <w:tcBorders>
                    <w:top w:val="single" w:color="auto" w:sz="4" w:space="0"/>
                    <w:left w:val="single" w:color="auto" w:sz="4" w:space="0"/>
                    <w:bottom w:val="single" w:color="auto" w:sz="4" w:space="0"/>
                    <w:right w:val="single" w:color="auto" w:sz="4" w:space="0"/>
                  </w:tcBorders>
                  <w:vAlign w:val="center"/>
                </w:tcPr>
                <w:p w14:paraId="666F5EB1">
                  <w:pPr>
                    <w:pStyle w:val="48"/>
                    <w:rPr>
                      <w:kern w:val="0"/>
                      <w:szCs w:val="21"/>
                    </w:rPr>
                  </w:pPr>
                  <w:r>
                    <w:rPr>
                      <w:kern w:val="0"/>
                      <w:szCs w:val="21"/>
                    </w:rPr>
                    <w:t>0.2</w:t>
                  </w:r>
                </w:p>
              </w:tc>
              <w:tc>
                <w:tcPr>
                  <w:tcW w:w="674" w:type="dxa"/>
                  <w:tcBorders>
                    <w:top w:val="single" w:color="auto" w:sz="4" w:space="0"/>
                    <w:left w:val="single" w:color="auto" w:sz="4" w:space="0"/>
                    <w:bottom w:val="single" w:color="auto" w:sz="4" w:space="0"/>
                    <w:right w:val="nil"/>
                  </w:tcBorders>
                  <w:vAlign w:val="center"/>
                </w:tcPr>
                <w:p w14:paraId="59908EE7">
                  <w:pPr>
                    <w:pStyle w:val="48"/>
                  </w:pPr>
                  <w:r>
                    <w:t>满足</w:t>
                  </w:r>
                </w:p>
              </w:tc>
            </w:tr>
            <w:tr w14:paraId="2C1492E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064" w:type="dxa"/>
                  <w:vMerge w:val="continue"/>
                  <w:tcBorders>
                    <w:top w:val="single" w:color="auto" w:sz="4" w:space="0"/>
                    <w:left w:val="nil"/>
                    <w:bottom w:val="single" w:color="auto" w:sz="4" w:space="0"/>
                    <w:right w:val="single" w:color="auto" w:sz="4" w:space="0"/>
                  </w:tcBorders>
                  <w:vAlign w:val="center"/>
                </w:tcPr>
                <w:p w14:paraId="037BE7C2">
                  <w:pPr>
                    <w:pStyle w:val="48"/>
                    <w:rPr>
                      <w:kern w:val="0"/>
                      <w:szCs w:val="21"/>
                    </w:rPr>
                  </w:pPr>
                </w:p>
              </w:tc>
              <w:tc>
                <w:tcPr>
                  <w:tcW w:w="927" w:type="dxa"/>
                  <w:tcBorders>
                    <w:top w:val="single" w:color="auto" w:sz="4" w:space="0"/>
                    <w:left w:val="single" w:color="auto" w:sz="4" w:space="0"/>
                    <w:bottom w:val="single" w:color="auto" w:sz="4" w:space="0"/>
                    <w:right w:val="single" w:color="auto" w:sz="4" w:space="0"/>
                  </w:tcBorders>
                  <w:vAlign w:val="center"/>
                </w:tcPr>
                <w:p w14:paraId="4376A929">
                  <w:pPr>
                    <w:pStyle w:val="48"/>
                  </w:pPr>
                  <w:r>
                    <w:t>废油桶</w:t>
                  </w:r>
                </w:p>
              </w:tc>
              <w:tc>
                <w:tcPr>
                  <w:tcW w:w="688" w:type="dxa"/>
                  <w:vMerge w:val="continue"/>
                  <w:tcBorders>
                    <w:top w:val="single" w:color="auto" w:sz="4" w:space="0"/>
                    <w:left w:val="single" w:color="auto" w:sz="4" w:space="0"/>
                    <w:bottom w:val="single" w:color="auto" w:sz="4" w:space="0"/>
                    <w:right w:val="single" w:color="auto" w:sz="4" w:space="0"/>
                  </w:tcBorders>
                  <w:vAlign w:val="center"/>
                </w:tcPr>
                <w:p w14:paraId="3A445FC3">
                  <w:pPr>
                    <w:pStyle w:val="48"/>
                    <w:rPr>
                      <w:kern w:val="0"/>
                      <w:szCs w:val="21"/>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6C1A9BD2">
                  <w:pPr>
                    <w:pStyle w:val="48"/>
                    <w:rPr>
                      <w:kern w:val="0"/>
                      <w:szCs w:val="21"/>
                    </w:rPr>
                  </w:pPr>
                </w:p>
              </w:tc>
              <w:tc>
                <w:tcPr>
                  <w:tcW w:w="851" w:type="dxa"/>
                  <w:vMerge w:val="continue"/>
                  <w:tcBorders>
                    <w:top w:val="single" w:color="auto" w:sz="4" w:space="0"/>
                    <w:left w:val="single" w:color="auto" w:sz="4" w:space="0"/>
                    <w:bottom w:val="single" w:color="auto" w:sz="4" w:space="0"/>
                    <w:right w:val="single" w:color="auto" w:sz="4" w:space="0"/>
                  </w:tcBorders>
                  <w:vAlign w:val="center"/>
                </w:tcPr>
                <w:p w14:paraId="53D8BB47">
                  <w:pPr>
                    <w:pStyle w:val="48"/>
                    <w:rPr>
                      <w:kern w:val="0"/>
                      <w:szCs w:val="21"/>
                    </w:rPr>
                  </w:pPr>
                </w:p>
              </w:tc>
              <w:tc>
                <w:tcPr>
                  <w:tcW w:w="708" w:type="dxa"/>
                  <w:vMerge w:val="continue"/>
                  <w:tcBorders>
                    <w:top w:val="single" w:color="auto" w:sz="4" w:space="0"/>
                    <w:left w:val="single" w:color="auto" w:sz="4" w:space="0"/>
                    <w:bottom w:val="single" w:color="auto" w:sz="4" w:space="0"/>
                    <w:right w:val="single" w:color="auto" w:sz="4" w:space="0"/>
                  </w:tcBorders>
                  <w:vAlign w:val="center"/>
                </w:tcPr>
                <w:p w14:paraId="3C957387">
                  <w:pPr>
                    <w:pStyle w:val="48"/>
                    <w:rPr>
                      <w:kern w:val="0"/>
                      <w:szCs w:val="21"/>
                    </w:rPr>
                  </w:pPr>
                </w:p>
              </w:tc>
              <w:tc>
                <w:tcPr>
                  <w:tcW w:w="1576" w:type="dxa"/>
                  <w:vMerge w:val="continue"/>
                  <w:tcBorders>
                    <w:top w:val="single" w:color="auto" w:sz="4" w:space="0"/>
                    <w:left w:val="single" w:color="auto" w:sz="4" w:space="0"/>
                    <w:bottom w:val="single" w:color="auto" w:sz="4" w:space="0"/>
                    <w:right w:val="single" w:color="auto" w:sz="4" w:space="0"/>
                  </w:tcBorders>
                  <w:vAlign w:val="center"/>
                </w:tcPr>
                <w:p w14:paraId="4C7DC8A0">
                  <w:pPr>
                    <w:pStyle w:val="48"/>
                    <w:rPr>
                      <w:kern w:val="0"/>
                      <w:szCs w:val="21"/>
                    </w:rPr>
                  </w:pPr>
                </w:p>
              </w:tc>
              <w:tc>
                <w:tcPr>
                  <w:tcW w:w="966" w:type="dxa"/>
                  <w:tcBorders>
                    <w:top w:val="single" w:color="auto" w:sz="4" w:space="0"/>
                    <w:left w:val="single" w:color="auto" w:sz="4" w:space="0"/>
                    <w:bottom w:val="single" w:color="auto" w:sz="4" w:space="0"/>
                    <w:right w:val="single" w:color="auto" w:sz="4" w:space="0"/>
                  </w:tcBorders>
                  <w:vAlign w:val="center"/>
                </w:tcPr>
                <w:p w14:paraId="10868003">
                  <w:pPr>
                    <w:pStyle w:val="48"/>
                    <w:rPr>
                      <w:rFonts w:eastAsia="等线"/>
                      <w:szCs w:val="21"/>
                    </w:rPr>
                  </w:pPr>
                  <w:r>
                    <w:rPr>
                      <w:rFonts w:eastAsia="等线"/>
                      <w:szCs w:val="21"/>
                    </w:rPr>
                    <w:t>0.01</w:t>
                  </w:r>
                </w:p>
              </w:tc>
              <w:tc>
                <w:tcPr>
                  <w:tcW w:w="674" w:type="dxa"/>
                  <w:tcBorders>
                    <w:top w:val="single" w:color="auto" w:sz="4" w:space="0"/>
                    <w:left w:val="single" w:color="auto" w:sz="4" w:space="0"/>
                    <w:bottom w:val="single" w:color="auto" w:sz="4" w:space="0"/>
                    <w:right w:val="nil"/>
                  </w:tcBorders>
                  <w:vAlign w:val="center"/>
                </w:tcPr>
                <w:p w14:paraId="12E9BD6C">
                  <w:pPr>
                    <w:pStyle w:val="48"/>
                  </w:pPr>
                  <w:r>
                    <w:t>满足</w:t>
                  </w:r>
                </w:p>
              </w:tc>
            </w:tr>
            <w:tr w14:paraId="3F615BB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6" w:type="dxa"/>
                  <w:gridSpan w:val="7"/>
                  <w:tcBorders>
                    <w:top w:val="single" w:color="auto" w:sz="4" w:space="0"/>
                    <w:left w:val="nil"/>
                    <w:bottom w:val="double" w:color="auto" w:sz="2" w:space="0"/>
                    <w:right w:val="single" w:color="auto" w:sz="4" w:space="0"/>
                  </w:tcBorders>
                  <w:vAlign w:val="center"/>
                </w:tcPr>
                <w:p w14:paraId="2C548A60">
                  <w:pPr>
                    <w:pStyle w:val="48"/>
                  </w:pPr>
                  <w:r>
                    <w:t>合计</w:t>
                  </w:r>
                </w:p>
              </w:tc>
              <w:tc>
                <w:tcPr>
                  <w:tcW w:w="966" w:type="dxa"/>
                  <w:tcBorders>
                    <w:top w:val="single" w:color="auto" w:sz="4" w:space="0"/>
                    <w:left w:val="single" w:color="auto" w:sz="4" w:space="0"/>
                    <w:bottom w:val="double" w:color="auto" w:sz="2" w:space="0"/>
                    <w:right w:val="single" w:color="auto" w:sz="4" w:space="0"/>
                  </w:tcBorders>
                  <w:vAlign w:val="center"/>
                </w:tcPr>
                <w:p w14:paraId="424D5247">
                  <w:pPr>
                    <w:pStyle w:val="48"/>
                  </w:pPr>
                  <w:r>
                    <w:t>0.25</w:t>
                  </w:r>
                </w:p>
              </w:tc>
              <w:tc>
                <w:tcPr>
                  <w:tcW w:w="674" w:type="dxa"/>
                  <w:tcBorders>
                    <w:top w:val="single" w:color="auto" w:sz="4" w:space="0"/>
                    <w:left w:val="single" w:color="auto" w:sz="4" w:space="0"/>
                    <w:bottom w:val="double" w:color="auto" w:sz="2" w:space="0"/>
                    <w:right w:val="nil"/>
                  </w:tcBorders>
                  <w:vAlign w:val="center"/>
                </w:tcPr>
                <w:p w14:paraId="2B5A399F">
                  <w:pPr>
                    <w:pStyle w:val="48"/>
                  </w:pPr>
                  <w:r>
                    <w:t>满足</w:t>
                  </w:r>
                </w:p>
              </w:tc>
            </w:tr>
          </w:tbl>
          <w:p w14:paraId="15080B8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本项目设置的危险废物贮存点储存能力为1t，</w:t>
            </w:r>
            <w:r>
              <w:rPr>
                <w:color w:val="000000" w:themeColor="text1"/>
                <w:kern w:val="0"/>
                <w14:textFill>
                  <w14:solidFill>
                    <w14:schemeClr w14:val="tx1"/>
                  </w14:solidFill>
                </w14:textFill>
              </w:rPr>
              <w:t>贮存周期内需要储存在危废贮存点内的</w:t>
            </w:r>
            <w:r>
              <w:rPr>
                <w:color w:val="000000" w:themeColor="text1"/>
                <w14:textFill>
                  <w14:solidFill>
                    <w14:schemeClr w14:val="tx1"/>
                  </w14:solidFill>
                </w14:textFill>
              </w:rPr>
              <w:t>危险废物为0.25t&lt;1t，故本项目设置的危险废物贮存点能够满足储存需求，危险废物贮存方式可行。</w:t>
            </w:r>
          </w:p>
          <w:p w14:paraId="70AE9BD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（3）固废利用或处置环境影响分析</w:t>
            </w:r>
          </w:p>
          <w:p w14:paraId="759DA5F3">
            <w:pPr>
              <w:pStyle w:val="105"/>
              <w:ind w:firstLine="480"/>
              <w:rPr>
                <w:bCs/>
                <w:color w:val="000000" w:themeColor="text1"/>
                <w14:textFill>
                  <w14:solidFill>
                    <w14:schemeClr w14:val="tx1"/>
                  </w14:solidFill>
                </w14:textFill>
              </w:rPr>
            </w:pPr>
            <w:r>
              <w:rPr>
                <w:bCs/>
                <w:color w:val="000000" w:themeColor="text1"/>
                <w14:textFill>
                  <w14:solidFill>
                    <w14:schemeClr w14:val="tx1"/>
                  </w14:solidFill>
                </w14:textFill>
              </w:rPr>
              <w:t>本项目固体废物产生及利用处置方式详见下表所示。</w:t>
            </w:r>
          </w:p>
          <w:p w14:paraId="3BF45E7A">
            <w:pPr>
              <w:pStyle w:val="134"/>
              <w:ind w:firstLine="420"/>
              <w:rPr>
                <w:color w:val="000000" w:themeColor="text1"/>
                <w:kern w:val="2"/>
                <w:sz w:val="21"/>
                <w:szCs w:val="21"/>
                <w14:textFill>
                  <w14:solidFill>
                    <w14:schemeClr w14:val="tx1"/>
                  </w14:solidFill>
                </w14:textFill>
              </w:rPr>
            </w:pPr>
            <w:bookmarkStart w:id="37" w:name="OLE_LINK30"/>
            <w:r>
              <w:rPr>
                <w:color w:val="000000" w:themeColor="text1"/>
                <w:kern w:val="2"/>
                <w:sz w:val="21"/>
                <w:szCs w:val="21"/>
                <w14:textFill>
                  <w14:solidFill>
                    <w14:schemeClr w14:val="tx1"/>
                  </w14:solidFill>
                </w14:textFill>
              </w:rPr>
              <w:t>表4-24项目固体废物产生及利用处置方式评价表</w:t>
            </w:r>
          </w:p>
          <w:tbl>
            <w:tblPr>
              <w:tblStyle w:val="35"/>
              <w:tblW w:w="8446" w:type="dxa"/>
              <w:tblInd w:w="5" w:type="dxa"/>
              <w:tblBorders>
                <w:top w:val="double" w:color="auto" w:sz="2" w:space="0"/>
                <w:left w:val="none" w:color="auto" w:sz="0" w:space="0"/>
                <w:bottom w:val="double" w:color="auto" w:sz="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02"/>
              <w:gridCol w:w="901"/>
              <w:gridCol w:w="992"/>
              <w:gridCol w:w="1276"/>
              <w:gridCol w:w="851"/>
              <w:gridCol w:w="850"/>
              <w:gridCol w:w="3074"/>
            </w:tblGrid>
            <w:tr w14:paraId="4E368AD3">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28D94A42">
                  <w:pPr>
                    <w:pStyle w:val="48"/>
                  </w:pPr>
                  <w:bookmarkStart w:id="38" w:name="OLE_LINK31"/>
                  <w:r>
                    <w:t>序号</w:t>
                  </w:r>
                </w:p>
              </w:tc>
              <w:tc>
                <w:tcPr>
                  <w:tcW w:w="901" w:type="dxa"/>
                  <w:vAlign w:val="center"/>
                </w:tcPr>
                <w:p w14:paraId="33029AF2">
                  <w:pPr>
                    <w:pStyle w:val="48"/>
                  </w:pPr>
                  <w:r>
                    <w:t>固体废物名称</w:t>
                  </w:r>
                </w:p>
              </w:tc>
              <w:tc>
                <w:tcPr>
                  <w:tcW w:w="992" w:type="dxa"/>
                  <w:vAlign w:val="center"/>
                </w:tcPr>
                <w:p w14:paraId="05FF0F02">
                  <w:pPr>
                    <w:pStyle w:val="48"/>
                  </w:pPr>
                  <w:r>
                    <w:t>产生量</w:t>
                  </w:r>
                </w:p>
                <w:p w14:paraId="24EF7215">
                  <w:pPr>
                    <w:pStyle w:val="48"/>
                  </w:pPr>
                  <w:r>
                    <w:t>（t/a）</w:t>
                  </w:r>
                </w:p>
              </w:tc>
              <w:tc>
                <w:tcPr>
                  <w:tcW w:w="1276" w:type="dxa"/>
                  <w:vAlign w:val="center"/>
                </w:tcPr>
                <w:p w14:paraId="10F84581">
                  <w:pPr>
                    <w:pStyle w:val="48"/>
                  </w:pPr>
                  <w:r>
                    <w:t>利用或处</w:t>
                  </w:r>
                </w:p>
                <w:p w14:paraId="1F8F3058">
                  <w:pPr>
                    <w:pStyle w:val="48"/>
                  </w:pPr>
                  <w:r>
                    <w:t>置量（t/a）</w:t>
                  </w:r>
                </w:p>
              </w:tc>
              <w:tc>
                <w:tcPr>
                  <w:tcW w:w="851" w:type="dxa"/>
                  <w:vAlign w:val="center"/>
                </w:tcPr>
                <w:p w14:paraId="533E6893">
                  <w:pPr>
                    <w:pStyle w:val="48"/>
                  </w:pPr>
                  <w:r>
                    <w:t>收集</w:t>
                  </w:r>
                </w:p>
                <w:p w14:paraId="1C3EA99E">
                  <w:pPr>
                    <w:pStyle w:val="48"/>
                  </w:pPr>
                  <w:r>
                    <w:t>方式</w:t>
                  </w:r>
                </w:p>
              </w:tc>
              <w:tc>
                <w:tcPr>
                  <w:tcW w:w="850" w:type="dxa"/>
                  <w:vAlign w:val="center"/>
                </w:tcPr>
                <w:p w14:paraId="2AFDE08D">
                  <w:pPr>
                    <w:pStyle w:val="48"/>
                  </w:pPr>
                  <w:r>
                    <w:t>贮存位置</w:t>
                  </w:r>
                </w:p>
              </w:tc>
              <w:tc>
                <w:tcPr>
                  <w:tcW w:w="3074" w:type="dxa"/>
                  <w:vAlign w:val="center"/>
                </w:tcPr>
                <w:p w14:paraId="689C4601">
                  <w:pPr>
                    <w:pStyle w:val="48"/>
                  </w:pPr>
                  <w:r>
                    <w:t>利用处置方式和方向</w:t>
                  </w:r>
                </w:p>
              </w:tc>
            </w:tr>
            <w:tr w14:paraId="01F4D9E7">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1D78A12A">
                  <w:pPr>
                    <w:pStyle w:val="48"/>
                  </w:pPr>
                  <w:r>
                    <w:t>1</w:t>
                  </w:r>
                </w:p>
              </w:tc>
              <w:tc>
                <w:tcPr>
                  <w:tcW w:w="901" w:type="dxa"/>
                  <w:vAlign w:val="center"/>
                </w:tcPr>
                <w:p w14:paraId="37CB79F0">
                  <w:pPr>
                    <w:pStyle w:val="48"/>
                  </w:pPr>
                  <w:r>
                    <w:t>脱硫石膏</w:t>
                  </w:r>
                </w:p>
              </w:tc>
              <w:tc>
                <w:tcPr>
                  <w:tcW w:w="992" w:type="dxa"/>
                  <w:vAlign w:val="center"/>
                </w:tcPr>
                <w:p w14:paraId="1411B013">
                  <w:pPr>
                    <w:pStyle w:val="48"/>
                  </w:pPr>
                  <w:r>
                    <w:rPr>
                      <w:szCs w:val="21"/>
                    </w:rPr>
                    <w:t>4.41</w:t>
                  </w:r>
                </w:p>
              </w:tc>
              <w:tc>
                <w:tcPr>
                  <w:tcW w:w="1276" w:type="dxa"/>
                  <w:vAlign w:val="center"/>
                </w:tcPr>
                <w:p w14:paraId="059C921C">
                  <w:pPr>
                    <w:pStyle w:val="48"/>
                  </w:pPr>
                  <w:r>
                    <w:rPr>
                      <w:szCs w:val="21"/>
                    </w:rPr>
                    <w:t>4.41</w:t>
                  </w:r>
                </w:p>
              </w:tc>
              <w:tc>
                <w:tcPr>
                  <w:tcW w:w="851" w:type="dxa"/>
                  <w:vAlign w:val="center"/>
                </w:tcPr>
                <w:p w14:paraId="629E0167">
                  <w:pPr>
                    <w:pStyle w:val="48"/>
                  </w:pPr>
                  <w:r>
                    <w:t>桶装</w:t>
                  </w:r>
                </w:p>
              </w:tc>
              <w:tc>
                <w:tcPr>
                  <w:tcW w:w="850" w:type="dxa"/>
                  <w:vMerge w:val="restart"/>
                  <w:vAlign w:val="center"/>
                </w:tcPr>
                <w:p w14:paraId="62A8C653">
                  <w:pPr>
                    <w:pStyle w:val="48"/>
                    <w:rPr>
                      <w:kern w:val="0"/>
                      <w:szCs w:val="21"/>
                    </w:rPr>
                  </w:pPr>
                  <w:r>
                    <w:rPr>
                      <w:rFonts w:hint="eastAsia"/>
                      <w:kern w:val="0"/>
                      <w:szCs w:val="21"/>
                    </w:rPr>
                    <w:t>一般固废间</w:t>
                  </w:r>
                </w:p>
              </w:tc>
              <w:tc>
                <w:tcPr>
                  <w:tcW w:w="3074" w:type="dxa"/>
                  <w:vAlign w:val="center"/>
                </w:tcPr>
                <w:p w14:paraId="7FCD4C4B">
                  <w:pPr>
                    <w:pStyle w:val="48"/>
                  </w:pPr>
                  <w:r>
                    <w:t>暂存于一般固废间，定期外售</w:t>
                  </w:r>
                </w:p>
              </w:tc>
            </w:tr>
            <w:tr w14:paraId="765DB99B">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295821C0">
                  <w:pPr>
                    <w:pStyle w:val="48"/>
                  </w:pPr>
                  <w:r>
                    <w:t>2</w:t>
                  </w:r>
                </w:p>
              </w:tc>
              <w:tc>
                <w:tcPr>
                  <w:tcW w:w="901" w:type="dxa"/>
                  <w:vAlign w:val="center"/>
                </w:tcPr>
                <w:p w14:paraId="35138A63">
                  <w:pPr>
                    <w:pStyle w:val="48"/>
                  </w:pPr>
                  <w:r>
                    <w:t>沉淀池沉淀</w:t>
                  </w:r>
                </w:p>
              </w:tc>
              <w:tc>
                <w:tcPr>
                  <w:tcW w:w="992" w:type="dxa"/>
                  <w:vAlign w:val="center"/>
                </w:tcPr>
                <w:p w14:paraId="49B0B4F5">
                  <w:pPr>
                    <w:pStyle w:val="48"/>
                    <w:rPr>
                      <w:kern w:val="0"/>
                      <w:szCs w:val="21"/>
                    </w:rPr>
                  </w:pPr>
                  <w:r>
                    <w:rPr>
                      <w:sz w:val="22"/>
                      <w:szCs w:val="22"/>
                    </w:rPr>
                    <w:t>0.35</w:t>
                  </w:r>
                </w:p>
              </w:tc>
              <w:tc>
                <w:tcPr>
                  <w:tcW w:w="1276" w:type="dxa"/>
                  <w:vAlign w:val="center"/>
                </w:tcPr>
                <w:p w14:paraId="1B1AEF4D">
                  <w:pPr>
                    <w:pStyle w:val="48"/>
                    <w:rPr>
                      <w:kern w:val="0"/>
                      <w:szCs w:val="21"/>
                    </w:rPr>
                  </w:pPr>
                  <w:r>
                    <w:rPr>
                      <w:sz w:val="22"/>
                      <w:szCs w:val="22"/>
                    </w:rPr>
                    <w:t>0.35</w:t>
                  </w:r>
                </w:p>
              </w:tc>
              <w:tc>
                <w:tcPr>
                  <w:tcW w:w="851" w:type="dxa"/>
                  <w:vAlign w:val="center"/>
                </w:tcPr>
                <w:p w14:paraId="735B1DB5">
                  <w:pPr>
                    <w:pStyle w:val="48"/>
                  </w:pPr>
                  <w:r>
                    <w:t>桶装</w:t>
                  </w:r>
                </w:p>
              </w:tc>
              <w:tc>
                <w:tcPr>
                  <w:tcW w:w="850" w:type="dxa"/>
                  <w:vMerge w:val="continue"/>
                  <w:vAlign w:val="center"/>
                </w:tcPr>
                <w:p w14:paraId="098FA690">
                  <w:pPr>
                    <w:pStyle w:val="48"/>
                  </w:pPr>
                </w:p>
              </w:tc>
              <w:tc>
                <w:tcPr>
                  <w:tcW w:w="3074" w:type="dxa"/>
                  <w:vAlign w:val="center"/>
                </w:tcPr>
                <w:p w14:paraId="66F594E3">
                  <w:pPr>
                    <w:pStyle w:val="48"/>
                  </w:pPr>
                  <w:r>
                    <w:rPr>
                      <w:rFonts w:hint="eastAsia"/>
                    </w:rPr>
                    <w:t>暂存于一般固废间，定期交由朝阳中昊生态环境治理有限公司处置，该公司的《辽宁中昊生态环境治理有限公司矿山恢复综合治理项目环境影响报告书》中明确可接收Ⅰ、Ⅱ类一般工业固体废物（含污泥）进行矿山回填处理。</w:t>
                  </w:r>
                </w:p>
              </w:tc>
            </w:tr>
            <w:tr w14:paraId="52ED92C2">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04A653CB">
                  <w:pPr>
                    <w:pStyle w:val="48"/>
                  </w:pPr>
                  <w:r>
                    <w:t>3</w:t>
                  </w:r>
                </w:p>
              </w:tc>
              <w:tc>
                <w:tcPr>
                  <w:tcW w:w="901" w:type="dxa"/>
                  <w:vAlign w:val="center"/>
                </w:tcPr>
                <w:p w14:paraId="7BE9362F">
                  <w:pPr>
                    <w:pStyle w:val="48"/>
                  </w:pPr>
                  <w:r>
                    <w:t>废机油</w:t>
                  </w:r>
                </w:p>
              </w:tc>
              <w:tc>
                <w:tcPr>
                  <w:tcW w:w="992" w:type="dxa"/>
                  <w:vAlign w:val="center"/>
                </w:tcPr>
                <w:p w14:paraId="3CD0A60E">
                  <w:pPr>
                    <w:pStyle w:val="48"/>
                    <w:rPr>
                      <w:kern w:val="0"/>
                      <w:szCs w:val="21"/>
                    </w:rPr>
                  </w:pPr>
                  <w:r>
                    <w:rPr>
                      <w:kern w:val="0"/>
                    </w:rPr>
                    <w:t>0.5</w:t>
                  </w:r>
                </w:p>
              </w:tc>
              <w:tc>
                <w:tcPr>
                  <w:tcW w:w="1276" w:type="dxa"/>
                  <w:vAlign w:val="center"/>
                </w:tcPr>
                <w:p w14:paraId="2B7F4007">
                  <w:pPr>
                    <w:pStyle w:val="48"/>
                    <w:rPr>
                      <w:kern w:val="0"/>
                      <w:szCs w:val="21"/>
                    </w:rPr>
                  </w:pPr>
                  <w:r>
                    <w:rPr>
                      <w:kern w:val="0"/>
                    </w:rPr>
                    <w:t>0.5</w:t>
                  </w:r>
                </w:p>
              </w:tc>
              <w:tc>
                <w:tcPr>
                  <w:tcW w:w="851" w:type="dxa"/>
                  <w:vAlign w:val="center"/>
                </w:tcPr>
                <w:p w14:paraId="4BC81752">
                  <w:pPr>
                    <w:pStyle w:val="48"/>
                  </w:pPr>
                  <w:r>
                    <w:t>桶装</w:t>
                  </w:r>
                </w:p>
              </w:tc>
              <w:tc>
                <w:tcPr>
                  <w:tcW w:w="850" w:type="dxa"/>
                  <w:vMerge w:val="restart"/>
                  <w:vAlign w:val="center"/>
                </w:tcPr>
                <w:p w14:paraId="56338944">
                  <w:pPr>
                    <w:pStyle w:val="48"/>
                    <w:rPr>
                      <w:kern w:val="0"/>
                      <w:szCs w:val="21"/>
                    </w:rPr>
                  </w:pPr>
                  <w:r>
                    <w:t>危废贮存点</w:t>
                  </w:r>
                </w:p>
              </w:tc>
              <w:tc>
                <w:tcPr>
                  <w:tcW w:w="3074" w:type="dxa"/>
                  <w:vMerge w:val="restart"/>
                  <w:vAlign w:val="center"/>
                </w:tcPr>
                <w:p w14:paraId="1225E5CD">
                  <w:pPr>
                    <w:pStyle w:val="48"/>
                    <w:rPr>
                      <w:kern w:val="0"/>
                      <w:szCs w:val="21"/>
                    </w:rPr>
                  </w:pPr>
                  <w:r>
                    <w:t>委托有资质单位处置</w:t>
                  </w:r>
                </w:p>
              </w:tc>
            </w:tr>
            <w:tr w14:paraId="66746F64">
              <w:tblPrEx>
                <w:tblBorders>
                  <w:top w:val="double" w:color="auto" w:sz="2" w:space="0"/>
                  <w:left w:val="none" w:color="auto" w:sz="0" w:space="0"/>
                  <w:bottom w:val="doub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2" w:type="dxa"/>
                  <w:vAlign w:val="center"/>
                </w:tcPr>
                <w:p w14:paraId="7F23F989">
                  <w:pPr>
                    <w:pStyle w:val="48"/>
                  </w:pPr>
                  <w:r>
                    <w:t>4</w:t>
                  </w:r>
                </w:p>
              </w:tc>
              <w:tc>
                <w:tcPr>
                  <w:tcW w:w="901" w:type="dxa"/>
                  <w:vAlign w:val="center"/>
                </w:tcPr>
                <w:p w14:paraId="2228ED8A">
                  <w:pPr>
                    <w:pStyle w:val="48"/>
                  </w:pPr>
                  <w:r>
                    <w:t>废油桶</w:t>
                  </w:r>
                </w:p>
              </w:tc>
              <w:tc>
                <w:tcPr>
                  <w:tcW w:w="992" w:type="dxa"/>
                  <w:vAlign w:val="center"/>
                </w:tcPr>
                <w:p w14:paraId="172D88D9">
                  <w:pPr>
                    <w:pStyle w:val="48"/>
                    <w:rPr>
                      <w:kern w:val="0"/>
                      <w:szCs w:val="21"/>
                    </w:rPr>
                  </w:pPr>
                  <w:r>
                    <w:rPr>
                      <w:kern w:val="0"/>
                    </w:rPr>
                    <w:t>0.01</w:t>
                  </w:r>
                </w:p>
              </w:tc>
              <w:tc>
                <w:tcPr>
                  <w:tcW w:w="1276" w:type="dxa"/>
                  <w:vAlign w:val="center"/>
                </w:tcPr>
                <w:p w14:paraId="48E7ABC6">
                  <w:pPr>
                    <w:pStyle w:val="48"/>
                    <w:rPr>
                      <w:kern w:val="0"/>
                      <w:szCs w:val="21"/>
                    </w:rPr>
                  </w:pPr>
                  <w:r>
                    <w:rPr>
                      <w:kern w:val="0"/>
                    </w:rPr>
                    <w:t>0.01</w:t>
                  </w:r>
                </w:p>
              </w:tc>
              <w:tc>
                <w:tcPr>
                  <w:tcW w:w="851" w:type="dxa"/>
                </w:tcPr>
                <w:p w14:paraId="7AB59495">
                  <w:pPr>
                    <w:pStyle w:val="48"/>
                  </w:pPr>
                  <w:r>
                    <w:t>托盘</w:t>
                  </w:r>
                </w:p>
              </w:tc>
              <w:tc>
                <w:tcPr>
                  <w:tcW w:w="850" w:type="dxa"/>
                  <w:vMerge w:val="continue"/>
                  <w:vAlign w:val="center"/>
                </w:tcPr>
                <w:p w14:paraId="2312072D">
                  <w:pPr>
                    <w:pStyle w:val="48"/>
                    <w:rPr>
                      <w:kern w:val="0"/>
                      <w:szCs w:val="21"/>
                    </w:rPr>
                  </w:pPr>
                </w:p>
              </w:tc>
              <w:tc>
                <w:tcPr>
                  <w:tcW w:w="3074" w:type="dxa"/>
                  <w:vMerge w:val="continue"/>
                  <w:vAlign w:val="center"/>
                </w:tcPr>
                <w:p w14:paraId="05AA0452">
                  <w:pPr>
                    <w:pStyle w:val="48"/>
                    <w:rPr>
                      <w:kern w:val="0"/>
                      <w:szCs w:val="21"/>
                    </w:rPr>
                  </w:pPr>
                </w:p>
              </w:tc>
            </w:tr>
            <w:bookmarkEnd w:id="37"/>
            <w:bookmarkEnd w:id="38"/>
          </w:tbl>
          <w:p w14:paraId="1BE2329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上表可知，拟建项目产生的各类固废的利用处置方式可行，经妥善处理后，能够实现零排放。因此，只要加强管理，拟建项目对各类固体废物分类处理处置，利用处置方式符合有关法规、标准的要求，项目产生的各类固废不会造成二次污染，对周围环境也没有显著不良影响。</w:t>
            </w:r>
          </w:p>
          <w:p w14:paraId="4FBC57FF">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3、环境管理要求</w:t>
            </w:r>
          </w:p>
          <w:p w14:paraId="0788BCD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（1）生活垃圾</w:t>
            </w:r>
          </w:p>
          <w:p w14:paraId="23C21AF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生活垃圾收集到垃圾箱内，由环卫部门统一处理。</w:t>
            </w:r>
          </w:p>
          <w:p w14:paraId="6892384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（2）一般固体废物</w:t>
            </w:r>
          </w:p>
          <w:p w14:paraId="4C86940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1）《辽宁省生态环境厅关于加强全省一般工业固体废物环境管理工作的通知》</w:t>
            </w:r>
          </w:p>
          <w:p w14:paraId="61E990E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对于一般工业废物，根据《辽宁省生态环境厅关于加强全省一般工业固体废物环境管理工作的通知》（辽环函【2022】42号）中相关要求进行管理，提出如下环保措施：</w:t>
            </w:r>
          </w:p>
          <w:p w14:paraId="5868EF3E">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为加强监督管理，贮存、处置场应按GB15562.2设置环境保护图形标志。</w:t>
            </w:r>
          </w:p>
          <w:p w14:paraId="4CAF0AFE">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贮存、处置场使用单位，应建立检查维护制度。定期检查维护环保设施，发现有损坏可能或异常，应及时采取必要措施，以保障正常运行。</w:t>
            </w:r>
          </w:p>
          <w:p w14:paraId="72459A92">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贮存、处置场的使用单位，应建立档案制度。应将入场的一般工业固体废物的种类和数量以及下列资料。详细记录在案，长期保存，供随时查阅。</w:t>
            </w:r>
          </w:p>
          <w:p w14:paraId="7347CD3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2）收集管理</w:t>
            </w:r>
          </w:p>
          <w:p w14:paraId="2499CD9E">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分类收集和贮存。</w:t>
            </w:r>
          </w:p>
          <w:p w14:paraId="3B71F73F">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粉尘类固体废物经包装或利用容器转移至一般固体废物贮存间。</w:t>
            </w:r>
          </w:p>
          <w:p w14:paraId="1E27055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3）管理台账制度</w:t>
            </w:r>
          </w:p>
          <w:p w14:paraId="5A0522E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按照《一般工业固体废物管理台账制定指南（试行）》要求，建立覆盖产生、贮存、转移、利用、处置全过程的管理台账，并指定专人负责台账的填报、核对与保管。台账应全面、准确记录以下内容：</w:t>
            </w:r>
          </w:p>
          <w:p w14:paraId="12184C7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产生种类：依据《固体废物分类与代码目录》明确各类固体废物名称、代码、物理形态（如粉状、块状等）。</w:t>
            </w:r>
          </w:p>
          <w:p w14:paraId="493A173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产生量：按批次或月度统计实际产生量（单位：吨或立方米），注明计量方式（如地磅称重、容器估算等）。</w:t>
            </w:r>
          </w:p>
          <w:p w14:paraId="54999CB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贮存情况：记录贮存地点、贮存方式（袋装/桶装/散装等）、各时段期初/期末库存量、最大贮存量。</w:t>
            </w:r>
          </w:p>
          <w:p w14:paraId="241D8BA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利用或处置情况：记录自行利用/委托处置的方式（如综合利用、填埋、焚烧等）、数量、日期及简要工艺说明。</w:t>
            </w:r>
          </w:p>
          <w:p w14:paraId="1C83F6A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流向信息：记录出厂时间、运输车辆信息（车牌号、司机）、运输路径、接收单位名称及地址。</w:t>
            </w:r>
          </w:p>
          <w:p w14:paraId="0D99AB0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委托单位情况：受托方名称、统一社会信用代码、主体资格证明（如营业执照）、技术能力证明（如环评批复、排污许可、处置资质等）、委托合同编号及有效期。</w:t>
            </w:r>
          </w:p>
          <w:p w14:paraId="5B43D16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台账保存期限不少于5年，并随时备查。</w:t>
            </w:r>
          </w:p>
          <w:p w14:paraId="5D83751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4）专人管理要求（新增）</w:t>
            </w:r>
          </w:p>
          <w:p w14:paraId="172FFEA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指定1名专职或兼职管理人员（可根据企业规模确定），负责一般工业固体废物的日常环境管理工作，具体职责包括：</w:t>
            </w:r>
          </w:p>
          <w:p w14:paraId="2748F37C">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 xml:space="preserve"> 全面负责固体废物的分类收集、贮存、转移及台账记录工作，确保账实相符。</w:t>
            </w:r>
          </w:p>
          <w:p w14:paraId="34B192F8">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 xml:space="preserve"> 每月至少对贮存设施、标识标牌、防渗防漏情况开展一次巡查，发现问题及时整改并记录。</w:t>
            </w:r>
          </w:p>
          <w:p w14:paraId="1B601368">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 xml:space="preserve"> 在委托转移前，严格核查受托方的主体资格、技术能力及环境信用，留存核查记录。</w:t>
            </w:r>
          </w:p>
          <w:p w14:paraId="4FD5320E">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 xml:space="preserve"> 组织相关岗位人员参加固体废物管理培训，熟悉分类、包装、记录等操作要求。</w:t>
            </w:r>
          </w:p>
          <w:p w14:paraId="40EE228B">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 xml:space="preserve"> 配合生态环境部门监督检查，如实提供台账、记录及相关证明材料。</w:t>
            </w:r>
          </w:p>
          <w:p w14:paraId="0AB0181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5）贮存管理</w:t>
            </w:r>
          </w:p>
          <w:p w14:paraId="209841C2">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执行《一般工业固体废物贮存和填埋污染控制标准》（GB18599）等有关标准规范要求，建设一般工业固体废物贮存设施。</w:t>
            </w:r>
          </w:p>
          <w:p w14:paraId="0C1F7371">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一般工业固体废物贮存间设有围墙，仓库内部地面干净平整无损，地面应当做硬化或其他防渗措施处理，满足防扬散、防流失、防渗漏、防雨淋等环境保护要求，不应露天堆放一般工业固体废物。</w:t>
            </w:r>
          </w:p>
          <w:p w14:paraId="2D9C5FDD">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对照《固体废物分类与代码目录》，将一般工业固体废物分类分区贮存。一般工业固体废物不得混入生活垃圾和危险废物，不得向生活垃圾收集设施中投放工业固体废物。</w:t>
            </w:r>
          </w:p>
          <w:p w14:paraId="6316626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6）转移管理</w:t>
            </w:r>
          </w:p>
          <w:p w14:paraId="6CC9B6F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直接委托处置一般工业固体废物，应当在发生委托行为之前，对照核实受托方的主体资格和技术能力。</w:t>
            </w:r>
          </w:p>
          <w:p w14:paraId="117D5915">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经核实，受托方具备相应的主体资格和技术能力，产生单位应当直接与受托方缔结委托合同，</w:t>
            </w:r>
          </w:p>
          <w:p w14:paraId="10CF4064">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受托方不具备利用处置技术能力需要转委托的，需在合同中明确转委托的具体要求。受托方代为找到第三方利用处置单位后，产生单位需要对第三方的主体资格和技术能力进行核实，在第三方利用处置活动结束后，受托方需向委托方报告第三方利用处置情况。</w:t>
            </w:r>
          </w:p>
          <w:p w14:paraId="79E5F3E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7）管理计划要求</w:t>
            </w:r>
          </w:p>
          <w:p w14:paraId="05CB9C66">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明确固体废物收集、转运目标，制定管理计划。</w:t>
            </w:r>
          </w:p>
          <w:p w14:paraId="6F3BABAD">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根据固体废物实际情况制定管理措施。</w:t>
            </w:r>
          </w:p>
          <w:p w14:paraId="5F35F5A5">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制定固体废物收集、转运的措施，防止二次污染。</w:t>
            </w:r>
          </w:p>
          <w:p w14:paraId="341DA710">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定期</w:t>
            </w:r>
            <w:r>
              <w:rPr>
                <w:rFonts w:hint="eastAsia"/>
                <w:color w:val="000000" w:themeColor="text1"/>
                <w:lang w:val="en-US" w:eastAsia="zh-CN"/>
                <w14:textFill>
                  <w14:solidFill>
                    <w14:schemeClr w14:val="tx1"/>
                  </w14:solidFill>
                </w14:textFill>
              </w:rPr>
              <w:t>根据</w:t>
            </w:r>
            <w:r>
              <w:rPr>
                <w:color w:val="000000" w:themeColor="text1"/>
                <w14:textFill>
                  <w14:solidFill>
                    <w14:schemeClr w14:val="tx1"/>
                  </w14:solidFill>
                </w14:textFill>
              </w:rPr>
              <w:t>情况修正计划。</w:t>
            </w:r>
          </w:p>
          <w:p w14:paraId="709EEEC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（3）危险废物</w:t>
            </w:r>
          </w:p>
          <w:p w14:paraId="1C3AF33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1）项目危险废物贮存点应按照《危险废物贮存污染控制标准》(GB18597-2023)的相关要求，本项目应做到以下几点：</w:t>
            </w:r>
          </w:p>
          <w:p w14:paraId="1C91D50F">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贮存点应具有固定的区域边界，并应采取与其他区域进行隔离的措施；</w:t>
            </w:r>
          </w:p>
          <w:p w14:paraId="21A763E3">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贮存点应采取防风、防雨、防晒和防止危险废物流失、扬散等措施；</w:t>
            </w:r>
          </w:p>
          <w:p w14:paraId="2DAFC13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贮存点贮存的危险废物应置于容器或包装物中，不应直接散堆；</w:t>
            </w:r>
          </w:p>
          <w:p w14:paraId="4A9485AB">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贮存点应根据危险废物的形态、物理化学性质、包装形式等，采取防渗、防漏等污染防治措施或采用具有相应功能的装置；</w:t>
            </w:r>
          </w:p>
          <w:p w14:paraId="3ED8C26B">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贮存点应及时清运贮存的危险废物，实时贮存量不应超过1吨。</w:t>
            </w:r>
          </w:p>
          <w:p w14:paraId="1CA75FC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⑥</w:t>
            </w:r>
            <w:r>
              <w:rPr>
                <w:color w:val="000000" w:themeColor="text1"/>
                <w14:textFill>
                  <w14:solidFill>
                    <w14:schemeClr w14:val="tx1"/>
                  </w14:solidFill>
                </w14:textFill>
              </w:rPr>
              <w:t>危险废物暂存场所应设有符合《环境保护图形标志——固体废物贮存（处置）场》（GB15562.2-1995）的专用标志。</w:t>
            </w:r>
          </w:p>
          <w:p w14:paraId="5C125E7C">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⑦</w:t>
            </w:r>
            <w:r>
              <w:rPr>
                <w:color w:val="000000" w:themeColor="text1"/>
                <w14:textFill>
                  <w14:solidFill>
                    <w14:schemeClr w14:val="tx1"/>
                  </w14:solidFill>
                </w14:textFill>
              </w:rPr>
              <w:t>贮存设施或贮存分区内地面、墙面裙脚、堵截泄漏的围堰、接触危险废物的隔板和墙体等应采</w:t>
            </w:r>
          </w:p>
          <w:p w14:paraId="47BFAB4A">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⑧</w:t>
            </w:r>
            <w:r>
              <w:rPr>
                <w:color w:val="000000" w:themeColor="text1"/>
                <w14:textFill>
                  <w14:solidFill>
                    <w14:schemeClr w14:val="tx1"/>
                  </w14:solidFill>
                </w14:textFill>
              </w:rPr>
              <w:t>用坚固的材料建造，表面无裂缝。</w:t>
            </w:r>
          </w:p>
          <w:p w14:paraId="1F1B137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2）危险废物贮存容器管理要求</w:t>
            </w:r>
          </w:p>
          <w:p w14:paraId="6CC6B76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a.应当使用符合标准的容器盛装危险废物；</w:t>
            </w:r>
          </w:p>
          <w:p w14:paraId="1E7728A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b.装载危险废物的容器及材质要满足相应的强度要求；</w:t>
            </w:r>
          </w:p>
          <w:p w14:paraId="5C5FBC6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c.装载危险废物的容器必须完好无损；</w:t>
            </w:r>
          </w:p>
          <w:p w14:paraId="5FCC840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d.盛装危险废物的容器材质和衬里要与危险废物相容；</w:t>
            </w:r>
          </w:p>
          <w:p w14:paraId="43F2DA7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e.废机油盛装于可注入开孔直径不超过70mm并有放气孔的桶中。</w:t>
            </w:r>
          </w:p>
          <w:p w14:paraId="56B4B93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f.盛装危险废物的容器上必须粘贴符合《危险废物贮存污染控制标准》（GB18597-2023）标准中附录A所示的危险标识标签。</w:t>
            </w:r>
          </w:p>
          <w:p w14:paraId="6E332C1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3）为确保危险废物在转移、运输过程中的安全，采取如下措施：</w:t>
            </w:r>
          </w:p>
          <w:p w14:paraId="3C2FE49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危险废物从产生单位到利用处置单位的转移过程，严格执行《危险废物转移管理办法》，危险废物产生单位在转移危险废物前，须按照国家有关规定报批危险废物转移计划；经批准后，产生单位应当向移出地环境保护行政主管部门申请领取联单。产生单位应当在危险废物转移前三日内报告移出地环境保护行政主管部门，并同时将预期到达时间报告接</w:t>
            </w:r>
            <w:r>
              <w:rPr>
                <w:rFonts w:hint="eastAsia"/>
                <w:color w:val="000000" w:themeColor="text1"/>
                <w14:textFill>
                  <w14:solidFill>
                    <w14:schemeClr w14:val="tx1"/>
                  </w14:solidFill>
                </w14:textFill>
              </w:rPr>
              <w:t>收</w:t>
            </w:r>
            <w:r>
              <w:rPr>
                <w:color w:val="000000" w:themeColor="text1"/>
                <w14:textFill>
                  <w14:solidFill>
                    <w14:schemeClr w14:val="tx1"/>
                  </w14:solidFill>
                </w14:textFill>
              </w:rPr>
              <w:t>地环境保护行政主管部门。</w:t>
            </w:r>
          </w:p>
          <w:p w14:paraId="14608A1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转移危险废物须严格执行转移联单制度，通过在运输全过程实施危险废物转移联单制度，明确各方责任，严格操作规范，危险废物转移运输污染可得到有效防控。</w:t>
            </w:r>
          </w:p>
          <w:p w14:paraId="569E27B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4）危险废物台账管理要求</w:t>
            </w:r>
          </w:p>
          <w:p w14:paraId="0C655F89">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频次要求：产生后盛放至容器和包装物的，应按每个容器和包装物进行记录；产生后采用管道等方式输送至贮存场所的，按日记录；其他特殊情形的，根据危险废物产生规律确定记录频次。危险废物环境管理台账记录频次应符合《危险废物产生单位管理计划制定指南》等标准及管理文件的相关要求。</w:t>
            </w:r>
          </w:p>
          <w:p w14:paraId="280EC105">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记录内容：危险废物产生环节，应记录产生批次编码、产生时间、危险废物名称、危险废物类别、危险废物代码、产生量、计量单位、容器/包装编码、容器/包装类型、容器/包装数量、产生危险废物设施编码、产生部门经办人、去向等。危险废物入库环节，应记录入库批次编码、入库时间、容器/包装编码、容器/包装类型、容器/包装数量、危险废物名称、危险废物类别、危险废物代码、入库量、计量单位、贮存设施编码、贮存设施类型、运送部门经办人、贮存部门经办人、产生批次编码等。危险废物出库环节，应记录出库批次编码、出库时间、容器/包装编码、容器/包装类型、容器/包装数量、危险废物名称、危险废物类别、危险废物代码、出库量、计量单位、贮存设施编码、贮存设施类型、出库部门经办人、运送部门经办人、入库批次编码、去向等。危险废物委外利用/处置环节，应记录委外利用/处置批次编码、出厂时间、容器/包装编码、容器/包装类型、容器/包装数量、危险废物名称、危险废物类别、危险废物代码、委外利用/处置量、计量单位、利用/处置方式、接收单位类型、利用/处置单位名称、许可证编码/出口核准通知单编号、产生批次编码/出库批次编码等。</w:t>
            </w:r>
          </w:p>
          <w:p w14:paraId="590FA3C6">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记录保存：保存时间原则上应存档5年以上。</w:t>
            </w:r>
          </w:p>
          <w:p w14:paraId="480ABD4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5）危险废物运输管理要求</w:t>
            </w:r>
          </w:p>
          <w:p w14:paraId="5F0CC255">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厂内运输</w:t>
            </w:r>
          </w:p>
          <w:p w14:paraId="078819C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危险废物从产生工艺环节由工人运送到危废贮存点，运送过程中危险废物在专用包装桶内封存。</w:t>
            </w:r>
          </w:p>
          <w:p w14:paraId="0B5204DF">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厂外运输</w:t>
            </w:r>
          </w:p>
          <w:p w14:paraId="6491921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危废贮存点内危险废物定期交由有资质单位处理，由有资质单位负责运输。</w:t>
            </w:r>
          </w:p>
          <w:p w14:paraId="3F9F37B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6）危险废物处置管理要求</w:t>
            </w:r>
          </w:p>
          <w:p w14:paraId="5A29C89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危废贮存点内危险废物定期交由有资质单位处理，不在厂内进行危险废物处置。</w:t>
            </w:r>
          </w:p>
          <w:p w14:paraId="10002F0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五、地下水、土壤</w:t>
            </w:r>
          </w:p>
          <w:p w14:paraId="7218FCE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1、污染源和污染物及污染途径</w:t>
            </w:r>
          </w:p>
          <w:p w14:paraId="43AB103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正常情况下，项目生产设施正常运行，原料、产品储存等完整无损，厂区的防渗措施到位，无污染土壤、地下水环境途径。周边无地下水环境保护目标，土壤环境敏感程度为不敏感，对土壤及地下水环境产生的影响较小。本项目对土壤、地下水可能产生的影响主要为事故状态下危险废物储存过程中包装桶等发生破裂、损坏，通过渗漏污染地下水，项目拟对厂区进行分区防渗处理。</w:t>
            </w:r>
          </w:p>
          <w:p w14:paraId="149925C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2、防控措施</w:t>
            </w:r>
          </w:p>
          <w:p w14:paraId="524A43E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（1）源头控制</w:t>
            </w:r>
          </w:p>
          <w:p w14:paraId="061C49F1">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从源头控制项目以清洁生产和循环利用为宗旨，减少污染物的产生和排放量；危险废物收集转移过程中要注意全过程管理，避免遗洒污染土壤和地下水。</w:t>
            </w:r>
          </w:p>
          <w:p w14:paraId="064D658A">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企业应制定完善的管理制度，日常要加强对废气处理和固废暂存等设施的巡检与维护，以便及时发现问题、及时清理处置。严格按照《危险废物贮存污染控制标准》（GB18597-2023）做好日常维护工作。</w:t>
            </w:r>
          </w:p>
          <w:p w14:paraId="623D217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（2）分区防渗</w:t>
            </w:r>
          </w:p>
          <w:p w14:paraId="5E38E2B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本项目为防止污染地下水及土壤系统，按照《环境影响评价技术导则地下水环境》（HJ610-2016）及《危险废物贮存污染控制标准》（GB18597-2023）要求，项目各构筑物应采取分区防渗措施，防渗分区表见下表4-25。</w:t>
            </w:r>
          </w:p>
          <w:p w14:paraId="475F3BB6">
            <w:pPr>
              <w:widowControl/>
              <w:ind w:firstLine="422"/>
              <w:jc w:val="center"/>
              <w:rPr>
                <w:b/>
                <w:color w:val="000000" w:themeColor="text1"/>
                <w14:textFill>
                  <w14:solidFill>
                    <w14:schemeClr w14:val="tx1"/>
                  </w14:solidFill>
                </w14:textFill>
              </w:rPr>
            </w:pPr>
            <w:r>
              <w:rPr>
                <w:b/>
                <w:color w:val="000000" w:themeColor="text1"/>
                <w14:textFill>
                  <w14:solidFill>
                    <w14:schemeClr w14:val="tx1"/>
                  </w14:solidFill>
                </w14:textFill>
              </w:rPr>
              <w:t>表4-25本项目污染防渗分区表</w:t>
            </w:r>
          </w:p>
          <w:tbl>
            <w:tblPr>
              <w:tblStyle w:val="35"/>
              <w:tblW w:w="8185"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93"/>
              <w:gridCol w:w="1500"/>
              <w:gridCol w:w="1845"/>
              <w:gridCol w:w="4047"/>
            </w:tblGrid>
            <w:tr w14:paraId="19D096FB">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93" w:type="dxa"/>
                  <w:tcBorders>
                    <w:top w:val="double" w:color="auto" w:sz="2" w:space="0"/>
                    <w:left w:val="nil"/>
                    <w:bottom w:val="single" w:color="auto" w:sz="4" w:space="0"/>
                    <w:right w:val="single" w:color="auto" w:sz="4" w:space="0"/>
                  </w:tcBorders>
                  <w:vAlign w:val="center"/>
                </w:tcPr>
                <w:p w14:paraId="2B8280CC">
                  <w:pPr>
                    <w:pStyle w:val="48"/>
                  </w:pPr>
                  <w:r>
                    <w:t>序号</w:t>
                  </w:r>
                </w:p>
              </w:tc>
              <w:tc>
                <w:tcPr>
                  <w:tcW w:w="1500" w:type="dxa"/>
                  <w:tcBorders>
                    <w:top w:val="double" w:color="auto" w:sz="2" w:space="0"/>
                    <w:left w:val="single" w:color="auto" w:sz="4" w:space="0"/>
                    <w:bottom w:val="single" w:color="auto" w:sz="4" w:space="0"/>
                    <w:right w:val="single" w:color="auto" w:sz="4" w:space="0"/>
                  </w:tcBorders>
                  <w:vAlign w:val="center"/>
                </w:tcPr>
                <w:p w14:paraId="4893D71E">
                  <w:pPr>
                    <w:pStyle w:val="48"/>
                  </w:pPr>
                  <w:r>
                    <w:t>防渗分区</w:t>
                  </w:r>
                </w:p>
              </w:tc>
              <w:tc>
                <w:tcPr>
                  <w:tcW w:w="1845" w:type="dxa"/>
                  <w:tcBorders>
                    <w:top w:val="double" w:color="auto" w:sz="2" w:space="0"/>
                    <w:left w:val="single" w:color="auto" w:sz="4" w:space="0"/>
                    <w:bottom w:val="single" w:color="auto" w:sz="4" w:space="0"/>
                    <w:right w:val="single" w:color="auto" w:sz="4" w:space="0"/>
                  </w:tcBorders>
                  <w:vAlign w:val="center"/>
                </w:tcPr>
                <w:p w14:paraId="6AB07EE6">
                  <w:pPr>
                    <w:pStyle w:val="48"/>
                  </w:pPr>
                  <w:r>
                    <w:t>分区位置</w:t>
                  </w:r>
                </w:p>
              </w:tc>
              <w:tc>
                <w:tcPr>
                  <w:tcW w:w="4047" w:type="dxa"/>
                  <w:tcBorders>
                    <w:top w:val="double" w:color="auto" w:sz="2" w:space="0"/>
                    <w:left w:val="single" w:color="auto" w:sz="4" w:space="0"/>
                    <w:bottom w:val="single" w:color="auto" w:sz="4" w:space="0"/>
                    <w:right w:val="nil"/>
                  </w:tcBorders>
                  <w:vAlign w:val="center"/>
                </w:tcPr>
                <w:p w14:paraId="10013811">
                  <w:pPr>
                    <w:pStyle w:val="48"/>
                  </w:pPr>
                  <w:r>
                    <w:t>防渗技术要求</w:t>
                  </w:r>
                </w:p>
              </w:tc>
            </w:tr>
            <w:tr w14:paraId="61C0A47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93" w:type="dxa"/>
                  <w:tcBorders>
                    <w:top w:val="single" w:color="auto" w:sz="4" w:space="0"/>
                    <w:left w:val="nil"/>
                    <w:bottom w:val="single" w:color="auto" w:sz="4" w:space="0"/>
                    <w:right w:val="single" w:color="auto" w:sz="4" w:space="0"/>
                  </w:tcBorders>
                  <w:vAlign w:val="center"/>
                </w:tcPr>
                <w:p w14:paraId="723CD480">
                  <w:pPr>
                    <w:pStyle w:val="48"/>
                  </w:pPr>
                  <w:r>
                    <w:t>1</w:t>
                  </w:r>
                </w:p>
              </w:tc>
              <w:tc>
                <w:tcPr>
                  <w:tcW w:w="1500" w:type="dxa"/>
                  <w:tcBorders>
                    <w:top w:val="single" w:color="auto" w:sz="4" w:space="0"/>
                    <w:left w:val="single" w:color="auto" w:sz="4" w:space="0"/>
                    <w:bottom w:val="single" w:color="auto" w:sz="4" w:space="0"/>
                    <w:right w:val="single" w:color="auto" w:sz="4" w:space="0"/>
                  </w:tcBorders>
                  <w:vAlign w:val="center"/>
                </w:tcPr>
                <w:p w14:paraId="22B130FB">
                  <w:pPr>
                    <w:pStyle w:val="48"/>
                    <w:rPr>
                      <w:szCs w:val="21"/>
                    </w:rPr>
                  </w:pPr>
                  <w:r>
                    <w:rPr>
                      <w:kern w:val="0"/>
                      <w:szCs w:val="21"/>
                    </w:rPr>
                    <w:t>重点防渗区</w:t>
                  </w:r>
                </w:p>
              </w:tc>
              <w:tc>
                <w:tcPr>
                  <w:tcW w:w="1845" w:type="dxa"/>
                  <w:tcBorders>
                    <w:top w:val="single" w:color="auto" w:sz="4" w:space="0"/>
                    <w:left w:val="single" w:color="auto" w:sz="4" w:space="0"/>
                    <w:bottom w:val="single" w:color="auto" w:sz="4" w:space="0"/>
                    <w:right w:val="single" w:color="auto" w:sz="4" w:space="0"/>
                  </w:tcBorders>
                  <w:vAlign w:val="center"/>
                </w:tcPr>
                <w:p w14:paraId="02B0D80B">
                  <w:pPr>
                    <w:pStyle w:val="48"/>
                    <w:rPr>
                      <w:szCs w:val="21"/>
                    </w:rPr>
                  </w:pPr>
                  <w:r>
                    <w:rPr>
                      <w:szCs w:val="21"/>
                    </w:rPr>
                    <w:t>危废贮存点</w:t>
                  </w:r>
                </w:p>
              </w:tc>
              <w:tc>
                <w:tcPr>
                  <w:tcW w:w="4047" w:type="dxa"/>
                  <w:tcBorders>
                    <w:top w:val="single" w:color="auto" w:sz="4" w:space="0"/>
                    <w:left w:val="single" w:color="auto" w:sz="4" w:space="0"/>
                    <w:bottom w:val="single" w:color="auto" w:sz="4" w:space="0"/>
                    <w:right w:val="nil"/>
                  </w:tcBorders>
                  <w:vAlign w:val="center"/>
                </w:tcPr>
                <w:p w14:paraId="555CBCB7">
                  <w:pPr>
                    <w:pStyle w:val="48"/>
                    <w:rPr>
                      <w:szCs w:val="21"/>
                    </w:rPr>
                  </w:pPr>
                  <w:r>
                    <w:rPr>
                      <w:szCs w:val="21"/>
                    </w:rPr>
                    <w:t>等效粘土防渗层Mb≥6.0m，K≤1×10</w:t>
                  </w:r>
                  <w:r>
                    <w:rPr>
                      <w:szCs w:val="21"/>
                      <w:vertAlign w:val="superscript"/>
                    </w:rPr>
                    <w:t>-7</w:t>
                  </w:r>
                  <w:r>
                    <w:rPr>
                      <w:szCs w:val="21"/>
                    </w:rPr>
                    <w:t>cm/s或参照GB18598执行</w:t>
                  </w:r>
                </w:p>
              </w:tc>
            </w:tr>
            <w:tr w14:paraId="375DD3E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93" w:type="dxa"/>
                  <w:tcBorders>
                    <w:top w:val="single" w:color="auto" w:sz="4" w:space="0"/>
                    <w:left w:val="nil"/>
                    <w:bottom w:val="single" w:color="auto" w:sz="4" w:space="0"/>
                    <w:right w:val="single" w:color="auto" w:sz="4" w:space="0"/>
                  </w:tcBorders>
                  <w:vAlign w:val="center"/>
                </w:tcPr>
                <w:p w14:paraId="3671DD2B">
                  <w:pPr>
                    <w:pStyle w:val="48"/>
                  </w:pPr>
                  <w:r>
                    <w:t>2</w:t>
                  </w:r>
                </w:p>
              </w:tc>
              <w:tc>
                <w:tcPr>
                  <w:tcW w:w="1500" w:type="dxa"/>
                  <w:tcBorders>
                    <w:top w:val="single" w:color="auto" w:sz="4" w:space="0"/>
                    <w:left w:val="single" w:color="auto" w:sz="4" w:space="0"/>
                    <w:bottom w:val="single" w:color="auto" w:sz="4" w:space="0"/>
                    <w:right w:val="single" w:color="auto" w:sz="4" w:space="0"/>
                  </w:tcBorders>
                  <w:vAlign w:val="center"/>
                </w:tcPr>
                <w:p w14:paraId="493E8B18">
                  <w:pPr>
                    <w:pStyle w:val="48"/>
                    <w:rPr>
                      <w:kern w:val="0"/>
                      <w:szCs w:val="21"/>
                    </w:rPr>
                  </w:pPr>
                  <w:r>
                    <w:rPr>
                      <w:kern w:val="0"/>
                      <w:szCs w:val="21"/>
                    </w:rPr>
                    <w:t>一般防渗区</w:t>
                  </w:r>
                </w:p>
              </w:tc>
              <w:tc>
                <w:tcPr>
                  <w:tcW w:w="1845" w:type="dxa"/>
                  <w:tcBorders>
                    <w:top w:val="single" w:color="auto" w:sz="4" w:space="0"/>
                    <w:left w:val="single" w:color="auto" w:sz="4" w:space="0"/>
                    <w:bottom w:val="single" w:color="auto" w:sz="4" w:space="0"/>
                    <w:right w:val="single" w:color="auto" w:sz="4" w:space="0"/>
                  </w:tcBorders>
                  <w:vAlign w:val="center"/>
                </w:tcPr>
                <w:p w14:paraId="7F6AF4B4">
                  <w:pPr>
                    <w:pStyle w:val="48"/>
                    <w:rPr>
                      <w:kern w:val="0"/>
                      <w:szCs w:val="21"/>
                    </w:rPr>
                  </w:pPr>
                  <w:r>
                    <w:rPr>
                      <w:kern w:val="0"/>
                      <w:szCs w:val="21"/>
                    </w:rPr>
                    <w:t>生产车间</w:t>
                  </w:r>
                </w:p>
                <w:p w14:paraId="453A8730">
                  <w:pPr>
                    <w:pStyle w:val="48"/>
                  </w:pPr>
                  <w:r>
                    <w:t>原料车间</w:t>
                  </w:r>
                </w:p>
              </w:tc>
              <w:tc>
                <w:tcPr>
                  <w:tcW w:w="4047" w:type="dxa"/>
                  <w:tcBorders>
                    <w:top w:val="single" w:color="auto" w:sz="4" w:space="0"/>
                    <w:left w:val="single" w:color="auto" w:sz="4" w:space="0"/>
                    <w:bottom w:val="single" w:color="auto" w:sz="4" w:space="0"/>
                    <w:right w:val="nil"/>
                  </w:tcBorders>
                  <w:vAlign w:val="center"/>
                </w:tcPr>
                <w:p w14:paraId="7161288E">
                  <w:pPr>
                    <w:pStyle w:val="48"/>
                    <w:rPr>
                      <w:kern w:val="0"/>
                      <w:szCs w:val="21"/>
                    </w:rPr>
                  </w:pPr>
                  <w:r>
                    <w:rPr>
                      <w:szCs w:val="21"/>
                    </w:rPr>
                    <w:t>等效粘土防渗层Mb≥1.5m，K≤1×10</w:t>
                  </w:r>
                  <w:r>
                    <w:rPr>
                      <w:szCs w:val="21"/>
                      <w:vertAlign w:val="superscript"/>
                    </w:rPr>
                    <w:t>-7</w:t>
                  </w:r>
                  <w:r>
                    <w:rPr>
                      <w:szCs w:val="21"/>
                    </w:rPr>
                    <w:t>cm/s或参照GB16889执行</w:t>
                  </w:r>
                </w:p>
              </w:tc>
            </w:tr>
            <w:tr w14:paraId="2453B99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2" w:hRule="atLeast"/>
                <w:jc w:val="center"/>
              </w:trPr>
              <w:tc>
                <w:tcPr>
                  <w:tcW w:w="793" w:type="dxa"/>
                  <w:tcBorders>
                    <w:top w:val="single" w:color="auto" w:sz="4" w:space="0"/>
                    <w:left w:val="nil"/>
                    <w:bottom w:val="double" w:color="auto" w:sz="2" w:space="0"/>
                    <w:right w:val="single" w:color="auto" w:sz="4" w:space="0"/>
                  </w:tcBorders>
                  <w:vAlign w:val="center"/>
                </w:tcPr>
                <w:p w14:paraId="25976318">
                  <w:pPr>
                    <w:pStyle w:val="48"/>
                  </w:pPr>
                  <w:r>
                    <w:t>3</w:t>
                  </w:r>
                </w:p>
              </w:tc>
              <w:tc>
                <w:tcPr>
                  <w:tcW w:w="1500" w:type="dxa"/>
                  <w:tcBorders>
                    <w:top w:val="single" w:color="auto" w:sz="4" w:space="0"/>
                    <w:left w:val="single" w:color="auto" w:sz="4" w:space="0"/>
                    <w:bottom w:val="double" w:color="auto" w:sz="2" w:space="0"/>
                    <w:right w:val="single" w:color="auto" w:sz="4" w:space="0"/>
                  </w:tcBorders>
                  <w:vAlign w:val="center"/>
                </w:tcPr>
                <w:p w14:paraId="3BC15434">
                  <w:pPr>
                    <w:pStyle w:val="48"/>
                    <w:rPr>
                      <w:szCs w:val="21"/>
                    </w:rPr>
                  </w:pPr>
                  <w:r>
                    <w:rPr>
                      <w:kern w:val="0"/>
                      <w:szCs w:val="21"/>
                    </w:rPr>
                    <w:t>简单防渗区</w:t>
                  </w:r>
                </w:p>
              </w:tc>
              <w:tc>
                <w:tcPr>
                  <w:tcW w:w="1845" w:type="dxa"/>
                  <w:tcBorders>
                    <w:top w:val="single" w:color="auto" w:sz="4" w:space="0"/>
                    <w:left w:val="single" w:color="auto" w:sz="4" w:space="0"/>
                    <w:bottom w:val="double" w:color="auto" w:sz="2" w:space="0"/>
                    <w:right w:val="single" w:color="auto" w:sz="4" w:space="0"/>
                  </w:tcBorders>
                  <w:vAlign w:val="center"/>
                </w:tcPr>
                <w:p w14:paraId="02C8297C">
                  <w:pPr>
                    <w:pStyle w:val="48"/>
                    <w:rPr>
                      <w:szCs w:val="21"/>
                    </w:rPr>
                  </w:pPr>
                  <w:r>
                    <w:rPr>
                      <w:szCs w:val="21"/>
                    </w:rPr>
                    <w:t>其他区域</w:t>
                  </w:r>
                </w:p>
              </w:tc>
              <w:tc>
                <w:tcPr>
                  <w:tcW w:w="4047" w:type="dxa"/>
                  <w:tcBorders>
                    <w:top w:val="single" w:color="auto" w:sz="4" w:space="0"/>
                    <w:left w:val="single" w:color="auto" w:sz="4" w:space="0"/>
                    <w:bottom w:val="double" w:color="auto" w:sz="2" w:space="0"/>
                    <w:right w:val="nil"/>
                  </w:tcBorders>
                  <w:vAlign w:val="center"/>
                </w:tcPr>
                <w:p w14:paraId="53EC1E50">
                  <w:pPr>
                    <w:pStyle w:val="48"/>
                  </w:pPr>
                  <w:r>
                    <w:t>一般地面硬化</w:t>
                  </w:r>
                </w:p>
              </w:tc>
            </w:tr>
          </w:tbl>
          <w:p w14:paraId="3B04584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六、生态</w:t>
            </w:r>
          </w:p>
          <w:p w14:paraId="30BBAE5B">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辽宁省朝阳市朝阳县瓦房子镇杨树沟村三组（朝阳金兴锰业有限公司厂区内），租用朝阳金兴锰业有限公司厂区内场地，不新增用地，占地均位于朝阳县瓦房子镇工业园区内。且用地范围内无自然保护区、风景名胜区、文化遗产保护区、世界文化自然遗产和森林公园、地质公园、湿地公园等生态环境保护目标，无需设置生态保护措施。</w:t>
            </w:r>
          </w:p>
          <w:p w14:paraId="2B1C97A0">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七、环境风险</w:t>
            </w:r>
          </w:p>
          <w:p w14:paraId="02F1A24E">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1、风险识别及Q值计算</w:t>
            </w:r>
          </w:p>
          <w:p w14:paraId="0AEC414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根据《建设项目环境风险评价技术导则》（HJ169-2018）附录B所列危险物质，本项目所涉及的环境风险物质主要为废机油。废机油贮存于危险废物贮存间，最大贮存量为0.2t，高炉煤气</w:t>
            </w:r>
            <w:r>
              <w:rPr>
                <w:rFonts w:hint="eastAsia"/>
                <w:color w:val="000000" w:themeColor="text1"/>
                <w14:textFill>
                  <w14:solidFill>
                    <w14:schemeClr w14:val="tx1"/>
                  </w14:solidFill>
                </w14:textFill>
              </w:rPr>
              <w:t>不设置储存设施，</w:t>
            </w:r>
            <w:r>
              <w:rPr>
                <w:color w:val="000000" w:themeColor="text1"/>
                <w14:textFill>
                  <w14:solidFill>
                    <w14:schemeClr w14:val="tx1"/>
                  </w14:solidFill>
                </w14:textFill>
              </w:rPr>
              <w:t>通过管线由朝阳金兴锰业有限公司输送至本项目，</w:t>
            </w:r>
            <w:r>
              <w:rPr>
                <w:rFonts w:hint="eastAsia"/>
                <w:color w:val="000000" w:themeColor="text1"/>
                <w14:textFill>
                  <w14:solidFill>
                    <w14:schemeClr w14:val="tx1"/>
                  </w14:solidFill>
                </w14:textFill>
              </w:rPr>
              <w:t>不设置储存设施，</w:t>
            </w:r>
            <w:r>
              <w:rPr>
                <w:color w:val="000000" w:themeColor="text1"/>
                <w14:textFill>
                  <w14:solidFill>
                    <w14:schemeClr w14:val="tx1"/>
                  </w14:solidFill>
                </w14:textFill>
              </w:rPr>
              <w:t>输送管线长220米，内径30cm，管线内含高炉煤气约0.018t，其中主要危险物质为CO，含量按照30%计算，则管线内风险物质CO的含量为0.0054t。</w:t>
            </w:r>
          </w:p>
          <w:p w14:paraId="2490604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Q值计算详见下表。</w:t>
            </w:r>
          </w:p>
          <w:p w14:paraId="51CAC326">
            <w:pPr>
              <w:widowControl/>
              <w:spacing w:line="480" w:lineRule="exact"/>
              <w:ind w:firstLine="422"/>
              <w:jc w:val="center"/>
              <w:rPr>
                <w:b/>
                <w:color w:val="000000" w:themeColor="text1"/>
                <w14:textFill>
                  <w14:solidFill>
                    <w14:schemeClr w14:val="tx1"/>
                  </w14:solidFill>
                </w14:textFill>
              </w:rPr>
            </w:pPr>
            <w:r>
              <w:rPr>
                <w:b/>
                <w:color w:val="000000" w:themeColor="text1"/>
                <w14:textFill>
                  <w14:solidFill>
                    <w14:schemeClr w14:val="tx1"/>
                  </w14:solidFill>
                </w14:textFill>
              </w:rPr>
              <w:t>表4-26项目危险物质数量与临界量比值（Q）计算表</w:t>
            </w:r>
          </w:p>
          <w:tbl>
            <w:tblPr>
              <w:tblStyle w:val="35"/>
              <w:tblW w:w="495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34"/>
              <w:gridCol w:w="1134"/>
              <w:gridCol w:w="709"/>
              <w:gridCol w:w="1276"/>
              <w:gridCol w:w="1134"/>
              <w:gridCol w:w="914"/>
              <w:gridCol w:w="1329"/>
            </w:tblGrid>
            <w:tr w14:paraId="2C67D1A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2" w:type="dxa"/>
                  <w:tcBorders>
                    <w:top w:val="double" w:color="auto" w:sz="2" w:space="0"/>
                    <w:left w:val="nil"/>
                    <w:bottom w:val="single" w:color="auto" w:sz="4" w:space="0"/>
                    <w:right w:val="single" w:color="auto" w:sz="4" w:space="0"/>
                  </w:tcBorders>
                  <w:vAlign w:val="center"/>
                </w:tcPr>
                <w:p w14:paraId="6AAD764F">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序号</w:t>
                  </w:r>
                </w:p>
              </w:tc>
              <w:tc>
                <w:tcPr>
                  <w:tcW w:w="1134" w:type="dxa"/>
                  <w:tcBorders>
                    <w:top w:val="double" w:color="auto" w:sz="2" w:space="0"/>
                    <w:left w:val="single" w:color="auto" w:sz="4" w:space="0"/>
                    <w:bottom w:val="single" w:color="auto" w:sz="4" w:space="0"/>
                    <w:right w:val="single" w:color="auto" w:sz="4" w:space="0"/>
                  </w:tcBorders>
                  <w:vAlign w:val="center"/>
                </w:tcPr>
                <w:p w14:paraId="1BA0B3A1">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名称</w:t>
                  </w:r>
                </w:p>
              </w:tc>
              <w:tc>
                <w:tcPr>
                  <w:tcW w:w="1134" w:type="dxa"/>
                  <w:tcBorders>
                    <w:top w:val="double" w:color="auto" w:sz="2" w:space="0"/>
                    <w:left w:val="single" w:color="auto" w:sz="4" w:space="0"/>
                    <w:bottom w:val="single" w:color="auto" w:sz="4" w:space="0"/>
                    <w:right w:val="single" w:color="auto" w:sz="4" w:space="0"/>
                  </w:tcBorders>
                  <w:vAlign w:val="center"/>
                </w:tcPr>
                <w:p w14:paraId="7F17F5C9">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类别</w:t>
                  </w:r>
                </w:p>
              </w:tc>
              <w:tc>
                <w:tcPr>
                  <w:tcW w:w="709" w:type="dxa"/>
                  <w:tcBorders>
                    <w:top w:val="double" w:color="auto" w:sz="2" w:space="0"/>
                    <w:left w:val="single" w:color="auto" w:sz="4" w:space="0"/>
                    <w:bottom w:val="single" w:color="auto" w:sz="4" w:space="0"/>
                    <w:right w:val="single" w:color="auto" w:sz="4" w:space="0"/>
                  </w:tcBorders>
                  <w:vAlign w:val="center"/>
                </w:tcPr>
                <w:p w14:paraId="553D191A">
                  <w:pPr>
                    <w:widowControl/>
                    <w:jc w:val="center"/>
                    <w:rPr>
                      <w:bCs/>
                      <w:color w:val="000000" w:themeColor="text1"/>
                      <w14:textFill>
                        <w14:solidFill>
                          <w14:schemeClr w14:val="tx1"/>
                        </w14:solidFill>
                      </w14:textFill>
                    </w:rPr>
                  </w:pPr>
                  <w:r>
                    <w:rPr>
                      <w:bCs/>
                      <w:color w:val="000000" w:themeColor="text1"/>
                      <w:kern w:val="0"/>
                      <w14:textFill>
                        <w14:solidFill>
                          <w14:schemeClr w14:val="tx1"/>
                        </w14:solidFill>
                      </w14:textFill>
                    </w:rPr>
                    <w:t>状态</w:t>
                  </w:r>
                </w:p>
              </w:tc>
              <w:tc>
                <w:tcPr>
                  <w:tcW w:w="1276" w:type="dxa"/>
                  <w:tcBorders>
                    <w:top w:val="double" w:color="auto" w:sz="2" w:space="0"/>
                    <w:left w:val="single" w:color="auto" w:sz="4" w:space="0"/>
                    <w:bottom w:val="single" w:color="auto" w:sz="4" w:space="0"/>
                    <w:right w:val="single" w:color="auto" w:sz="4" w:space="0"/>
                  </w:tcBorders>
                  <w:vAlign w:val="center"/>
                </w:tcPr>
                <w:p w14:paraId="23F8E8AB">
                  <w:pPr>
                    <w:widowControl/>
                    <w:jc w:val="center"/>
                    <w:rPr>
                      <w:bCs/>
                      <w:color w:val="000000" w:themeColor="text1"/>
                      <w:kern w:val="0"/>
                      <w14:textFill>
                        <w14:solidFill>
                          <w14:schemeClr w14:val="tx1"/>
                        </w14:solidFill>
                      </w14:textFill>
                    </w:rPr>
                  </w:pPr>
                  <w:r>
                    <w:rPr>
                      <w:bCs/>
                      <w:color w:val="000000" w:themeColor="text1"/>
                      <w14:textFill>
                        <w14:solidFill>
                          <w14:schemeClr w14:val="tx1"/>
                        </w14:solidFill>
                      </w14:textFill>
                    </w:rPr>
                    <w:t>最大贮存量q(t)</w:t>
                  </w:r>
                </w:p>
              </w:tc>
              <w:tc>
                <w:tcPr>
                  <w:tcW w:w="1134" w:type="dxa"/>
                  <w:tcBorders>
                    <w:top w:val="double" w:color="auto" w:sz="2" w:space="0"/>
                    <w:left w:val="single" w:color="auto" w:sz="4" w:space="0"/>
                    <w:bottom w:val="single" w:color="auto" w:sz="4" w:space="0"/>
                    <w:right w:val="single" w:color="auto" w:sz="4" w:space="0"/>
                  </w:tcBorders>
                  <w:vAlign w:val="center"/>
                </w:tcPr>
                <w:p w14:paraId="1F02A304">
                  <w:pPr>
                    <w:widowControl/>
                    <w:jc w:val="center"/>
                    <w:rPr>
                      <w:bCs/>
                      <w:color w:val="000000" w:themeColor="text1"/>
                      <w:kern w:val="0"/>
                      <w14:textFill>
                        <w14:solidFill>
                          <w14:schemeClr w14:val="tx1"/>
                        </w14:solidFill>
                      </w14:textFill>
                    </w:rPr>
                  </w:pPr>
                  <w:r>
                    <w:rPr>
                      <w:bCs/>
                      <w:color w:val="000000" w:themeColor="text1"/>
                      <w:kern w:val="0"/>
                      <w14:textFill>
                        <w14:solidFill>
                          <w14:schemeClr w14:val="tx1"/>
                        </w14:solidFill>
                      </w14:textFill>
                    </w:rPr>
                    <w:t>临界量Q（t）</w:t>
                  </w:r>
                </w:p>
              </w:tc>
              <w:tc>
                <w:tcPr>
                  <w:tcW w:w="914" w:type="dxa"/>
                  <w:tcBorders>
                    <w:top w:val="double" w:color="auto" w:sz="2" w:space="0"/>
                    <w:left w:val="single" w:color="auto" w:sz="4" w:space="0"/>
                    <w:bottom w:val="single" w:color="auto" w:sz="4" w:space="0"/>
                    <w:right w:val="single" w:color="auto" w:sz="4" w:space="0"/>
                  </w:tcBorders>
                  <w:vAlign w:val="center"/>
                </w:tcPr>
                <w:p w14:paraId="4334A173">
                  <w:pPr>
                    <w:widowControl/>
                    <w:jc w:val="center"/>
                    <w:rPr>
                      <w:bCs/>
                      <w:color w:val="000000" w:themeColor="text1"/>
                      <w14:textFill>
                        <w14:solidFill>
                          <w14:schemeClr w14:val="tx1"/>
                        </w14:solidFill>
                      </w14:textFill>
                    </w:rPr>
                  </w:pPr>
                  <w:r>
                    <w:rPr>
                      <w:bCs/>
                      <w:color w:val="000000" w:themeColor="text1"/>
                      <w:kern w:val="0"/>
                      <w14:textFill>
                        <w14:solidFill>
                          <w14:schemeClr w14:val="tx1"/>
                        </w14:solidFill>
                      </w14:textFill>
                    </w:rPr>
                    <w:t>q/Q</w:t>
                  </w:r>
                </w:p>
              </w:tc>
              <w:tc>
                <w:tcPr>
                  <w:tcW w:w="1329" w:type="dxa"/>
                  <w:tcBorders>
                    <w:top w:val="double" w:color="auto" w:sz="2" w:space="0"/>
                    <w:left w:val="single" w:color="auto" w:sz="4" w:space="0"/>
                    <w:bottom w:val="single" w:color="auto" w:sz="4" w:space="0"/>
                    <w:right w:val="nil"/>
                  </w:tcBorders>
                  <w:vAlign w:val="center"/>
                </w:tcPr>
                <w:p w14:paraId="5522A02D">
                  <w:pPr>
                    <w:widowControl/>
                    <w:jc w:val="center"/>
                    <w:rPr>
                      <w:bCs/>
                      <w:color w:val="000000" w:themeColor="text1"/>
                      <w14:textFill>
                        <w14:solidFill>
                          <w14:schemeClr w14:val="tx1"/>
                        </w14:solidFill>
                      </w14:textFill>
                    </w:rPr>
                  </w:pPr>
                  <w:r>
                    <w:rPr>
                      <w:bCs/>
                      <w:color w:val="000000" w:themeColor="text1"/>
                      <w:kern w:val="0"/>
                      <w14:textFill>
                        <w14:solidFill>
                          <w14:schemeClr w14:val="tx1"/>
                        </w14:solidFill>
                      </w14:textFill>
                    </w:rPr>
                    <w:t>存放地点</w:t>
                  </w:r>
                </w:p>
              </w:tc>
            </w:tr>
            <w:tr w14:paraId="501B55D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2" w:type="dxa"/>
                  <w:tcBorders>
                    <w:top w:val="single" w:color="auto" w:sz="4" w:space="0"/>
                    <w:left w:val="nil"/>
                    <w:bottom w:val="single" w:color="auto" w:sz="4" w:space="0"/>
                    <w:right w:val="single" w:color="auto" w:sz="4" w:space="0"/>
                  </w:tcBorders>
                  <w:vAlign w:val="center"/>
                </w:tcPr>
                <w:p w14:paraId="25E32F24">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1</w:t>
                  </w:r>
                </w:p>
              </w:tc>
              <w:tc>
                <w:tcPr>
                  <w:tcW w:w="1134" w:type="dxa"/>
                  <w:tcBorders>
                    <w:top w:val="single" w:color="auto" w:sz="4" w:space="0"/>
                    <w:left w:val="single" w:color="auto" w:sz="4" w:space="0"/>
                    <w:bottom w:val="single" w:color="auto" w:sz="4" w:space="0"/>
                    <w:right w:val="single" w:color="auto" w:sz="4" w:space="0"/>
                  </w:tcBorders>
                  <w:vAlign w:val="center"/>
                </w:tcPr>
                <w:p w14:paraId="17943D64">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废机油</w:t>
                  </w:r>
                </w:p>
              </w:tc>
              <w:tc>
                <w:tcPr>
                  <w:tcW w:w="1134" w:type="dxa"/>
                  <w:tcBorders>
                    <w:top w:val="single" w:color="auto" w:sz="4" w:space="0"/>
                    <w:left w:val="single" w:color="auto" w:sz="4" w:space="0"/>
                    <w:bottom w:val="single" w:color="auto" w:sz="4" w:space="0"/>
                    <w:right w:val="single" w:color="auto" w:sz="4" w:space="0"/>
                  </w:tcBorders>
                  <w:vAlign w:val="center"/>
                </w:tcPr>
                <w:p w14:paraId="2D03D97B">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危险废物</w:t>
                  </w:r>
                </w:p>
              </w:tc>
              <w:tc>
                <w:tcPr>
                  <w:tcW w:w="709" w:type="dxa"/>
                  <w:tcBorders>
                    <w:top w:val="single" w:color="auto" w:sz="4" w:space="0"/>
                    <w:left w:val="single" w:color="auto" w:sz="4" w:space="0"/>
                    <w:bottom w:val="single" w:color="auto" w:sz="4" w:space="0"/>
                    <w:right w:val="single" w:color="auto" w:sz="4" w:space="0"/>
                  </w:tcBorders>
                  <w:vAlign w:val="center"/>
                </w:tcPr>
                <w:p w14:paraId="07BB0759">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液态</w:t>
                  </w:r>
                </w:p>
              </w:tc>
              <w:tc>
                <w:tcPr>
                  <w:tcW w:w="1276" w:type="dxa"/>
                  <w:tcBorders>
                    <w:top w:val="single" w:color="auto" w:sz="4" w:space="0"/>
                    <w:left w:val="single" w:color="auto" w:sz="4" w:space="0"/>
                    <w:bottom w:val="single" w:color="auto" w:sz="4" w:space="0"/>
                    <w:right w:val="single" w:color="auto" w:sz="4" w:space="0"/>
                  </w:tcBorders>
                  <w:vAlign w:val="center"/>
                </w:tcPr>
                <w:p w14:paraId="2D1595A2">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0.2</w:t>
                  </w:r>
                </w:p>
              </w:tc>
              <w:tc>
                <w:tcPr>
                  <w:tcW w:w="1134" w:type="dxa"/>
                  <w:tcBorders>
                    <w:top w:val="single" w:color="auto" w:sz="4" w:space="0"/>
                    <w:left w:val="single" w:color="auto" w:sz="4" w:space="0"/>
                    <w:bottom w:val="single" w:color="auto" w:sz="4" w:space="0"/>
                    <w:right w:val="single" w:color="auto" w:sz="4" w:space="0"/>
                  </w:tcBorders>
                  <w:vAlign w:val="center"/>
                </w:tcPr>
                <w:p w14:paraId="301A3973">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2500</w:t>
                  </w:r>
                </w:p>
              </w:tc>
              <w:tc>
                <w:tcPr>
                  <w:tcW w:w="914" w:type="dxa"/>
                  <w:tcBorders>
                    <w:top w:val="single" w:color="auto" w:sz="4" w:space="0"/>
                    <w:left w:val="single" w:color="auto" w:sz="4" w:space="0"/>
                    <w:bottom w:val="single" w:color="auto" w:sz="4" w:space="0"/>
                    <w:right w:val="single" w:color="auto" w:sz="4" w:space="0"/>
                  </w:tcBorders>
                  <w:vAlign w:val="center"/>
                </w:tcPr>
                <w:p w14:paraId="791AC332">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0.00008</w:t>
                  </w:r>
                </w:p>
              </w:tc>
              <w:tc>
                <w:tcPr>
                  <w:tcW w:w="1329" w:type="dxa"/>
                  <w:tcBorders>
                    <w:top w:val="single" w:color="auto" w:sz="4" w:space="0"/>
                    <w:left w:val="single" w:color="auto" w:sz="4" w:space="0"/>
                    <w:bottom w:val="single" w:color="auto" w:sz="4" w:space="0"/>
                    <w:right w:val="nil"/>
                  </w:tcBorders>
                  <w:vAlign w:val="center"/>
                </w:tcPr>
                <w:p w14:paraId="12BF4DE0">
                  <w:pPr>
                    <w:widowControl/>
                    <w:jc w:val="center"/>
                    <w:rPr>
                      <w:bCs/>
                      <w:color w:val="000000" w:themeColor="text1"/>
                      <w14:textFill>
                        <w14:solidFill>
                          <w14:schemeClr w14:val="tx1"/>
                        </w14:solidFill>
                      </w14:textFill>
                    </w:rPr>
                  </w:pPr>
                  <w:r>
                    <w:rPr>
                      <w:bCs/>
                      <w:color w:val="000000" w:themeColor="text1"/>
                      <w14:textFill>
                        <w14:solidFill>
                          <w14:schemeClr w14:val="tx1"/>
                        </w14:solidFill>
                      </w14:textFill>
                    </w:rPr>
                    <w:t>危废贮存点</w:t>
                  </w:r>
                </w:p>
              </w:tc>
            </w:tr>
            <w:tr w14:paraId="35EB530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2" w:type="dxa"/>
                  <w:tcBorders>
                    <w:top w:val="single" w:color="auto" w:sz="4" w:space="0"/>
                    <w:left w:val="nil"/>
                    <w:bottom w:val="single" w:color="auto" w:sz="4" w:space="0"/>
                    <w:right w:val="single" w:color="auto" w:sz="4" w:space="0"/>
                  </w:tcBorders>
                  <w:vAlign w:val="center"/>
                </w:tcPr>
                <w:p w14:paraId="43B87C7C">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2</w:t>
                  </w:r>
                </w:p>
              </w:tc>
              <w:tc>
                <w:tcPr>
                  <w:tcW w:w="1134" w:type="dxa"/>
                  <w:tcBorders>
                    <w:top w:val="single" w:color="auto" w:sz="4" w:space="0"/>
                    <w:left w:val="single" w:color="auto" w:sz="4" w:space="0"/>
                    <w:bottom w:val="single" w:color="auto" w:sz="4" w:space="0"/>
                    <w:right w:val="single" w:color="auto" w:sz="4" w:space="0"/>
                  </w:tcBorders>
                  <w:vAlign w:val="center"/>
                </w:tcPr>
                <w:p w14:paraId="178C6C0E">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CO（高炉煤气）</w:t>
                  </w:r>
                </w:p>
              </w:tc>
              <w:tc>
                <w:tcPr>
                  <w:tcW w:w="1134" w:type="dxa"/>
                  <w:tcBorders>
                    <w:top w:val="single" w:color="auto" w:sz="4" w:space="0"/>
                    <w:left w:val="single" w:color="auto" w:sz="4" w:space="0"/>
                    <w:bottom w:val="single" w:color="auto" w:sz="4" w:space="0"/>
                    <w:right w:val="single" w:color="auto" w:sz="4" w:space="0"/>
                  </w:tcBorders>
                  <w:vAlign w:val="center"/>
                </w:tcPr>
                <w:p w14:paraId="011A01BF">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燃料</w:t>
                  </w:r>
                </w:p>
              </w:tc>
              <w:tc>
                <w:tcPr>
                  <w:tcW w:w="709" w:type="dxa"/>
                  <w:tcBorders>
                    <w:top w:val="single" w:color="auto" w:sz="4" w:space="0"/>
                    <w:left w:val="single" w:color="auto" w:sz="4" w:space="0"/>
                    <w:bottom w:val="single" w:color="auto" w:sz="4" w:space="0"/>
                    <w:right w:val="single" w:color="auto" w:sz="4" w:space="0"/>
                  </w:tcBorders>
                  <w:vAlign w:val="center"/>
                </w:tcPr>
                <w:p w14:paraId="5DC1B9C0">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气态</w:t>
                  </w:r>
                </w:p>
              </w:tc>
              <w:tc>
                <w:tcPr>
                  <w:tcW w:w="1276" w:type="dxa"/>
                  <w:tcBorders>
                    <w:top w:val="single" w:color="auto" w:sz="4" w:space="0"/>
                    <w:left w:val="single" w:color="auto" w:sz="4" w:space="0"/>
                    <w:bottom w:val="single" w:color="auto" w:sz="4" w:space="0"/>
                    <w:right w:val="single" w:color="auto" w:sz="4" w:space="0"/>
                  </w:tcBorders>
                  <w:vAlign w:val="center"/>
                </w:tcPr>
                <w:p w14:paraId="6BFFF1E3">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0.0054</w:t>
                  </w:r>
                </w:p>
              </w:tc>
              <w:tc>
                <w:tcPr>
                  <w:tcW w:w="1134" w:type="dxa"/>
                  <w:tcBorders>
                    <w:top w:val="single" w:color="auto" w:sz="4" w:space="0"/>
                    <w:left w:val="single" w:color="auto" w:sz="4" w:space="0"/>
                    <w:bottom w:val="single" w:color="auto" w:sz="4" w:space="0"/>
                    <w:right w:val="single" w:color="auto" w:sz="4" w:space="0"/>
                  </w:tcBorders>
                  <w:vAlign w:val="center"/>
                </w:tcPr>
                <w:p w14:paraId="54EF6F6D">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10</w:t>
                  </w:r>
                </w:p>
              </w:tc>
              <w:tc>
                <w:tcPr>
                  <w:tcW w:w="914" w:type="dxa"/>
                  <w:tcBorders>
                    <w:top w:val="single" w:color="auto" w:sz="4" w:space="0"/>
                    <w:left w:val="single" w:color="auto" w:sz="4" w:space="0"/>
                    <w:bottom w:val="single" w:color="auto" w:sz="4" w:space="0"/>
                    <w:right w:val="single" w:color="auto" w:sz="4" w:space="0"/>
                  </w:tcBorders>
                  <w:vAlign w:val="center"/>
                </w:tcPr>
                <w:p w14:paraId="00927A0D">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0.00054</w:t>
                  </w:r>
                </w:p>
              </w:tc>
              <w:tc>
                <w:tcPr>
                  <w:tcW w:w="1329" w:type="dxa"/>
                  <w:tcBorders>
                    <w:top w:val="single" w:color="auto" w:sz="4" w:space="0"/>
                    <w:left w:val="single" w:color="auto" w:sz="4" w:space="0"/>
                    <w:bottom w:val="single" w:color="auto" w:sz="4" w:space="0"/>
                    <w:right w:val="nil"/>
                  </w:tcBorders>
                  <w:vAlign w:val="center"/>
                </w:tcPr>
                <w:p w14:paraId="0E60E2D9">
                  <w:pPr>
                    <w:widowControl/>
                    <w:jc w:val="center"/>
                    <w:rPr>
                      <w:bCs/>
                      <w:color w:val="000000" w:themeColor="text1"/>
                      <w14:textFill>
                        <w14:solidFill>
                          <w14:schemeClr w14:val="tx1"/>
                        </w14:solidFill>
                      </w14:textFill>
                    </w:rPr>
                  </w:pPr>
                  <w:r>
                    <w:rPr>
                      <w:bCs/>
                      <w:color w:val="000000" w:themeColor="text1"/>
                      <w14:textFill>
                        <w14:solidFill>
                          <w14:schemeClr w14:val="tx1"/>
                        </w14:solidFill>
                      </w14:textFill>
                    </w:rPr>
                    <w:t>不</w:t>
                  </w:r>
                  <w:r>
                    <w:rPr>
                      <w:rFonts w:hint="eastAsia"/>
                      <w:bCs/>
                      <w:color w:val="000000" w:themeColor="text1"/>
                      <w14:textFill>
                        <w14:solidFill>
                          <w14:schemeClr w14:val="tx1"/>
                        </w14:solidFill>
                      </w14:textFill>
                    </w:rPr>
                    <w:t>设置储存设施</w:t>
                  </w:r>
                  <w:r>
                    <w:rPr>
                      <w:bCs/>
                      <w:color w:val="000000" w:themeColor="text1"/>
                      <w14:textFill>
                        <w14:solidFill>
                          <w14:schemeClr w14:val="tx1"/>
                        </w14:solidFill>
                      </w14:textFill>
                    </w:rPr>
                    <w:t>，仅存在于高炉煤气管线</w:t>
                  </w:r>
                </w:p>
              </w:tc>
            </w:tr>
            <w:tr w14:paraId="7257960F">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19" w:type="dxa"/>
                  <w:gridSpan w:val="6"/>
                  <w:tcBorders>
                    <w:top w:val="single" w:color="auto" w:sz="4" w:space="0"/>
                    <w:left w:val="nil"/>
                    <w:bottom w:val="double" w:color="auto" w:sz="2" w:space="0"/>
                    <w:right w:val="single" w:color="auto" w:sz="4" w:space="0"/>
                  </w:tcBorders>
                  <w:vAlign w:val="center"/>
                </w:tcPr>
                <w:p w14:paraId="1FDE3C95">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合计</w:t>
                  </w:r>
                </w:p>
              </w:tc>
              <w:tc>
                <w:tcPr>
                  <w:tcW w:w="914" w:type="dxa"/>
                  <w:tcBorders>
                    <w:top w:val="single" w:color="auto" w:sz="4" w:space="0"/>
                    <w:left w:val="single" w:color="auto" w:sz="4" w:space="0"/>
                    <w:bottom w:val="double" w:color="auto" w:sz="2" w:space="0"/>
                    <w:right w:val="single" w:color="auto" w:sz="4" w:space="0"/>
                  </w:tcBorders>
                  <w:vAlign w:val="center"/>
                </w:tcPr>
                <w:p w14:paraId="2BC6DEEC">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0.00062</w:t>
                  </w:r>
                </w:p>
              </w:tc>
              <w:tc>
                <w:tcPr>
                  <w:tcW w:w="1329" w:type="dxa"/>
                  <w:tcBorders>
                    <w:top w:val="single" w:color="auto" w:sz="4" w:space="0"/>
                    <w:left w:val="single" w:color="auto" w:sz="4" w:space="0"/>
                    <w:bottom w:val="double" w:color="auto" w:sz="2" w:space="0"/>
                    <w:right w:val="nil"/>
                  </w:tcBorders>
                  <w:vAlign w:val="center"/>
                </w:tcPr>
                <w:p w14:paraId="0762BF75">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w:t>
                  </w:r>
                </w:p>
              </w:tc>
            </w:tr>
          </w:tbl>
          <w:p w14:paraId="2524C43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Q值=</w:t>
            </w:r>
            <w:r>
              <w:rPr>
                <w:color w:val="000000" w:themeColor="text1"/>
                <w:szCs w:val="21"/>
                <w14:textFill>
                  <w14:solidFill>
                    <w14:schemeClr w14:val="tx1"/>
                  </w14:solidFill>
                </w14:textFill>
              </w:rPr>
              <w:t>0.00062</w:t>
            </w:r>
            <w:r>
              <w:rPr>
                <w:color w:val="000000" w:themeColor="text1"/>
                <w14:textFill>
                  <w14:solidFill>
                    <w14:schemeClr w14:val="tx1"/>
                  </w14:solidFill>
                </w14:textFill>
              </w:rPr>
              <w:t>＜1。</w:t>
            </w:r>
          </w:p>
          <w:p w14:paraId="0E89760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建设项目环境风险评价技术导则》（HJ169-2018），本项目环境风险潜势为Ⅰ。本项目的环境风险评价工作等级为简单分析。相应评价内容主要进行风险识别和事故影响简要分析，同时提出防范、减缓和应急措施。</w:t>
            </w:r>
          </w:p>
          <w:p w14:paraId="4A82063E">
            <w:pPr>
              <w:pStyle w:val="105"/>
              <w:ind w:firstLine="480"/>
              <w:rPr>
                <w:color w:val="000000" w:themeColor="text1"/>
                <w:sz w:val="21"/>
                <w14:textFill>
                  <w14:solidFill>
                    <w14:schemeClr w14:val="tx1"/>
                  </w14:solidFill>
                </w14:textFill>
              </w:rPr>
            </w:pPr>
            <w:r>
              <w:rPr>
                <w:color w:val="000000" w:themeColor="text1"/>
                <w14:textFill>
                  <w14:solidFill>
                    <w14:schemeClr w14:val="tx1"/>
                  </w14:solidFill>
                </w14:textFill>
              </w:rPr>
              <w:t>2、风险物质分布情况及影响</w:t>
            </w:r>
            <w:r>
              <w:rPr>
                <w:rFonts w:hint="eastAsia"/>
                <w:color w:val="000000" w:themeColor="text1"/>
                <w14:textFill>
                  <w14:solidFill>
                    <w14:schemeClr w14:val="tx1"/>
                  </w14:solidFill>
                </w14:textFill>
              </w:rPr>
              <w:t>途径</w:t>
            </w:r>
          </w:p>
          <w:p w14:paraId="7936639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本项目在事故状态下可能对周围环境造成污染。</w:t>
            </w:r>
          </w:p>
          <w:p w14:paraId="3697ADB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（1）事故状态下大气污染途径</w:t>
            </w:r>
          </w:p>
          <w:p w14:paraId="73F003B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废机油</w:t>
            </w:r>
            <w:r>
              <w:rPr>
                <w:rFonts w:hint="eastAsia"/>
                <w:color w:val="000000" w:themeColor="text1"/>
                <w14:textFill>
                  <w14:solidFill>
                    <w14:schemeClr w14:val="tx1"/>
                  </w14:solidFill>
                </w14:textFill>
              </w:rPr>
              <w:t>泄漏</w:t>
            </w:r>
            <w:r>
              <w:rPr>
                <w:color w:val="000000" w:themeColor="text1"/>
                <w14:textFill>
                  <w14:solidFill>
                    <w14:schemeClr w14:val="tx1"/>
                  </w14:solidFill>
                </w14:textFill>
              </w:rPr>
              <w:t>时，挥发的油类物质通过周围大气扩散。</w:t>
            </w:r>
          </w:p>
          <w:p w14:paraId="59CC8E0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废机油发生火灾事故时，除了热辐射，完全燃烧产物以二氧化碳为主，二氧化碳会造成人体窒息影响；不完全燃烧则会产生大量含CO和CO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的烟气，除对人体产生窒息、刺激外，可能对环境空气造成污染。</w:t>
            </w:r>
          </w:p>
          <w:p w14:paraId="177276A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（2）事故状态下土壤及地下水</w:t>
            </w:r>
          </w:p>
          <w:p w14:paraId="1D3E5D5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废机油暂存于危废贮存点内的废油桶内，危废贮存点地面防渗，存放区域设置围堰，正常情况下，发生废机油泄漏只要及时处理，无地下水及土壤环境影响途径。</w:t>
            </w:r>
          </w:p>
          <w:p w14:paraId="7C8F1AA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本项目涉及的风险物质的分布情况如下</w:t>
            </w:r>
            <w:r>
              <w:rPr>
                <w:rFonts w:hint="eastAsia"/>
                <w:color w:val="000000" w:themeColor="text1"/>
                <w14:textFill>
                  <w14:solidFill>
                    <w14:schemeClr w14:val="tx1"/>
                  </w14:solidFill>
                </w14:textFill>
              </w:rPr>
              <w:t>表，其中</w:t>
            </w:r>
            <w:r>
              <w:rPr>
                <w:color w:val="000000" w:themeColor="text1"/>
                <w14:textFill>
                  <w14:solidFill>
                    <w14:schemeClr w14:val="tx1"/>
                  </w14:solidFill>
                </w14:textFill>
              </w:rPr>
              <w:t>高炉煤气</w:t>
            </w:r>
            <w:r>
              <w:rPr>
                <w:rFonts w:hint="eastAsia"/>
                <w:color w:val="000000" w:themeColor="text1"/>
                <w14:textFill>
                  <w14:solidFill>
                    <w14:schemeClr w14:val="tx1"/>
                  </w14:solidFill>
                </w14:textFill>
              </w:rPr>
              <w:t>不设置储存设施，</w:t>
            </w:r>
            <w:r>
              <w:rPr>
                <w:color w:val="000000" w:themeColor="text1"/>
                <w14:textFill>
                  <w14:solidFill>
                    <w14:schemeClr w14:val="tx1"/>
                  </w14:solidFill>
                </w14:textFill>
              </w:rPr>
              <w:t>通过管线由朝阳金兴锰业有限公司输送至本项目：</w:t>
            </w:r>
          </w:p>
          <w:p w14:paraId="18FD9EC2">
            <w:pPr>
              <w:pStyle w:val="90"/>
              <w:rPr>
                <w:color w:val="000000" w:themeColor="text1"/>
                <w14:textFill>
                  <w14:solidFill>
                    <w14:schemeClr w14:val="tx1"/>
                  </w14:solidFill>
                </w14:textFill>
              </w:rPr>
            </w:pPr>
            <w:r>
              <w:rPr>
                <w:color w:val="000000" w:themeColor="text1"/>
                <w14:textFill>
                  <w14:solidFill>
                    <w14:schemeClr w14:val="tx1"/>
                  </w14:solidFill>
                </w14:textFill>
              </w:rPr>
              <w:t>表4-27风险物质的分布情况及风险影响途径</w:t>
            </w:r>
          </w:p>
          <w:tbl>
            <w:tblPr>
              <w:tblStyle w:val="35"/>
              <w:tblW w:w="0" w:type="auto"/>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4"/>
              <w:gridCol w:w="1134"/>
              <w:gridCol w:w="1134"/>
              <w:gridCol w:w="1134"/>
              <w:gridCol w:w="2756"/>
              <w:gridCol w:w="1320"/>
            </w:tblGrid>
            <w:tr w14:paraId="10A9E5C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4" w:type="dxa"/>
                  <w:vAlign w:val="center"/>
                </w:tcPr>
                <w:p w14:paraId="54C02D26">
                  <w:pPr>
                    <w:pStyle w:val="48"/>
                  </w:pPr>
                  <w:r>
                    <w:t>风险单元</w:t>
                  </w:r>
                </w:p>
              </w:tc>
              <w:tc>
                <w:tcPr>
                  <w:tcW w:w="1134" w:type="dxa"/>
                  <w:vAlign w:val="center"/>
                </w:tcPr>
                <w:p w14:paraId="6B90FF3E">
                  <w:pPr>
                    <w:pStyle w:val="48"/>
                  </w:pPr>
                  <w:r>
                    <w:t>风险源</w:t>
                  </w:r>
                </w:p>
              </w:tc>
              <w:tc>
                <w:tcPr>
                  <w:tcW w:w="1134" w:type="dxa"/>
                  <w:vAlign w:val="center"/>
                </w:tcPr>
                <w:p w14:paraId="349CD1B4">
                  <w:pPr>
                    <w:pStyle w:val="48"/>
                  </w:pPr>
                  <w:r>
                    <w:t>风险物质名称</w:t>
                  </w:r>
                </w:p>
              </w:tc>
              <w:tc>
                <w:tcPr>
                  <w:tcW w:w="1134" w:type="dxa"/>
                  <w:vAlign w:val="center"/>
                </w:tcPr>
                <w:p w14:paraId="7F25BAAE">
                  <w:pPr>
                    <w:pStyle w:val="48"/>
                  </w:pPr>
                  <w:r>
                    <w:t>环境风险类型</w:t>
                  </w:r>
                </w:p>
              </w:tc>
              <w:tc>
                <w:tcPr>
                  <w:tcW w:w="2756" w:type="dxa"/>
                  <w:vAlign w:val="center"/>
                </w:tcPr>
                <w:p w14:paraId="6577B2AC">
                  <w:pPr>
                    <w:pStyle w:val="48"/>
                  </w:pPr>
                  <w:r>
                    <w:t>环境影响</w:t>
                  </w:r>
                  <w:r>
                    <w:rPr>
                      <w:rFonts w:hint="eastAsia"/>
                    </w:rPr>
                    <w:t>途径</w:t>
                  </w:r>
                </w:p>
              </w:tc>
              <w:tc>
                <w:tcPr>
                  <w:tcW w:w="1320" w:type="dxa"/>
                  <w:vAlign w:val="center"/>
                </w:tcPr>
                <w:p w14:paraId="3C0E6E4A">
                  <w:pPr>
                    <w:pStyle w:val="48"/>
                  </w:pPr>
                  <w:r>
                    <w:t>可能受影响的环境影响目标</w:t>
                  </w:r>
                </w:p>
              </w:tc>
            </w:tr>
            <w:tr w14:paraId="1238660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4" w:type="dxa"/>
                  <w:vMerge w:val="restart"/>
                  <w:vAlign w:val="center"/>
                </w:tcPr>
                <w:p w14:paraId="60DFBA8F">
                  <w:pPr>
                    <w:pStyle w:val="48"/>
                  </w:pPr>
                  <w:r>
                    <w:t>危废贮存点</w:t>
                  </w:r>
                </w:p>
              </w:tc>
              <w:tc>
                <w:tcPr>
                  <w:tcW w:w="1134" w:type="dxa"/>
                  <w:vMerge w:val="restart"/>
                  <w:vAlign w:val="center"/>
                </w:tcPr>
                <w:p w14:paraId="0204E88E">
                  <w:pPr>
                    <w:pStyle w:val="48"/>
                  </w:pPr>
                  <w:r>
                    <w:t>危废贮存点</w:t>
                  </w:r>
                </w:p>
              </w:tc>
              <w:tc>
                <w:tcPr>
                  <w:tcW w:w="1134" w:type="dxa"/>
                  <w:vMerge w:val="restart"/>
                  <w:vAlign w:val="center"/>
                </w:tcPr>
                <w:p w14:paraId="115A3295">
                  <w:pPr>
                    <w:pStyle w:val="48"/>
                  </w:pPr>
                  <w:r>
                    <w:t>废机油</w:t>
                  </w:r>
                </w:p>
              </w:tc>
              <w:tc>
                <w:tcPr>
                  <w:tcW w:w="1134" w:type="dxa"/>
                  <w:vAlign w:val="center"/>
                </w:tcPr>
                <w:p w14:paraId="4C532AF0">
                  <w:pPr>
                    <w:pStyle w:val="48"/>
                  </w:pPr>
                  <w:r>
                    <w:t>泄漏</w:t>
                  </w:r>
                </w:p>
              </w:tc>
              <w:tc>
                <w:tcPr>
                  <w:tcW w:w="2756" w:type="dxa"/>
                  <w:vAlign w:val="center"/>
                </w:tcPr>
                <w:p w14:paraId="2DA31B7F">
                  <w:pPr>
                    <w:pStyle w:val="48"/>
                  </w:pPr>
                  <w:r>
                    <w:t>挥发随大气扩散；地面防渗，废油桶存放于托盘上，正常情况下只要及时处理，无地下水及土壤环境影响途径</w:t>
                  </w:r>
                </w:p>
              </w:tc>
              <w:tc>
                <w:tcPr>
                  <w:tcW w:w="1320" w:type="dxa"/>
                  <w:vAlign w:val="center"/>
                </w:tcPr>
                <w:p w14:paraId="65629699">
                  <w:pPr>
                    <w:pStyle w:val="48"/>
                  </w:pPr>
                  <w:r>
                    <w:t>土壤、地下水</w:t>
                  </w:r>
                </w:p>
              </w:tc>
            </w:tr>
            <w:tr w14:paraId="46EF18C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884" w:type="dxa"/>
                  <w:vMerge w:val="continue"/>
                  <w:vAlign w:val="center"/>
                </w:tcPr>
                <w:p w14:paraId="18AE79A7">
                  <w:pPr>
                    <w:pStyle w:val="48"/>
                    <w:rPr>
                      <w:szCs w:val="21"/>
                    </w:rPr>
                  </w:pPr>
                </w:p>
              </w:tc>
              <w:tc>
                <w:tcPr>
                  <w:tcW w:w="1134" w:type="dxa"/>
                  <w:vMerge w:val="continue"/>
                  <w:vAlign w:val="center"/>
                </w:tcPr>
                <w:p w14:paraId="787DB91B">
                  <w:pPr>
                    <w:pStyle w:val="48"/>
                    <w:rPr>
                      <w:szCs w:val="21"/>
                    </w:rPr>
                  </w:pPr>
                </w:p>
              </w:tc>
              <w:tc>
                <w:tcPr>
                  <w:tcW w:w="1134" w:type="dxa"/>
                  <w:vMerge w:val="continue"/>
                  <w:vAlign w:val="center"/>
                </w:tcPr>
                <w:p w14:paraId="0A333EEB">
                  <w:pPr>
                    <w:pStyle w:val="48"/>
                    <w:rPr>
                      <w:szCs w:val="21"/>
                    </w:rPr>
                  </w:pPr>
                </w:p>
              </w:tc>
              <w:tc>
                <w:tcPr>
                  <w:tcW w:w="1134" w:type="dxa"/>
                  <w:vAlign w:val="center"/>
                </w:tcPr>
                <w:p w14:paraId="6B016575">
                  <w:pPr>
                    <w:pStyle w:val="48"/>
                  </w:pPr>
                  <w:r>
                    <w:t>火灾</w:t>
                  </w:r>
                </w:p>
              </w:tc>
              <w:tc>
                <w:tcPr>
                  <w:tcW w:w="2756" w:type="dxa"/>
                  <w:vAlign w:val="center"/>
                </w:tcPr>
                <w:p w14:paraId="2F9E1A2A">
                  <w:pPr>
                    <w:pStyle w:val="48"/>
                  </w:pPr>
                  <w:r>
                    <w:t>大气扩散</w:t>
                  </w:r>
                </w:p>
              </w:tc>
              <w:tc>
                <w:tcPr>
                  <w:tcW w:w="1320" w:type="dxa"/>
                  <w:vAlign w:val="center"/>
                </w:tcPr>
                <w:p w14:paraId="5F5E7D05">
                  <w:pPr>
                    <w:pStyle w:val="48"/>
                  </w:pPr>
                  <w:r>
                    <w:t>环境空气</w:t>
                  </w:r>
                </w:p>
              </w:tc>
            </w:tr>
            <w:tr w14:paraId="286D8181">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884" w:type="dxa"/>
                  <w:vMerge w:val="restart"/>
                  <w:vAlign w:val="center"/>
                </w:tcPr>
                <w:p w14:paraId="5D95B28D">
                  <w:pPr>
                    <w:pStyle w:val="48"/>
                    <w:rPr>
                      <w:szCs w:val="21"/>
                    </w:rPr>
                  </w:pPr>
                  <w:r>
                    <w:rPr>
                      <w:szCs w:val="21"/>
                    </w:rPr>
                    <w:t>高炉煤气管线</w:t>
                  </w:r>
                </w:p>
              </w:tc>
              <w:tc>
                <w:tcPr>
                  <w:tcW w:w="1134" w:type="dxa"/>
                  <w:vMerge w:val="restart"/>
                  <w:vAlign w:val="center"/>
                </w:tcPr>
                <w:p w14:paraId="52EFB086">
                  <w:pPr>
                    <w:pStyle w:val="48"/>
                    <w:rPr>
                      <w:szCs w:val="21"/>
                    </w:rPr>
                  </w:pPr>
                  <w:r>
                    <w:rPr>
                      <w:szCs w:val="21"/>
                    </w:rPr>
                    <w:t>高炉煤气管线</w:t>
                  </w:r>
                </w:p>
              </w:tc>
              <w:tc>
                <w:tcPr>
                  <w:tcW w:w="1134" w:type="dxa"/>
                  <w:vMerge w:val="restart"/>
                  <w:vAlign w:val="center"/>
                </w:tcPr>
                <w:p w14:paraId="5053F4B2">
                  <w:pPr>
                    <w:pStyle w:val="48"/>
                    <w:rPr>
                      <w:szCs w:val="21"/>
                    </w:rPr>
                  </w:pPr>
                  <w:r>
                    <w:rPr>
                      <w:szCs w:val="21"/>
                    </w:rPr>
                    <w:t>CO</w:t>
                  </w:r>
                </w:p>
              </w:tc>
              <w:tc>
                <w:tcPr>
                  <w:tcW w:w="1134" w:type="dxa"/>
                  <w:vAlign w:val="center"/>
                </w:tcPr>
                <w:p w14:paraId="3FDF3FB5">
                  <w:pPr>
                    <w:pStyle w:val="48"/>
                  </w:pPr>
                  <w:r>
                    <w:t>泄漏</w:t>
                  </w:r>
                </w:p>
              </w:tc>
              <w:tc>
                <w:tcPr>
                  <w:tcW w:w="2756" w:type="dxa"/>
                  <w:vAlign w:val="center"/>
                </w:tcPr>
                <w:p w14:paraId="729BE3EF">
                  <w:pPr>
                    <w:pStyle w:val="48"/>
                  </w:pPr>
                  <w:r>
                    <w:t>管线泄漏，高炉煤气通过大气扩散影响周边大气环境</w:t>
                  </w:r>
                </w:p>
              </w:tc>
              <w:tc>
                <w:tcPr>
                  <w:tcW w:w="1320" w:type="dxa"/>
                </w:tcPr>
                <w:p w14:paraId="61843837">
                  <w:pPr>
                    <w:pStyle w:val="48"/>
                  </w:pPr>
                  <w:r>
                    <w:t>环境空气</w:t>
                  </w:r>
                </w:p>
              </w:tc>
            </w:tr>
            <w:tr w14:paraId="2DDF917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884" w:type="dxa"/>
                  <w:vMerge w:val="continue"/>
                  <w:vAlign w:val="center"/>
                </w:tcPr>
                <w:p w14:paraId="0C0DFE72">
                  <w:pPr>
                    <w:pStyle w:val="48"/>
                    <w:rPr>
                      <w:szCs w:val="21"/>
                    </w:rPr>
                  </w:pPr>
                </w:p>
              </w:tc>
              <w:tc>
                <w:tcPr>
                  <w:tcW w:w="1134" w:type="dxa"/>
                  <w:vMerge w:val="continue"/>
                  <w:vAlign w:val="center"/>
                </w:tcPr>
                <w:p w14:paraId="0FE700F5">
                  <w:pPr>
                    <w:pStyle w:val="48"/>
                    <w:rPr>
                      <w:szCs w:val="21"/>
                    </w:rPr>
                  </w:pPr>
                </w:p>
              </w:tc>
              <w:tc>
                <w:tcPr>
                  <w:tcW w:w="1134" w:type="dxa"/>
                  <w:vMerge w:val="continue"/>
                  <w:vAlign w:val="center"/>
                </w:tcPr>
                <w:p w14:paraId="2C1C6A8E">
                  <w:pPr>
                    <w:pStyle w:val="48"/>
                    <w:rPr>
                      <w:szCs w:val="21"/>
                    </w:rPr>
                  </w:pPr>
                </w:p>
              </w:tc>
              <w:tc>
                <w:tcPr>
                  <w:tcW w:w="1134" w:type="dxa"/>
                  <w:vAlign w:val="center"/>
                </w:tcPr>
                <w:p w14:paraId="5930A23A">
                  <w:pPr>
                    <w:pStyle w:val="48"/>
                  </w:pPr>
                  <w:r>
                    <w:t>火灾</w:t>
                  </w:r>
                </w:p>
              </w:tc>
              <w:tc>
                <w:tcPr>
                  <w:tcW w:w="2756" w:type="dxa"/>
                  <w:vAlign w:val="center"/>
                </w:tcPr>
                <w:p w14:paraId="39CC6057">
                  <w:pPr>
                    <w:pStyle w:val="48"/>
                  </w:pPr>
                  <w:r>
                    <w:t>泄漏引起的火灾，产生的污染物通过大气扩散影响周边大气环境</w:t>
                  </w:r>
                </w:p>
              </w:tc>
              <w:tc>
                <w:tcPr>
                  <w:tcW w:w="1320" w:type="dxa"/>
                </w:tcPr>
                <w:p w14:paraId="7098B834">
                  <w:pPr>
                    <w:pStyle w:val="48"/>
                  </w:pPr>
                  <w:r>
                    <w:t>环境空气</w:t>
                  </w:r>
                </w:p>
              </w:tc>
            </w:tr>
            <w:tr w14:paraId="0707BBF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884" w:type="dxa"/>
                  <w:vMerge w:val="continue"/>
                  <w:vAlign w:val="center"/>
                </w:tcPr>
                <w:p w14:paraId="74DD1FC7">
                  <w:pPr>
                    <w:pStyle w:val="48"/>
                    <w:rPr>
                      <w:szCs w:val="21"/>
                    </w:rPr>
                  </w:pPr>
                </w:p>
              </w:tc>
              <w:tc>
                <w:tcPr>
                  <w:tcW w:w="1134" w:type="dxa"/>
                  <w:vMerge w:val="continue"/>
                  <w:vAlign w:val="center"/>
                </w:tcPr>
                <w:p w14:paraId="62191E69">
                  <w:pPr>
                    <w:pStyle w:val="48"/>
                    <w:rPr>
                      <w:szCs w:val="21"/>
                    </w:rPr>
                  </w:pPr>
                </w:p>
              </w:tc>
              <w:tc>
                <w:tcPr>
                  <w:tcW w:w="1134" w:type="dxa"/>
                  <w:vMerge w:val="continue"/>
                  <w:vAlign w:val="center"/>
                </w:tcPr>
                <w:p w14:paraId="78B08B91">
                  <w:pPr>
                    <w:pStyle w:val="48"/>
                    <w:rPr>
                      <w:szCs w:val="21"/>
                    </w:rPr>
                  </w:pPr>
                </w:p>
              </w:tc>
              <w:tc>
                <w:tcPr>
                  <w:tcW w:w="1134" w:type="dxa"/>
                  <w:vAlign w:val="center"/>
                </w:tcPr>
                <w:p w14:paraId="27E72952">
                  <w:pPr>
                    <w:pStyle w:val="48"/>
                  </w:pPr>
                  <w:r>
                    <w:t>爆炸</w:t>
                  </w:r>
                </w:p>
              </w:tc>
              <w:tc>
                <w:tcPr>
                  <w:tcW w:w="2756" w:type="dxa"/>
                  <w:vAlign w:val="center"/>
                </w:tcPr>
                <w:p w14:paraId="6A28FB24">
                  <w:pPr>
                    <w:pStyle w:val="48"/>
                  </w:pPr>
                  <w:r>
                    <w:t>泄漏引起的爆炸，产生的污染物通过大气扩散影响周边大气环境</w:t>
                  </w:r>
                </w:p>
              </w:tc>
              <w:tc>
                <w:tcPr>
                  <w:tcW w:w="1320" w:type="dxa"/>
                </w:tcPr>
                <w:p w14:paraId="41377170">
                  <w:pPr>
                    <w:pStyle w:val="48"/>
                  </w:pPr>
                  <w:r>
                    <w:t>环境空气</w:t>
                  </w:r>
                </w:p>
              </w:tc>
            </w:tr>
          </w:tbl>
          <w:p w14:paraId="4EC2CA3F">
            <w:pPr>
              <w:spacing w:before="156" w:beforeLines="50"/>
              <w:ind w:firstLine="482"/>
              <w:rPr>
                <w:b/>
                <w:bCs/>
                <w:color w:val="000000" w:themeColor="text1"/>
                <w:sz w:val="24"/>
                <w14:textFill>
                  <w14:solidFill>
                    <w14:schemeClr w14:val="tx1"/>
                  </w14:solidFill>
                </w14:textFill>
              </w:rPr>
            </w:pPr>
            <w:bookmarkStart w:id="39" w:name="OLE_LINK14"/>
            <w:r>
              <w:rPr>
                <w:b/>
                <w:bCs/>
                <w:color w:val="000000" w:themeColor="text1"/>
                <w14:textFill>
                  <w14:solidFill>
                    <w14:schemeClr w14:val="tx1"/>
                  </w14:solidFill>
                </w14:textFill>
              </w:rPr>
              <w:t>3、环境风险分析</w:t>
            </w:r>
          </w:p>
          <w:p w14:paraId="21D5B2B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主要环境风险物质为废机油，主要储存位置为危废贮存点，废机油一旦泄漏可能会污染土壤和地下水，遇见明火还有火灾爆炸风险。可能影响环境空气和地下水以及土壤。项目危废贮存点建设满足防腐防渗要求，设置泄漏收集槽，配备灭火器和防火设施，对危险废物设立专项环境应急预案。通过以上措施可以有效控制废机油泄漏产生的环境影响。</w:t>
            </w:r>
          </w:p>
          <w:p w14:paraId="1E3622E6">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（1）废机油</w:t>
            </w:r>
          </w:p>
          <w:p w14:paraId="1DE5942B">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废机油产生环节及储存情况</w:t>
            </w:r>
          </w:p>
          <w:p w14:paraId="0B71FB7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本项目设备维护及检修过程中会产生少量废机油，属于《国家危险废物名录》</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025</w:t>
            </w:r>
            <w:r>
              <w:rPr>
                <w:rFonts w:hint="eastAsia"/>
                <w:color w:val="000000" w:themeColor="text1"/>
                <w14:textFill>
                  <w14:solidFill>
                    <w14:schemeClr w14:val="tx1"/>
                  </w14:solidFill>
                </w14:textFill>
              </w:rPr>
              <w:t>版）</w:t>
            </w:r>
            <w:r>
              <w:rPr>
                <w:color w:val="000000" w:themeColor="text1"/>
                <w14:textFill>
                  <w14:solidFill>
                    <w14:schemeClr w14:val="tx1"/>
                  </w14:solidFill>
                </w14:textFill>
              </w:rPr>
              <w:t>中HW08类危险废物（代码900-214-08）。废机油采用专用密闭容器收集后暂存于危废贮存点（10㎡），定期委托具有相应资质的危险废物处置单位进行安全处置。</w:t>
            </w:r>
          </w:p>
          <w:p w14:paraId="2EC87612">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废机油泄漏对地下水环境的影响分析</w:t>
            </w:r>
          </w:p>
          <w:p w14:paraId="5B665DB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项目危险废物贮存点为混凝土浇筑加地面防渗措施，一般情况下泄漏不会直接影响地下水，极特殊情况可通过破坏防渗层进入土壤渗透影响浅层地下水。资料研究结果表明，一般烃类污染物在土壤中绝大部分集中在0～10cm及10～30cm层位中，且主要积聚在土壤表层80cm以内，一般很难下渗至2m以下。物料泄漏一般不会对潜水含水层造成影响。项目应加强管理，防止油品泄漏事故发生，和地方环境应急部门密切配合，做好风险控制准备工作。</w:t>
            </w:r>
          </w:p>
          <w:p w14:paraId="012612C5">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废机油泄漏对土壤的影响分析</w:t>
            </w:r>
          </w:p>
          <w:p w14:paraId="2CAAC88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废机油泄漏覆盖于地表可使土壤透气性下降、土壤理化性状发生变化。泄漏的机油如果进入土壤，渗入土壤孔隙，则使土壤透气性和呼吸作用减弱，从而使土壤质地、结构发生改变，影响土地功能。机油泄漏对土壤的污染仅限于发生事故的地区，而且主要对表层土层构成污染。一般情况下，泄漏集中于土壤表层范围内，造成土地肥力下降，改变土壤的理化性质，影响土壤正常的结构和功能。项目厂房及危废贮存点为混凝土浇筑防渗层，可保证切断泄漏与土壤的连接，以最大程度减少散落油泥进入土壤的概率，机油泄漏风险事故不会对土壤环境造成严重污染。</w:t>
            </w:r>
          </w:p>
          <w:p w14:paraId="2EDB253B">
            <w:pPr>
              <w:pStyle w:val="105"/>
              <w:ind w:firstLine="480"/>
              <w:rPr>
                <w:color w:val="000000" w:themeColor="text1"/>
                <w14:textFill>
                  <w14:solidFill>
                    <w14:schemeClr w14:val="tx1"/>
                  </w14:solidFill>
                </w14:textFill>
              </w:rPr>
            </w:pPr>
            <w:r>
              <w:rPr>
                <w:rStyle w:val="38"/>
                <w:rFonts w:hint="eastAsia" w:ascii="宋体" w:hAnsi="宋体" w:cs="宋体"/>
                <w:b w:val="0"/>
                <w:bCs w:val="0"/>
                <w:color w:val="000000" w:themeColor="text1"/>
                <w:shd w:val="clear" w:color="auto" w:fill="FFFFFF"/>
                <w14:textFill>
                  <w14:solidFill>
                    <w14:schemeClr w14:val="tx1"/>
                  </w14:solidFill>
                </w14:textFill>
              </w:rPr>
              <w:t>④</w:t>
            </w:r>
            <w:r>
              <w:rPr>
                <w:color w:val="000000" w:themeColor="text1"/>
                <w14:textFill>
                  <w14:solidFill>
                    <w14:schemeClr w14:val="tx1"/>
                  </w14:solidFill>
                </w14:textFill>
              </w:rPr>
              <w:t>废机油火灾事故对环境空气的影响火灾产生的主要大气污染物为CO。燃烧烟气经抬升后扩散，烟气的有效高度不仅包括面源的几何高度，还包括烟气的抬升高度。发生爆炸后，一部分转化为CO、CO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等新的物质，部分属于不完全燃烧，扩散后进入大气。CO可在血中与血红蛋白结合从而造成组织缺氧；轻度中毒者出现头痛、头晕、耳鸣、心悸、恶心、呕吐、无力。中度中毒者除上述症状外，还有脉快、烦躁、步态不稳、意识模糊，还有昏迷；重度患者昏迷不醒、瞳孔缩小、肌张力增加，频繁抽搐、大小便失禁等；深度中毒可致死。因此，项目应采取措施尽可能早发现危险物泄漏事故并立即采取切断源头等措施，事故发生后立即执行应急预案，协助场内人员进行及时撤离，以使对环境和人员生命财产安全的影响降到最低。</w:t>
            </w:r>
          </w:p>
          <w:p w14:paraId="28300D0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（2）高炉煤气</w:t>
            </w:r>
          </w:p>
          <w:p w14:paraId="5670BDC4">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 xml:space="preserve"> 高炉煤气来源及危险特性</w:t>
            </w:r>
          </w:p>
          <w:p w14:paraId="3E2CDFD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高炉煤气由上游企业通过管道输送至厂区，作为生产热源使用。高炉煤气的主要危险成分为一氧化碳（CO），CO侵入途径为吸入，健康危害为在血中与血红蛋白结合而造成组织缺氧。CO急性中毒：轻度中毒者出现头痛、头晕、耳鸣、心悸、恶心、呕吐、无力；中度中毒者除上述症状外，还有面色潮红、口唇樱红、脉快、烦躁、步态不稳、意识模糊，可有昏迷；重度患者昏迷不醒、瞳孔缩小、肌张力增加，频繁抽搐、大小便失禁等；深度中毒可致死。高炉煤气的爆炸极限范围为12.5%-74.2%（V/V），当泄漏煤气与空气混合，其浓度处于该范围内时，遇火源可发生火灾爆炸事故。</w:t>
            </w:r>
          </w:p>
          <w:p w14:paraId="5A93C572">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高炉煤气泄漏对大气环境的影响分析</w:t>
            </w:r>
          </w:p>
          <w:p w14:paraId="720A82CC">
            <w:pPr>
              <w:pStyle w:val="105"/>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高</w:t>
            </w:r>
            <w:r>
              <w:rPr>
                <w:color w:val="000000" w:themeColor="text1"/>
                <w14:textFill>
                  <w14:solidFill>
                    <w14:schemeClr w14:val="tx1"/>
                  </w14:solidFill>
                </w14:textFill>
              </w:rPr>
              <w:t>炉煤气的主要危险物质为一氧化碳（CO）。发生泄漏时，无色无味的CO直接扩散至大气环境。由于其密度与空气相近，易在泄漏点附近低洼处或通风不良空间内积聚，形成局部高浓度污染区。CO与血红蛋白的结合能力极强，会严重阻碍血液输氧功能。短时间吸入高浓度CO可导致暴露人员出现头痛、眩晕、恶心、呕吐、乏力等中毒症状，严重时可迅速引发意识模糊、昏迷甚至死亡，属于急性高风险危害。项目煤气管道及设施配备报警系统，一旦发生泄漏能立即预警，并通过自动或手动方式切断气源，启动强制通风。日常须加强密封性检测与维护，从源头杜绝泄漏风险。</w:t>
            </w:r>
          </w:p>
          <w:p w14:paraId="1848CAE4">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高炉煤气发生火灾对大气环境的影响分析</w:t>
            </w:r>
          </w:p>
          <w:p w14:paraId="3B9C4D3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高炉煤气一旦被引燃发生火灾，其主要燃烧产物仍为CO（不完全燃烧）和CO₂（完全燃烧）。火灾过程中会持续释放大量CO，伴随热辐射与火焰，对周边设施和人员构成直接威胁。燃烧烟气虽经高温抬升扩散，有助于降低近地面污染物浓度，但在不利气象条件（如静风、逆温）下，扩散受限，仍可能导致下风向局部区域CO浓度短时超标，对周边环境空气质量和人员健康造成二次影响。项目应确保煤气区域严禁明火，配备齐全的消防设施（如自动灭火系统、消防栓）和火灾报警系统。发生火灾时，必须立即切断气源、组织灭火，并疏散周边人员，防止中毒与次生灾害。</w:t>
            </w:r>
          </w:p>
          <w:p w14:paraId="764A2BC3">
            <w:pPr>
              <w:pStyle w:val="105"/>
              <w:ind w:firstLine="480"/>
              <w:rPr>
                <w:color w:val="000000" w:themeColor="text1"/>
                <w14:textFill>
                  <w14:solidFill>
                    <w14:schemeClr w14:val="tx1"/>
                  </w14:solidFill>
                </w14:textFill>
              </w:rPr>
            </w:pPr>
            <w:r>
              <w:rPr>
                <w:rStyle w:val="38"/>
                <w:rFonts w:hint="eastAsia" w:ascii="宋体" w:hAnsi="宋体" w:cs="宋体"/>
                <w:b w:val="0"/>
                <w:bCs w:val="0"/>
                <w:color w:val="000000" w:themeColor="text1"/>
                <w:shd w:val="clear" w:color="auto" w:fill="FFFFFF"/>
                <w14:textFill>
                  <w14:solidFill>
                    <w14:schemeClr w14:val="tx1"/>
                  </w14:solidFill>
                </w14:textFill>
              </w:rPr>
              <w:t>④</w:t>
            </w:r>
            <w:r>
              <w:rPr>
                <w:color w:val="000000" w:themeColor="text1"/>
                <w14:textFill>
                  <w14:solidFill>
                    <w14:schemeClr w14:val="tx1"/>
                  </w14:solidFill>
                </w14:textFill>
              </w:rPr>
              <w:t>高炉煤气发生爆炸对大气环境的影响分析</w:t>
            </w:r>
          </w:p>
          <w:p w14:paraId="167DC55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高炉煤气与空气混合达到爆炸极限时，遇火源可发生剧烈爆炸。爆炸瞬间产生高强度冲击波、热辐射和抛射物，对建筑物、设备和人员造成毁灭性机械破坏与烧伤。同时，爆炸中心及周边区域因不完全燃烧会生成大量CO，伴随其他有毒烟气，在爆炸后短时间内形成高浓度有毒气团，严重污染事故现场及下风向大气环境，极大增加了救援难度和人员中毒风险。项目必须从设计源头确保煤气系统的密闭性与防爆性能，在易泄漏区域设置符合规范的爆炸泄压设施和可燃气体浓度监测报警联动装置。应制定详尽的专项应急预案，定期开展演练，确保事故发生后能迅速启动应急响应，进行现场隔离、人员疏散、医疗救护和环境监测，最大限度减轻爆炸事故对生命财产和环境的综合危害。</w:t>
            </w:r>
          </w:p>
          <w:p w14:paraId="72075012">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4、环境风险防范措施及其有效性</w:t>
            </w:r>
          </w:p>
          <w:p w14:paraId="1D97C3B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（1）环境风险防范措施</w:t>
            </w:r>
          </w:p>
          <w:p w14:paraId="623C2303">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废机油风险防范措施</w:t>
            </w:r>
          </w:p>
          <w:p w14:paraId="38181AA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根据《危险废物贮存污染控制标准》（GB18597-2023），危废贮存点应严格执行以下措施：</w:t>
            </w:r>
          </w:p>
          <w:p w14:paraId="0FC28BF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a.“六防”措施：贮存设施应根据危险废物的形态、物理化学性质、包装形式和污染物迁移途径，采取必要的防风、防晒、防雨、防漏、防渗、防腐以及其他环境污染防治措施，不应露天堆放危险废物。</w:t>
            </w:r>
          </w:p>
          <w:p w14:paraId="357FAD9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 分区贮存：根据危险废物的类别、数量、形态、物理化学性质和污染防治等要求设置必要的贮存分区，避免不相容的危险废物接触、混合。废机油采用专用容器密封储存，不同分区之间通过过道或隔板进行隔离。</w:t>
            </w:r>
          </w:p>
          <w:p w14:paraId="7E342CA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 防渗结构要求：危废贮存点地面与裙脚应采取表面防渗措施，采用抗渗混凝土+高密度聚乙烯膜做防渗层。基础采取3:7灰土垫层300mm厚，地面采用C30防渗砼200mm厚，面层用防渗砂浆抹面30mm厚，防渗系数能够达到10⁻¹⁰cm/s，暂存场所要达到防渗漏、防流失、防扬散、防雨淋的要求。</w:t>
            </w:r>
          </w:p>
          <w:p w14:paraId="32A32EC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 泄漏堵截设施：在贮存库内贮存液态危险废物，应具有液体泄漏堵截设施，堵截设施最小容积不应低于对应贮存区域最大液态废物容器容积或液态废物总储量1/10（二者取较大者）。本项目危废贮存点设置泄漏收集槽及围堰，确保泄漏液体不漫流扩散。</w:t>
            </w:r>
          </w:p>
          <w:p w14:paraId="3947912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e. 容器和包装物要求：危险废物容器和包装物材质、内衬应与盛装的危险废物相容，满足相应的防渗、防漏、防腐和强度等要求。盛装液态危险废物时，容器内部应留有适当空间，以适应因温度变化等可能引发的收缩和膨胀，防止其导致容器渗漏或永久变形。</w:t>
            </w:r>
          </w:p>
          <w:p w14:paraId="0997F909">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f. 标志标识要求：危险废物识别标志应设置在醒目位置，包含废物名称、废物类别、废物代码、废物形态、危险特性、主要成分、有害成分、注意事项、产生/收集单位名称、联系人、联系方式、产生日期、废物重量等。危废暂存间外应设置危废警示标志及危险废物贮存分区标志。</w:t>
            </w:r>
          </w:p>
          <w:p w14:paraId="2639716A">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g. 管理台账要求：建立危险废物收集操作规程、危险废物转运操作规程、危险废物暂存管理规程等相关制度，认真填写《危险废物项目区内转运记录表》，记录上注明危险废物的名称、来源、数量、特性和包装容器的类别、入库日期、存放库位、废物出库日期及接收单位名称等。与有资质单位签订危废处置协议，并按照要求建立完善的危废管理台账。</w:t>
            </w:r>
          </w:p>
          <w:p w14:paraId="04C0AA41">
            <w:pPr>
              <w:pStyle w:val="10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高炉煤气泄漏及火灾爆炸防范措施细化要求</w:t>
            </w:r>
          </w:p>
          <w:p w14:paraId="6E5042A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根据同类项目环境风险评价经验及相关技术规范，高炉煤气应采取以下防范措施：</w:t>
            </w:r>
          </w:p>
          <w:p w14:paraId="181AB02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a. 管道材质选择：高炉煤气管道优先选择防腐、防爆性能较好的材质，保证管道质量，减少使用风险。</w:t>
            </w:r>
          </w:p>
          <w:p w14:paraId="52E3AE5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b. 施工与安装质量控制：确保设备安装质量，使用过程中加强设备的检查、维护，防止跑冒滴漏。</w:t>
            </w:r>
          </w:p>
          <w:p w14:paraId="03A41CF8">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c. 泄漏监测报警系统：对生产中可能泄漏煤气的场所，均设置CO监测和报警装置，对煤气易泄漏区域设安全标志。煤气泄漏危险区域设置监测报警装置，并与自动切断装置联锁。</w:t>
            </w:r>
          </w:p>
          <w:p w14:paraId="49F8160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d. 自动切断与吹扫装置：燃气进口管道设低压报警、自动切断和充气、吹扫装置，并有防止气体串入蒸汽管道的控制措施。高炉炉顶、煤气管道、重力除尘器均设置通蒸汽的管道和阀门，当高炉休风时，打开蒸汽阀，开启煤气放散阀，用高压蒸汽驱赶容器内的煤气，确保安全。</w:t>
            </w:r>
          </w:p>
          <w:p w14:paraId="4D71223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e. 压力监测与连锁保护：设置空气管道风压检测装置，并与煤气切断装置联锁。煤气管道设有煤气自动放散点火装置，当煤气贮存量过量时，多余煤气自动放散燃烧后排入大气。</w:t>
            </w:r>
          </w:p>
          <w:p w14:paraId="083B845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f. 防爆设计：高炉煤气干法除尘系统采用防爆电器。高炉炉体、热风炉、除尘器本体及各类煤气管道的钢结构件，应能承受系统中可能出现的最高气体压力，以防爆炸。</w:t>
            </w:r>
          </w:p>
          <w:p w14:paraId="6E517D1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g. 日常巡检与维护：加强高炉煤气输送管道的日常巡检和维护。对设备设施定期巡检，防范设备及储存设施泄漏的发生。</w:t>
            </w:r>
          </w:p>
          <w:p w14:paraId="4739842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h. 个人防护装备配备：在热风炉周边巡检或进行检维修时应</w:t>
            </w:r>
            <w:r>
              <w:rPr>
                <w:rFonts w:hint="eastAsia"/>
                <w:color w:val="000000" w:themeColor="text1"/>
                <w14:textFill>
                  <w14:solidFill>
                    <w14:schemeClr w14:val="tx1"/>
                  </w14:solidFill>
                </w14:textFill>
              </w:rPr>
              <w:t>佩戴</w:t>
            </w:r>
            <w:r>
              <w:rPr>
                <w:color w:val="000000" w:themeColor="text1"/>
                <w14:textFill>
                  <w14:solidFill>
                    <w14:schemeClr w14:val="tx1"/>
                  </w14:solidFill>
                </w14:textFill>
              </w:rPr>
              <w:t>便携式煤气监测报警仪。进入炉内作业时应</w:t>
            </w:r>
            <w:r>
              <w:rPr>
                <w:rFonts w:hint="eastAsia"/>
                <w:color w:val="000000" w:themeColor="text1"/>
                <w14:textFill>
                  <w14:solidFill>
                    <w14:schemeClr w14:val="tx1"/>
                  </w14:solidFill>
                </w14:textFill>
              </w:rPr>
              <w:t>佩戴</w:t>
            </w:r>
            <w:r>
              <w:rPr>
                <w:color w:val="000000" w:themeColor="text1"/>
                <w14:textFill>
                  <w14:solidFill>
                    <w14:schemeClr w14:val="tx1"/>
                  </w14:solidFill>
                </w14:textFill>
              </w:rPr>
              <w:t>长管式空气呼吸器。为巡检和检修人员配备便携式CO报警仪。检维修前应进行吹扫，并按规定进行气体分析，与作业点相连接的管道应采取堵盲板等有效的隔断措施。</w:t>
            </w:r>
          </w:p>
          <w:p w14:paraId="048F6BB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i. 应急物资配备：设置应急柜，配备防毒面具、空气呼吸器等应急救援器材和设施。</w:t>
            </w:r>
          </w:p>
          <w:p w14:paraId="0D24110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j. 防火防爆管理：生产区内严禁烟火，应设置明显标志。按照《建筑灭火器配置设计规范》（GB50140-2005）规定，配置相应数量的灭火器类型（干粉灭火器等），用于扑灭小型初始火灾。应配备通讯设备、照明设施、安全防护服装及工具，并设有应急防护设施。</w:t>
            </w:r>
          </w:p>
          <w:p w14:paraId="3BAD8F82">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（2）风险防范措施有效性</w:t>
            </w:r>
          </w:p>
          <w:p w14:paraId="0C674BE4">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本项目针对废机油和高炉煤气两类主要环境风险物质，分别采取了相应的风险防范措施，经分析，上述措施在技术、管理及应急层面均具有良好的有效性，能够将环境风险控制在可接受水平。</w:t>
            </w:r>
          </w:p>
          <w:p w14:paraId="71D71F40">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对于废机油风险防范措施的有效性，本项目新建10平方米危险废物贮存点，严格按照《危险废物贮存污染控制标准》（GB18597-2023）要求进行建设和管理。贮存点采取了“六防”措施，即防风、防晒、防雨、防漏、防渗、防腐，可有效防止废机油受外界环境因素影响，避免因风雨冲刷导致泄漏扩散，同时防止阳光直射造成容器温度升高而变形泄漏。地面与裙脚采用抗渗混凝土加高密度聚乙烯膜的双层防渗结构，防渗系数不大于10⁻¹⁰厘米/秒，远优于标准要求的10⁻⁷厘米/秒，可有效阻隔泄漏液体下渗，从根本上杜绝地下水及土壤污染途径。贮存点内设有泄漏收集槽及围堰，形成防渗层、围堰和收集槽三级防控体系：防渗层阻隔下渗，围堰防止泄漏液体漫流扩散至未防渗区域，收集槽则负责收容突发泄漏的液体。堵截设施的最小容积不低于对应贮存区域最大液态废物容器容积或液态废物总储量的十分之一，能够确保单次最大泄漏量被完全控制在贮存点内。废机油采用专用密闭容器储存，可有效减少挥发产生的挥发性有机物排放，防止泄漏后快速扩散。厂区内按规定配置了干粉灭火器等消防器材，能够在火灾初期及时扑灭小型初始火灾，防止火灾扩大引发次生环境事故。同时，企业建立危险废物管理台账及转移联单制度，实现废机油从产生到处置的全过程可追溯，确保合法合规处置，杜绝非法倾倒。通过定期巡检制度，可及时发现容器破损、泄漏等隐患，将事故消灭在萌芽状态。综上所述，废机油风险防范措施在设计、建设和运行各环节均能满足相关标准要求，环境风险可控。</w:t>
            </w:r>
          </w:p>
          <w:p w14:paraId="64D6C7A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对于高炉煤气风险防范措施的有效性，本项目高炉煤气采用管线直接接入，不设厂内储存设施，从源头显著降低了泄漏风险。煤气管道选用耐腐蚀、耐压的优质管道及阀门，并合理布局以减少接头和弯头，可有效降低因材质老化、连接处松动导致的泄漏概率。生产中可能泄漏煤气的区域均设置了一氧化碳在线监测及报警装置，并与自动切断装置联锁，能够实现泄漏的早期发现和预警。一旦监测到一氧化碳浓度超标，系统立即发出警报，同时自动切断煤气供应，防止泄漏持续扩大。燃气进口管道设有低压报警、自动切断和充气吹扫装置，并采取措施防止气体串入蒸汽管道，可有效避免因压力异常或气体互串引发的爆炸风险。煤气管道设有自动放散点火装置，当煤气贮存量过量时，多余煤气自动放散燃烧后排入大气，避免了直接排放造成的大气污染。空气管道风压检测装置与煤气切断装置联锁，防止空气与煤气互串形成爆炸性混合气体。为巡检和检修人员配备便携式一氧化碳报警仪，能够实时监测个人周围环境中的一氧化碳浓度，保障作业人员安全。厂区内还配备了防毒面具、空气呼吸器等应急物资，提高了应急处置能力。企业已制定高炉煤气泄漏专项应急预案，并定期组织应急演练，每半年至少演练一次，每年至少组织一次全员应急知识培训，确保相关人员熟悉应急流程、疏散路线和救援措施。由于煤气不设储存设施，即使发生泄漏，其泄漏量也限于管道内的存量，通过自动切断装置及时切断气源后，泄漏将立即停止，不会造成持续性的环境污染。因此，高炉煤气风险防范措施在监测预警、自动切断、应急响应等方面均具备良好的有效性，环境风险可防可控。</w:t>
            </w:r>
          </w:p>
          <w:p w14:paraId="1EB5E64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（3）分区防渗</w:t>
            </w:r>
          </w:p>
          <w:p w14:paraId="434FE36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本项目为防止污染地下水及土壤系统，按照《环境影响评价技术导则地下水环境》（HJ610-2016）及《危险废物贮存污染控制标准》（GB18597-2023）要求，项目各构筑物应采取分区防渗措施，防渗分区表见下表4-28。</w:t>
            </w:r>
          </w:p>
          <w:p w14:paraId="6AD37CF8">
            <w:pPr>
              <w:pStyle w:val="90"/>
              <w:rPr>
                <w:color w:val="000000" w:themeColor="text1"/>
                <w14:textFill>
                  <w14:solidFill>
                    <w14:schemeClr w14:val="tx1"/>
                  </w14:solidFill>
                </w14:textFill>
              </w:rPr>
            </w:pPr>
            <w:r>
              <w:rPr>
                <w:color w:val="000000" w:themeColor="text1"/>
                <w14:textFill>
                  <w14:solidFill>
                    <w14:schemeClr w14:val="tx1"/>
                  </w14:solidFill>
                </w14:textFill>
              </w:rPr>
              <w:t>表4-28本项目污染防渗分区表</w:t>
            </w:r>
          </w:p>
          <w:tbl>
            <w:tblPr>
              <w:tblStyle w:val="35"/>
              <w:tblW w:w="8185"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93"/>
              <w:gridCol w:w="1500"/>
              <w:gridCol w:w="1845"/>
              <w:gridCol w:w="4047"/>
            </w:tblGrid>
            <w:tr w14:paraId="3CC077DD">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93" w:type="dxa"/>
                  <w:tcBorders>
                    <w:top w:val="double" w:color="auto" w:sz="2" w:space="0"/>
                    <w:left w:val="nil"/>
                    <w:bottom w:val="single" w:color="auto" w:sz="4" w:space="0"/>
                    <w:right w:val="single" w:color="auto" w:sz="4" w:space="0"/>
                  </w:tcBorders>
                  <w:vAlign w:val="center"/>
                </w:tcPr>
                <w:p w14:paraId="4E6E29C8">
                  <w:pPr>
                    <w:pStyle w:val="48"/>
                  </w:pPr>
                  <w:r>
                    <w:t>序号</w:t>
                  </w:r>
                </w:p>
              </w:tc>
              <w:tc>
                <w:tcPr>
                  <w:tcW w:w="1500" w:type="dxa"/>
                  <w:tcBorders>
                    <w:top w:val="double" w:color="auto" w:sz="2" w:space="0"/>
                    <w:left w:val="single" w:color="auto" w:sz="4" w:space="0"/>
                    <w:bottom w:val="single" w:color="auto" w:sz="4" w:space="0"/>
                    <w:right w:val="single" w:color="auto" w:sz="4" w:space="0"/>
                  </w:tcBorders>
                  <w:vAlign w:val="center"/>
                </w:tcPr>
                <w:p w14:paraId="7345C8E0">
                  <w:pPr>
                    <w:pStyle w:val="48"/>
                  </w:pPr>
                  <w:r>
                    <w:t>防渗分区</w:t>
                  </w:r>
                </w:p>
              </w:tc>
              <w:tc>
                <w:tcPr>
                  <w:tcW w:w="1845" w:type="dxa"/>
                  <w:tcBorders>
                    <w:top w:val="double" w:color="auto" w:sz="2" w:space="0"/>
                    <w:left w:val="single" w:color="auto" w:sz="4" w:space="0"/>
                    <w:bottom w:val="single" w:color="auto" w:sz="4" w:space="0"/>
                    <w:right w:val="single" w:color="auto" w:sz="4" w:space="0"/>
                  </w:tcBorders>
                  <w:vAlign w:val="center"/>
                </w:tcPr>
                <w:p w14:paraId="573836CE">
                  <w:pPr>
                    <w:pStyle w:val="48"/>
                  </w:pPr>
                  <w:r>
                    <w:t>分区位置</w:t>
                  </w:r>
                </w:p>
              </w:tc>
              <w:tc>
                <w:tcPr>
                  <w:tcW w:w="4047" w:type="dxa"/>
                  <w:tcBorders>
                    <w:top w:val="double" w:color="auto" w:sz="2" w:space="0"/>
                    <w:left w:val="single" w:color="auto" w:sz="4" w:space="0"/>
                    <w:bottom w:val="single" w:color="auto" w:sz="4" w:space="0"/>
                    <w:right w:val="nil"/>
                  </w:tcBorders>
                  <w:vAlign w:val="center"/>
                </w:tcPr>
                <w:p w14:paraId="229B5960">
                  <w:pPr>
                    <w:pStyle w:val="48"/>
                  </w:pPr>
                  <w:r>
                    <w:t>防渗技术要求</w:t>
                  </w:r>
                </w:p>
              </w:tc>
            </w:tr>
            <w:tr w14:paraId="763714B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93" w:type="dxa"/>
                  <w:tcBorders>
                    <w:top w:val="single" w:color="auto" w:sz="4" w:space="0"/>
                    <w:left w:val="nil"/>
                    <w:bottom w:val="single" w:color="auto" w:sz="4" w:space="0"/>
                    <w:right w:val="single" w:color="auto" w:sz="4" w:space="0"/>
                  </w:tcBorders>
                  <w:vAlign w:val="center"/>
                </w:tcPr>
                <w:p w14:paraId="3EC337C5">
                  <w:pPr>
                    <w:pStyle w:val="48"/>
                  </w:pPr>
                  <w:r>
                    <w:t>1</w:t>
                  </w:r>
                </w:p>
              </w:tc>
              <w:tc>
                <w:tcPr>
                  <w:tcW w:w="1500" w:type="dxa"/>
                  <w:tcBorders>
                    <w:top w:val="single" w:color="auto" w:sz="4" w:space="0"/>
                    <w:left w:val="single" w:color="auto" w:sz="4" w:space="0"/>
                    <w:bottom w:val="single" w:color="auto" w:sz="4" w:space="0"/>
                    <w:right w:val="single" w:color="auto" w:sz="4" w:space="0"/>
                  </w:tcBorders>
                  <w:vAlign w:val="center"/>
                </w:tcPr>
                <w:p w14:paraId="623F5C47">
                  <w:pPr>
                    <w:pStyle w:val="48"/>
                    <w:rPr>
                      <w:szCs w:val="21"/>
                    </w:rPr>
                  </w:pPr>
                  <w:r>
                    <w:rPr>
                      <w:kern w:val="0"/>
                      <w:szCs w:val="21"/>
                    </w:rPr>
                    <w:t>重点防渗区</w:t>
                  </w:r>
                </w:p>
              </w:tc>
              <w:tc>
                <w:tcPr>
                  <w:tcW w:w="1845" w:type="dxa"/>
                  <w:tcBorders>
                    <w:top w:val="single" w:color="auto" w:sz="4" w:space="0"/>
                    <w:left w:val="single" w:color="auto" w:sz="4" w:space="0"/>
                    <w:bottom w:val="single" w:color="auto" w:sz="4" w:space="0"/>
                    <w:right w:val="single" w:color="auto" w:sz="4" w:space="0"/>
                  </w:tcBorders>
                  <w:vAlign w:val="center"/>
                </w:tcPr>
                <w:p w14:paraId="33C3F639">
                  <w:pPr>
                    <w:pStyle w:val="48"/>
                    <w:rPr>
                      <w:szCs w:val="21"/>
                    </w:rPr>
                  </w:pPr>
                  <w:r>
                    <w:rPr>
                      <w:szCs w:val="21"/>
                    </w:rPr>
                    <w:t>危废贮存点</w:t>
                  </w:r>
                </w:p>
              </w:tc>
              <w:tc>
                <w:tcPr>
                  <w:tcW w:w="4047" w:type="dxa"/>
                  <w:tcBorders>
                    <w:top w:val="single" w:color="auto" w:sz="4" w:space="0"/>
                    <w:left w:val="single" w:color="auto" w:sz="4" w:space="0"/>
                    <w:bottom w:val="single" w:color="auto" w:sz="4" w:space="0"/>
                    <w:right w:val="nil"/>
                  </w:tcBorders>
                  <w:vAlign w:val="center"/>
                </w:tcPr>
                <w:p w14:paraId="7FC9A7CB">
                  <w:pPr>
                    <w:pStyle w:val="48"/>
                    <w:rPr>
                      <w:szCs w:val="21"/>
                    </w:rPr>
                  </w:pPr>
                  <w:r>
                    <w:rPr>
                      <w:szCs w:val="21"/>
                    </w:rPr>
                    <w:t>等效粘土防渗层Mb≥6.0m，K≤1×10</w:t>
                  </w:r>
                  <w:r>
                    <w:rPr>
                      <w:szCs w:val="21"/>
                      <w:vertAlign w:val="superscript"/>
                    </w:rPr>
                    <w:t>-7</w:t>
                  </w:r>
                  <w:r>
                    <w:rPr>
                      <w:szCs w:val="21"/>
                    </w:rPr>
                    <w:t>cm/s或参照GB18598执行</w:t>
                  </w:r>
                </w:p>
              </w:tc>
            </w:tr>
            <w:tr w14:paraId="1D51F85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93" w:type="dxa"/>
                  <w:tcBorders>
                    <w:top w:val="single" w:color="auto" w:sz="4" w:space="0"/>
                    <w:left w:val="nil"/>
                    <w:bottom w:val="single" w:color="auto" w:sz="4" w:space="0"/>
                    <w:right w:val="single" w:color="auto" w:sz="4" w:space="0"/>
                  </w:tcBorders>
                  <w:vAlign w:val="center"/>
                </w:tcPr>
                <w:p w14:paraId="3A21FDE8">
                  <w:pPr>
                    <w:pStyle w:val="48"/>
                  </w:pPr>
                  <w:r>
                    <w:t>2</w:t>
                  </w:r>
                </w:p>
              </w:tc>
              <w:tc>
                <w:tcPr>
                  <w:tcW w:w="1500" w:type="dxa"/>
                  <w:tcBorders>
                    <w:top w:val="single" w:color="auto" w:sz="4" w:space="0"/>
                    <w:left w:val="single" w:color="auto" w:sz="4" w:space="0"/>
                    <w:bottom w:val="single" w:color="auto" w:sz="4" w:space="0"/>
                    <w:right w:val="single" w:color="auto" w:sz="4" w:space="0"/>
                  </w:tcBorders>
                  <w:vAlign w:val="center"/>
                </w:tcPr>
                <w:p w14:paraId="45166FE4">
                  <w:pPr>
                    <w:pStyle w:val="48"/>
                    <w:rPr>
                      <w:kern w:val="0"/>
                      <w:szCs w:val="21"/>
                    </w:rPr>
                  </w:pPr>
                  <w:r>
                    <w:rPr>
                      <w:kern w:val="0"/>
                      <w:szCs w:val="21"/>
                    </w:rPr>
                    <w:t>一般防渗区</w:t>
                  </w:r>
                </w:p>
              </w:tc>
              <w:tc>
                <w:tcPr>
                  <w:tcW w:w="1845" w:type="dxa"/>
                  <w:tcBorders>
                    <w:top w:val="single" w:color="auto" w:sz="4" w:space="0"/>
                    <w:left w:val="single" w:color="auto" w:sz="4" w:space="0"/>
                    <w:bottom w:val="single" w:color="auto" w:sz="4" w:space="0"/>
                    <w:right w:val="single" w:color="auto" w:sz="4" w:space="0"/>
                  </w:tcBorders>
                  <w:vAlign w:val="center"/>
                </w:tcPr>
                <w:p w14:paraId="08CF6A07">
                  <w:pPr>
                    <w:pStyle w:val="48"/>
                    <w:rPr>
                      <w:kern w:val="0"/>
                      <w:szCs w:val="21"/>
                    </w:rPr>
                  </w:pPr>
                  <w:r>
                    <w:rPr>
                      <w:kern w:val="0"/>
                      <w:szCs w:val="21"/>
                    </w:rPr>
                    <w:t>原料及成品库、沉淀池、</w:t>
                  </w:r>
                  <w:r>
                    <w:t>生产车间</w:t>
                  </w:r>
                </w:p>
              </w:tc>
              <w:tc>
                <w:tcPr>
                  <w:tcW w:w="4047" w:type="dxa"/>
                  <w:tcBorders>
                    <w:top w:val="single" w:color="auto" w:sz="4" w:space="0"/>
                    <w:left w:val="single" w:color="auto" w:sz="4" w:space="0"/>
                    <w:bottom w:val="single" w:color="auto" w:sz="4" w:space="0"/>
                    <w:right w:val="nil"/>
                  </w:tcBorders>
                  <w:vAlign w:val="center"/>
                </w:tcPr>
                <w:p w14:paraId="18234D1C">
                  <w:pPr>
                    <w:pStyle w:val="48"/>
                    <w:rPr>
                      <w:kern w:val="0"/>
                      <w:szCs w:val="21"/>
                    </w:rPr>
                  </w:pPr>
                  <w:r>
                    <w:rPr>
                      <w:szCs w:val="21"/>
                    </w:rPr>
                    <w:t>等效粘土防渗层Mb≥1.5m，K≤1×10</w:t>
                  </w:r>
                  <w:r>
                    <w:rPr>
                      <w:szCs w:val="21"/>
                      <w:vertAlign w:val="superscript"/>
                    </w:rPr>
                    <w:t>-7</w:t>
                  </w:r>
                  <w:r>
                    <w:rPr>
                      <w:szCs w:val="21"/>
                    </w:rPr>
                    <w:t>cm/s或参照GB16889执行</w:t>
                  </w:r>
                </w:p>
              </w:tc>
            </w:tr>
            <w:tr w14:paraId="1D80A19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2" w:hRule="atLeast"/>
                <w:jc w:val="center"/>
              </w:trPr>
              <w:tc>
                <w:tcPr>
                  <w:tcW w:w="793" w:type="dxa"/>
                  <w:tcBorders>
                    <w:top w:val="single" w:color="auto" w:sz="4" w:space="0"/>
                    <w:left w:val="nil"/>
                    <w:bottom w:val="double" w:color="auto" w:sz="2" w:space="0"/>
                    <w:right w:val="single" w:color="auto" w:sz="4" w:space="0"/>
                  </w:tcBorders>
                  <w:vAlign w:val="center"/>
                </w:tcPr>
                <w:p w14:paraId="6CB14B9E">
                  <w:pPr>
                    <w:pStyle w:val="48"/>
                  </w:pPr>
                  <w:r>
                    <w:t>3</w:t>
                  </w:r>
                </w:p>
              </w:tc>
              <w:tc>
                <w:tcPr>
                  <w:tcW w:w="1500" w:type="dxa"/>
                  <w:tcBorders>
                    <w:top w:val="single" w:color="auto" w:sz="4" w:space="0"/>
                    <w:left w:val="single" w:color="auto" w:sz="4" w:space="0"/>
                    <w:bottom w:val="double" w:color="auto" w:sz="2" w:space="0"/>
                    <w:right w:val="single" w:color="auto" w:sz="4" w:space="0"/>
                  </w:tcBorders>
                  <w:vAlign w:val="center"/>
                </w:tcPr>
                <w:p w14:paraId="68AECBB4">
                  <w:pPr>
                    <w:pStyle w:val="48"/>
                    <w:rPr>
                      <w:szCs w:val="21"/>
                    </w:rPr>
                  </w:pPr>
                  <w:r>
                    <w:rPr>
                      <w:kern w:val="0"/>
                      <w:szCs w:val="21"/>
                    </w:rPr>
                    <w:t>简单防渗区</w:t>
                  </w:r>
                </w:p>
              </w:tc>
              <w:tc>
                <w:tcPr>
                  <w:tcW w:w="1845" w:type="dxa"/>
                  <w:tcBorders>
                    <w:top w:val="single" w:color="auto" w:sz="4" w:space="0"/>
                    <w:left w:val="single" w:color="auto" w:sz="4" w:space="0"/>
                    <w:bottom w:val="double" w:color="auto" w:sz="2" w:space="0"/>
                    <w:right w:val="single" w:color="auto" w:sz="4" w:space="0"/>
                  </w:tcBorders>
                  <w:vAlign w:val="center"/>
                </w:tcPr>
                <w:p w14:paraId="14C9BA65">
                  <w:pPr>
                    <w:pStyle w:val="48"/>
                    <w:rPr>
                      <w:szCs w:val="21"/>
                    </w:rPr>
                  </w:pPr>
                  <w:r>
                    <w:rPr>
                      <w:szCs w:val="21"/>
                    </w:rPr>
                    <w:t>其他区域</w:t>
                  </w:r>
                </w:p>
              </w:tc>
              <w:tc>
                <w:tcPr>
                  <w:tcW w:w="4047" w:type="dxa"/>
                  <w:tcBorders>
                    <w:top w:val="single" w:color="auto" w:sz="4" w:space="0"/>
                    <w:left w:val="single" w:color="auto" w:sz="4" w:space="0"/>
                    <w:bottom w:val="double" w:color="auto" w:sz="2" w:space="0"/>
                    <w:right w:val="nil"/>
                  </w:tcBorders>
                  <w:vAlign w:val="center"/>
                </w:tcPr>
                <w:p w14:paraId="1A006DCA">
                  <w:pPr>
                    <w:pStyle w:val="48"/>
                  </w:pPr>
                  <w:r>
                    <w:t>一般地面硬化</w:t>
                  </w:r>
                </w:p>
              </w:tc>
            </w:tr>
            <w:bookmarkEnd w:id="39"/>
          </w:tbl>
          <w:p w14:paraId="6AC41B6F">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5、突发环境事件应急预案</w:t>
            </w:r>
          </w:p>
          <w:p w14:paraId="005D5BA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建设单位应按照环发[2015]4号文《企业事业单位突发环境事件应急预案备案管理办法（试行）》中的相关要求编制应急预案，报朝阳市生态环境局朝阳县分局进行备案。同时在项目运营过程中，严格按照风险应急预案的要求做好相关预防工作，并做好相应应急准备工作。</w:t>
            </w:r>
          </w:p>
          <w:p w14:paraId="1891BF8E">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6、分析结论</w:t>
            </w:r>
          </w:p>
          <w:p w14:paraId="2A6E72A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本项目可能发生的环境风险事故为废机油泄漏等，通过采取风险防治措施，可有效降低事故发生概率，确保泄漏等风险事故对外环境造成环境可接受。因此，本项目的环境风险可防控。</w:t>
            </w:r>
          </w:p>
          <w:p w14:paraId="6A31E849">
            <w:pPr>
              <w:pStyle w:val="90"/>
              <w:rPr>
                <w:color w:val="000000" w:themeColor="text1"/>
                <w14:textFill>
                  <w14:solidFill>
                    <w14:schemeClr w14:val="tx1"/>
                  </w14:solidFill>
                </w14:textFill>
              </w:rPr>
            </w:pPr>
            <w:r>
              <w:rPr>
                <w:color w:val="000000" w:themeColor="text1"/>
                <w14:textFill>
                  <w14:solidFill>
                    <w14:schemeClr w14:val="tx1"/>
                  </w14:solidFill>
                </w14:textFill>
              </w:rPr>
              <w:t>表4-29建设项目环境风险简单分析内容表</w:t>
            </w:r>
          </w:p>
          <w:tbl>
            <w:tblPr>
              <w:tblStyle w:val="35"/>
              <w:tblW w:w="8438" w:type="dxa"/>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400"/>
              <w:gridCol w:w="703"/>
              <w:gridCol w:w="2257"/>
              <w:gridCol w:w="658"/>
              <w:gridCol w:w="2420"/>
            </w:tblGrid>
            <w:tr w14:paraId="4F230E25">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400" w:type="dxa"/>
                  <w:tcBorders>
                    <w:top w:val="double" w:color="auto" w:sz="2" w:space="0"/>
                    <w:left w:val="nil"/>
                    <w:bottom w:val="single" w:color="auto" w:sz="4" w:space="0"/>
                    <w:right w:val="single" w:color="auto" w:sz="4" w:space="0"/>
                  </w:tcBorders>
                  <w:vAlign w:val="center"/>
                </w:tcPr>
                <w:p w14:paraId="17A92698">
                  <w:pPr>
                    <w:pStyle w:val="48"/>
                  </w:pPr>
                  <w:r>
                    <w:t>建设项目名称</w:t>
                  </w:r>
                </w:p>
              </w:tc>
              <w:tc>
                <w:tcPr>
                  <w:tcW w:w="6038" w:type="dxa"/>
                  <w:gridSpan w:val="4"/>
                  <w:tcBorders>
                    <w:top w:val="double" w:color="auto" w:sz="2" w:space="0"/>
                    <w:left w:val="single" w:color="auto" w:sz="4" w:space="0"/>
                    <w:bottom w:val="single" w:color="auto" w:sz="4" w:space="0"/>
                    <w:right w:val="nil"/>
                  </w:tcBorders>
                  <w:vAlign w:val="center"/>
                </w:tcPr>
                <w:p w14:paraId="4F3A422D">
                  <w:pPr>
                    <w:pStyle w:val="48"/>
                    <w:rPr>
                      <w:kern w:val="0"/>
                    </w:rPr>
                  </w:pPr>
                  <w:r>
                    <w:rPr>
                      <w:kern w:val="0"/>
                    </w:rPr>
                    <w:t>朝阳县金兴再生资源加工厂（个体工商户）</w:t>
                  </w:r>
                </w:p>
                <w:p w14:paraId="09099197">
                  <w:pPr>
                    <w:pStyle w:val="48"/>
                  </w:pPr>
                  <w:r>
                    <w:rPr>
                      <w:kern w:val="0"/>
                    </w:rPr>
                    <w:t>固废资源加工再利用项目</w:t>
                  </w:r>
                </w:p>
              </w:tc>
            </w:tr>
            <w:tr w14:paraId="0C01743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400" w:type="dxa"/>
                  <w:tcBorders>
                    <w:top w:val="single" w:color="auto" w:sz="4" w:space="0"/>
                    <w:left w:val="nil"/>
                    <w:bottom w:val="single" w:color="auto" w:sz="4" w:space="0"/>
                    <w:right w:val="single" w:color="auto" w:sz="4" w:space="0"/>
                  </w:tcBorders>
                  <w:vAlign w:val="center"/>
                </w:tcPr>
                <w:p w14:paraId="0EE27570">
                  <w:pPr>
                    <w:pStyle w:val="48"/>
                  </w:pPr>
                  <w:r>
                    <w:t>建设地点</w:t>
                  </w:r>
                </w:p>
              </w:tc>
              <w:tc>
                <w:tcPr>
                  <w:tcW w:w="6038" w:type="dxa"/>
                  <w:gridSpan w:val="4"/>
                  <w:tcBorders>
                    <w:top w:val="single" w:color="auto" w:sz="4" w:space="0"/>
                    <w:left w:val="single" w:color="auto" w:sz="4" w:space="0"/>
                    <w:bottom w:val="single" w:color="auto" w:sz="4" w:space="0"/>
                    <w:right w:val="nil"/>
                  </w:tcBorders>
                  <w:vAlign w:val="center"/>
                </w:tcPr>
                <w:p w14:paraId="20C014EB">
                  <w:pPr>
                    <w:pStyle w:val="48"/>
                    <w:rPr>
                      <w:kern w:val="0"/>
                    </w:rPr>
                  </w:pPr>
                  <w:r>
                    <w:rPr>
                      <w:kern w:val="0"/>
                    </w:rPr>
                    <w:t>辽宁省朝阳市朝阳县瓦房子镇杨树沟村三组</w:t>
                  </w:r>
                </w:p>
                <w:p w14:paraId="03EF3CF0">
                  <w:pPr>
                    <w:pStyle w:val="48"/>
                  </w:pPr>
                  <w:r>
                    <w:rPr>
                      <w:kern w:val="0"/>
                    </w:rPr>
                    <w:t>（朝阳金兴锰业有限公司厂区内）</w:t>
                  </w:r>
                </w:p>
              </w:tc>
            </w:tr>
            <w:tr w14:paraId="374D63A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400" w:type="dxa"/>
                  <w:tcBorders>
                    <w:top w:val="single" w:color="auto" w:sz="4" w:space="0"/>
                    <w:left w:val="nil"/>
                    <w:bottom w:val="single" w:color="auto" w:sz="4" w:space="0"/>
                    <w:right w:val="single" w:color="auto" w:sz="4" w:space="0"/>
                  </w:tcBorders>
                  <w:vAlign w:val="center"/>
                </w:tcPr>
                <w:p w14:paraId="2ED34DB3">
                  <w:pPr>
                    <w:pStyle w:val="48"/>
                  </w:pPr>
                  <w:r>
                    <w:t>地理坐标</w:t>
                  </w:r>
                </w:p>
              </w:tc>
              <w:tc>
                <w:tcPr>
                  <w:tcW w:w="703" w:type="dxa"/>
                  <w:tcBorders>
                    <w:top w:val="single" w:color="auto" w:sz="4" w:space="0"/>
                    <w:left w:val="single" w:color="auto" w:sz="4" w:space="0"/>
                    <w:bottom w:val="single" w:color="auto" w:sz="4" w:space="0"/>
                    <w:right w:val="single" w:color="auto" w:sz="4" w:space="0"/>
                  </w:tcBorders>
                  <w:vAlign w:val="center"/>
                </w:tcPr>
                <w:p w14:paraId="7B5893F5">
                  <w:pPr>
                    <w:pStyle w:val="48"/>
                  </w:pPr>
                  <w:r>
                    <w:t>经度</w:t>
                  </w:r>
                </w:p>
              </w:tc>
              <w:tc>
                <w:tcPr>
                  <w:tcW w:w="2257" w:type="dxa"/>
                  <w:tcBorders>
                    <w:top w:val="single" w:color="auto" w:sz="4" w:space="0"/>
                    <w:left w:val="single" w:color="auto" w:sz="4" w:space="0"/>
                    <w:bottom w:val="single" w:color="auto" w:sz="4" w:space="0"/>
                    <w:right w:val="single" w:color="auto" w:sz="4" w:space="0"/>
                  </w:tcBorders>
                  <w:vAlign w:val="center"/>
                </w:tcPr>
                <w:p w14:paraId="1031063B">
                  <w:pPr>
                    <w:pStyle w:val="48"/>
                  </w:pPr>
                  <w:r>
                    <w:t>120度10分41.902秒</w:t>
                  </w:r>
                </w:p>
              </w:tc>
              <w:tc>
                <w:tcPr>
                  <w:tcW w:w="658" w:type="dxa"/>
                  <w:tcBorders>
                    <w:top w:val="single" w:color="auto" w:sz="4" w:space="0"/>
                    <w:left w:val="single" w:color="auto" w:sz="4" w:space="0"/>
                    <w:bottom w:val="single" w:color="auto" w:sz="4" w:space="0"/>
                    <w:right w:val="single" w:color="auto" w:sz="4" w:space="0"/>
                  </w:tcBorders>
                  <w:vAlign w:val="center"/>
                </w:tcPr>
                <w:p w14:paraId="43C8D263">
                  <w:pPr>
                    <w:pStyle w:val="48"/>
                  </w:pPr>
                  <w:r>
                    <w:t>纬度</w:t>
                  </w:r>
                </w:p>
              </w:tc>
              <w:tc>
                <w:tcPr>
                  <w:tcW w:w="2420" w:type="dxa"/>
                  <w:tcBorders>
                    <w:top w:val="single" w:color="auto" w:sz="4" w:space="0"/>
                    <w:left w:val="single" w:color="auto" w:sz="4" w:space="0"/>
                    <w:bottom w:val="single" w:color="auto" w:sz="4" w:space="0"/>
                    <w:right w:val="nil"/>
                  </w:tcBorders>
                  <w:vAlign w:val="center"/>
                </w:tcPr>
                <w:p w14:paraId="0A3BE859">
                  <w:pPr>
                    <w:pStyle w:val="48"/>
                  </w:pPr>
                  <w:r>
                    <w:t>41度1分52.500秒</w:t>
                  </w:r>
                </w:p>
              </w:tc>
            </w:tr>
            <w:tr w14:paraId="05291CE8">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400" w:type="dxa"/>
                  <w:tcBorders>
                    <w:top w:val="single" w:color="auto" w:sz="4" w:space="0"/>
                    <w:left w:val="nil"/>
                    <w:bottom w:val="single" w:color="auto" w:sz="4" w:space="0"/>
                    <w:right w:val="single" w:color="auto" w:sz="4" w:space="0"/>
                  </w:tcBorders>
                  <w:vAlign w:val="center"/>
                </w:tcPr>
                <w:p w14:paraId="2EF46518">
                  <w:pPr>
                    <w:pStyle w:val="48"/>
                    <w:rPr>
                      <w:szCs w:val="21"/>
                    </w:rPr>
                  </w:pPr>
                  <w:r>
                    <w:rPr>
                      <w:kern w:val="0"/>
                      <w:szCs w:val="21"/>
                    </w:rPr>
                    <w:t>主要危险物质及分布</w:t>
                  </w:r>
                </w:p>
              </w:tc>
              <w:tc>
                <w:tcPr>
                  <w:tcW w:w="6038" w:type="dxa"/>
                  <w:gridSpan w:val="4"/>
                  <w:tcBorders>
                    <w:top w:val="single" w:color="auto" w:sz="4" w:space="0"/>
                    <w:left w:val="single" w:color="auto" w:sz="4" w:space="0"/>
                    <w:bottom w:val="single" w:color="auto" w:sz="4" w:space="0"/>
                    <w:right w:val="nil"/>
                  </w:tcBorders>
                  <w:vAlign w:val="center"/>
                </w:tcPr>
                <w:p w14:paraId="70D70D60">
                  <w:pPr>
                    <w:pStyle w:val="48"/>
                    <w:rPr>
                      <w:szCs w:val="21"/>
                    </w:rPr>
                  </w:pPr>
                  <w:r>
                    <w:rPr>
                      <w:kern w:val="0"/>
                      <w:szCs w:val="21"/>
                    </w:rPr>
                    <w:t>废机油，位于危废贮存点内</w:t>
                  </w:r>
                </w:p>
              </w:tc>
            </w:tr>
            <w:tr w14:paraId="1D32287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400" w:type="dxa"/>
                  <w:tcBorders>
                    <w:top w:val="single" w:color="auto" w:sz="4" w:space="0"/>
                    <w:left w:val="nil"/>
                    <w:bottom w:val="single" w:color="auto" w:sz="4" w:space="0"/>
                    <w:right w:val="single" w:color="auto" w:sz="4" w:space="0"/>
                  </w:tcBorders>
                  <w:vAlign w:val="center"/>
                </w:tcPr>
                <w:p w14:paraId="15469BAB">
                  <w:pPr>
                    <w:pStyle w:val="48"/>
                    <w:rPr>
                      <w:kern w:val="0"/>
                      <w:szCs w:val="21"/>
                    </w:rPr>
                  </w:pPr>
                  <w:r>
                    <w:rPr>
                      <w:kern w:val="0"/>
                      <w:szCs w:val="21"/>
                    </w:rPr>
                    <w:t>环境影响途径及危害后果（大气、地表水、地下水等）</w:t>
                  </w:r>
                </w:p>
              </w:tc>
              <w:tc>
                <w:tcPr>
                  <w:tcW w:w="6038" w:type="dxa"/>
                  <w:gridSpan w:val="4"/>
                  <w:tcBorders>
                    <w:top w:val="single" w:color="auto" w:sz="4" w:space="0"/>
                    <w:left w:val="single" w:color="auto" w:sz="4" w:space="0"/>
                    <w:bottom w:val="single" w:color="auto" w:sz="4" w:space="0"/>
                    <w:right w:val="nil"/>
                  </w:tcBorders>
                  <w:vAlign w:val="center"/>
                </w:tcPr>
                <w:p w14:paraId="50CEA91D">
                  <w:pPr>
                    <w:pStyle w:val="48"/>
                    <w:rPr>
                      <w:kern w:val="0"/>
                      <w:szCs w:val="21"/>
                    </w:rPr>
                  </w:pPr>
                  <w:r>
                    <w:rPr>
                      <w:kern w:val="0"/>
                      <w:szCs w:val="21"/>
                    </w:rPr>
                    <w:t>废机油泄漏污染土壤、地下水，火灾导致的次生环境风险；</w:t>
                  </w:r>
                </w:p>
                <w:p w14:paraId="233AAE01">
                  <w:pPr>
                    <w:pStyle w:val="48"/>
                    <w:rPr>
                      <w:szCs w:val="21"/>
                    </w:rPr>
                  </w:pPr>
                  <w:r>
                    <w:rPr>
                      <w:kern w:val="0"/>
                      <w:szCs w:val="21"/>
                    </w:rPr>
                    <w:t>高炉煤气泄漏，及泄漏导致的火灾和爆炸的次生环境风险。</w:t>
                  </w:r>
                </w:p>
              </w:tc>
            </w:tr>
            <w:tr w14:paraId="63CF958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400" w:type="dxa"/>
                  <w:tcBorders>
                    <w:top w:val="single" w:color="auto" w:sz="4" w:space="0"/>
                    <w:left w:val="nil"/>
                    <w:bottom w:val="single" w:color="auto" w:sz="4" w:space="0"/>
                    <w:right w:val="single" w:color="auto" w:sz="4" w:space="0"/>
                  </w:tcBorders>
                  <w:vAlign w:val="center"/>
                </w:tcPr>
                <w:p w14:paraId="2848323B">
                  <w:pPr>
                    <w:pStyle w:val="48"/>
                    <w:rPr>
                      <w:kern w:val="0"/>
                      <w:szCs w:val="21"/>
                    </w:rPr>
                  </w:pPr>
                  <w:r>
                    <w:rPr>
                      <w:kern w:val="0"/>
                      <w:szCs w:val="21"/>
                    </w:rPr>
                    <w:t>风险防范措施要求</w:t>
                  </w:r>
                </w:p>
              </w:tc>
              <w:tc>
                <w:tcPr>
                  <w:tcW w:w="6038" w:type="dxa"/>
                  <w:gridSpan w:val="4"/>
                  <w:tcBorders>
                    <w:top w:val="single" w:color="auto" w:sz="4" w:space="0"/>
                    <w:left w:val="single" w:color="auto" w:sz="4" w:space="0"/>
                    <w:bottom w:val="single" w:color="auto" w:sz="4" w:space="0"/>
                    <w:right w:val="nil"/>
                  </w:tcBorders>
                  <w:vAlign w:val="center"/>
                </w:tcPr>
                <w:p w14:paraId="74BBCDB5">
                  <w:pPr>
                    <w:pStyle w:val="48"/>
                    <w:rPr>
                      <w:kern w:val="0"/>
                      <w:szCs w:val="21"/>
                    </w:rPr>
                  </w:pPr>
                  <w:r>
                    <w:rPr>
                      <w:rFonts w:hint="eastAsia" w:ascii="宋体" w:hAnsi="宋体" w:cs="宋体"/>
                      <w:kern w:val="0"/>
                      <w:szCs w:val="21"/>
                    </w:rPr>
                    <w:t>①</w:t>
                  </w:r>
                  <w:r>
                    <w:rPr>
                      <w:kern w:val="0"/>
                      <w:szCs w:val="21"/>
                    </w:rPr>
                    <w:t>分区防渗；</w:t>
                  </w:r>
                  <w:r>
                    <w:rPr>
                      <w:rFonts w:hint="eastAsia" w:ascii="宋体" w:hAnsi="宋体" w:cs="宋体"/>
                      <w:kern w:val="0"/>
                      <w:szCs w:val="21"/>
                    </w:rPr>
                    <w:t>②</w:t>
                  </w:r>
                  <w:r>
                    <w:rPr>
                      <w:kern w:val="0"/>
                      <w:szCs w:val="21"/>
                    </w:rPr>
                    <w:t>加强日常环境风险管理；</w:t>
                  </w:r>
                  <w:r>
                    <w:rPr>
                      <w:rFonts w:hint="eastAsia" w:ascii="宋体" w:hAnsi="宋体" w:cs="宋体"/>
                      <w:kern w:val="0"/>
                      <w:szCs w:val="21"/>
                    </w:rPr>
                    <w:t>③</w:t>
                  </w:r>
                  <w:r>
                    <w:rPr>
                      <w:kern w:val="0"/>
                      <w:szCs w:val="21"/>
                    </w:rPr>
                    <w:t>编制应急预案。</w:t>
                  </w:r>
                </w:p>
              </w:tc>
            </w:tr>
            <w:tr w14:paraId="0EE75F2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8438" w:type="dxa"/>
                  <w:gridSpan w:val="5"/>
                  <w:tcBorders>
                    <w:top w:val="single" w:color="auto" w:sz="4" w:space="0"/>
                    <w:left w:val="nil"/>
                    <w:bottom w:val="double" w:color="auto" w:sz="2" w:space="0"/>
                    <w:right w:val="nil"/>
                  </w:tcBorders>
                  <w:vAlign w:val="center"/>
                </w:tcPr>
                <w:p w14:paraId="2DA786B3">
                  <w:pPr>
                    <w:pStyle w:val="48"/>
                    <w:rPr>
                      <w:kern w:val="0"/>
                      <w:szCs w:val="21"/>
                    </w:rPr>
                  </w:pPr>
                  <w:r>
                    <w:rPr>
                      <w:kern w:val="0"/>
                      <w:szCs w:val="21"/>
                    </w:rPr>
                    <w:t>填表说明（列出项目相关信息及评价说明）：对照《建设项目环境风险评价技术导则》（HJ169-2018）中附录B中突发环境事件风险物质临界量，本项目危险物质数量与临界量比值（Q）＜1，因此环境风险潜势为Ⅰ，仅做简单分析。</w:t>
                  </w:r>
                </w:p>
              </w:tc>
            </w:tr>
          </w:tbl>
          <w:p w14:paraId="5D39A0F2">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八、电磁辐射</w:t>
            </w:r>
          </w:p>
          <w:p w14:paraId="06E05EF3">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本项目不涉及。</w:t>
            </w:r>
          </w:p>
          <w:p w14:paraId="68A74D7E">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九、监测计划</w:t>
            </w:r>
          </w:p>
          <w:p w14:paraId="7554C3F8">
            <w:pPr>
              <w:pStyle w:val="90"/>
              <w:rPr>
                <w:color w:val="000000" w:themeColor="text1"/>
                <w14:textFill>
                  <w14:solidFill>
                    <w14:schemeClr w14:val="tx1"/>
                  </w14:solidFill>
                </w14:textFill>
              </w:rPr>
            </w:pPr>
            <w:r>
              <w:rPr>
                <w:color w:val="000000" w:themeColor="text1"/>
                <w14:textFill>
                  <w14:solidFill>
                    <w14:schemeClr w14:val="tx1"/>
                  </w14:solidFill>
                </w14:textFill>
              </w:rPr>
              <w:t>表4-30 监测计划表</w:t>
            </w:r>
          </w:p>
          <w:tbl>
            <w:tblPr>
              <w:tblStyle w:val="35"/>
              <w:tblW w:w="495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5"/>
              <w:gridCol w:w="2603"/>
              <w:gridCol w:w="2509"/>
              <w:gridCol w:w="2305"/>
            </w:tblGrid>
            <w:tr w14:paraId="4E505A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45" w:type="dxa"/>
                  <w:shd w:val="clear" w:color="auto" w:fill="auto"/>
                  <w:noWrap/>
                  <w:vAlign w:val="center"/>
                </w:tcPr>
                <w:p w14:paraId="4FEF0232">
                  <w:pPr>
                    <w:pStyle w:val="1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603" w:type="dxa"/>
                  <w:shd w:val="clear" w:color="auto" w:fill="auto"/>
                  <w:noWrap/>
                  <w:vAlign w:val="center"/>
                </w:tcPr>
                <w:p w14:paraId="1F3410CE">
                  <w:pPr>
                    <w:pStyle w:val="121"/>
                    <w:rPr>
                      <w:color w:val="000000" w:themeColor="text1"/>
                      <w14:textFill>
                        <w14:solidFill>
                          <w14:schemeClr w14:val="tx1"/>
                        </w14:solidFill>
                      </w14:textFill>
                    </w:rPr>
                  </w:pPr>
                  <w:r>
                    <w:rPr>
                      <w:color w:val="000000" w:themeColor="text1"/>
                      <w14:textFill>
                        <w14:solidFill>
                          <w14:schemeClr w14:val="tx1"/>
                        </w14:solidFill>
                      </w14:textFill>
                    </w:rPr>
                    <w:t>监测点</w:t>
                  </w:r>
                </w:p>
              </w:tc>
              <w:tc>
                <w:tcPr>
                  <w:tcW w:w="2509" w:type="dxa"/>
                  <w:shd w:val="clear" w:color="auto" w:fill="auto"/>
                  <w:noWrap/>
                  <w:vAlign w:val="center"/>
                </w:tcPr>
                <w:p w14:paraId="2B75841B">
                  <w:pPr>
                    <w:pStyle w:val="121"/>
                    <w:rPr>
                      <w:color w:val="000000" w:themeColor="text1"/>
                      <w14:textFill>
                        <w14:solidFill>
                          <w14:schemeClr w14:val="tx1"/>
                        </w14:solidFill>
                      </w14:textFill>
                    </w:rPr>
                  </w:pPr>
                  <w:r>
                    <w:rPr>
                      <w:color w:val="000000" w:themeColor="text1"/>
                      <w14:textFill>
                        <w14:solidFill>
                          <w14:schemeClr w14:val="tx1"/>
                        </w14:solidFill>
                      </w14:textFill>
                    </w:rPr>
                    <w:t>监测项目</w:t>
                  </w:r>
                </w:p>
              </w:tc>
              <w:tc>
                <w:tcPr>
                  <w:tcW w:w="2305" w:type="dxa"/>
                  <w:shd w:val="clear" w:color="auto" w:fill="auto"/>
                  <w:noWrap/>
                  <w:vAlign w:val="center"/>
                </w:tcPr>
                <w:p w14:paraId="5659CE68">
                  <w:pPr>
                    <w:pStyle w:val="121"/>
                    <w:rPr>
                      <w:color w:val="000000" w:themeColor="text1"/>
                      <w14:textFill>
                        <w14:solidFill>
                          <w14:schemeClr w14:val="tx1"/>
                        </w14:solidFill>
                      </w14:textFill>
                    </w:rPr>
                  </w:pPr>
                  <w:r>
                    <w:rPr>
                      <w:color w:val="000000" w:themeColor="text1"/>
                      <w14:textFill>
                        <w14:solidFill>
                          <w14:schemeClr w14:val="tx1"/>
                        </w14:solidFill>
                      </w14:textFill>
                    </w:rPr>
                    <w:t>监测频次</w:t>
                  </w:r>
                </w:p>
              </w:tc>
            </w:tr>
            <w:tr w14:paraId="75132D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362" w:type="dxa"/>
                  <w:gridSpan w:val="4"/>
                  <w:shd w:val="clear" w:color="auto" w:fill="auto"/>
                  <w:noWrap/>
                  <w:vAlign w:val="center"/>
                </w:tcPr>
                <w:p w14:paraId="7BA7F29B">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污染源监测</w:t>
                  </w:r>
                </w:p>
              </w:tc>
            </w:tr>
            <w:tr w14:paraId="094F58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45" w:type="dxa"/>
                  <w:shd w:val="clear" w:color="auto" w:fill="auto"/>
                  <w:noWrap/>
                  <w:vAlign w:val="center"/>
                </w:tcPr>
                <w:p w14:paraId="7BC29805">
                  <w:pPr>
                    <w:pStyle w:val="1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2603" w:type="dxa"/>
                  <w:shd w:val="clear" w:color="auto" w:fill="auto"/>
                  <w:noWrap/>
                  <w:vAlign w:val="center"/>
                </w:tcPr>
                <w:p w14:paraId="734EE788">
                  <w:pPr>
                    <w:pStyle w:val="121"/>
                    <w:rPr>
                      <w:color w:val="000000" w:themeColor="text1"/>
                      <w14:textFill>
                        <w14:solidFill>
                          <w14:schemeClr w14:val="tx1"/>
                        </w14:solidFill>
                      </w14:textFill>
                    </w:rPr>
                  </w:pPr>
                  <w:r>
                    <w:rPr>
                      <w:color w:val="000000" w:themeColor="text1"/>
                      <w14:textFill>
                        <w14:solidFill>
                          <w14:schemeClr w14:val="tx1"/>
                        </w14:solidFill>
                      </w14:textFill>
                    </w:rPr>
                    <w:t>DA001</w:t>
                  </w:r>
                </w:p>
              </w:tc>
              <w:tc>
                <w:tcPr>
                  <w:tcW w:w="2509" w:type="dxa"/>
                  <w:shd w:val="clear" w:color="auto" w:fill="auto"/>
                  <w:noWrap/>
                  <w:vAlign w:val="center"/>
                </w:tcPr>
                <w:p w14:paraId="35154604">
                  <w:pPr>
                    <w:pStyle w:val="121"/>
                    <w:rPr>
                      <w:color w:val="000000" w:themeColor="text1"/>
                      <w14:textFill>
                        <w14:solidFill>
                          <w14:schemeClr w14:val="tx1"/>
                        </w14:solidFill>
                      </w14:textFill>
                    </w:rPr>
                  </w:pPr>
                  <w:r>
                    <w:rPr>
                      <w:color w:val="000000" w:themeColor="text1"/>
                      <w14:textFill>
                        <w14:solidFill>
                          <w14:schemeClr w14:val="tx1"/>
                        </w14:solidFill>
                      </w14:textFill>
                    </w:rPr>
                    <w:t>颗粒物、二氧化硫、氮氧化物</w:t>
                  </w:r>
                </w:p>
              </w:tc>
              <w:tc>
                <w:tcPr>
                  <w:tcW w:w="2305" w:type="dxa"/>
                  <w:shd w:val="clear" w:color="auto" w:fill="auto"/>
                  <w:noWrap/>
                  <w:vAlign w:val="center"/>
                </w:tcPr>
                <w:p w14:paraId="0C2BD9CE">
                  <w:pPr>
                    <w:pStyle w:val="121"/>
                    <w:rPr>
                      <w:color w:val="000000" w:themeColor="text1"/>
                      <w14:textFill>
                        <w14:solidFill>
                          <w14:schemeClr w14:val="tx1"/>
                        </w14:solidFill>
                      </w14:textFill>
                    </w:rPr>
                  </w:pPr>
                  <w:r>
                    <w:rPr>
                      <w:color w:val="000000" w:themeColor="text1"/>
                      <w14:textFill>
                        <w14:solidFill>
                          <w14:schemeClr w14:val="tx1"/>
                        </w14:solidFill>
                      </w14:textFill>
                    </w:rPr>
                    <w:t>1次/年</w:t>
                  </w:r>
                </w:p>
              </w:tc>
            </w:tr>
            <w:tr w14:paraId="3F04E9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45" w:type="dxa"/>
                  <w:shd w:val="clear" w:color="auto" w:fill="auto"/>
                  <w:noWrap/>
                  <w:vAlign w:val="center"/>
                </w:tcPr>
                <w:p w14:paraId="441072B2">
                  <w:pPr>
                    <w:pStyle w:val="1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2603" w:type="dxa"/>
                  <w:shd w:val="clear" w:color="auto" w:fill="auto"/>
                  <w:noWrap/>
                  <w:vAlign w:val="center"/>
                </w:tcPr>
                <w:p w14:paraId="460CE5CA">
                  <w:pPr>
                    <w:pStyle w:val="121"/>
                    <w:rPr>
                      <w:color w:val="000000" w:themeColor="text1"/>
                      <w14:textFill>
                        <w14:solidFill>
                          <w14:schemeClr w14:val="tx1"/>
                        </w14:solidFill>
                      </w14:textFill>
                    </w:rPr>
                  </w:pPr>
                  <w:r>
                    <w:rPr>
                      <w:color w:val="000000" w:themeColor="text1"/>
                      <w14:textFill>
                        <w14:solidFill>
                          <w14:schemeClr w14:val="tx1"/>
                        </w14:solidFill>
                      </w14:textFill>
                    </w:rPr>
                    <w:t>DA002</w:t>
                  </w:r>
                </w:p>
              </w:tc>
              <w:tc>
                <w:tcPr>
                  <w:tcW w:w="2509" w:type="dxa"/>
                  <w:shd w:val="clear" w:color="auto" w:fill="auto"/>
                  <w:noWrap/>
                  <w:vAlign w:val="center"/>
                </w:tcPr>
                <w:p w14:paraId="77D84907">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05" w:type="dxa"/>
                  <w:shd w:val="clear" w:color="auto" w:fill="auto"/>
                  <w:noWrap/>
                  <w:vAlign w:val="center"/>
                </w:tcPr>
                <w:p w14:paraId="3F7678CB">
                  <w:pPr>
                    <w:pStyle w:val="121"/>
                    <w:rPr>
                      <w:color w:val="000000" w:themeColor="text1"/>
                      <w14:textFill>
                        <w14:solidFill>
                          <w14:schemeClr w14:val="tx1"/>
                        </w14:solidFill>
                      </w14:textFill>
                    </w:rPr>
                  </w:pPr>
                  <w:r>
                    <w:rPr>
                      <w:color w:val="000000" w:themeColor="text1"/>
                      <w14:textFill>
                        <w14:solidFill>
                          <w14:schemeClr w14:val="tx1"/>
                        </w14:solidFill>
                      </w14:textFill>
                    </w:rPr>
                    <w:t>1次/年</w:t>
                  </w:r>
                </w:p>
              </w:tc>
            </w:tr>
            <w:tr w14:paraId="17DC06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45" w:type="dxa"/>
                  <w:shd w:val="clear" w:color="auto" w:fill="auto"/>
                  <w:noWrap/>
                  <w:vAlign w:val="center"/>
                </w:tcPr>
                <w:p w14:paraId="3A7600FD">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603" w:type="dxa"/>
                  <w:shd w:val="clear" w:color="auto" w:fill="auto"/>
                  <w:noWrap/>
                  <w:vAlign w:val="center"/>
                </w:tcPr>
                <w:p w14:paraId="5C10CC97">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车间南侧出口外</w:t>
                  </w:r>
                </w:p>
              </w:tc>
              <w:tc>
                <w:tcPr>
                  <w:tcW w:w="2509" w:type="dxa"/>
                  <w:shd w:val="clear" w:color="auto" w:fill="auto"/>
                  <w:noWrap/>
                  <w:vAlign w:val="center"/>
                </w:tcPr>
                <w:p w14:paraId="0B859F2A">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05" w:type="dxa"/>
                  <w:shd w:val="clear" w:color="auto" w:fill="auto"/>
                  <w:noWrap/>
                  <w:vAlign w:val="center"/>
                </w:tcPr>
                <w:p w14:paraId="2037CDB9">
                  <w:pPr>
                    <w:pStyle w:val="121"/>
                    <w:rPr>
                      <w:color w:val="000000" w:themeColor="text1"/>
                      <w14:textFill>
                        <w14:solidFill>
                          <w14:schemeClr w14:val="tx1"/>
                        </w14:solidFill>
                      </w14:textFill>
                    </w:rPr>
                  </w:pPr>
                  <w:r>
                    <w:rPr>
                      <w:color w:val="000000" w:themeColor="text1"/>
                      <w14:textFill>
                        <w14:solidFill>
                          <w14:schemeClr w14:val="tx1"/>
                        </w14:solidFill>
                      </w14:textFill>
                    </w:rPr>
                    <w:t>1次/年</w:t>
                  </w:r>
                </w:p>
              </w:tc>
            </w:tr>
            <w:tr w14:paraId="0251CC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45" w:type="dxa"/>
                  <w:shd w:val="clear" w:color="auto" w:fill="auto"/>
                  <w:noWrap/>
                  <w:vAlign w:val="center"/>
                </w:tcPr>
                <w:p w14:paraId="6EE9A3FD">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2603" w:type="dxa"/>
                  <w:shd w:val="clear" w:color="auto" w:fill="auto"/>
                  <w:noWrap/>
                  <w:vAlign w:val="center"/>
                </w:tcPr>
                <w:p w14:paraId="144504B8">
                  <w:pPr>
                    <w:pStyle w:val="121"/>
                    <w:rPr>
                      <w:color w:val="000000" w:themeColor="text1"/>
                      <w14:textFill>
                        <w14:solidFill>
                          <w14:schemeClr w14:val="tx1"/>
                        </w14:solidFill>
                      </w14:textFill>
                    </w:rPr>
                  </w:pPr>
                  <w:r>
                    <w:rPr>
                      <w:color w:val="000000" w:themeColor="text1"/>
                      <w14:textFill>
                        <w14:solidFill>
                          <w14:schemeClr w14:val="tx1"/>
                        </w14:solidFill>
                      </w14:textFill>
                    </w:rPr>
                    <w:t>企业边界</w:t>
                  </w:r>
                </w:p>
              </w:tc>
              <w:tc>
                <w:tcPr>
                  <w:tcW w:w="2509" w:type="dxa"/>
                  <w:shd w:val="clear" w:color="auto" w:fill="auto"/>
                  <w:noWrap/>
                  <w:vAlign w:val="center"/>
                </w:tcPr>
                <w:p w14:paraId="36D2B839">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r>
                    <w:rPr>
                      <w:rFonts w:hint="eastAsia"/>
                      <w:color w:val="000000" w:themeColor="text1"/>
                      <w14:textFill>
                        <w14:solidFill>
                          <w14:schemeClr w14:val="tx1"/>
                        </w14:solidFill>
                      </w14:textFill>
                    </w:rPr>
                    <w:t>、二氧化硫、氮氧化物</w:t>
                  </w:r>
                </w:p>
              </w:tc>
              <w:tc>
                <w:tcPr>
                  <w:tcW w:w="2305" w:type="dxa"/>
                  <w:shd w:val="clear" w:color="auto" w:fill="auto"/>
                  <w:noWrap/>
                  <w:vAlign w:val="center"/>
                </w:tcPr>
                <w:p w14:paraId="4CF23115">
                  <w:pPr>
                    <w:pStyle w:val="121"/>
                    <w:rPr>
                      <w:color w:val="000000" w:themeColor="text1"/>
                      <w14:textFill>
                        <w14:solidFill>
                          <w14:schemeClr w14:val="tx1"/>
                        </w14:solidFill>
                      </w14:textFill>
                    </w:rPr>
                  </w:pPr>
                  <w:r>
                    <w:rPr>
                      <w:color w:val="000000" w:themeColor="text1"/>
                      <w14:textFill>
                        <w14:solidFill>
                          <w14:schemeClr w14:val="tx1"/>
                        </w14:solidFill>
                      </w14:textFill>
                    </w:rPr>
                    <w:t>1次/年</w:t>
                  </w:r>
                </w:p>
              </w:tc>
            </w:tr>
            <w:tr w14:paraId="3472D6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45" w:type="dxa"/>
                  <w:shd w:val="clear" w:color="auto" w:fill="auto"/>
                  <w:noWrap/>
                  <w:vAlign w:val="center"/>
                </w:tcPr>
                <w:p w14:paraId="17182987">
                  <w:pPr>
                    <w:pStyle w:val="1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2603" w:type="dxa"/>
                  <w:shd w:val="clear" w:color="auto" w:fill="auto"/>
                  <w:noWrap/>
                  <w:vAlign w:val="center"/>
                </w:tcPr>
                <w:p w14:paraId="14FDDB51">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企业</w:t>
                  </w:r>
                  <w:r>
                    <w:rPr>
                      <w:color w:val="000000" w:themeColor="text1"/>
                      <w14:textFill>
                        <w14:solidFill>
                          <w14:schemeClr w14:val="tx1"/>
                        </w14:solidFill>
                      </w14:textFill>
                    </w:rPr>
                    <w:t>边界</w:t>
                  </w:r>
                </w:p>
              </w:tc>
              <w:tc>
                <w:tcPr>
                  <w:tcW w:w="2509" w:type="dxa"/>
                  <w:shd w:val="clear" w:color="auto" w:fill="auto"/>
                  <w:noWrap/>
                  <w:vAlign w:val="center"/>
                </w:tcPr>
                <w:p w14:paraId="69D3708A">
                  <w:pPr>
                    <w:pStyle w:val="121"/>
                    <w:rPr>
                      <w:color w:val="000000" w:themeColor="text1"/>
                      <w14:textFill>
                        <w14:solidFill>
                          <w14:schemeClr w14:val="tx1"/>
                        </w14:solidFill>
                      </w14:textFill>
                    </w:rPr>
                  </w:pPr>
                  <w:r>
                    <w:rPr>
                      <w:color w:val="000000" w:themeColor="text1"/>
                      <w14:textFill>
                        <w14:solidFill>
                          <w14:schemeClr w14:val="tx1"/>
                        </w14:solidFill>
                      </w14:textFill>
                    </w:rPr>
                    <w:t>等效声级</w:t>
                  </w:r>
                </w:p>
              </w:tc>
              <w:tc>
                <w:tcPr>
                  <w:tcW w:w="2305" w:type="dxa"/>
                  <w:shd w:val="clear" w:color="auto" w:fill="auto"/>
                  <w:noWrap/>
                  <w:vAlign w:val="center"/>
                </w:tcPr>
                <w:p w14:paraId="6F914E39">
                  <w:pPr>
                    <w:pStyle w:val="121"/>
                    <w:rPr>
                      <w:color w:val="000000" w:themeColor="text1"/>
                      <w14:textFill>
                        <w14:solidFill>
                          <w14:schemeClr w14:val="tx1"/>
                        </w14:solidFill>
                      </w14:textFill>
                    </w:rPr>
                  </w:pPr>
                  <w:r>
                    <w:rPr>
                      <w:color w:val="000000" w:themeColor="text1"/>
                      <w14:textFill>
                        <w14:solidFill>
                          <w14:schemeClr w14:val="tx1"/>
                        </w14:solidFill>
                      </w14:textFill>
                    </w:rPr>
                    <w:t>1次/季度</w:t>
                  </w:r>
                </w:p>
              </w:tc>
            </w:tr>
            <w:tr w14:paraId="608C94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45" w:type="dxa"/>
                  <w:shd w:val="clear" w:color="auto" w:fill="auto"/>
                  <w:noWrap/>
                  <w:vAlign w:val="center"/>
                </w:tcPr>
                <w:p w14:paraId="34A42DFB">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2603" w:type="dxa"/>
                  <w:shd w:val="clear" w:color="auto" w:fill="auto"/>
                  <w:noWrap/>
                  <w:vAlign w:val="center"/>
                </w:tcPr>
                <w:p w14:paraId="1984C78F">
                  <w:pPr>
                    <w:pStyle w:val="121"/>
                    <w:rPr>
                      <w:color w:val="000000" w:themeColor="text1"/>
                      <w14:textFill>
                        <w14:solidFill>
                          <w14:schemeClr w14:val="tx1"/>
                        </w14:solidFill>
                      </w14:textFill>
                    </w:rPr>
                  </w:pPr>
                  <w:r>
                    <w:rPr>
                      <w:color w:val="000000" w:themeColor="text1"/>
                      <w:kern w:val="0"/>
                      <w14:textFill>
                        <w14:solidFill>
                          <w14:schemeClr w14:val="tx1"/>
                        </w14:solidFill>
                      </w14:textFill>
                    </w:rPr>
                    <w:t>厂界上风向1个点位，下风向3个点位</w:t>
                  </w:r>
                </w:p>
              </w:tc>
              <w:tc>
                <w:tcPr>
                  <w:tcW w:w="2509" w:type="dxa"/>
                  <w:shd w:val="clear" w:color="auto" w:fill="auto"/>
                  <w:noWrap/>
                  <w:vAlign w:val="center"/>
                </w:tcPr>
                <w:p w14:paraId="15E87678">
                  <w:pPr>
                    <w:pStyle w:val="121"/>
                    <w:rPr>
                      <w:color w:val="000000" w:themeColor="text1"/>
                      <w14:textFill>
                        <w14:solidFill>
                          <w14:schemeClr w14:val="tx1"/>
                        </w14:solidFill>
                      </w14:textFill>
                    </w:rPr>
                  </w:pPr>
                  <w:r>
                    <w:rPr>
                      <w:color w:val="000000" w:themeColor="text1"/>
                      <w14:textFill>
                        <w14:solidFill>
                          <w14:schemeClr w14:val="tx1"/>
                        </w14:solidFill>
                      </w14:textFill>
                    </w:rPr>
                    <w:t>颗粒物</w:t>
                  </w:r>
                  <w:r>
                    <w:rPr>
                      <w:rFonts w:hint="eastAsia"/>
                      <w:color w:val="000000" w:themeColor="text1"/>
                      <w14:textFill>
                        <w14:solidFill>
                          <w14:schemeClr w14:val="tx1"/>
                        </w14:solidFill>
                      </w14:textFill>
                    </w:rPr>
                    <w:t>、二氧化硫、氮氧化物</w:t>
                  </w:r>
                </w:p>
              </w:tc>
              <w:tc>
                <w:tcPr>
                  <w:tcW w:w="2305" w:type="dxa"/>
                  <w:shd w:val="clear" w:color="auto" w:fill="auto"/>
                  <w:noWrap/>
                  <w:vAlign w:val="center"/>
                </w:tcPr>
                <w:p w14:paraId="121591F1">
                  <w:pPr>
                    <w:pStyle w:val="121"/>
                    <w:rPr>
                      <w:color w:val="000000" w:themeColor="text1"/>
                      <w14:textFill>
                        <w14:solidFill>
                          <w14:schemeClr w14:val="tx1"/>
                        </w14:solidFill>
                      </w14:textFill>
                    </w:rPr>
                  </w:pPr>
                  <w:r>
                    <w:rPr>
                      <w:color w:val="000000" w:themeColor="text1"/>
                      <w:kern w:val="0"/>
                      <w14:textFill>
                        <w14:solidFill>
                          <w14:schemeClr w14:val="tx1"/>
                        </w14:solidFill>
                      </w14:textFill>
                    </w:rPr>
                    <w:t>1次/年</w:t>
                  </w:r>
                </w:p>
              </w:tc>
            </w:tr>
            <w:tr w14:paraId="7B056A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362" w:type="dxa"/>
                  <w:gridSpan w:val="4"/>
                  <w:shd w:val="clear" w:color="auto" w:fill="auto"/>
                  <w:noWrap/>
                  <w:vAlign w:val="center"/>
                </w:tcPr>
                <w:p w14:paraId="0C357CE7">
                  <w:pPr>
                    <w:pStyle w:val="121"/>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环境质量监测</w:t>
                  </w:r>
                </w:p>
              </w:tc>
            </w:tr>
            <w:tr w14:paraId="657805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45" w:type="dxa"/>
                  <w:shd w:val="clear" w:color="auto" w:fill="auto"/>
                  <w:noWrap/>
                  <w:vAlign w:val="center"/>
                </w:tcPr>
                <w:p w14:paraId="19C56761">
                  <w:pPr>
                    <w:pStyle w:val="121"/>
                    <w:rPr>
                      <w:color w:val="000000" w:themeColor="text1"/>
                      <w14:textFill>
                        <w14:solidFill>
                          <w14:schemeClr w14:val="tx1"/>
                        </w14:solidFill>
                      </w14:textFill>
                    </w:rPr>
                  </w:pPr>
                  <w:r>
                    <w:rPr>
                      <w:color w:val="000000" w:themeColor="text1"/>
                      <w14:textFill>
                        <w14:solidFill>
                          <w14:schemeClr w14:val="tx1"/>
                        </w14:solidFill>
                      </w14:textFill>
                    </w:rPr>
                    <w:t>7</w:t>
                  </w:r>
                </w:p>
              </w:tc>
              <w:tc>
                <w:tcPr>
                  <w:tcW w:w="2603" w:type="dxa"/>
                  <w:shd w:val="clear" w:color="auto" w:fill="auto"/>
                  <w:noWrap/>
                  <w:vAlign w:val="center"/>
                </w:tcPr>
                <w:p w14:paraId="451BC396">
                  <w:pPr>
                    <w:pStyle w:val="121"/>
                    <w:rPr>
                      <w:color w:val="000000" w:themeColor="text1"/>
                      <w:kern w:val="0"/>
                      <w14:textFill>
                        <w14:solidFill>
                          <w14:schemeClr w14:val="tx1"/>
                        </w14:solidFill>
                      </w14:textFill>
                    </w:rPr>
                  </w:pPr>
                  <w:r>
                    <w:rPr>
                      <w:color w:val="000000" w:themeColor="text1"/>
                      <w:kern w:val="0"/>
                      <w14:textFill>
                        <w14:solidFill>
                          <w14:schemeClr w14:val="tx1"/>
                        </w14:solidFill>
                      </w14:textFill>
                    </w:rPr>
                    <w:t>西南侧杨树沟村</w:t>
                  </w:r>
                </w:p>
              </w:tc>
              <w:tc>
                <w:tcPr>
                  <w:tcW w:w="2509" w:type="dxa"/>
                  <w:shd w:val="clear" w:color="auto" w:fill="auto"/>
                  <w:noWrap/>
                  <w:vAlign w:val="center"/>
                </w:tcPr>
                <w:p w14:paraId="552B390B">
                  <w:pPr>
                    <w:pStyle w:val="121"/>
                    <w:rPr>
                      <w:color w:val="000000" w:themeColor="text1"/>
                      <w14:textFill>
                        <w14:solidFill>
                          <w14:schemeClr w14:val="tx1"/>
                        </w14:solidFill>
                      </w14:textFill>
                    </w:rPr>
                  </w:pPr>
                  <w:r>
                    <w:rPr>
                      <w:rFonts w:hint="eastAsia"/>
                      <w:color w:val="000000" w:themeColor="text1"/>
                      <w14:textFill>
                        <w14:solidFill>
                          <w14:schemeClr w14:val="tx1"/>
                        </w14:solidFill>
                      </w14:textFill>
                    </w:rPr>
                    <w:t>T</w:t>
                  </w:r>
                  <w:r>
                    <w:rPr>
                      <w:color w:val="000000" w:themeColor="text1"/>
                      <w14:textFill>
                        <w14:solidFill>
                          <w14:schemeClr w14:val="tx1"/>
                        </w14:solidFill>
                      </w14:textFill>
                    </w:rPr>
                    <w:t>SP</w:t>
                  </w:r>
                </w:p>
              </w:tc>
              <w:tc>
                <w:tcPr>
                  <w:tcW w:w="2305" w:type="dxa"/>
                  <w:shd w:val="clear" w:color="auto" w:fill="auto"/>
                  <w:noWrap/>
                  <w:vAlign w:val="center"/>
                </w:tcPr>
                <w:p w14:paraId="763835E2">
                  <w:pPr>
                    <w:pStyle w:val="121"/>
                    <w:rPr>
                      <w:color w:val="000000" w:themeColor="text1"/>
                      <w:kern w:val="0"/>
                      <w14:textFill>
                        <w14:solidFill>
                          <w14:schemeClr w14:val="tx1"/>
                        </w14:solidFill>
                      </w14:textFill>
                    </w:rPr>
                  </w:pPr>
                  <w:bookmarkStart w:id="40" w:name="OLE_LINK21"/>
                  <w:r>
                    <w:rPr>
                      <w:color w:val="000000" w:themeColor="text1"/>
                      <w:kern w:val="0"/>
                      <w14:textFill>
                        <w14:solidFill>
                          <w14:schemeClr w14:val="tx1"/>
                        </w14:solidFill>
                      </w14:textFill>
                    </w:rPr>
                    <w:t>1次/年</w:t>
                  </w:r>
                  <w:bookmarkEnd w:id="40"/>
                </w:p>
              </w:tc>
            </w:tr>
          </w:tbl>
          <w:p w14:paraId="487BD15E">
            <w:pPr>
              <w:pStyle w:val="105"/>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十</w:t>
            </w:r>
            <w:r>
              <w:rPr>
                <w:b/>
                <w:bCs/>
                <w:color w:val="000000" w:themeColor="text1"/>
                <w14:textFill>
                  <w14:solidFill>
                    <w14:schemeClr w14:val="tx1"/>
                  </w14:solidFill>
                </w14:textFill>
              </w:rPr>
              <w:t>、环保投资</w:t>
            </w:r>
          </w:p>
          <w:p w14:paraId="511BD69E">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建设项目总投资为600万元，其中环保投资22.8万元，环保投资占3.8%。环保投资一览表见表4-31。</w:t>
            </w:r>
          </w:p>
          <w:p w14:paraId="34055293">
            <w:pPr>
              <w:pStyle w:val="90"/>
              <w:rPr>
                <w:color w:val="000000" w:themeColor="text1"/>
                <w14:textFill>
                  <w14:solidFill>
                    <w14:schemeClr w14:val="tx1"/>
                  </w14:solidFill>
                </w14:textFill>
              </w:rPr>
            </w:pPr>
            <w:r>
              <w:rPr>
                <w:color w:val="000000" w:themeColor="text1"/>
                <w14:textFill>
                  <w14:solidFill>
                    <w14:schemeClr w14:val="tx1"/>
                  </w14:solidFill>
                </w14:textFill>
              </w:rPr>
              <w:t>表4-31环保投资一览表</w:t>
            </w:r>
          </w:p>
          <w:tbl>
            <w:tblPr>
              <w:tblStyle w:val="35"/>
              <w:tblW w:w="8116" w:type="dxa"/>
              <w:jc w:val="center"/>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25"/>
              <w:gridCol w:w="1391"/>
              <w:gridCol w:w="4637"/>
              <w:gridCol w:w="1163"/>
            </w:tblGrid>
            <w:tr w14:paraId="48A65FD3">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0" w:hRule="atLeast"/>
                <w:jc w:val="center"/>
              </w:trPr>
              <w:tc>
                <w:tcPr>
                  <w:tcW w:w="925" w:type="dxa"/>
                  <w:tcBorders>
                    <w:top w:val="double" w:color="000000" w:sz="2" w:space="0"/>
                    <w:left w:val="nil"/>
                    <w:bottom w:val="single" w:color="000000" w:sz="2" w:space="0"/>
                    <w:right w:val="single" w:color="000000" w:sz="2" w:space="0"/>
                  </w:tcBorders>
                  <w:vAlign w:val="center"/>
                </w:tcPr>
                <w:p w14:paraId="4B3DAFD0">
                  <w:pPr>
                    <w:pStyle w:val="48"/>
                  </w:pPr>
                  <w:r>
                    <w:t>类型</w:t>
                  </w:r>
                </w:p>
              </w:tc>
              <w:tc>
                <w:tcPr>
                  <w:tcW w:w="1391" w:type="dxa"/>
                  <w:tcBorders>
                    <w:top w:val="double" w:color="000000" w:sz="2" w:space="0"/>
                    <w:left w:val="single" w:color="000000" w:sz="2" w:space="0"/>
                    <w:bottom w:val="single" w:color="000000" w:sz="2" w:space="0"/>
                    <w:right w:val="single" w:color="000000" w:sz="2" w:space="0"/>
                  </w:tcBorders>
                  <w:vAlign w:val="center"/>
                </w:tcPr>
                <w:p w14:paraId="188E934F">
                  <w:pPr>
                    <w:pStyle w:val="48"/>
                  </w:pPr>
                  <w:r>
                    <w:rPr>
                      <w:spacing w:val="6"/>
                    </w:rPr>
                    <w:t>项目</w:t>
                  </w:r>
                </w:p>
              </w:tc>
              <w:tc>
                <w:tcPr>
                  <w:tcW w:w="4637" w:type="dxa"/>
                  <w:tcBorders>
                    <w:top w:val="double" w:color="000000" w:sz="2" w:space="0"/>
                    <w:left w:val="single" w:color="000000" w:sz="2" w:space="0"/>
                    <w:bottom w:val="single" w:color="000000" w:sz="2" w:space="0"/>
                    <w:right w:val="single" w:color="000000" w:sz="2" w:space="0"/>
                  </w:tcBorders>
                  <w:vAlign w:val="center"/>
                </w:tcPr>
                <w:p w14:paraId="30B601E3">
                  <w:pPr>
                    <w:pStyle w:val="48"/>
                  </w:pPr>
                  <w:r>
                    <w:rPr>
                      <w:spacing w:val="7"/>
                    </w:rPr>
                    <w:t>环保设施</w:t>
                  </w:r>
                </w:p>
              </w:tc>
              <w:tc>
                <w:tcPr>
                  <w:tcW w:w="1163" w:type="dxa"/>
                  <w:tcBorders>
                    <w:top w:val="double" w:color="000000" w:sz="2" w:space="0"/>
                    <w:left w:val="single" w:color="000000" w:sz="2" w:space="0"/>
                    <w:bottom w:val="single" w:color="000000" w:sz="2" w:space="0"/>
                    <w:right w:val="nil"/>
                  </w:tcBorders>
                  <w:vAlign w:val="center"/>
                </w:tcPr>
                <w:p w14:paraId="5173202E">
                  <w:pPr>
                    <w:pStyle w:val="48"/>
                  </w:pPr>
                  <w:r>
                    <w:rPr>
                      <w:spacing w:val="7"/>
                    </w:rPr>
                    <w:t>环保投资</w:t>
                  </w:r>
                  <w:r>
                    <w:rPr>
                      <w:spacing w:val="2"/>
                    </w:rPr>
                    <w:t>（万元）</w:t>
                  </w:r>
                </w:p>
              </w:tc>
            </w:tr>
            <w:tr w14:paraId="2C717AF3">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925" w:type="dxa"/>
                  <w:vMerge w:val="restart"/>
                  <w:tcBorders>
                    <w:top w:val="single" w:color="000000" w:sz="2" w:space="0"/>
                    <w:left w:val="nil"/>
                    <w:bottom w:val="single" w:color="000000" w:sz="2" w:space="0"/>
                    <w:right w:val="single" w:color="000000" w:sz="2" w:space="0"/>
                  </w:tcBorders>
                  <w:vAlign w:val="center"/>
                </w:tcPr>
                <w:p w14:paraId="31B6F6B2">
                  <w:pPr>
                    <w:pStyle w:val="48"/>
                  </w:pPr>
                  <w:r>
                    <w:t>环保措施</w:t>
                  </w:r>
                </w:p>
              </w:tc>
              <w:tc>
                <w:tcPr>
                  <w:tcW w:w="1391" w:type="dxa"/>
                  <w:vMerge w:val="restart"/>
                  <w:tcBorders>
                    <w:top w:val="single" w:color="000000" w:sz="2" w:space="0"/>
                    <w:left w:val="single" w:color="000000" w:sz="2" w:space="0"/>
                    <w:bottom w:val="single" w:color="000000" w:sz="2" w:space="0"/>
                    <w:right w:val="single" w:color="000000" w:sz="2" w:space="0"/>
                  </w:tcBorders>
                  <w:vAlign w:val="center"/>
                </w:tcPr>
                <w:p w14:paraId="5322EAB9">
                  <w:pPr>
                    <w:pStyle w:val="48"/>
                    <w:rPr>
                      <w:spacing w:val="6"/>
                    </w:rPr>
                  </w:pPr>
                  <w:r>
                    <w:rPr>
                      <w:spacing w:val="6"/>
                    </w:rPr>
                    <w:t>废气</w:t>
                  </w:r>
                </w:p>
              </w:tc>
              <w:tc>
                <w:tcPr>
                  <w:tcW w:w="4637" w:type="dxa"/>
                  <w:tcBorders>
                    <w:top w:val="single" w:color="000000" w:sz="2" w:space="0"/>
                    <w:left w:val="single" w:color="000000" w:sz="2" w:space="0"/>
                    <w:bottom w:val="single" w:color="000000" w:sz="2" w:space="0"/>
                    <w:right w:val="single" w:color="000000" w:sz="2" w:space="0"/>
                  </w:tcBorders>
                  <w:vAlign w:val="center"/>
                </w:tcPr>
                <w:p w14:paraId="7D938FCC">
                  <w:pPr>
                    <w:pStyle w:val="48"/>
                  </w:pPr>
                  <w:r>
                    <w:t>2套脉冲袋式除尘器+2根15m排气筒(DA001、DA002)，投料口、破碎机、造粒机各配套集气罩1个，集气罩合计3个</w:t>
                  </w:r>
                </w:p>
              </w:tc>
              <w:tc>
                <w:tcPr>
                  <w:tcW w:w="1163" w:type="dxa"/>
                  <w:tcBorders>
                    <w:top w:val="single" w:color="000000" w:sz="2" w:space="0"/>
                    <w:left w:val="single" w:color="000000" w:sz="2" w:space="0"/>
                    <w:bottom w:val="single" w:color="000000" w:sz="2" w:space="0"/>
                    <w:right w:val="nil"/>
                  </w:tcBorders>
                  <w:vAlign w:val="center"/>
                </w:tcPr>
                <w:p w14:paraId="21008816">
                  <w:pPr>
                    <w:pStyle w:val="48"/>
                    <w:rPr>
                      <w:spacing w:val="7"/>
                    </w:rPr>
                  </w:pPr>
                  <w:r>
                    <w:rPr>
                      <w:spacing w:val="7"/>
                    </w:rPr>
                    <w:t>10</w:t>
                  </w:r>
                </w:p>
              </w:tc>
            </w:tr>
            <w:tr w14:paraId="1DC0D2C6">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188696A5">
                  <w:pPr>
                    <w:pStyle w:val="48"/>
                  </w:pPr>
                </w:p>
              </w:tc>
              <w:tc>
                <w:tcPr>
                  <w:tcW w:w="1391" w:type="dxa"/>
                  <w:vMerge w:val="continue"/>
                  <w:tcBorders>
                    <w:top w:val="single" w:color="000000" w:sz="2" w:space="0"/>
                    <w:left w:val="single" w:color="000000" w:sz="2" w:space="0"/>
                    <w:bottom w:val="single" w:color="000000" w:sz="2" w:space="0"/>
                    <w:right w:val="single" w:color="000000" w:sz="2" w:space="0"/>
                  </w:tcBorders>
                  <w:vAlign w:val="center"/>
                </w:tcPr>
                <w:p w14:paraId="7E4DEDA9">
                  <w:pPr>
                    <w:pStyle w:val="48"/>
                    <w:rPr>
                      <w:spacing w:val="6"/>
                    </w:rPr>
                  </w:pPr>
                </w:p>
              </w:tc>
              <w:tc>
                <w:tcPr>
                  <w:tcW w:w="4637" w:type="dxa"/>
                  <w:tcBorders>
                    <w:top w:val="single" w:color="000000" w:sz="2" w:space="0"/>
                    <w:left w:val="single" w:color="000000" w:sz="2" w:space="0"/>
                    <w:bottom w:val="single" w:color="000000" w:sz="2" w:space="0"/>
                    <w:right w:val="single" w:color="000000" w:sz="2" w:space="0"/>
                  </w:tcBorders>
                  <w:vAlign w:val="center"/>
                </w:tcPr>
                <w:p w14:paraId="0EA375AB">
                  <w:pPr>
                    <w:pStyle w:val="48"/>
                  </w:pPr>
                  <w:r>
                    <w:t>物料输送采取封闭廊道，设备与输送带衔接处通过软连接封闭。</w:t>
                  </w:r>
                </w:p>
              </w:tc>
              <w:tc>
                <w:tcPr>
                  <w:tcW w:w="1163" w:type="dxa"/>
                  <w:tcBorders>
                    <w:top w:val="single" w:color="000000" w:sz="2" w:space="0"/>
                    <w:left w:val="single" w:color="000000" w:sz="2" w:space="0"/>
                    <w:bottom w:val="single" w:color="000000" w:sz="2" w:space="0"/>
                    <w:right w:val="nil"/>
                  </w:tcBorders>
                  <w:vAlign w:val="center"/>
                </w:tcPr>
                <w:p w14:paraId="2FE5CB9B">
                  <w:pPr>
                    <w:pStyle w:val="48"/>
                    <w:rPr>
                      <w:spacing w:val="7"/>
                    </w:rPr>
                  </w:pPr>
                  <w:r>
                    <w:rPr>
                      <w:spacing w:val="7"/>
                    </w:rPr>
                    <w:t>0.5</w:t>
                  </w:r>
                </w:p>
              </w:tc>
            </w:tr>
            <w:tr w14:paraId="43C408A7">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0962CB20">
                  <w:pPr>
                    <w:pStyle w:val="48"/>
                  </w:pPr>
                </w:p>
              </w:tc>
              <w:tc>
                <w:tcPr>
                  <w:tcW w:w="1391" w:type="dxa"/>
                  <w:vMerge w:val="continue"/>
                  <w:tcBorders>
                    <w:top w:val="single" w:color="000000" w:sz="2" w:space="0"/>
                    <w:left w:val="single" w:color="000000" w:sz="2" w:space="0"/>
                    <w:bottom w:val="single" w:color="000000" w:sz="2" w:space="0"/>
                    <w:right w:val="single" w:color="000000" w:sz="2" w:space="0"/>
                  </w:tcBorders>
                  <w:vAlign w:val="center"/>
                </w:tcPr>
                <w:p w14:paraId="2E175242">
                  <w:pPr>
                    <w:pStyle w:val="48"/>
                    <w:rPr>
                      <w:spacing w:val="6"/>
                    </w:rPr>
                  </w:pPr>
                </w:p>
              </w:tc>
              <w:tc>
                <w:tcPr>
                  <w:tcW w:w="4637" w:type="dxa"/>
                  <w:tcBorders>
                    <w:top w:val="single" w:color="000000" w:sz="2" w:space="0"/>
                    <w:left w:val="single" w:color="000000" w:sz="2" w:space="0"/>
                    <w:bottom w:val="single" w:color="000000" w:sz="2" w:space="0"/>
                    <w:right w:val="single" w:color="000000" w:sz="2" w:space="0"/>
                  </w:tcBorders>
                  <w:vAlign w:val="center"/>
                </w:tcPr>
                <w:p w14:paraId="4FBB7A54">
                  <w:pPr>
                    <w:pStyle w:val="48"/>
                  </w:pPr>
                  <w:r>
                    <w:t>脱硫塔</w:t>
                  </w:r>
                </w:p>
              </w:tc>
              <w:tc>
                <w:tcPr>
                  <w:tcW w:w="1163" w:type="dxa"/>
                  <w:tcBorders>
                    <w:top w:val="single" w:color="000000" w:sz="2" w:space="0"/>
                    <w:left w:val="single" w:color="000000" w:sz="2" w:space="0"/>
                    <w:bottom w:val="single" w:color="000000" w:sz="2" w:space="0"/>
                    <w:right w:val="nil"/>
                  </w:tcBorders>
                  <w:vAlign w:val="center"/>
                </w:tcPr>
                <w:p w14:paraId="6650C5E0">
                  <w:pPr>
                    <w:pStyle w:val="48"/>
                    <w:rPr>
                      <w:spacing w:val="7"/>
                    </w:rPr>
                  </w:pPr>
                  <w:r>
                    <w:rPr>
                      <w:spacing w:val="7"/>
                    </w:rPr>
                    <w:t>2</w:t>
                  </w:r>
                </w:p>
              </w:tc>
            </w:tr>
            <w:tr w14:paraId="5DBBFA22">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528CC62F">
                  <w:pPr>
                    <w:pStyle w:val="48"/>
                  </w:pPr>
                </w:p>
              </w:tc>
              <w:tc>
                <w:tcPr>
                  <w:tcW w:w="1391" w:type="dxa"/>
                  <w:vMerge w:val="continue"/>
                  <w:tcBorders>
                    <w:top w:val="single" w:color="000000" w:sz="2" w:space="0"/>
                    <w:left w:val="single" w:color="000000" w:sz="2" w:space="0"/>
                    <w:bottom w:val="single" w:color="000000" w:sz="2" w:space="0"/>
                    <w:right w:val="single" w:color="000000" w:sz="2" w:space="0"/>
                  </w:tcBorders>
                  <w:vAlign w:val="center"/>
                </w:tcPr>
                <w:p w14:paraId="7D9BD8E7">
                  <w:pPr>
                    <w:pStyle w:val="48"/>
                    <w:rPr>
                      <w:spacing w:val="6"/>
                    </w:rPr>
                  </w:pPr>
                </w:p>
              </w:tc>
              <w:tc>
                <w:tcPr>
                  <w:tcW w:w="4637" w:type="dxa"/>
                  <w:tcBorders>
                    <w:top w:val="single" w:color="000000" w:sz="2" w:space="0"/>
                    <w:left w:val="single" w:color="000000" w:sz="2" w:space="0"/>
                    <w:bottom w:val="single" w:color="000000" w:sz="2" w:space="0"/>
                    <w:right w:val="single" w:color="000000" w:sz="2" w:space="0"/>
                  </w:tcBorders>
                  <w:vAlign w:val="center"/>
                </w:tcPr>
                <w:p w14:paraId="5EDD2255">
                  <w:pPr>
                    <w:pStyle w:val="48"/>
                  </w:pPr>
                  <w:r>
                    <w:t>运输：运输车辆进行覆盖，道路洒水抑尘。</w:t>
                  </w:r>
                </w:p>
              </w:tc>
              <w:tc>
                <w:tcPr>
                  <w:tcW w:w="1163" w:type="dxa"/>
                  <w:tcBorders>
                    <w:top w:val="single" w:color="000000" w:sz="2" w:space="0"/>
                    <w:left w:val="single" w:color="000000" w:sz="2" w:space="0"/>
                    <w:bottom w:val="single" w:color="000000" w:sz="2" w:space="0"/>
                    <w:right w:val="nil"/>
                  </w:tcBorders>
                  <w:vAlign w:val="center"/>
                </w:tcPr>
                <w:p w14:paraId="647B0000">
                  <w:pPr>
                    <w:pStyle w:val="48"/>
                    <w:rPr>
                      <w:spacing w:val="7"/>
                    </w:rPr>
                  </w:pPr>
                  <w:r>
                    <w:rPr>
                      <w:spacing w:val="7"/>
                    </w:rPr>
                    <w:t>0.2</w:t>
                  </w:r>
                </w:p>
              </w:tc>
            </w:tr>
            <w:tr w14:paraId="238B353A">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96"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0F77C70B">
                  <w:pPr>
                    <w:pStyle w:val="48"/>
                  </w:pPr>
                </w:p>
              </w:tc>
              <w:tc>
                <w:tcPr>
                  <w:tcW w:w="1391" w:type="dxa"/>
                  <w:tcBorders>
                    <w:top w:val="single" w:color="000000" w:sz="2" w:space="0"/>
                    <w:left w:val="single" w:color="000000" w:sz="2" w:space="0"/>
                    <w:bottom w:val="single" w:color="000000" w:sz="2" w:space="0"/>
                    <w:right w:val="single" w:color="000000" w:sz="2" w:space="0"/>
                  </w:tcBorders>
                  <w:vAlign w:val="center"/>
                </w:tcPr>
                <w:p w14:paraId="011B9890">
                  <w:pPr>
                    <w:pStyle w:val="48"/>
                  </w:pPr>
                  <w:r>
                    <w:t>废水</w:t>
                  </w:r>
                </w:p>
              </w:tc>
              <w:tc>
                <w:tcPr>
                  <w:tcW w:w="4637" w:type="dxa"/>
                  <w:tcBorders>
                    <w:top w:val="single" w:color="000000" w:sz="2" w:space="0"/>
                    <w:left w:val="single" w:color="000000" w:sz="2" w:space="0"/>
                    <w:bottom w:val="single" w:color="000000" w:sz="2" w:space="0"/>
                    <w:right w:val="single" w:color="000000" w:sz="2" w:space="0"/>
                  </w:tcBorders>
                  <w:vAlign w:val="center"/>
                </w:tcPr>
                <w:p w14:paraId="1AB87C32">
                  <w:pPr>
                    <w:pStyle w:val="48"/>
                  </w:pPr>
                  <w:r>
                    <w:t>废水沉淀池（脱硫废水）</w:t>
                  </w:r>
                </w:p>
              </w:tc>
              <w:tc>
                <w:tcPr>
                  <w:tcW w:w="1163" w:type="dxa"/>
                  <w:tcBorders>
                    <w:top w:val="single" w:color="000000" w:sz="2" w:space="0"/>
                    <w:left w:val="single" w:color="000000" w:sz="2" w:space="0"/>
                    <w:bottom w:val="single" w:color="000000" w:sz="2" w:space="0"/>
                    <w:right w:val="nil"/>
                  </w:tcBorders>
                  <w:vAlign w:val="center"/>
                </w:tcPr>
                <w:p w14:paraId="32814044">
                  <w:pPr>
                    <w:pStyle w:val="48"/>
                    <w:rPr>
                      <w:spacing w:val="7"/>
                    </w:rPr>
                  </w:pPr>
                  <w:r>
                    <w:rPr>
                      <w:spacing w:val="7"/>
                    </w:rPr>
                    <w:t>2</w:t>
                  </w:r>
                </w:p>
              </w:tc>
            </w:tr>
            <w:tr w14:paraId="0FE140E0">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PrEx>
              <w:trPr>
                <w:trHeight w:val="361"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2E85BCF6">
                  <w:pPr>
                    <w:pStyle w:val="48"/>
                  </w:pPr>
                </w:p>
              </w:tc>
              <w:tc>
                <w:tcPr>
                  <w:tcW w:w="1391" w:type="dxa"/>
                  <w:tcBorders>
                    <w:top w:val="single" w:color="000000" w:sz="2" w:space="0"/>
                    <w:left w:val="single" w:color="000000" w:sz="2" w:space="0"/>
                    <w:bottom w:val="single" w:color="000000" w:sz="2" w:space="0"/>
                    <w:right w:val="single" w:color="000000" w:sz="2" w:space="0"/>
                  </w:tcBorders>
                  <w:vAlign w:val="center"/>
                </w:tcPr>
                <w:p w14:paraId="5BAF051E">
                  <w:pPr>
                    <w:pStyle w:val="48"/>
                    <w:rPr>
                      <w:spacing w:val="6"/>
                    </w:rPr>
                  </w:pPr>
                  <w:r>
                    <w:t>噪声</w:t>
                  </w:r>
                </w:p>
              </w:tc>
              <w:tc>
                <w:tcPr>
                  <w:tcW w:w="4637" w:type="dxa"/>
                  <w:tcBorders>
                    <w:top w:val="single" w:color="000000" w:sz="2" w:space="0"/>
                    <w:left w:val="single" w:color="000000" w:sz="2" w:space="0"/>
                    <w:bottom w:val="single" w:color="000000" w:sz="2" w:space="0"/>
                    <w:right w:val="single" w:color="000000" w:sz="2" w:space="0"/>
                  </w:tcBorders>
                  <w:vAlign w:val="center"/>
                </w:tcPr>
                <w:p w14:paraId="646426A0">
                  <w:pPr>
                    <w:pStyle w:val="48"/>
                    <w:rPr>
                      <w:kern w:val="0"/>
                    </w:rPr>
                  </w:pPr>
                  <w:r>
                    <w:rPr>
                      <w:kern w:val="0"/>
                    </w:rPr>
                    <w:t>厂界加强绿化，选用低噪声设备，采取隔声、减振、消声等降噪措施；加强运输车辆管理，合理安排运输时间，严禁车辆超速超载运输。</w:t>
                  </w:r>
                </w:p>
              </w:tc>
              <w:tc>
                <w:tcPr>
                  <w:tcW w:w="1163" w:type="dxa"/>
                  <w:tcBorders>
                    <w:top w:val="single" w:color="000000" w:sz="2" w:space="0"/>
                    <w:left w:val="single" w:color="000000" w:sz="2" w:space="0"/>
                    <w:bottom w:val="single" w:color="000000" w:sz="2" w:space="0"/>
                    <w:right w:val="nil"/>
                  </w:tcBorders>
                  <w:vAlign w:val="center"/>
                </w:tcPr>
                <w:p w14:paraId="712ABEA9">
                  <w:pPr>
                    <w:pStyle w:val="48"/>
                    <w:rPr>
                      <w:spacing w:val="7"/>
                    </w:rPr>
                  </w:pPr>
                  <w:r>
                    <w:rPr>
                      <w:spacing w:val="7"/>
                    </w:rPr>
                    <w:t>0.5</w:t>
                  </w:r>
                </w:p>
              </w:tc>
            </w:tr>
            <w:tr w14:paraId="0094DBE6">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4F827F01">
                  <w:pPr>
                    <w:pStyle w:val="48"/>
                  </w:pPr>
                </w:p>
              </w:tc>
              <w:tc>
                <w:tcPr>
                  <w:tcW w:w="1391" w:type="dxa"/>
                  <w:vMerge w:val="restart"/>
                  <w:tcBorders>
                    <w:top w:val="single" w:color="000000" w:sz="2" w:space="0"/>
                    <w:left w:val="single" w:color="000000" w:sz="2" w:space="0"/>
                    <w:bottom w:val="single" w:color="000000" w:sz="2" w:space="0"/>
                    <w:right w:val="single" w:color="000000" w:sz="2" w:space="0"/>
                  </w:tcBorders>
                  <w:vAlign w:val="center"/>
                </w:tcPr>
                <w:p w14:paraId="5C4F3AF4">
                  <w:pPr>
                    <w:pStyle w:val="48"/>
                    <w:rPr>
                      <w:spacing w:val="7"/>
                    </w:rPr>
                  </w:pPr>
                  <w:r>
                    <w:t>固废</w:t>
                  </w:r>
                </w:p>
              </w:tc>
              <w:tc>
                <w:tcPr>
                  <w:tcW w:w="4637" w:type="dxa"/>
                  <w:tcBorders>
                    <w:top w:val="single" w:color="000000" w:sz="2" w:space="0"/>
                    <w:left w:val="single" w:color="000000" w:sz="2" w:space="0"/>
                    <w:bottom w:val="single" w:color="000000" w:sz="2" w:space="0"/>
                    <w:right w:val="single" w:color="000000" w:sz="2" w:space="0"/>
                  </w:tcBorders>
                  <w:vAlign w:val="center"/>
                </w:tcPr>
                <w:p w14:paraId="66958A90">
                  <w:pPr>
                    <w:pStyle w:val="48"/>
                    <w:rPr>
                      <w:kern w:val="21"/>
                    </w:rPr>
                  </w:pPr>
                  <w:r>
                    <w:t>50m</w:t>
                  </w:r>
                  <w:r>
                    <w:rPr>
                      <w:vertAlign w:val="superscript"/>
                    </w:rPr>
                    <w:t>2</w:t>
                  </w:r>
                  <w:r>
                    <w:rPr>
                      <w:kern w:val="21"/>
                    </w:rPr>
                    <w:t>一般固废间1座，用于暂存脱硫石膏、沉淀池沉淀。</w:t>
                  </w:r>
                </w:p>
              </w:tc>
              <w:tc>
                <w:tcPr>
                  <w:tcW w:w="1163" w:type="dxa"/>
                  <w:tcBorders>
                    <w:top w:val="single" w:color="000000" w:sz="2" w:space="0"/>
                    <w:left w:val="single" w:color="000000" w:sz="2" w:space="0"/>
                    <w:bottom w:val="single" w:color="000000" w:sz="2" w:space="0"/>
                    <w:right w:val="nil"/>
                  </w:tcBorders>
                  <w:vAlign w:val="center"/>
                </w:tcPr>
                <w:p w14:paraId="11F1B40C">
                  <w:pPr>
                    <w:pStyle w:val="48"/>
                    <w:rPr>
                      <w:spacing w:val="7"/>
                    </w:rPr>
                  </w:pPr>
                  <w:r>
                    <w:rPr>
                      <w:spacing w:val="7"/>
                    </w:rPr>
                    <w:t>0.5</w:t>
                  </w:r>
                </w:p>
              </w:tc>
            </w:tr>
            <w:tr w14:paraId="5DB59F4F">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69C4A81F">
                  <w:pPr>
                    <w:pStyle w:val="48"/>
                  </w:pPr>
                </w:p>
              </w:tc>
              <w:tc>
                <w:tcPr>
                  <w:tcW w:w="1391" w:type="dxa"/>
                  <w:vMerge w:val="continue"/>
                  <w:tcBorders>
                    <w:top w:val="single" w:color="000000" w:sz="2" w:space="0"/>
                    <w:left w:val="single" w:color="000000" w:sz="2" w:space="0"/>
                    <w:bottom w:val="single" w:color="000000" w:sz="2" w:space="0"/>
                    <w:right w:val="single" w:color="000000" w:sz="2" w:space="0"/>
                  </w:tcBorders>
                  <w:vAlign w:val="center"/>
                </w:tcPr>
                <w:p w14:paraId="3872957D">
                  <w:pPr>
                    <w:pStyle w:val="48"/>
                    <w:rPr>
                      <w:spacing w:val="7"/>
                    </w:rPr>
                  </w:pPr>
                </w:p>
              </w:tc>
              <w:tc>
                <w:tcPr>
                  <w:tcW w:w="4637" w:type="dxa"/>
                  <w:tcBorders>
                    <w:top w:val="single" w:color="000000" w:sz="2" w:space="0"/>
                    <w:left w:val="single" w:color="000000" w:sz="2" w:space="0"/>
                    <w:bottom w:val="single" w:color="000000" w:sz="2" w:space="0"/>
                    <w:right w:val="single" w:color="000000" w:sz="2" w:space="0"/>
                  </w:tcBorders>
                  <w:vAlign w:val="center"/>
                </w:tcPr>
                <w:p w14:paraId="1EDDB4C1">
                  <w:pPr>
                    <w:pStyle w:val="48"/>
                    <w:rPr>
                      <w:kern w:val="21"/>
                    </w:rPr>
                  </w:pPr>
                  <w:r>
                    <w:t>10m</w:t>
                  </w:r>
                  <w:r>
                    <w:rPr>
                      <w:vertAlign w:val="superscript"/>
                    </w:rPr>
                    <w:t>2</w:t>
                  </w:r>
                  <w:r>
                    <w:rPr>
                      <w:kern w:val="21"/>
                    </w:rPr>
                    <w:t>危废贮存点1座，用于暂存废机油、废油桶。</w:t>
                  </w:r>
                </w:p>
              </w:tc>
              <w:tc>
                <w:tcPr>
                  <w:tcW w:w="1163" w:type="dxa"/>
                  <w:tcBorders>
                    <w:top w:val="single" w:color="000000" w:sz="2" w:space="0"/>
                    <w:left w:val="single" w:color="000000" w:sz="2" w:space="0"/>
                    <w:bottom w:val="single" w:color="000000" w:sz="2" w:space="0"/>
                    <w:right w:val="nil"/>
                  </w:tcBorders>
                  <w:vAlign w:val="center"/>
                </w:tcPr>
                <w:p w14:paraId="3A6C0982">
                  <w:pPr>
                    <w:pStyle w:val="48"/>
                    <w:rPr>
                      <w:spacing w:val="7"/>
                    </w:rPr>
                  </w:pPr>
                  <w:r>
                    <w:rPr>
                      <w:spacing w:val="7"/>
                    </w:rPr>
                    <w:t>2</w:t>
                  </w:r>
                </w:p>
              </w:tc>
            </w:tr>
            <w:tr w14:paraId="502A1DEF">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1BAD86CC">
                  <w:pPr>
                    <w:pStyle w:val="48"/>
                  </w:pPr>
                </w:p>
              </w:tc>
              <w:tc>
                <w:tcPr>
                  <w:tcW w:w="1391" w:type="dxa"/>
                  <w:vMerge w:val="continue"/>
                  <w:tcBorders>
                    <w:top w:val="single" w:color="000000" w:sz="2" w:space="0"/>
                    <w:left w:val="single" w:color="000000" w:sz="2" w:space="0"/>
                    <w:bottom w:val="single" w:color="000000" w:sz="2" w:space="0"/>
                    <w:right w:val="single" w:color="000000" w:sz="2" w:space="0"/>
                  </w:tcBorders>
                  <w:vAlign w:val="center"/>
                </w:tcPr>
                <w:p w14:paraId="6B190591">
                  <w:pPr>
                    <w:pStyle w:val="48"/>
                    <w:rPr>
                      <w:spacing w:val="7"/>
                    </w:rPr>
                  </w:pPr>
                </w:p>
              </w:tc>
              <w:tc>
                <w:tcPr>
                  <w:tcW w:w="4637" w:type="dxa"/>
                  <w:tcBorders>
                    <w:top w:val="single" w:color="000000" w:sz="2" w:space="0"/>
                    <w:left w:val="single" w:color="000000" w:sz="2" w:space="0"/>
                    <w:bottom w:val="single" w:color="000000" w:sz="2" w:space="0"/>
                    <w:right w:val="single" w:color="000000" w:sz="2" w:space="0"/>
                  </w:tcBorders>
                  <w:vAlign w:val="center"/>
                </w:tcPr>
                <w:p w14:paraId="39F77420">
                  <w:pPr>
                    <w:pStyle w:val="48"/>
                    <w:rPr>
                      <w:kern w:val="21"/>
                    </w:rPr>
                  </w:pPr>
                  <w:r>
                    <w:rPr>
                      <w:kern w:val="21"/>
                    </w:rPr>
                    <w:t>生活垃圾箱2个，用于暂存生活垃圾。</w:t>
                  </w:r>
                </w:p>
              </w:tc>
              <w:tc>
                <w:tcPr>
                  <w:tcW w:w="1163" w:type="dxa"/>
                  <w:tcBorders>
                    <w:top w:val="single" w:color="000000" w:sz="2" w:space="0"/>
                    <w:left w:val="single" w:color="000000" w:sz="2" w:space="0"/>
                    <w:bottom w:val="single" w:color="000000" w:sz="2" w:space="0"/>
                    <w:right w:val="nil"/>
                  </w:tcBorders>
                  <w:vAlign w:val="center"/>
                </w:tcPr>
                <w:p w14:paraId="652ED18E">
                  <w:pPr>
                    <w:pStyle w:val="48"/>
                    <w:rPr>
                      <w:spacing w:val="7"/>
                    </w:rPr>
                  </w:pPr>
                  <w:r>
                    <w:rPr>
                      <w:spacing w:val="7"/>
                    </w:rPr>
                    <w:t>0.1</w:t>
                  </w:r>
                </w:p>
              </w:tc>
            </w:tr>
            <w:tr w14:paraId="7CA975B2">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925" w:type="dxa"/>
                  <w:vMerge w:val="continue"/>
                  <w:tcBorders>
                    <w:top w:val="single" w:color="000000" w:sz="2" w:space="0"/>
                    <w:left w:val="nil"/>
                    <w:bottom w:val="single" w:color="000000" w:sz="2" w:space="0"/>
                    <w:right w:val="single" w:color="000000" w:sz="2" w:space="0"/>
                  </w:tcBorders>
                  <w:vAlign w:val="center"/>
                </w:tcPr>
                <w:p w14:paraId="7ACB427F">
                  <w:pPr>
                    <w:pStyle w:val="48"/>
                  </w:pPr>
                </w:p>
              </w:tc>
              <w:tc>
                <w:tcPr>
                  <w:tcW w:w="1391" w:type="dxa"/>
                  <w:tcBorders>
                    <w:top w:val="single" w:color="000000" w:sz="2" w:space="0"/>
                    <w:left w:val="single" w:color="000000" w:sz="2" w:space="0"/>
                    <w:bottom w:val="single" w:color="000000" w:sz="2" w:space="0"/>
                    <w:right w:val="single" w:color="000000" w:sz="2" w:space="0"/>
                  </w:tcBorders>
                  <w:vAlign w:val="center"/>
                </w:tcPr>
                <w:p w14:paraId="62C2F8D2">
                  <w:pPr>
                    <w:pStyle w:val="48"/>
                    <w:rPr>
                      <w:spacing w:val="7"/>
                    </w:rPr>
                  </w:pPr>
                  <w:r>
                    <w:rPr>
                      <w:spacing w:val="7"/>
                    </w:rPr>
                    <w:t>地下水、土壤</w:t>
                  </w:r>
                </w:p>
              </w:tc>
              <w:tc>
                <w:tcPr>
                  <w:tcW w:w="4637" w:type="dxa"/>
                  <w:tcBorders>
                    <w:top w:val="single" w:color="000000" w:sz="2" w:space="0"/>
                    <w:left w:val="single" w:color="000000" w:sz="2" w:space="0"/>
                    <w:bottom w:val="single" w:color="000000" w:sz="2" w:space="0"/>
                    <w:right w:val="single" w:color="000000" w:sz="2" w:space="0"/>
                  </w:tcBorders>
                  <w:vAlign w:val="center"/>
                </w:tcPr>
                <w:p w14:paraId="6CD085B3">
                  <w:pPr>
                    <w:pStyle w:val="48"/>
                    <w:rPr>
                      <w:kern w:val="0"/>
                    </w:rPr>
                  </w:pPr>
                  <w:r>
                    <w:rPr>
                      <w:kern w:val="0"/>
                    </w:rPr>
                    <w:t>危废贮存点做重点防渗，生产车间、原料及成品库做一般防渗，其他区域做简单防渗。</w:t>
                  </w:r>
                </w:p>
              </w:tc>
              <w:tc>
                <w:tcPr>
                  <w:tcW w:w="1163" w:type="dxa"/>
                  <w:tcBorders>
                    <w:top w:val="single" w:color="000000" w:sz="2" w:space="0"/>
                    <w:left w:val="single" w:color="000000" w:sz="2" w:space="0"/>
                    <w:bottom w:val="single" w:color="000000" w:sz="2" w:space="0"/>
                    <w:right w:val="nil"/>
                  </w:tcBorders>
                  <w:vAlign w:val="center"/>
                </w:tcPr>
                <w:p w14:paraId="16A61612">
                  <w:pPr>
                    <w:pStyle w:val="48"/>
                    <w:rPr>
                      <w:spacing w:val="7"/>
                    </w:rPr>
                  </w:pPr>
                  <w:r>
                    <w:rPr>
                      <w:spacing w:val="7"/>
                    </w:rPr>
                    <w:t>5</w:t>
                  </w:r>
                </w:p>
              </w:tc>
            </w:tr>
            <w:tr w14:paraId="454AFF46">
              <w:tblPrEx>
                <w:tblBorders>
                  <w:top w:val="double" w:color="000000" w:sz="2" w:space="0"/>
                  <w:left w:val="none" w:color="auto" w:sz="0" w:space="0"/>
                  <w:bottom w:val="doub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6" w:hRule="atLeast"/>
                <w:jc w:val="center"/>
              </w:trPr>
              <w:tc>
                <w:tcPr>
                  <w:tcW w:w="6953" w:type="dxa"/>
                  <w:gridSpan w:val="3"/>
                  <w:tcBorders>
                    <w:top w:val="single" w:color="000000" w:sz="2" w:space="0"/>
                    <w:left w:val="nil"/>
                    <w:bottom w:val="double" w:color="000000" w:sz="2" w:space="0"/>
                    <w:right w:val="single" w:color="000000" w:sz="2" w:space="0"/>
                  </w:tcBorders>
                  <w:vAlign w:val="center"/>
                </w:tcPr>
                <w:p w14:paraId="0C15209C">
                  <w:pPr>
                    <w:pStyle w:val="48"/>
                  </w:pPr>
                  <w:r>
                    <w:rPr>
                      <w:spacing w:val="4"/>
                    </w:rPr>
                    <w:t>合计</w:t>
                  </w:r>
                </w:p>
              </w:tc>
              <w:tc>
                <w:tcPr>
                  <w:tcW w:w="1163" w:type="dxa"/>
                  <w:tcBorders>
                    <w:top w:val="single" w:color="000000" w:sz="2" w:space="0"/>
                    <w:left w:val="single" w:color="000000" w:sz="2" w:space="0"/>
                    <w:bottom w:val="double" w:color="000000" w:sz="2" w:space="0"/>
                    <w:right w:val="nil"/>
                  </w:tcBorders>
                  <w:vAlign w:val="center"/>
                </w:tcPr>
                <w:p w14:paraId="2190A65D">
                  <w:pPr>
                    <w:pStyle w:val="48"/>
                  </w:pPr>
                  <w:r>
                    <w:t>22.8</w:t>
                  </w:r>
                </w:p>
              </w:tc>
            </w:tr>
          </w:tbl>
          <w:p w14:paraId="692FF0D3">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十</w:t>
            </w:r>
            <w:r>
              <w:rPr>
                <w:rFonts w:hint="eastAsia"/>
                <w:b/>
                <w:bCs/>
                <w:color w:val="000000" w:themeColor="text1"/>
                <w14:textFill>
                  <w14:solidFill>
                    <w14:schemeClr w14:val="tx1"/>
                  </w14:solidFill>
                </w14:textFill>
              </w:rPr>
              <w:t>一</w:t>
            </w:r>
            <w:r>
              <w:rPr>
                <w:b/>
                <w:bCs/>
                <w:color w:val="000000" w:themeColor="text1"/>
                <w14:textFill>
                  <w14:solidFill>
                    <w14:schemeClr w14:val="tx1"/>
                  </w14:solidFill>
                </w14:textFill>
              </w:rPr>
              <w:t>、“三同时”验收</w:t>
            </w:r>
          </w:p>
          <w:p w14:paraId="6F36CB08">
            <w:pPr>
              <w:pStyle w:val="90"/>
              <w:rPr>
                <w:color w:val="000000" w:themeColor="text1"/>
                <w14:textFill>
                  <w14:solidFill>
                    <w14:schemeClr w14:val="tx1"/>
                  </w14:solidFill>
                </w14:textFill>
              </w:rPr>
            </w:pPr>
            <w:r>
              <w:rPr>
                <w:color w:val="000000" w:themeColor="text1"/>
                <w14:textFill>
                  <w14:solidFill>
                    <w14:schemeClr w14:val="tx1"/>
                  </w14:solidFill>
                </w14:textFill>
              </w:rPr>
              <w:t>表4-32“三同时”验收一览表</w:t>
            </w:r>
          </w:p>
          <w:tbl>
            <w:tblPr>
              <w:tblStyle w:val="35"/>
              <w:tblW w:w="4997" w:type="pct"/>
              <w:jc w:val="center"/>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91"/>
              <w:gridCol w:w="804"/>
              <w:gridCol w:w="840"/>
              <w:gridCol w:w="841"/>
              <w:gridCol w:w="1388"/>
              <w:gridCol w:w="2321"/>
              <w:gridCol w:w="1756"/>
            </w:tblGrid>
            <w:tr w14:paraId="2651F417">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5" w:hRule="atLeast"/>
                <w:jc w:val="center"/>
              </w:trPr>
              <w:tc>
                <w:tcPr>
                  <w:tcW w:w="491" w:type="dxa"/>
                  <w:tcBorders>
                    <w:top w:val="double" w:color="000000" w:sz="2" w:space="0"/>
                    <w:left w:val="nil"/>
                    <w:bottom w:val="single" w:color="000000" w:sz="4" w:space="0"/>
                    <w:right w:val="single" w:color="000000" w:sz="4" w:space="0"/>
                  </w:tcBorders>
                  <w:vAlign w:val="center"/>
                </w:tcPr>
                <w:p w14:paraId="2417DFD4">
                  <w:pPr>
                    <w:pStyle w:val="48"/>
                  </w:pPr>
                  <w:r>
                    <w:t>序号</w:t>
                  </w:r>
                </w:p>
              </w:tc>
              <w:tc>
                <w:tcPr>
                  <w:tcW w:w="804" w:type="dxa"/>
                  <w:tcBorders>
                    <w:top w:val="double" w:color="000000" w:sz="2" w:space="0"/>
                    <w:left w:val="single" w:color="000000" w:sz="4" w:space="0"/>
                    <w:bottom w:val="single" w:color="000000" w:sz="4" w:space="0"/>
                    <w:right w:val="single" w:color="000000" w:sz="4" w:space="0"/>
                  </w:tcBorders>
                  <w:vAlign w:val="center"/>
                </w:tcPr>
                <w:p w14:paraId="42F28D79">
                  <w:pPr>
                    <w:pStyle w:val="48"/>
                  </w:pPr>
                  <w:r>
                    <w:t>类别</w:t>
                  </w:r>
                </w:p>
              </w:tc>
              <w:tc>
                <w:tcPr>
                  <w:tcW w:w="1681" w:type="dxa"/>
                  <w:gridSpan w:val="2"/>
                  <w:tcBorders>
                    <w:top w:val="double" w:color="000000" w:sz="2" w:space="0"/>
                    <w:left w:val="single" w:color="000000" w:sz="4" w:space="0"/>
                    <w:bottom w:val="single" w:color="000000" w:sz="4" w:space="0"/>
                    <w:right w:val="single" w:color="000000" w:sz="4" w:space="0"/>
                  </w:tcBorders>
                  <w:vAlign w:val="center"/>
                </w:tcPr>
                <w:p w14:paraId="6E2A4368">
                  <w:pPr>
                    <w:pStyle w:val="48"/>
                  </w:pPr>
                  <w:r>
                    <w:t>主要污染源</w:t>
                  </w:r>
                </w:p>
              </w:tc>
              <w:tc>
                <w:tcPr>
                  <w:tcW w:w="1388" w:type="dxa"/>
                  <w:tcBorders>
                    <w:top w:val="double" w:color="000000" w:sz="2" w:space="0"/>
                    <w:left w:val="single" w:color="000000" w:sz="4" w:space="0"/>
                    <w:bottom w:val="single" w:color="000000" w:sz="4" w:space="0"/>
                    <w:right w:val="single" w:color="000000" w:sz="4" w:space="0"/>
                  </w:tcBorders>
                  <w:vAlign w:val="center"/>
                </w:tcPr>
                <w:p w14:paraId="6668CE90">
                  <w:pPr>
                    <w:pStyle w:val="48"/>
                  </w:pPr>
                  <w:r>
                    <w:t>污染物</w:t>
                  </w:r>
                </w:p>
              </w:tc>
              <w:tc>
                <w:tcPr>
                  <w:tcW w:w="2321" w:type="dxa"/>
                  <w:tcBorders>
                    <w:top w:val="double" w:color="000000" w:sz="2" w:space="0"/>
                    <w:left w:val="single" w:color="000000" w:sz="4" w:space="0"/>
                    <w:bottom w:val="single" w:color="000000" w:sz="4" w:space="0"/>
                    <w:right w:val="single" w:color="000000" w:sz="4" w:space="0"/>
                  </w:tcBorders>
                  <w:vAlign w:val="center"/>
                </w:tcPr>
                <w:p w14:paraId="5DC945CC">
                  <w:pPr>
                    <w:pStyle w:val="48"/>
                  </w:pPr>
                  <w:r>
                    <w:t>环保设施或措施</w:t>
                  </w:r>
                </w:p>
              </w:tc>
              <w:tc>
                <w:tcPr>
                  <w:tcW w:w="1756" w:type="dxa"/>
                  <w:tcBorders>
                    <w:top w:val="double" w:color="000000" w:sz="2" w:space="0"/>
                    <w:left w:val="single" w:color="000000" w:sz="4" w:space="0"/>
                    <w:bottom w:val="single" w:color="000000" w:sz="4" w:space="0"/>
                    <w:right w:val="nil"/>
                  </w:tcBorders>
                  <w:vAlign w:val="center"/>
                </w:tcPr>
                <w:p w14:paraId="0D879AFF">
                  <w:pPr>
                    <w:pStyle w:val="48"/>
                  </w:pPr>
                  <w:r>
                    <w:t>验收执行标准</w:t>
                  </w:r>
                </w:p>
              </w:tc>
            </w:tr>
            <w:tr w14:paraId="36F5A004">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restart"/>
                  <w:tcBorders>
                    <w:top w:val="single" w:color="000000" w:sz="4" w:space="0"/>
                    <w:left w:val="nil"/>
                    <w:bottom w:val="single" w:color="000000" w:sz="4" w:space="0"/>
                    <w:right w:val="single" w:color="000000" w:sz="4" w:space="0"/>
                  </w:tcBorders>
                  <w:vAlign w:val="center"/>
                </w:tcPr>
                <w:p w14:paraId="310DECD3">
                  <w:pPr>
                    <w:pStyle w:val="48"/>
                  </w:pPr>
                  <w:r>
                    <w:t>1</w:t>
                  </w:r>
                </w:p>
              </w:tc>
              <w:tc>
                <w:tcPr>
                  <w:tcW w:w="804" w:type="dxa"/>
                  <w:vMerge w:val="restart"/>
                  <w:tcBorders>
                    <w:top w:val="single" w:color="000000" w:sz="4" w:space="0"/>
                    <w:left w:val="single" w:color="000000" w:sz="4" w:space="0"/>
                    <w:bottom w:val="single" w:color="000000" w:sz="4" w:space="0"/>
                    <w:right w:val="single" w:color="000000" w:sz="4" w:space="0"/>
                  </w:tcBorders>
                  <w:vAlign w:val="center"/>
                </w:tcPr>
                <w:p w14:paraId="7E4325A7">
                  <w:pPr>
                    <w:pStyle w:val="48"/>
                  </w:pPr>
                  <w:r>
                    <w:t>废气</w:t>
                  </w: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7108710D">
                  <w:pPr>
                    <w:pStyle w:val="48"/>
                  </w:pPr>
                  <w:r>
                    <w:t>原料堆存</w:t>
                  </w:r>
                </w:p>
              </w:tc>
              <w:tc>
                <w:tcPr>
                  <w:tcW w:w="1388" w:type="dxa"/>
                  <w:tcBorders>
                    <w:top w:val="single" w:color="000000" w:sz="4" w:space="0"/>
                    <w:left w:val="single" w:color="000000" w:sz="4" w:space="0"/>
                    <w:bottom w:val="single" w:color="000000" w:sz="4" w:space="0"/>
                    <w:right w:val="single" w:color="000000" w:sz="4" w:space="0"/>
                  </w:tcBorders>
                  <w:vAlign w:val="center"/>
                </w:tcPr>
                <w:p w14:paraId="6BE5E373">
                  <w:pPr>
                    <w:pStyle w:val="48"/>
                  </w:pPr>
                  <w:r>
                    <w:t>颗粒物</w:t>
                  </w:r>
                </w:p>
              </w:tc>
              <w:tc>
                <w:tcPr>
                  <w:tcW w:w="2321" w:type="dxa"/>
                  <w:tcBorders>
                    <w:top w:val="single" w:color="000000" w:sz="4" w:space="0"/>
                    <w:left w:val="single" w:color="000000" w:sz="4" w:space="0"/>
                    <w:bottom w:val="single" w:color="000000" w:sz="4" w:space="0"/>
                    <w:right w:val="single" w:color="000000" w:sz="4" w:space="0"/>
                  </w:tcBorders>
                  <w:vAlign w:val="center"/>
                </w:tcPr>
                <w:p w14:paraId="6D53A9FC">
                  <w:pPr>
                    <w:pStyle w:val="48"/>
                  </w:pPr>
                  <w:r>
                    <w:t>洒水降尘、原料及成品库密闭储存；</w:t>
                  </w:r>
                </w:p>
              </w:tc>
              <w:tc>
                <w:tcPr>
                  <w:tcW w:w="1756" w:type="dxa"/>
                  <w:vMerge w:val="restart"/>
                  <w:tcBorders>
                    <w:top w:val="single" w:color="000000" w:sz="4" w:space="0"/>
                    <w:left w:val="single" w:color="000000" w:sz="4" w:space="0"/>
                    <w:right w:val="nil"/>
                  </w:tcBorders>
                  <w:vAlign w:val="center"/>
                </w:tcPr>
                <w:p w14:paraId="3DAD2873">
                  <w:pPr>
                    <w:pStyle w:val="48"/>
                  </w:pPr>
                  <w:r>
                    <w:t>《大气污染物综合排放标准》（GB16297-1996）</w:t>
                  </w:r>
                  <w:r>
                    <w:rPr>
                      <w:kern w:val="0"/>
                    </w:rPr>
                    <w:t>）</w:t>
                  </w:r>
                </w:p>
              </w:tc>
            </w:tr>
            <w:tr w14:paraId="26B53AA6">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080883F0">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49BA306E">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06E0C62E">
                  <w:pPr>
                    <w:pStyle w:val="48"/>
                  </w:pPr>
                  <w:r>
                    <w:t>投料废气</w:t>
                  </w:r>
                </w:p>
              </w:tc>
              <w:tc>
                <w:tcPr>
                  <w:tcW w:w="1388" w:type="dxa"/>
                  <w:tcBorders>
                    <w:top w:val="single" w:color="000000" w:sz="4" w:space="0"/>
                    <w:left w:val="single" w:color="000000" w:sz="4" w:space="0"/>
                    <w:bottom w:val="single" w:color="000000" w:sz="4" w:space="0"/>
                    <w:right w:val="single" w:color="000000" w:sz="4" w:space="0"/>
                  </w:tcBorders>
                  <w:vAlign w:val="center"/>
                </w:tcPr>
                <w:p w14:paraId="781F7A7F">
                  <w:pPr>
                    <w:pStyle w:val="48"/>
                  </w:pPr>
                  <w:r>
                    <w:t>颗粒物</w:t>
                  </w:r>
                </w:p>
              </w:tc>
              <w:tc>
                <w:tcPr>
                  <w:tcW w:w="2321" w:type="dxa"/>
                  <w:tcBorders>
                    <w:top w:val="single" w:color="000000" w:sz="4" w:space="0"/>
                    <w:left w:val="single" w:color="000000" w:sz="4" w:space="0"/>
                    <w:bottom w:val="single" w:color="000000" w:sz="4" w:space="0"/>
                    <w:right w:val="single" w:color="000000" w:sz="4" w:space="0"/>
                  </w:tcBorders>
                  <w:vAlign w:val="center"/>
                </w:tcPr>
                <w:p w14:paraId="6AAB4548">
                  <w:pPr>
                    <w:pStyle w:val="48"/>
                    <w:rPr>
                      <w:kern w:val="0"/>
                    </w:rPr>
                  </w:pPr>
                  <w:r>
                    <w:t>上料口设置在原料及成品库内，投料口侧方设置集气罩，收集效率为80%，用于收集上料产生的颗粒物，收集后的颗粒物经脉冲袋式除尘器处理后通过1根15m高排气筒DA002无组织废气通过车间沉降后排放；</w:t>
                  </w:r>
                </w:p>
              </w:tc>
              <w:tc>
                <w:tcPr>
                  <w:tcW w:w="1756" w:type="dxa"/>
                  <w:vMerge w:val="continue"/>
                  <w:tcBorders>
                    <w:left w:val="single" w:color="000000" w:sz="4" w:space="0"/>
                    <w:right w:val="nil"/>
                  </w:tcBorders>
                  <w:vAlign w:val="center"/>
                </w:tcPr>
                <w:p w14:paraId="478DD1C5">
                  <w:pPr>
                    <w:pStyle w:val="48"/>
                  </w:pPr>
                </w:p>
              </w:tc>
            </w:tr>
            <w:tr w14:paraId="57E07329">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1197C21B">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05FE4A72">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077AB994">
                  <w:pPr>
                    <w:pStyle w:val="48"/>
                  </w:pPr>
                  <w:r>
                    <w:t>破碎废气</w:t>
                  </w:r>
                </w:p>
              </w:tc>
              <w:tc>
                <w:tcPr>
                  <w:tcW w:w="1388" w:type="dxa"/>
                  <w:tcBorders>
                    <w:top w:val="single" w:color="000000" w:sz="4" w:space="0"/>
                    <w:left w:val="single" w:color="000000" w:sz="4" w:space="0"/>
                    <w:bottom w:val="single" w:color="000000" w:sz="4" w:space="0"/>
                    <w:right w:val="single" w:color="000000" w:sz="4" w:space="0"/>
                  </w:tcBorders>
                  <w:vAlign w:val="center"/>
                </w:tcPr>
                <w:p w14:paraId="0A2E2528">
                  <w:pPr>
                    <w:pStyle w:val="48"/>
                  </w:pPr>
                  <w:r>
                    <w:t>颗粒物</w:t>
                  </w:r>
                </w:p>
              </w:tc>
              <w:tc>
                <w:tcPr>
                  <w:tcW w:w="2321" w:type="dxa"/>
                  <w:tcBorders>
                    <w:top w:val="single" w:color="000000" w:sz="4" w:space="0"/>
                    <w:left w:val="single" w:color="000000" w:sz="4" w:space="0"/>
                    <w:bottom w:val="single" w:color="000000" w:sz="4" w:space="0"/>
                    <w:right w:val="single" w:color="000000" w:sz="4" w:space="0"/>
                  </w:tcBorders>
                  <w:vAlign w:val="center"/>
                </w:tcPr>
                <w:p w14:paraId="27542076">
                  <w:pPr>
                    <w:pStyle w:val="48"/>
                    <w:rPr>
                      <w:kern w:val="0"/>
                    </w:rPr>
                  </w:pPr>
                  <w:r>
                    <w:rPr>
                      <w:kern w:val="0"/>
                    </w:rPr>
                    <w:t>密闭传送带通过软连接封闭进料口及出料口，破碎机上方设置集气罩，集气效率为80%，收集的废气经过布袋除尘器处理，处理效率为99%，无组织废气车间沉降后排放；</w:t>
                  </w:r>
                </w:p>
              </w:tc>
              <w:tc>
                <w:tcPr>
                  <w:tcW w:w="1756" w:type="dxa"/>
                  <w:vMerge w:val="continue"/>
                  <w:tcBorders>
                    <w:left w:val="single" w:color="000000" w:sz="4" w:space="0"/>
                    <w:right w:val="nil"/>
                  </w:tcBorders>
                  <w:vAlign w:val="center"/>
                </w:tcPr>
                <w:p w14:paraId="616E19CB">
                  <w:pPr>
                    <w:pStyle w:val="48"/>
                  </w:pPr>
                </w:p>
              </w:tc>
            </w:tr>
            <w:tr w14:paraId="4861747D">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58AED3BE">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45FE16C9">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3FBCF30A">
                  <w:pPr>
                    <w:pStyle w:val="48"/>
                  </w:pPr>
                  <w:r>
                    <w:t>造粒废气</w:t>
                  </w:r>
                </w:p>
              </w:tc>
              <w:tc>
                <w:tcPr>
                  <w:tcW w:w="1388" w:type="dxa"/>
                  <w:tcBorders>
                    <w:top w:val="single" w:color="000000" w:sz="4" w:space="0"/>
                    <w:left w:val="single" w:color="000000" w:sz="4" w:space="0"/>
                    <w:bottom w:val="single" w:color="000000" w:sz="4" w:space="0"/>
                    <w:right w:val="single" w:color="000000" w:sz="4" w:space="0"/>
                  </w:tcBorders>
                  <w:vAlign w:val="center"/>
                </w:tcPr>
                <w:p w14:paraId="4EC48E30">
                  <w:pPr>
                    <w:pStyle w:val="48"/>
                  </w:pPr>
                  <w:r>
                    <w:t>颗粒物</w:t>
                  </w:r>
                </w:p>
              </w:tc>
              <w:tc>
                <w:tcPr>
                  <w:tcW w:w="2321" w:type="dxa"/>
                  <w:tcBorders>
                    <w:top w:val="single" w:color="000000" w:sz="4" w:space="0"/>
                    <w:left w:val="single" w:color="000000" w:sz="4" w:space="0"/>
                    <w:bottom w:val="single" w:color="000000" w:sz="4" w:space="0"/>
                    <w:right w:val="single" w:color="000000" w:sz="4" w:space="0"/>
                  </w:tcBorders>
                  <w:vAlign w:val="center"/>
                </w:tcPr>
                <w:p w14:paraId="658FB32F">
                  <w:pPr>
                    <w:pStyle w:val="48"/>
                    <w:rPr>
                      <w:kern w:val="0"/>
                    </w:rPr>
                  </w:pPr>
                  <w:r>
                    <w:t>密闭传送带通过软连接封闭进料，造粒机上方设置集气罩，集气效率为80%，收集的废气经过布袋除尘器处理，处理效率为99%；</w:t>
                  </w:r>
                </w:p>
              </w:tc>
              <w:tc>
                <w:tcPr>
                  <w:tcW w:w="1756" w:type="dxa"/>
                  <w:vMerge w:val="continue"/>
                  <w:tcBorders>
                    <w:left w:val="single" w:color="000000" w:sz="4" w:space="0"/>
                    <w:right w:val="nil"/>
                  </w:tcBorders>
                  <w:vAlign w:val="center"/>
                </w:tcPr>
                <w:p w14:paraId="54D9F38E">
                  <w:pPr>
                    <w:pStyle w:val="48"/>
                  </w:pPr>
                </w:p>
              </w:tc>
            </w:tr>
            <w:tr w14:paraId="3CCF722C">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5DBEBA72">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79039BD9">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1A7EDE61">
                  <w:pPr>
                    <w:pStyle w:val="48"/>
                  </w:pPr>
                  <w:r>
                    <w:t>成品装车</w:t>
                  </w:r>
                </w:p>
              </w:tc>
              <w:tc>
                <w:tcPr>
                  <w:tcW w:w="1388" w:type="dxa"/>
                  <w:tcBorders>
                    <w:top w:val="single" w:color="000000" w:sz="4" w:space="0"/>
                    <w:left w:val="single" w:color="000000" w:sz="4" w:space="0"/>
                    <w:bottom w:val="single" w:color="000000" w:sz="4" w:space="0"/>
                    <w:right w:val="single" w:color="000000" w:sz="4" w:space="0"/>
                  </w:tcBorders>
                  <w:vAlign w:val="center"/>
                </w:tcPr>
                <w:p w14:paraId="1025DD2C">
                  <w:pPr>
                    <w:pStyle w:val="48"/>
                  </w:pPr>
                  <w:r>
                    <w:t>颗粒物</w:t>
                  </w:r>
                </w:p>
              </w:tc>
              <w:tc>
                <w:tcPr>
                  <w:tcW w:w="2321" w:type="dxa"/>
                  <w:tcBorders>
                    <w:top w:val="single" w:color="000000" w:sz="4" w:space="0"/>
                    <w:left w:val="single" w:color="000000" w:sz="4" w:space="0"/>
                    <w:bottom w:val="single" w:color="000000" w:sz="4" w:space="0"/>
                    <w:right w:val="single" w:color="000000" w:sz="4" w:space="0"/>
                  </w:tcBorders>
                  <w:vAlign w:val="center"/>
                </w:tcPr>
                <w:p w14:paraId="17A2A1BA">
                  <w:pPr>
                    <w:pStyle w:val="48"/>
                    <w:rPr>
                      <w:kern w:val="0"/>
                    </w:rPr>
                  </w:pPr>
                  <w:r>
                    <w:t>进出料均为湿料，无组织废气车间沉降后排放；</w:t>
                  </w:r>
                </w:p>
              </w:tc>
              <w:tc>
                <w:tcPr>
                  <w:tcW w:w="1756" w:type="dxa"/>
                  <w:vMerge w:val="continue"/>
                  <w:tcBorders>
                    <w:left w:val="single" w:color="000000" w:sz="4" w:space="0"/>
                    <w:bottom w:val="single" w:color="000000" w:sz="4" w:space="0"/>
                    <w:right w:val="nil"/>
                  </w:tcBorders>
                  <w:vAlign w:val="center"/>
                </w:tcPr>
                <w:p w14:paraId="55230DA6">
                  <w:pPr>
                    <w:pStyle w:val="48"/>
                  </w:pPr>
                </w:p>
              </w:tc>
            </w:tr>
            <w:tr w14:paraId="0B314272">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7D5BC5CB">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44BFE559">
                  <w:pPr>
                    <w:pStyle w:val="48"/>
                  </w:pPr>
                </w:p>
              </w:tc>
              <w:tc>
                <w:tcPr>
                  <w:tcW w:w="1681" w:type="dxa"/>
                  <w:gridSpan w:val="2"/>
                  <w:vMerge w:val="restart"/>
                  <w:tcBorders>
                    <w:top w:val="single" w:color="000000" w:sz="4" w:space="0"/>
                    <w:left w:val="single" w:color="000000" w:sz="4" w:space="0"/>
                    <w:right w:val="single" w:color="000000" w:sz="4" w:space="0"/>
                  </w:tcBorders>
                  <w:vAlign w:val="center"/>
                </w:tcPr>
                <w:p w14:paraId="10CE50B1">
                  <w:pPr>
                    <w:pStyle w:val="48"/>
                  </w:pPr>
                  <w:r>
                    <w:rPr>
                      <w:szCs w:val="21"/>
                    </w:rPr>
                    <w:t>烘干废气</w:t>
                  </w:r>
                </w:p>
              </w:tc>
              <w:tc>
                <w:tcPr>
                  <w:tcW w:w="1388" w:type="dxa"/>
                  <w:tcBorders>
                    <w:top w:val="single" w:color="000000" w:sz="4" w:space="0"/>
                    <w:left w:val="single" w:color="000000" w:sz="4" w:space="0"/>
                    <w:bottom w:val="single" w:color="000000" w:sz="4" w:space="0"/>
                    <w:right w:val="single" w:color="000000" w:sz="4" w:space="0"/>
                  </w:tcBorders>
                  <w:vAlign w:val="center"/>
                </w:tcPr>
                <w:p w14:paraId="55FA431B">
                  <w:pPr>
                    <w:pStyle w:val="48"/>
                  </w:pPr>
                  <w:r>
                    <w:t>氮氧化物</w:t>
                  </w:r>
                </w:p>
              </w:tc>
              <w:tc>
                <w:tcPr>
                  <w:tcW w:w="2321" w:type="dxa"/>
                  <w:tcBorders>
                    <w:top w:val="single" w:color="000000" w:sz="4" w:space="0"/>
                    <w:left w:val="single" w:color="000000" w:sz="4" w:space="0"/>
                    <w:bottom w:val="single" w:color="000000" w:sz="4" w:space="0"/>
                    <w:right w:val="single" w:color="000000" w:sz="4" w:space="0"/>
                  </w:tcBorders>
                  <w:vAlign w:val="center"/>
                </w:tcPr>
                <w:p w14:paraId="7CED5479">
                  <w:pPr>
                    <w:pStyle w:val="48"/>
                    <w:rPr>
                      <w:kern w:val="0"/>
                    </w:rPr>
                  </w:pPr>
                  <w:r>
                    <w:rPr>
                      <w:szCs w:val="21"/>
                    </w:rPr>
                    <w:t>达标排放</w:t>
                  </w:r>
                </w:p>
              </w:tc>
              <w:tc>
                <w:tcPr>
                  <w:tcW w:w="1756" w:type="dxa"/>
                  <w:tcBorders>
                    <w:top w:val="single" w:color="000000" w:sz="4" w:space="0"/>
                    <w:left w:val="single" w:color="000000" w:sz="4" w:space="0"/>
                    <w:right w:val="nil"/>
                  </w:tcBorders>
                  <w:vAlign w:val="center"/>
                </w:tcPr>
                <w:p w14:paraId="37CE94DA">
                  <w:pPr>
                    <w:pStyle w:val="48"/>
                  </w:pPr>
                  <w:r>
                    <w:rPr>
                      <w:rFonts w:hint="eastAsia" w:ascii="宋体" w:hAnsi="宋体" w:cs="宋体"/>
                    </w:rPr>
                    <w:t>《大气污染物综合排放标准》（</w:t>
                  </w:r>
                  <w:r>
                    <w:t>GB16297-1996</w:t>
                  </w:r>
                  <w:r>
                    <w:rPr>
                      <w:rFonts w:hint="eastAsia" w:ascii="宋体" w:hAnsi="宋体" w:cs="宋体"/>
                    </w:rPr>
                    <w:t>）表</w:t>
                  </w:r>
                  <w:r>
                    <w:rPr>
                      <w:rFonts w:hint="eastAsia"/>
                    </w:rPr>
                    <w:t>2</w:t>
                  </w:r>
                  <w:r>
                    <w:rPr>
                      <w:rFonts w:hint="eastAsia" w:ascii="宋体" w:hAnsi="宋体" w:cs="宋体"/>
                    </w:rPr>
                    <w:t>中</w:t>
                  </w:r>
                  <w:r>
                    <w:rPr>
                      <w:rFonts w:hint="eastAsia"/>
                    </w:rPr>
                    <w:t>15m</w:t>
                  </w:r>
                  <w:r>
                    <w:rPr>
                      <w:rFonts w:hint="eastAsia" w:ascii="宋体" w:hAnsi="宋体" w:cs="宋体"/>
                    </w:rPr>
                    <w:t>高排气筒二级标准</w:t>
                  </w:r>
                </w:p>
              </w:tc>
            </w:tr>
            <w:tr w14:paraId="29425848">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7BCEBB52">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44F52390">
                  <w:pPr>
                    <w:pStyle w:val="48"/>
                  </w:pPr>
                </w:p>
              </w:tc>
              <w:tc>
                <w:tcPr>
                  <w:tcW w:w="1681" w:type="dxa"/>
                  <w:gridSpan w:val="2"/>
                  <w:vMerge w:val="continue"/>
                  <w:tcBorders>
                    <w:left w:val="single" w:color="000000" w:sz="4" w:space="0"/>
                    <w:right w:val="single" w:color="000000" w:sz="4" w:space="0"/>
                  </w:tcBorders>
                  <w:vAlign w:val="center"/>
                </w:tcPr>
                <w:p w14:paraId="0B621F03">
                  <w:pPr>
                    <w:pStyle w:val="48"/>
                    <w:rPr>
                      <w:szCs w:val="21"/>
                    </w:rPr>
                  </w:pPr>
                </w:p>
              </w:tc>
              <w:tc>
                <w:tcPr>
                  <w:tcW w:w="1388" w:type="dxa"/>
                  <w:tcBorders>
                    <w:top w:val="single" w:color="000000" w:sz="4" w:space="0"/>
                    <w:left w:val="single" w:color="000000" w:sz="4" w:space="0"/>
                    <w:bottom w:val="single" w:color="000000" w:sz="4" w:space="0"/>
                    <w:right w:val="single" w:color="000000" w:sz="4" w:space="0"/>
                  </w:tcBorders>
                  <w:vAlign w:val="center"/>
                </w:tcPr>
                <w:p w14:paraId="4E4C6572">
                  <w:pPr>
                    <w:pStyle w:val="48"/>
                  </w:pPr>
                  <w:r>
                    <w:t>颗粒物</w:t>
                  </w:r>
                </w:p>
              </w:tc>
              <w:tc>
                <w:tcPr>
                  <w:tcW w:w="2321" w:type="dxa"/>
                  <w:tcBorders>
                    <w:top w:val="single" w:color="000000" w:sz="4" w:space="0"/>
                    <w:left w:val="single" w:color="000000" w:sz="4" w:space="0"/>
                    <w:bottom w:val="single" w:color="000000" w:sz="4" w:space="0"/>
                    <w:right w:val="single" w:color="000000" w:sz="4" w:space="0"/>
                  </w:tcBorders>
                  <w:vAlign w:val="center"/>
                </w:tcPr>
                <w:p w14:paraId="63DC9875">
                  <w:pPr>
                    <w:pStyle w:val="48"/>
                  </w:pPr>
                  <w:r>
                    <w:rPr>
                      <w:szCs w:val="21"/>
                    </w:rPr>
                    <w:t>布袋除尘器除尘；</w:t>
                  </w:r>
                </w:p>
              </w:tc>
              <w:tc>
                <w:tcPr>
                  <w:tcW w:w="1756" w:type="dxa"/>
                  <w:tcBorders>
                    <w:left w:val="single" w:color="000000" w:sz="4" w:space="0"/>
                    <w:right w:val="nil"/>
                  </w:tcBorders>
                  <w:vAlign w:val="center"/>
                </w:tcPr>
                <w:p w14:paraId="20D1BCBD">
                  <w:pPr>
                    <w:pStyle w:val="48"/>
                  </w:pPr>
                  <w:r>
                    <w:rPr>
                      <w:rFonts w:hint="eastAsia" w:ascii="宋体" w:hAnsi="宋体" w:cs="宋体"/>
                    </w:rPr>
                    <w:t>《工业炉窑大气污染物排放标准》</w:t>
                  </w:r>
                  <w:r>
                    <w:t>(GB 9078-1996)</w:t>
                  </w:r>
                  <w:r>
                    <w:rPr>
                      <w:rFonts w:hint="eastAsia" w:ascii="宋体" w:hAnsi="宋体" w:cs="宋体"/>
                    </w:rPr>
                    <w:t>表</w:t>
                  </w:r>
                  <w:r>
                    <w:rPr>
                      <w:rFonts w:hint="eastAsia"/>
                    </w:rPr>
                    <w:t>2</w:t>
                  </w:r>
                  <w:r>
                    <w:rPr>
                      <w:rFonts w:hint="eastAsia" w:ascii="宋体" w:hAnsi="宋体" w:cs="宋体"/>
                    </w:rPr>
                    <w:t>中“干燥炉、窑”二级标准</w:t>
                  </w:r>
                </w:p>
              </w:tc>
            </w:tr>
            <w:tr w14:paraId="752C428A">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71418FC7">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7B35CC63">
                  <w:pPr>
                    <w:pStyle w:val="48"/>
                  </w:pPr>
                </w:p>
              </w:tc>
              <w:tc>
                <w:tcPr>
                  <w:tcW w:w="1681" w:type="dxa"/>
                  <w:gridSpan w:val="2"/>
                  <w:vMerge w:val="continue"/>
                  <w:tcBorders>
                    <w:left w:val="single" w:color="000000" w:sz="4" w:space="0"/>
                    <w:bottom w:val="single" w:color="000000" w:sz="4" w:space="0"/>
                    <w:right w:val="single" w:color="000000" w:sz="4" w:space="0"/>
                  </w:tcBorders>
                  <w:vAlign w:val="center"/>
                </w:tcPr>
                <w:p w14:paraId="59EEDEFC">
                  <w:pPr>
                    <w:pStyle w:val="48"/>
                    <w:rPr>
                      <w:szCs w:val="21"/>
                    </w:rPr>
                  </w:pPr>
                </w:p>
              </w:tc>
              <w:tc>
                <w:tcPr>
                  <w:tcW w:w="1388" w:type="dxa"/>
                  <w:tcBorders>
                    <w:top w:val="single" w:color="000000" w:sz="4" w:space="0"/>
                    <w:left w:val="single" w:color="000000" w:sz="4" w:space="0"/>
                    <w:bottom w:val="single" w:color="000000" w:sz="4" w:space="0"/>
                    <w:right w:val="single" w:color="000000" w:sz="4" w:space="0"/>
                  </w:tcBorders>
                  <w:vAlign w:val="center"/>
                </w:tcPr>
                <w:p w14:paraId="3BED4E7A">
                  <w:pPr>
                    <w:pStyle w:val="48"/>
                  </w:pPr>
                  <w:r>
                    <w:t>二氧化硫</w:t>
                  </w:r>
                </w:p>
              </w:tc>
              <w:tc>
                <w:tcPr>
                  <w:tcW w:w="2321" w:type="dxa"/>
                  <w:tcBorders>
                    <w:top w:val="single" w:color="000000" w:sz="4" w:space="0"/>
                    <w:left w:val="single" w:color="000000" w:sz="4" w:space="0"/>
                    <w:bottom w:val="single" w:color="000000" w:sz="4" w:space="0"/>
                    <w:right w:val="single" w:color="000000" w:sz="4" w:space="0"/>
                  </w:tcBorders>
                  <w:vAlign w:val="center"/>
                </w:tcPr>
                <w:p w14:paraId="19E86B80">
                  <w:pPr>
                    <w:pStyle w:val="48"/>
                  </w:pPr>
                  <w:r>
                    <w:rPr>
                      <w:szCs w:val="21"/>
                    </w:rPr>
                    <w:t>控制炉内温度不高于400摄氏度，防止物料中少量硫化物氧化；湿法脱硫（石灰石-石膏法）；</w:t>
                  </w:r>
                </w:p>
              </w:tc>
              <w:tc>
                <w:tcPr>
                  <w:tcW w:w="1756" w:type="dxa"/>
                  <w:tcBorders>
                    <w:left w:val="single" w:color="000000" w:sz="4" w:space="0"/>
                    <w:bottom w:val="single" w:color="000000" w:sz="4" w:space="0"/>
                    <w:right w:val="nil"/>
                  </w:tcBorders>
                  <w:vAlign w:val="center"/>
                </w:tcPr>
                <w:p w14:paraId="0470C46D">
                  <w:pPr>
                    <w:pStyle w:val="48"/>
                  </w:pPr>
                  <w:r>
                    <w:rPr>
                      <w:rFonts w:hint="eastAsia" w:ascii="宋体" w:hAnsi="宋体" w:cs="宋体"/>
                    </w:rPr>
                    <w:t>《大气污染物综合排放标准》（</w:t>
                  </w:r>
                  <w:r>
                    <w:t>GB16297-1996</w:t>
                  </w:r>
                  <w:r>
                    <w:rPr>
                      <w:rFonts w:hint="eastAsia" w:ascii="宋体" w:hAnsi="宋体" w:cs="宋体"/>
                    </w:rPr>
                    <w:t>）表</w:t>
                  </w:r>
                  <w:r>
                    <w:rPr>
                      <w:rFonts w:hint="eastAsia"/>
                    </w:rPr>
                    <w:t>2</w:t>
                  </w:r>
                  <w:r>
                    <w:rPr>
                      <w:rFonts w:hint="eastAsia" w:ascii="宋体" w:hAnsi="宋体" w:cs="宋体"/>
                    </w:rPr>
                    <w:t>中</w:t>
                  </w:r>
                  <w:r>
                    <w:rPr>
                      <w:rFonts w:hint="eastAsia"/>
                    </w:rPr>
                    <w:t>15m</w:t>
                  </w:r>
                  <w:r>
                    <w:rPr>
                      <w:rFonts w:hint="eastAsia" w:ascii="宋体" w:hAnsi="宋体" w:cs="宋体"/>
                    </w:rPr>
                    <w:t>高排气筒二级标准</w:t>
                  </w:r>
                </w:p>
              </w:tc>
            </w:tr>
            <w:tr w14:paraId="61C89F41">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3E01AA22">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60E8B9E2">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5B3003A4">
                  <w:pPr>
                    <w:pStyle w:val="48"/>
                  </w:pPr>
                  <w:r>
                    <w:t>运输</w:t>
                  </w:r>
                </w:p>
              </w:tc>
              <w:tc>
                <w:tcPr>
                  <w:tcW w:w="1388" w:type="dxa"/>
                  <w:tcBorders>
                    <w:top w:val="single" w:color="000000" w:sz="4" w:space="0"/>
                    <w:left w:val="single" w:color="000000" w:sz="4" w:space="0"/>
                    <w:bottom w:val="single" w:color="000000" w:sz="4" w:space="0"/>
                    <w:right w:val="single" w:color="000000" w:sz="4" w:space="0"/>
                  </w:tcBorders>
                  <w:vAlign w:val="center"/>
                </w:tcPr>
                <w:p w14:paraId="5C08A409">
                  <w:pPr>
                    <w:pStyle w:val="48"/>
                  </w:pPr>
                  <w:r>
                    <w:t>颗粒物</w:t>
                  </w:r>
                </w:p>
              </w:tc>
              <w:tc>
                <w:tcPr>
                  <w:tcW w:w="2321" w:type="dxa"/>
                  <w:tcBorders>
                    <w:top w:val="single" w:color="000000" w:sz="4" w:space="0"/>
                    <w:left w:val="single" w:color="000000" w:sz="4" w:space="0"/>
                    <w:bottom w:val="single" w:color="000000" w:sz="4" w:space="0"/>
                    <w:right w:val="single" w:color="000000" w:sz="4" w:space="0"/>
                  </w:tcBorders>
                  <w:vAlign w:val="center"/>
                </w:tcPr>
                <w:p w14:paraId="5289D7F7">
                  <w:pPr>
                    <w:pStyle w:val="48"/>
                    <w:rPr>
                      <w:kern w:val="0"/>
                    </w:rPr>
                  </w:pPr>
                  <w:r>
                    <w:rPr>
                      <w:kern w:val="0"/>
                    </w:rPr>
                    <w:t>运输车辆进行覆盖，道路洒水抑尘。</w:t>
                  </w:r>
                </w:p>
              </w:tc>
              <w:tc>
                <w:tcPr>
                  <w:tcW w:w="1756" w:type="dxa"/>
                  <w:tcBorders>
                    <w:top w:val="single" w:color="000000" w:sz="4" w:space="0"/>
                    <w:left w:val="single" w:color="000000" w:sz="4" w:space="0"/>
                    <w:bottom w:val="single" w:color="000000" w:sz="4" w:space="0"/>
                    <w:right w:val="nil"/>
                  </w:tcBorders>
                  <w:vAlign w:val="center"/>
                </w:tcPr>
                <w:p w14:paraId="0D2F11C0">
                  <w:pPr>
                    <w:pStyle w:val="48"/>
                  </w:pPr>
                  <w:r>
                    <w:t>-</w:t>
                  </w:r>
                </w:p>
              </w:tc>
            </w:tr>
            <w:tr w14:paraId="6CFFE450">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restart"/>
                  <w:tcBorders>
                    <w:top w:val="single" w:color="000000" w:sz="4" w:space="0"/>
                    <w:left w:val="nil"/>
                    <w:right w:val="single" w:color="000000" w:sz="4" w:space="0"/>
                  </w:tcBorders>
                  <w:vAlign w:val="center"/>
                </w:tcPr>
                <w:p w14:paraId="68927CC4">
                  <w:pPr>
                    <w:pStyle w:val="48"/>
                  </w:pPr>
                  <w:r>
                    <w:t>2</w:t>
                  </w:r>
                </w:p>
              </w:tc>
              <w:tc>
                <w:tcPr>
                  <w:tcW w:w="804" w:type="dxa"/>
                  <w:vMerge w:val="restart"/>
                  <w:tcBorders>
                    <w:top w:val="single" w:color="000000" w:sz="4" w:space="0"/>
                    <w:left w:val="single" w:color="000000" w:sz="4" w:space="0"/>
                    <w:right w:val="single" w:color="000000" w:sz="4" w:space="0"/>
                  </w:tcBorders>
                  <w:vAlign w:val="center"/>
                </w:tcPr>
                <w:p w14:paraId="56C96A95">
                  <w:pPr>
                    <w:pStyle w:val="48"/>
                  </w:pPr>
                  <w:r>
                    <w:t>废水</w:t>
                  </w: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080AA7E1">
                  <w:pPr>
                    <w:pStyle w:val="48"/>
                  </w:pPr>
                  <w:r>
                    <w:t>职工生活</w:t>
                  </w:r>
                </w:p>
              </w:tc>
              <w:tc>
                <w:tcPr>
                  <w:tcW w:w="1388" w:type="dxa"/>
                  <w:tcBorders>
                    <w:top w:val="single" w:color="000000" w:sz="4" w:space="0"/>
                    <w:left w:val="single" w:color="000000" w:sz="4" w:space="0"/>
                    <w:bottom w:val="single" w:color="000000" w:sz="4" w:space="0"/>
                    <w:right w:val="single" w:color="000000" w:sz="4" w:space="0"/>
                  </w:tcBorders>
                  <w:vAlign w:val="center"/>
                </w:tcPr>
                <w:p w14:paraId="1BD71CBC">
                  <w:pPr>
                    <w:pStyle w:val="48"/>
                  </w:pPr>
                  <w:r>
                    <w:t>生活污水</w:t>
                  </w:r>
                </w:p>
              </w:tc>
              <w:tc>
                <w:tcPr>
                  <w:tcW w:w="2321" w:type="dxa"/>
                  <w:tcBorders>
                    <w:top w:val="single" w:color="000000" w:sz="4" w:space="0"/>
                    <w:left w:val="single" w:color="000000" w:sz="4" w:space="0"/>
                    <w:bottom w:val="single" w:color="000000" w:sz="4" w:space="0"/>
                    <w:right w:val="single" w:color="000000" w:sz="4" w:space="0"/>
                  </w:tcBorders>
                  <w:vAlign w:val="center"/>
                </w:tcPr>
                <w:p w14:paraId="26762267">
                  <w:pPr>
                    <w:pStyle w:val="48"/>
                    <w:rPr>
                      <w:kern w:val="0"/>
                    </w:rPr>
                  </w:pPr>
                  <w:r>
                    <w:rPr>
                      <w:kern w:val="0"/>
                    </w:rPr>
                    <w:t>依托朝阳金兴锰业有限公司化粪池</w:t>
                  </w:r>
                </w:p>
              </w:tc>
              <w:tc>
                <w:tcPr>
                  <w:tcW w:w="1756" w:type="dxa"/>
                  <w:tcBorders>
                    <w:top w:val="single" w:color="000000" w:sz="4" w:space="0"/>
                    <w:left w:val="single" w:color="000000" w:sz="4" w:space="0"/>
                    <w:bottom w:val="single" w:color="000000" w:sz="4" w:space="0"/>
                    <w:right w:val="nil"/>
                  </w:tcBorders>
                  <w:vAlign w:val="center"/>
                </w:tcPr>
                <w:p w14:paraId="1D12958C">
                  <w:pPr>
                    <w:pStyle w:val="48"/>
                    <w:rPr>
                      <w:kern w:val="0"/>
                    </w:rPr>
                  </w:pPr>
                  <w:r>
                    <w:t>-</w:t>
                  </w:r>
                </w:p>
              </w:tc>
            </w:tr>
            <w:tr w14:paraId="56D961BE">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continue"/>
                  <w:tcBorders>
                    <w:left w:val="nil"/>
                    <w:bottom w:val="single" w:color="000000" w:sz="4" w:space="0"/>
                    <w:right w:val="single" w:color="000000" w:sz="4" w:space="0"/>
                  </w:tcBorders>
                  <w:vAlign w:val="center"/>
                </w:tcPr>
                <w:p w14:paraId="2FE6C3B4">
                  <w:pPr>
                    <w:pStyle w:val="48"/>
                  </w:pPr>
                </w:p>
              </w:tc>
              <w:tc>
                <w:tcPr>
                  <w:tcW w:w="804" w:type="dxa"/>
                  <w:vMerge w:val="continue"/>
                  <w:tcBorders>
                    <w:left w:val="single" w:color="000000" w:sz="4" w:space="0"/>
                    <w:bottom w:val="single" w:color="000000" w:sz="4" w:space="0"/>
                    <w:right w:val="single" w:color="000000" w:sz="4" w:space="0"/>
                  </w:tcBorders>
                  <w:vAlign w:val="center"/>
                </w:tcPr>
                <w:p w14:paraId="42EEA6EF">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5886F0CB">
                  <w:pPr>
                    <w:pStyle w:val="48"/>
                  </w:pPr>
                  <w:r>
                    <w:t>烘干废气脱硫</w:t>
                  </w:r>
                </w:p>
              </w:tc>
              <w:tc>
                <w:tcPr>
                  <w:tcW w:w="1388" w:type="dxa"/>
                  <w:tcBorders>
                    <w:top w:val="single" w:color="000000" w:sz="4" w:space="0"/>
                    <w:left w:val="single" w:color="000000" w:sz="4" w:space="0"/>
                    <w:bottom w:val="single" w:color="000000" w:sz="4" w:space="0"/>
                    <w:right w:val="single" w:color="000000" w:sz="4" w:space="0"/>
                  </w:tcBorders>
                  <w:vAlign w:val="center"/>
                </w:tcPr>
                <w:p w14:paraId="4BD09102">
                  <w:pPr>
                    <w:pStyle w:val="48"/>
                  </w:pPr>
                  <w:r>
                    <w:t>脱硫废水</w:t>
                  </w:r>
                </w:p>
              </w:tc>
              <w:tc>
                <w:tcPr>
                  <w:tcW w:w="2321" w:type="dxa"/>
                  <w:tcBorders>
                    <w:top w:val="single" w:color="000000" w:sz="4" w:space="0"/>
                    <w:left w:val="single" w:color="000000" w:sz="4" w:space="0"/>
                    <w:bottom w:val="single" w:color="000000" w:sz="4" w:space="0"/>
                    <w:right w:val="single" w:color="000000" w:sz="4" w:space="0"/>
                  </w:tcBorders>
                  <w:vAlign w:val="center"/>
                </w:tcPr>
                <w:p w14:paraId="1B57DDD5">
                  <w:pPr>
                    <w:pStyle w:val="48"/>
                    <w:rPr>
                      <w:kern w:val="0"/>
                    </w:rPr>
                  </w:pPr>
                  <w:r>
                    <w:rPr>
                      <w:kern w:val="0"/>
                    </w:rPr>
                    <w:t>脱硫废水进入废水沉淀池加入生石灰中和，同时水中通过鼓风机鼓入过量空气加速硫酸钙的生成和沉淀，废水循环使用不外排</w:t>
                  </w:r>
                </w:p>
              </w:tc>
              <w:tc>
                <w:tcPr>
                  <w:tcW w:w="1756" w:type="dxa"/>
                  <w:tcBorders>
                    <w:top w:val="single" w:color="000000" w:sz="4" w:space="0"/>
                    <w:left w:val="single" w:color="000000" w:sz="4" w:space="0"/>
                    <w:bottom w:val="single" w:color="000000" w:sz="4" w:space="0"/>
                    <w:right w:val="nil"/>
                  </w:tcBorders>
                  <w:vAlign w:val="center"/>
                </w:tcPr>
                <w:p w14:paraId="14E601A2">
                  <w:pPr>
                    <w:pStyle w:val="48"/>
                    <w:rPr>
                      <w:kern w:val="0"/>
                    </w:rPr>
                  </w:pPr>
                  <w:r>
                    <w:t>-</w:t>
                  </w:r>
                </w:p>
              </w:tc>
            </w:tr>
            <w:tr w14:paraId="310E5627">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restart"/>
                  <w:tcBorders>
                    <w:top w:val="single" w:color="000000" w:sz="4" w:space="0"/>
                    <w:left w:val="nil"/>
                    <w:bottom w:val="single" w:color="000000" w:sz="4" w:space="0"/>
                    <w:right w:val="single" w:color="000000" w:sz="4" w:space="0"/>
                  </w:tcBorders>
                  <w:vAlign w:val="center"/>
                </w:tcPr>
                <w:p w14:paraId="6C879135">
                  <w:pPr>
                    <w:pStyle w:val="48"/>
                  </w:pPr>
                  <w:r>
                    <w:t>3</w:t>
                  </w:r>
                </w:p>
              </w:tc>
              <w:tc>
                <w:tcPr>
                  <w:tcW w:w="804" w:type="dxa"/>
                  <w:vMerge w:val="restart"/>
                  <w:tcBorders>
                    <w:top w:val="single" w:color="000000" w:sz="4" w:space="0"/>
                    <w:left w:val="single" w:color="000000" w:sz="4" w:space="0"/>
                    <w:bottom w:val="single" w:color="000000" w:sz="4" w:space="0"/>
                    <w:right w:val="single" w:color="000000" w:sz="4" w:space="0"/>
                  </w:tcBorders>
                  <w:vAlign w:val="center"/>
                </w:tcPr>
                <w:p w14:paraId="27DAA0A2">
                  <w:pPr>
                    <w:pStyle w:val="48"/>
                  </w:pPr>
                  <w:r>
                    <w:t>噪声</w:t>
                  </w: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09511C6E">
                  <w:pPr>
                    <w:pStyle w:val="48"/>
                  </w:pPr>
                  <w:r>
                    <w:t>机械设备</w:t>
                  </w:r>
                </w:p>
              </w:tc>
              <w:tc>
                <w:tcPr>
                  <w:tcW w:w="1388" w:type="dxa"/>
                  <w:tcBorders>
                    <w:top w:val="single" w:color="000000" w:sz="4" w:space="0"/>
                    <w:left w:val="single" w:color="000000" w:sz="4" w:space="0"/>
                    <w:bottom w:val="single" w:color="000000" w:sz="4" w:space="0"/>
                    <w:right w:val="single" w:color="000000" w:sz="4" w:space="0"/>
                  </w:tcBorders>
                  <w:vAlign w:val="center"/>
                </w:tcPr>
                <w:p w14:paraId="07BC5692">
                  <w:pPr>
                    <w:pStyle w:val="48"/>
                  </w:pPr>
                  <w:r>
                    <w:t>噪声</w:t>
                  </w:r>
                </w:p>
              </w:tc>
              <w:tc>
                <w:tcPr>
                  <w:tcW w:w="2321" w:type="dxa"/>
                  <w:tcBorders>
                    <w:top w:val="single" w:color="000000" w:sz="4" w:space="0"/>
                    <w:left w:val="single" w:color="000000" w:sz="4" w:space="0"/>
                    <w:bottom w:val="single" w:color="000000" w:sz="4" w:space="0"/>
                    <w:right w:val="single" w:color="000000" w:sz="4" w:space="0"/>
                  </w:tcBorders>
                  <w:vAlign w:val="center"/>
                </w:tcPr>
                <w:p w14:paraId="5F51D1C4">
                  <w:pPr>
                    <w:pStyle w:val="48"/>
                  </w:pPr>
                  <w:r>
                    <w:t xml:space="preserve">厂界加强绿化，选用低噪声设备，采取隔声、减振、消声等降噪措施。 </w:t>
                  </w:r>
                </w:p>
              </w:tc>
              <w:tc>
                <w:tcPr>
                  <w:tcW w:w="1756" w:type="dxa"/>
                  <w:tcBorders>
                    <w:top w:val="single" w:color="000000" w:sz="4" w:space="0"/>
                    <w:left w:val="single" w:color="000000" w:sz="4" w:space="0"/>
                    <w:bottom w:val="single" w:color="000000" w:sz="4" w:space="0"/>
                    <w:right w:val="nil"/>
                  </w:tcBorders>
                  <w:vAlign w:val="center"/>
                </w:tcPr>
                <w:p w14:paraId="60E924EB">
                  <w:pPr>
                    <w:pStyle w:val="48"/>
                  </w:pPr>
                  <w:r>
                    <w:t>《工业企业厂界环境噪声排放标准》（GB12348-2008）</w:t>
                  </w:r>
                </w:p>
                <w:p w14:paraId="6B3A279B">
                  <w:pPr>
                    <w:pStyle w:val="48"/>
                  </w:pPr>
                  <w:r>
                    <w:t>3类，环境敏感目标执行《声环境质量标准》（GB 3096-2008）2类标准。</w:t>
                  </w:r>
                </w:p>
              </w:tc>
            </w:tr>
            <w:tr w14:paraId="6BDA456D">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3"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0E0BDEED">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7873EBE2">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122D2960">
                  <w:pPr>
                    <w:pStyle w:val="48"/>
                  </w:pPr>
                  <w:r>
                    <w:t>运输</w:t>
                  </w:r>
                </w:p>
              </w:tc>
              <w:tc>
                <w:tcPr>
                  <w:tcW w:w="1388" w:type="dxa"/>
                  <w:tcBorders>
                    <w:top w:val="single" w:color="000000" w:sz="4" w:space="0"/>
                    <w:left w:val="single" w:color="000000" w:sz="4" w:space="0"/>
                    <w:bottom w:val="single" w:color="000000" w:sz="4" w:space="0"/>
                    <w:right w:val="single" w:color="000000" w:sz="4" w:space="0"/>
                  </w:tcBorders>
                  <w:vAlign w:val="center"/>
                </w:tcPr>
                <w:p w14:paraId="69990D7B">
                  <w:pPr>
                    <w:pStyle w:val="48"/>
                  </w:pPr>
                  <w:r>
                    <w:t>噪声</w:t>
                  </w:r>
                </w:p>
              </w:tc>
              <w:tc>
                <w:tcPr>
                  <w:tcW w:w="2321" w:type="dxa"/>
                  <w:tcBorders>
                    <w:top w:val="single" w:color="000000" w:sz="4" w:space="0"/>
                    <w:left w:val="single" w:color="000000" w:sz="4" w:space="0"/>
                    <w:bottom w:val="single" w:color="000000" w:sz="4" w:space="0"/>
                    <w:right w:val="single" w:color="000000" w:sz="4" w:space="0"/>
                  </w:tcBorders>
                  <w:vAlign w:val="center"/>
                </w:tcPr>
                <w:p w14:paraId="2FA71E12">
                  <w:pPr>
                    <w:pStyle w:val="48"/>
                  </w:pPr>
                  <w:r>
                    <w:t>加强管理，严禁车辆超速超载运输。</w:t>
                  </w:r>
                </w:p>
              </w:tc>
              <w:tc>
                <w:tcPr>
                  <w:tcW w:w="1756" w:type="dxa"/>
                  <w:tcBorders>
                    <w:top w:val="single" w:color="000000" w:sz="4" w:space="0"/>
                    <w:left w:val="single" w:color="000000" w:sz="4" w:space="0"/>
                    <w:bottom w:val="single" w:color="000000" w:sz="4" w:space="0"/>
                    <w:right w:val="nil"/>
                  </w:tcBorders>
                  <w:vAlign w:val="center"/>
                </w:tcPr>
                <w:p w14:paraId="39397214">
                  <w:pPr>
                    <w:pStyle w:val="48"/>
                  </w:pPr>
                  <w:r>
                    <w:t>-</w:t>
                  </w:r>
                </w:p>
              </w:tc>
            </w:tr>
            <w:tr w14:paraId="524067E3">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8" w:hRule="atLeast"/>
                <w:jc w:val="center"/>
              </w:trPr>
              <w:tc>
                <w:tcPr>
                  <w:tcW w:w="491" w:type="dxa"/>
                  <w:vMerge w:val="restart"/>
                  <w:tcBorders>
                    <w:top w:val="single" w:color="000000" w:sz="4" w:space="0"/>
                    <w:left w:val="nil"/>
                    <w:bottom w:val="single" w:color="000000" w:sz="4" w:space="0"/>
                    <w:right w:val="single" w:color="000000" w:sz="4" w:space="0"/>
                  </w:tcBorders>
                  <w:vAlign w:val="center"/>
                </w:tcPr>
                <w:p w14:paraId="2FA65079">
                  <w:pPr>
                    <w:pStyle w:val="48"/>
                  </w:pPr>
                  <w:r>
                    <w:t>4</w:t>
                  </w:r>
                </w:p>
              </w:tc>
              <w:tc>
                <w:tcPr>
                  <w:tcW w:w="804" w:type="dxa"/>
                  <w:vMerge w:val="restart"/>
                  <w:tcBorders>
                    <w:top w:val="single" w:color="000000" w:sz="4" w:space="0"/>
                    <w:left w:val="single" w:color="000000" w:sz="4" w:space="0"/>
                    <w:bottom w:val="single" w:color="000000" w:sz="4" w:space="0"/>
                    <w:right w:val="single" w:color="000000" w:sz="4" w:space="0"/>
                  </w:tcBorders>
                  <w:vAlign w:val="center"/>
                </w:tcPr>
                <w:p w14:paraId="1A69FEC3">
                  <w:pPr>
                    <w:pStyle w:val="48"/>
                  </w:pPr>
                  <w:r>
                    <w:t>固体</w:t>
                  </w:r>
                </w:p>
                <w:p w14:paraId="6F5F3948">
                  <w:pPr>
                    <w:pStyle w:val="48"/>
                  </w:pPr>
                  <w:r>
                    <w:t>废物</w:t>
                  </w:r>
                </w:p>
              </w:tc>
              <w:tc>
                <w:tcPr>
                  <w:tcW w:w="840" w:type="dxa"/>
                  <w:vMerge w:val="restart"/>
                  <w:tcBorders>
                    <w:top w:val="single" w:color="000000" w:sz="4" w:space="0"/>
                    <w:left w:val="single" w:color="000000" w:sz="4" w:space="0"/>
                    <w:right w:val="single" w:color="000000" w:sz="4" w:space="0"/>
                  </w:tcBorders>
                  <w:vAlign w:val="center"/>
                </w:tcPr>
                <w:p w14:paraId="33257312">
                  <w:pPr>
                    <w:pStyle w:val="48"/>
                  </w:pPr>
                  <w:r>
                    <w:rPr>
                      <w:rFonts w:hint="eastAsia"/>
                    </w:rPr>
                    <w:t>直接回用于生产</w:t>
                  </w:r>
                </w:p>
              </w:tc>
              <w:tc>
                <w:tcPr>
                  <w:tcW w:w="841" w:type="dxa"/>
                  <w:tcBorders>
                    <w:top w:val="single" w:color="000000" w:sz="4" w:space="0"/>
                    <w:left w:val="single" w:color="000000" w:sz="4" w:space="0"/>
                    <w:bottom w:val="single" w:color="000000" w:sz="4" w:space="0"/>
                    <w:right w:val="single" w:color="000000" w:sz="4" w:space="0"/>
                  </w:tcBorders>
                  <w:vAlign w:val="center"/>
                </w:tcPr>
                <w:p w14:paraId="3EBC5361">
                  <w:pPr>
                    <w:pStyle w:val="48"/>
                  </w:pPr>
                  <w:r>
                    <w:t>生产</w:t>
                  </w:r>
                </w:p>
              </w:tc>
              <w:tc>
                <w:tcPr>
                  <w:tcW w:w="1388" w:type="dxa"/>
                  <w:tcBorders>
                    <w:top w:val="single" w:color="000000" w:sz="4" w:space="0"/>
                    <w:left w:val="single" w:color="000000" w:sz="4" w:space="0"/>
                    <w:bottom w:val="single" w:color="000000" w:sz="4" w:space="0"/>
                    <w:right w:val="single" w:color="000000" w:sz="4" w:space="0"/>
                  </w:tcBorders>
                  <w:vAlign w:val="center"/>
                </w:tcPr>
                <w:p w14:paraId="59D781E9">
                  <w:pPr>
                    <w:pStyle w:val="48"/>
                  </w:pPr>
                  <w:r>
                    <w:t>沉降灰</w:t>
                  </w:r>
                </w:p>
              </w:tc>
              <w:tc>
                <w:tcPr>
                  <w:tcW w:w="2321" w:type="dxa"/>
                  <w:vMerge w:val="restart"/>
                  <w:tcBorders>
                    <w:top w:val="single" w:color="000000" w:sz="4" w:space="0"/>
                    <w:left w:val="single" w:color="000000" w:sz="4" w:space="0"/>
                    <w:bottom w:val="single" w:color="000000" w:sz="4" w:space="0"/>
                    <w:right w:val="single" w:color="000000" w:sz="4" w:space="0"/>
                  </w:tcBorders>
                  <w:vAlign w:val="center"/>
                </w:tcPr>
                <w:p w14:paraId="3B9FA109">
                  <w:pPr>
                    <w:pStyle w:val="48"/>
                  </w:pPr>
                  <w:r>
                    <w:t>50m</w:t>
                  </w:r>
                  <w:r>
                    <w:rPr>
                      <w:vertAlign w:val="superscript"/>
                    </w:rPr>
                    <w:t>2</w:t>
                  </w:r>
                  <w:r>
                    <w:t>一般固废间1座</w:t>
                  </w:r>
                </w:p>
              </w:tc>
              <w:tc>
                <w:tcPr>
                  <w:tcW w:w="1756" w:type="dxa"/>
                  <w:vMerge w:val="restart"/>
                  <w:tcBorders>
                    <w:top w:val="single" w:color="000000" w:sz="4" w:space="0"/>
                    <w:left w:val="single" w:color="000000" w:sz="4" w:space="0"/>
                    <w:right w:val="nil"/>
                  </w:tcBorders>
                  <w:vAlign w:val="center"/>
                </w:tcPr>
                <w:p w14:paraId="75F1A47E">
                  <w:pPr>
                    <w:pStyle w:val="48"/>
                    <w:jc w:val="both"/>
                  </w:pPr>
                  <w:r>
                    <w:rPr>
                      <w:rFonts w:hint="eastAsia"/>
                    </w:rPr>
                    <w:t>直接回用于生产，不属于固体废物</w:t>
                  </w:r>
                </w:p>
              </w:tc>
            </w:tr>
            <w:tr w14:paraId="4381A8F4">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0BDE61E2">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6D5DDC96">
                  <w:pPr>
                    <w:pStyle w:val="48"/>
                  </w:pPr>
                </w:p>
              </w:tc>
              <w:tc>
                <w:tcPr>
                  <w:tcW w:w="840" w:type="dxa"/>
                  <w:vMerge w:val="continue"/>
                  <w:tcBorders>
                    <w:left w:val="single" w:color="000000" w:sz="4" w:space="0"/>
                    <w:bottom w:val="single" w:color="000000" w:sz="4" w:space="0"/>
                    <w:right w:val="single" w:color="000000" w:sz="4" w:space="0"/>
                  </w:tcBorders>
                  <w:vAlign w:val="center"/>
                </w:tcPr>
                <w:p w14:paraId="44E45D41">
                  <w:pPr>
                    <w:pStyle w:val="48"/>
                  </w:pPr>
                </w:p>
              </w:tc>
              <w:tc>
                <w:tcPr>
                  <w:tcW w:w="841" w:type="dxa"/>
                  <w:tcBorders>
                    <w:top w:val="single" w:color="000000" w:sz="4" w:space="0"/>
                    <w:left w:val="single" w:color="000000" w:sz="4" w:space="0"/>
                    <w:bottom w:val="single" w:color="000000" w:sz="4" w:space="0"/>
                    <w:right w:val="single" w:color="000000" w:sz="4" w:space="0"/>
                  </w:tcBorders>
                  <w:vAlign w:val="center"/>
                </w:tcPr>
                <w:p w14:paraId="07DA5CB6">
                  <w:pPr>
                    <w:pStyle w:val="48"/>
                  </w:pPr>
                  <w:r>
                    <w:t>废气处理</w:t>
                  </w:r>
                </w:p>
              </w:tc>
              <w:tc>
                <w:tcPr>
                  <w:tcW w:w="1388" w:type="dxa"/>
                  <w:tcBorders>
                    <w:top w:val="single" w:color="000000" w:sz="4" w:space="0"/>
                    <w:left w:val="single" w:color="000000" w:sz="4" w:space="0"/>
                    <w:bottom w:val="single" w:color="000000" w:sz="4" w:space="0"/>
                    <w:right w:val="single" w:color="000000" w:sz="4" w:space="0"/>
                  </w:tcBorders>
                  <w:vAlign w:val="center"/>
                </w:tcPr>
                <w:p w14:paraId="5F235A47">
                  <w:pPr>
                    <w:pStyle w:val="48"/>
                  </w:pPr>
                  <w:r>
                    <w:t>除尘灰</w:t>
                  </w:r>
                </w:p>
              </w:tc>
              <w:tc>
                <w:tcPr>
                  <w:tcW w:w="2321" w:type="dxa"/>
                  <w:vMerge w:val="continue"/>
                  <w:tcBorders>
                    <w:top w:val="single" w:color="000000" w:sz="4" w:space="0"/>
                    <w:left w:val="single" w:color="000000" w:sz="4" w:space="0"/>
                    <w:bottom w:val="single" w:color="000000" w:sz="4" w:space="0"/>
                    <w:right w:val="single" w:color="000000" w:sz="4" w:space="0"/>
                  </w:tcBorders>
                  <w:vAlign w:val="center"/>
                </w:tcPr>
                <w:p w14:paraId="6A4B3D6B">
                  <w:pPr>
                    <w:pStyle w:val="48"/>
                  </w:pPr>
                </w:p>
              </w:tc>
              <w:tc>
                <w:tcPr>
                  <w:tcW w:w="1756" w:type="dxa"/>
                  <w:vMerge w:val="continue"/>
                  <w:tcBorders>
                    <w:left w:val="single" w:color="000000" w:sz="4" w:space="0"/>
                    <w:bottom w:val="single" w:color="000000" w:sz="4" w:space="0"/>
                    <w:right w:val="nil"/>
                  </w:tcBorders>
                  <w:vAlign w:val="center"/>
                </w:tcPr>
                <w:p w14:paraId="638013BA">
                  <w:pPr>
                    <w:pStyle w:val="48"/>
                  </w:pPr>
                </w:p>
              </w:tc>
            </w:tr>
            <w:tr w14:paraId="568DBE54">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PrEx>
              <w:trPr>
                <w:trHeight w:val="90"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603B5F12">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60BB2BD9">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078E1CC5">
                  <w:pPr>
                    <w:pStyle w:val="48"/>
                  </w:pPr>
                  <w:r>
                    <w:t>烘干废气湿法脱硫（石灰石-石膏法）</w:t>
                  </w:r>
                </w:p>
              </w:tc>
              <w:tc>
                <w:tcPr>
                  <w:tcW w:w="1388" w:type="dxa"/>
                  <w:tcBorders>
                    <w:top w:val="single" w:color="000000" w:sz="4" w:space="0"/>
                    <w:left w:val="single" w:color="000000" w:sz="4" w:space="0"/>
                    <w:bottom w:val="single" w:color="000000" w:sz="4" w:space="0"/>
                    <w:right w:val="single" w:color="000000" w:sz="4" w:space="0"/>
                  </w:tcBorders>
                  <w:vAlign w:val="center"/>
                </w:tcPr>
                <w:p w14:paraId="71F26B7C">
                  <w:pPr>
                    <w:pStyle w:val="48"/>
                  </w:pPr>
                  <w:r>
                    <w:t>脱硫石膏、沉淀池沉淀</w:t>
                  </w:r>
                </w:p>
              </w:tc>
              <w:tc>
                <w:tcPr>
                  <w:tcW w:w="2321" w:type="dxa"/>
                  <w:vMerge w:val="continue"/>
                  <w:tcBorders>
                    <w:top w:val="single" w:color="000000" w:sz="4" w:space="0"/>
                    <w:left w:val="single" w:color="000000" w:sz="4" w:space="0"/>
                    <w:bottom w:val="single" w:color="000000" w:sz="4" w:space="0"/>
                    <w:right w:val="single" w:color="000000" w:sz="4" w:space="0"/>
                  </w:tcBorders>
                  <w:vAlign w:val="center"/>
                </w:tcPr>
                <w:p w14:paraId="7C125D8B">
                  <w:pPr>
                    <w:pStyle w:val="48"/>
                  </w:pPr>
                </w:p>
              </w:tc>
              <w:tc>
                <w:tcPr>
                  <w:tcW w:w="1756" w:type="dxa"/>
                  <w:tcBorders>
                    <w:top w:val="single" w:color="000000" w:sz="4" w:space="0"/>
                    <w:left w:val="single" w:color="000000" w:sz="4" w:space="0"/>
                    <w:bottom w:val="single" w:color="000000" w:sz="4" w:space="0"/>
                    <w:right w:val="nil"/>
                  </w:tcBorders>
                  <w:vAlign w:val="center"/>
                </w:tcPr>
                <w:p w14:paraId="679B941B">
                  <w:pPr>
                    <w:pStyle w:val="48"/>
                  </w:pPr>
                  <w:r>
                    <w:rPr>
                      <w:rFonts w:hint="eastAsia"/>
                    </w:rPr>
                    <w:t>《一般工业固体废物贮存和填埋污染控制标准》（GB18599-2020）</w:t>
                  </w:r>
                </w:p>
              </w:tc>
            </w:tr>
            <w:tr w14:paraId="00CFC0CE">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16CB7349">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16127809">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5D93B3CE">
                  <w:pPr>
                    <w:pStyle w:val="48"/>
                  </w:pPr>
                  <w:r>
                    <w:t>设备维护保养</w:t>
                  </w:r>
                </w:p>
              </w:tc>
              <w:tc>
                <w:tcPr>
                  <w:tcW w:w="1388" w:type="dxa"/>
                  <w:tcBorders>
                    <w:top w:val="single" w:color="000000" w:sz="4" w:space="0"/>
                    <w:left w:val="single" w:color="000000" w:sz="4" w:space="0"/>
                    <w:bottom w:val="single" w:color="000000" w:sz="4" w:space="0"/>
                    <w:right w:val="single" w:color="000000" w:sz="4" w:space="0"/>
                  </w:tcBorders>
                  <w:vAlign w:val="center"/>
                </w:tcPr>
                <w:p w14:paraId="0665CB11">
                  <w:pPr>
                    <w:pStyle w:val="48"/>
                  </w:pPr>
                  <w:r>
                    <w:t>废机油、废油桶</w:t>
                  </w:r>
                </w:p>
              </w:tc>
              <w:tc>
                <w:tcPr>
                  <w:tcW w:w="2321" w:type="dxa"/>
                  <w:tcBorders>
                    <w:top w:val="single" w:color="000000" w:sz="4" w:space="0"/>
                    <w:left w:val="single" w:color="000000" w:sz="4" w:space="0"/>
                    <w:bottom w:val="single" w:color="000000" w:sz="4" w:space="0"/>
                    <w:right w:val="single" w:color="000000" w:sz="4" w:space="0"/>
                  </w:tcBorders>
                  <w:vAlign w:val="center"/>
                </w:tcPr>
                <w:p w14:paraId="0A2C0DDE">
                  <w:pPr>
                    <w:pStyle w:val="48"/>
                  </w:pPr>
                  <w:r>
                    <w:t>10m</w:t>
                  </w:r>
                  <w:r>
                    <w:rPr>
                      <w:vertAlign w:val="superscript"/>
                    </w:rPr>
                    <w:t>2</w:t>
                  </w:r>
                  <w:r>
                    <w:t>危废贮存点1座</w:t>
                  </w:r>
                </w:p>
              </w:tc>
              <w:tc>
                <w:tcPr>
                  <w:tcW w:w="1756" w:type="dxa"/>
                  <w:tcBorders>
                    <w:top w:val="single" w:color="000000" w:sz="4" w:space="0"/>
                    <w:left w:val="single" w:color="000000" w:sz="4" w:space="0"/>
                    <w:bottom w:val="single" w:color="000000" w:sz="4" w:space="0"/>
                    <w:right w:val="nil"/>
                  </w:tcBorders>
                  <w:vAlign w:val="center"/>
                </w:tcPr>
                <w:p w14:paraId="571CA416">
                  <w:pPr>
                    <w:pStyle w:val="48"/>
                  </w:pPr>
                  <w:r>
                    <w:rPr>
                      <w:kern w:val="0"/>
                    </w:rPr>
                    <w:t>《危险废物贮存污染控制标准》（GB18597-2023）</w:t>
                  </w:r>
                </w:p>
              </w:tc>
            </w:tr>
            <w:tr w14:paraId="35EC1A13">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491" w:type="dxa"/>
                  <w:vMerge w:val="continue"/>
                  <w:tcBorders>
                    <w:top w:val="single" w:color="000000" w:sz="4" w:space="0"/>
                    <w:left w:val="nil"/>
                    <w:bottom w:val="single" w:color="000000" w:sz="4" w:space="0"/>
                    <w:right w:val="single" w:color="000000" w:sz="4" w:space="0"/>
                  </w:tcBorders>
                  <w:vAlign w:val="center"/>
                </w:tcPr>
                <w:p w14:paraId="3D244606">
                  <w:pPr>
                    <w:pStyle w:val="48"/>
                  </w:pPr>
                </w:p>
              </w:tc>
              <w:tc>
                <w:tcPr>
                  <w:tcW w:w="804" w:type="dxa"/>
                  <w:vMerge w:val="continue"/>
                  <w:tcBorders>
                    <w:top w:val="single" w:color="000000" w:sz="4" w:space="0"/>
                    <w:left w:val="single" w:color="000000" w:sz="4" w:space="0"/>
                    <w:bottom w:val="single" w:color="000000" w:sz="4" w:space="0"/>
                    <w:right w:val="single" w:color="000000" w:sz="4" w:space="0"/>
                  </w:tcBorders>
                  <w:vAlign w:val="center"/>
                </w:tcPr>
                <w:p w14:paraId="339F2DF2">
                  <w:pPr>
                    <w:pStyle w:val="48"/>
                  </w:pPr>
                </w:p>
              </w:tc>
              <w:tc>
                <w:tcPr>
                  <w:tcW w:w="1681" w:type="dxa"/>
                  <w:gridSpan w:val="2"/>
                  <w:tcBorders>
                    <w:top w:val="single" w:color="000000" w:sz="4" w:space="0"/>
                    <w:left w:val="single" w:color="000000" w:sz="4" w:space="0"/>
                    <w:bottom w:val="single" w:color="000000" w:sz="4" w:space="0"/>
                    <w:right w:val="single" w:color="000000" w:sz="4" w:space="0"/>
                  </w:tcBorders>
                  <w:vAlign w:val="center"/>
                </w:tcPr>
                <w:p w14:paraId="7CB27314">
                  <w:pPr>
                    <w:pStyle w:val="48"/>
                  </w:pPr>
                  <w:r>
                    <w:rPr>
                      <w:kern w:val="0"/>
                    </w:rPr>
                    <w:t>职工生活</w:t>
                  </w:r>
                </w:p>
              </w:tc>
              <w:tc>
                <w:tcPr>
                  <w:tcW w:w="1388" w:type="dxa"/>
                  <w:tcBorders>
                    <w:top w:val="single" w:color="000000" w:sz="4" w:space="0"/>
                    <w:left w:val="single" w:color="000000" w:sz="4" w:space="0"/>
                    <w:bottom w:val="single" w:color="000000" w:sz="4" w:space="0"/>
                    <w:right w:val="single" w:color="000000" w:sz="4" w:space="0"/>
                  </w:tcBorders>
                  <w:vAlign w:val="center"/>
                </w:tcPr>
                <w:p w14:paraId="64F5C21F">
                  <w:pPr>
                    <w:pStyle w:val="48"/>
                  </w:pPr>
                  <w:r>
                    <w:rPr>
                      <w:kern w:val="0"/>
                    </w:rPr>
                    <w:t>生活垃圾</w:t>
                  </w:r>
                </w:p>
              </w:tc>
              <w:tc>
                <w:tcPr>
                  <w:tcW w:w="2321" w:type="dxa"/>
                  <w:tcBorders>
                    <w:top w:val="single" w:color="000000" w:sz="4" w:space="0"/>
                    <w:left w:val="single" w:color="000000" w:sz="4" w:space="0"/>
                    <w:bottom w:val="single" w:color="000000" w:sz="4" w:space="0"/>
                    <w:right w:val="single" w:color="000000" w:sz="4" w:space="0"/>
                  </w:tcBorders>
                  <w:vAlign w:val="center"/>
                </w:tcPr>
                <w:p w14:paraId="432502D7">
                  <w:pPr>
                    <w:pStyle w:val="48"/>
                    <w:rPr>
                      <w:kern w:val="0"/>
                    </w:rPr>
                  </w:pPr>
                  <w:r>
                    <w:rPr>
                      <w:kern w:val="0"/>
                    </w:rPr>
                    <w:t>生活垃圾箱2个</w:t>
                  </w:r>
                </w:p>
              </w:tc>
              <w:tc>
                <w:tcPr>
                  <w:tcW w:w="1756" w:type="dxa"/>
                  <w:tcBorders>
                    <w:top w:val="single" w:color="000000" w:sz="4" w:space="0"/>
                    <w:left w:val="single" w:color="000000" w:sz="4" w:space="0"/>
                    <w:bottom w:val="single" w:color="000000" w:sz="4" w:space="0"/>
                    <w:right w:val="nil"/>
                  </w:tcBorders>
                  <w:vAlign w:val="center"/>
                </w:tcPr>
                <w:p w14:paraId="7DEADB4D">
                  <w:pPr>
                    <w:pStyle w:val="48"/>
                  </w:pPr>
                  <w:r>
                    <w:t>-</w:t>
                  </w:r>
                </w:p>
              </w:tc>
            </w:tr>
            <w:tr w14:paraId="6D66DC32">
              <w:tblPrEx>
                <w:tblBorders>
                  <w:top w:val="double" w:color="000000" w:sz="2" w:space="0"/>
                  <w:left w:val="none" w:color="auto" w:sz="0" w:space="0"/>
                  <w:bottom w:val="double" w:color="000000" w:sz="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0" w:hRule="atLeast"/>
                <w:jc w:val="center"/>
              </w:trPr>
              <w:tc>
                <w:tcPr>
                  <w:tcW w:w="491" w:type="dxa"/>
                  <w:tcBorders>
                    <w:top w:val="single" w:color="000000" w:sz="4" w:space="0"/>
                    <w:left w:val="nil"/>
                    <w:bottom w:val="double" w:color="000000" w:sz="2" w:space="0"/>
                    <w:right w:val="single" w:color="000000" w:sz="4" w:space="0"/>
                  </w:tcBorders>
                  <w:vAlign w:val="center"/>
                </w:tcPr>
                <w:p w14:paraId="3DB1238B">
                  <w:pPr>
                    <w:pStyle w:val="48"/>
                  </w:pPr>
                  <w:r>
                    <w:t>5</w:t>
                  </w:r>
                </w:p>
              </w:tc>
              <w:tc>
                <w:tcPr>
                  <w:tcW w:w="804" w:type="dxa"/>
                  <w:tcBorders>
                    <w:top w:val="single" w:color="000000" w:sz="4" w:space="0"/>
                    <w:left w:val="single" w:color="000000" w:sz="4" w:space="0"/>
                    <w:bottom w:val="double" w:color="000000" w:sz="2" w:space="0"/>
                    <w:right w:val="single" w:color="000000" w:sz="4" w:space="0"/>
                  </w:tcBorders>
                  <w:vAlign w:val="center"/>
                </w:tcPr>
                <w:p w14:paraId="4FAD60C4">
                  <w:pPr>
                    <w:pStyle w:val="48"/>
                  </w:pPr>
                  <w:r>
                    <w:t>地下水土壤</w:t>
                  </w:r>
                </w:p>
              </w:tc>
              <w:tc>
                <w:tcPr>
                  <w:tcW w:w="1681" w:type="dxa"/>
                  <w:gridSpan w:val="2"/>
                  <w:tcBorders>
                    <w:top w:val="single" w:color="000000" w:sz="4" w:space="0"/>
                    <w:left w:val="single" w:color="000000" w:sz="4" w:space="0"/>
                    <w:bottom w:val="double" w:color="000000" w:sz="2" w:space="0"/>
                    <w:right w:val="single" w:color="000000" w:sz="4" w:space="0"/>
                  </w:tcBorders>
                  <w:vAlign w:val="center"/>
                </w:tcPr>
                <w:p w14:paraId="49660DCD">
                  <w:pPr>
                    <w:pStyle w:val="48"/>
                  </w:pPr>
                  <w:r>
                    <w:t>-</w:t>
                  </w:r>
                </w:p>
              </w:tc>
              <w:tc>
                <w:tcPr>
                  <w:tcW w:w="1388" w:type="dxa"/>
                  <w:tcBorders>
                    <w:top w:val="single" w:color="000000" w:sz="4" w:space="0"/>
                    <w:left w:val="single" w:color="000000" w:sz="4" w:space="0"/>
                    <w:bottom w:val="double" w:color="000000" w:sz="2" w:space="0"/>
                    <w:right w:val="single" w:color="000000" w:sz="4" w:space="0"/>
                  </w:tcBorders>
                  <w:vAlign w:val="center"/>
                </w:tcPr>
                <w:p w14:paraId="6B2C6011">
                  <w:pPr>
                    <w:pStyle w:val="48"/>
                  </w:pPr>
                  <w:r>
                    <w:t>-</w:t>
                  </w:r>
                </w:p>
              </w:tc>
              <w:tc>
                <w:tcPr>
                  <w:tcW w:w="2321" w:type="dxa"/>
                  <w:tcBorders>
                    <w:top w:val="single" w:color="000000" w:sz="4" w:space="0"/>
                    <w:left w:val="single" w:color="000000" w:sz="4" w:space="0"/>
                    <w:bottom w:val="double" w:color="000000" w:sz="2" w:space="0"/>
                    <w:right w:val="single" w:color="000000" w:sz="4" w:space="0"/>
                  </w:tcBorders>
                  <w:vAlign w:val="center"/>
                </w:tcPr>
                <w:p w14:paraId="206E49EA">
                  <w:pPr>
                    <w:pStyle w:val="48"/>
                  </w:pPr>
                  <w:r>
                    <w:rPr>
                      <w:kern w:val="0"/>
                    </w:rPr>
                    <w:t>危废贮存点做重点防渗，原料及成品库、生产车间做一般防渗，其他区域做简单防渗。</w:t>
                  </w:r>
                </w:p>
              </w:tc>
              <w:tc>
                <w:tcPr>
                  <w:tcW w:w="1756" w:type="dxa"/>
                  <w:tcBorders>
                    <w:top w:val="single" w:color="000000" w:sz="4" w:space="0"/>
                    <w:left w:val="single" w:color="000000" w:sz="4" w:space="0"/>
                    <w:bottom w:val="double" w:color="000000" w:sz="2" w:space="0"/>
                    <w:right w:val="nil"/>
                  </w:tcBorders>
                  <w:vAlign w:val="center"/>
                </w:tcPr>
                <w:p w14:paraId="4216527A">
                  <w:pPr>
                    <w:pStyle w:val="48"/>
                  </w:pPr>
                  <w:r>
                    <w:t>-</w:t>
                  </w:r>
                </w:p>
              </w:tc>
            </w:tr>
          </w:tbl>
          <w:p w14:paraId="1E1A6E1D">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十</w:t>
            </w:r>
            <w:r>
              <w:rPr>
                <w:rFonts w:hint="eastAsia"/>
                <w:b/>
                <w:bCs/>
                <w:color w:val="000000" w:themeColor="text1"/>
                <w14:textFill>
                  <w14:solidFill>
                    <w14:schemeClr w14:val="tx1"/>
                  </w14:solidFill>
                </w14:textFill>
              </w:rPr>
              <w:t>二</w:t>
            </w:r>
            <w:r>
              <w:rPr>
                <w:b/>
                <w:bCs/>
                <w:color w:val="000000" w:themeColor="text1"/>
                <w14:textFill>
                  <w14:solidFill>
                    <w14:schemeClr w14:val="tx1"/>
                  </w14:solidFill>
                </w14:textFill>
              </w:rPr>
              <w:t>、排污许可</w:t>
            </w:r>
          </w:p>
          <w:p w14:paraId="76FF236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根据《关于做好环境影响评价制度与排污许可衔接相关工作的通知》（环办环评[2017]84号），项目应在获得环评审批文件后，按照国家环境保护相关法律法规以及排污许可证申请与核发技术规范要求申请排污许可证。</w:t>
            </w:r>
          </w:p>
          <w:p w14:paraId="34FF0515">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本项目行业类别为废弃资源综合利用中的B4210金属废料和碎屑加工处理，根据《固定污染源排污许可分类管理名录（2019年版）》，本项目为“三十七、废弃资源综合利用业 42”，为不含水洗工艺的其他废料和碎屑加工处理，即“其他”，需要申请排污许可登记管理，但本项目同时设计涉及通用工序中工业炉窑的简化管理，需要申请取得排污许可证。</w:t>
            </w:r>
          </w:p>
          <w:p w14:paraId="3672D377">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十</w:t>
            </w:r>
            <w:r>
              <w:rPr>
                <w:rFonts w:hint="eastAsia"/>
                <w:b/>
                <w:bCs/>
                <w:color w:val="000000" w:themeColor="text1"/>
                <w14:textFill>
                  <w14:solidFill>
                    <w14:schemeClr w14:val="tx1"/>
                  </w14:solidFill>
                </w14:textFill>
              </w:rPr>
              <w:t>三</w:t>
            </w:r>
            <w:r>
              <w:rPr>
                <w:b/>
                <w:bCs/>
                <w:color w:val="000000" w:themeColor="text1"/>
                <w14:textFill>
                  <w14:solidFill>
                    <w14:schemeClr w14:val="tx1"/>
                  </w14:solidFill>
                </w14:textFill>
              </w:rPr>
              <w:t>、自主验收</w:t>
            </w:r>
          </w:p>
          <w:p w14:paraId="6E27581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建设项目竣工环境保护验收暂行办法》国环规环评[2017]4号（2017年11月20日）：建设单位是建设项目竣工环境保护验收的责任主体，应当按照本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766B5EB7">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因此，根据要求，朝阳县金兴再生资源加工厂是本项目验收的责任主体，应按照要求组织自主验收。</w:t>
            </w:r>
          </w:p>
          <w:p w14:paraId="101D9622">
            <w:pPr>
              <w:pStyle w:val="10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十四、排污口规范化</w:t>
            </w:r>
          </w:p>
          <w:p w14:paraId="5A154F5F">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按照《国家环境保护总局关于修改开展排放口规范化整治工作的通知的决定》(2006年6月5日，国家环境保护总局令第33号)，该项目废气排放口、固体废物堆放处必须进行规范化设置。本项目应在各气、固排污口挂牌标识，做到各个排污口(源)的环保标志明显，便于企业管理和公众监督。</w:t>
            </w:r>
          </w:p>
          <w:p w14:paraId="7E92D21D">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排污单位建设排放口(源)和固体废物贮存(处置)场图形标志必须符合国家标准《环境保护图形标志—排放口(源)》(GB15562.1-1995)、《环境保护图形标志—固体废物贮存(处置)场》(GB15562.2-1995)及其修改单中规定。</w:t>
            </w:r>
          </w:p>
          <w:p w14:paraId="6193A43C">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标志牌设置应距污染物排放口(源)及固体废物贮存(处置)场或采样、监测点附近且醒目处，并能长久保留。可根据情况分别选择设置立式或平面固定式标志牌，在地面设置标志牌上缘距离地面2米。</w:t>
            </w:r>
          </w:p>
          <w:p w14:paraId="78107BD1">
            <w:pPr>
              <w:pStyle w:val="105"/>
              <w:ind w:firstLine="480"/>
              <w:rPr>
                <w:color w:val="000000" w:themeColor="text1"/>
                <w14:textFill>
                  <w14:solidFill>
                    <w14:schemeClr w14:val="tx1"/>
                  </w14:solidFill>
                </w14:textFill>
              </w:rPr>
            </w:pPr>
            <w:r>
              <w:rPr>
                <w:color w:val="000000" w:themeColor="text1"/>
                <w14:textFill>
                  <w14:solidFill>
                    <w14:schemeClr w14:val="tx1"/>
                  </w14:solidFill>
                </w14:textFill>
              </w:rPr>
              <w:t>一般性污染物排放口(源)或固体废物贮存、处置场，设置提示性环境保护图形标志牌。标志牌辅助标志上需要填写的栏目，应由环境保护部门统一组织填写，要求字迹工整，字的颜色与标志牌颜色总体协调。</w:t>
            </w:r>
          </w:p>
          <w:p w14:paraId="2B6B01F4">
            <w:pPr>
              <w:pStyle w:val="90"/>
              <w:ind w:left="210"/>
              <w:rPr>
                <w:color w:val="000000" w:themeColor="text1"/>
                <w14:textFill>
                  <w14:solidFill>
                    <w14:schemeClr w14:val="tx1"/>
                  </w14:solidFill>
                </w14:textFill>
              </w:rPr>
            </w:pPr>
            <w:r>
              <w:rPr>
                <w:color w:val="000000" w:themeColor="text1"/>
                <w14:textFill>
                  <w14:solidFill>
                    <w14:schemeClr w14:val="tx1"/>
                  </w14:solidFill>
                </w14:textFill>
              </w:rPr>
              <w:t>表4-33 环境保护图形符号一览表</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31"/>
              <w:gridCol w:w="1548"/>
              <w:gridCol w:w="1694"/>
              <w:gridCol w:w="1456"/>
              <w:gridCol w:w="3117"/>
            </w:tblGrid>
            <w:tr w14:paraId="1706BBFC">
              <w:tblPrEx>
                <w:tblBorders>
                  <w:top w:val="double" w:color="auto" w:sz="2" w:space="0"/>
                  <w:left w:val="none" w:color="auto" w:sz="0" w:space="0"/>
                  <w:bottom w:val="doub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558" w:type="dxa"/>
                  <w:tcBorders>
                    <w:top w:val="double" w:color="auto" w:sz="2" w:space="0"/>
                    <w:left w:val="nil"/>
                    <w:bottom w:val="single" w:color="auto" w:sz="2" w:space="0"/>
                    <w:right w:val="single" w:color="auto" w:sz="2" w:space="0"/>
                  </w:tcBorders>
                  <w:vAlign w:val="center"/>
                </w:tcPr>
                <w:p w14:paraId="4336BF63">
                  <w:pPr>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67" w:type="dxa"/>
                  <w:tcBorders>
                    <w:top w:val="double" w:color="auto" w:sz="2" w:space="0"/>
                    <w:left w:val="single" w:color="auto" w:sz="2" w:space="0"/>
                    <w:bottom w:val="single" w:color="auto" w:sz="2" w:space="0"/>
                    <w:right w:val="single" w:color="auto" w:sz="2" w:space="0"/>
                  </w:tcBorders>
                  <w:vAlign w:val="center"/>
                </w:tcPr>
                <w:p w14:paraId="26591953">
                  <w:pPr>
                    <w:jc w:val="center"/>
                    <w:rPr>
                      <w:color w:val="000000" w:themeColor="text1"/>
                      <w14:textFill>
                        <w14:solidFill>
                          <w14:schemeClr w14:val="tx1"/>
                        </w14:solidFill>
                      </w14:textFill>
                    </w:rPr>
                  </w:pPr>
                  <w:r>
                    <w:rPr>
                      <w:color w:val="000000" w:themeColor="text1"/>
                      <w14:textFill>
                        <w14:solidFill>
                          <w14:schemeClr w14:val="tx1"/>
                        </w14:solidFill>
                      </w14:textFill>
                    </w:rPr>
                    <w:t>提示图形符号</w:t>
                  </w:r>
                </w:p>
              </w:tc>
              <w:tc>
                <w:tcPr>
                  <w:tcW w:w="1496" w:type="dxa"/>
                  <w:tcBorders>
                    <w:top w:val="double" w:color="auto" w:sz="2" w:space="0"/>
                    <w:left w:val="single" w:color="auto" w:sz="2" w:space="0"/>
                    <w:bottom w:val="single" w:color="auto" w:sz="2" w:space="0"/>
                    <w:right w:val="single" w:color="auto" w:sz="2" w:space="0"/>
                  </w:tcBorders>
                  <w:vAlign w:val="center"/>
                </w:tcPr>
                <w:p w14:paraId="432D4F42">
                  <w:pPr>
                    <w:jc w:val="center"/>
                    <w:rPr>
                      <w:color w:val="000000" w:themeColor="text1"/>
                      <w14:textFill>
                        <w14:solidFill>
                          <w14:schemeClr w14:val="tx1"/>
                        </w14:solidFill>
                      </w14:textFill>
                    </w:rPr>
                  </w:pPr>
                  <w:r>
                    <w:rPr>
                      <w:color w:val="000000" w:themeColor="text1"/>
                      <w14:textFill>
                        <w14:solidFill>
                          <w14:schemeClr w14:val="tx1"/>
                        </w14:solidFill>
                      </w14:textFill>
                    </w:rPr>
                    <w:t>警告图形符号</w:t>
                  </w:r>
                </w:p>
              </w:tc>
              <w:tc>
                <w:tcPr>
                  <w:tcW w:w="1286" w:type="dxa"/>
                  <w:tcBorders>
                    <w:top w:val="double" w:color="auto" w:sz="2" w:space="0"/>
                    <w:left w:val="single" w:color="auto" w:sz="2" w:space="0"/>
                    <w:bottom w:val="single" w:color="auto" w:sz="2" w:space="0"/>
                    <w:right w:val="single" w:color="auto" w:sz="2" w:space="0"/>
                  </w:tcBorders>
                  <w:vAlign w:val="center"/>
                </w:tcPr>
                <w:p w14:paraId="3C46631B">
                  <w:pPr>
                    <w:jc w:val="center"/>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2753" w:type="dxa"/>
                  <w:tcBorders>
                    <w:top w:val="double" w:color="auto" w:sz="2" w:space="0"/>
                    <w:left w:val="single" w:color="auto" w:sz="2" w:space="0"/>
                    <w:bottom w:val="single" w:color="auto" w:sz="2" w:space="0"/>
                    <w:right w:val="nil"/>
                  </w:tcBorders>
                  <w:vAlign w:val="center"/>
                </w:tcPr>
                <w:p w14:paraId="7354CB43">
                  <w:pPr>
                    <w:jc w:val="center"/>
                    <w:rPr>
                      <w:color w:val="000000" w:themeColor="text1"/>
                      <w14:textFill>
                        <w14:solidFill>
                          <w14:schemeClr w14:val="tx1"/>
                        </w14:solidFill>
                      </w14:textFill>
                    </w:rPr>
                  </w:pPr>
                  <w:r>
                    <w:rPr>
                      <w:color w:val="000000" w:themeColor="text1"/>
                      <w14:textFill>
                        <w14:solidFill>
                          <w14:schemeClr w14:val="tx1"/>
                        </w14:solidFill>
                      </w14:textFill>
                    </w:rPr>
                    <w:t>功能</w:t>
                  </w:r>
                </w:p>
              </w:tc>
            </w:tr>
            <w:tr w14:paraId="7A2DF127">
              <w:tblPrEx>
                <w:tblBorders>
                  <w:top w:val="double" w:color="auto" w:sz="2" w:space="0"/>
                  <w:left w:val="none" w:color="auto" w:sz="0" w:space="0"/>
                  <w:bottom w:val="doub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506" w:hRule="atLeast"/>
                <w:jc w:val="center"/>
              </w:trPr>
              <w:tc>
                <w:tcPr>
                  <w:tcW w:w="558" w:type="dxa"/>
                  <w:tcBorders>
                    <w:top w:val="single" w:color="auto" w:sz="2" w:space="0"/>
                    <w:left w:val="nil"/>
                    <w:bottom w:val="single" w:color="auto" w:sz="2" w:space="0"/>
                    <w:right w:val="single" w:color="auto" w:sz="2" w:space="0"/>
                  </w:tcBorders>
                  <w:vAlign w:val="center"/>
                </w:tcPr>
                <w:p w14:paraId="786662B9">
                  <w:pPr>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1367" w:type="dxa"/>
                  <w:tcBorders>
                    <w:top w:val="single" w:color="auto" w:sz="2" w:space="0"/>
                    <w:left w:val="single" w:color="auto" w:sz="2" w:space="0"/>
                    <w:bottom w:val="single" w:color="auto" w:sz="2" w:space="0"/>
                    <w:right w:val="single" w:color="auto" w:sz="2" w:space="0"/>
                  </w:tcBorders>
                  <w:vAlign w:val="center"/>
                </w:tcPr>
                <w:p w14:paraId="0AE64B8C">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789940" cy="789940"/>
                        <wp:effectExtent l="0" t="0" r="0" b="0"/>
                        <wp:docPr id="8794692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69235" name="图片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789940" cy="789940"/>
                                </a:xfrm>
                                <a:prstGeom prst="rect">
                                  <a:avLst/>
                                </a:prstGeom>
                                <a:noFill/>
                                <a:ln>
                                  <a:noFill/>
                                </a:ln>
                              </pic:spPr>
                            </pic:pic>
                          </a:graphicData>
                        </a:graphic>
                      </wp:inline>
                    </w:drawing>
                  </w:r>
                </w:p>
              </w:tc>
              <w:tc>
                <w:tcPr>
                  <w:tcW w:w="1496" w:type="dxa"/>
                  <w:tcBorders>
                    <w:top w:val="single" w:color="auto" w:sz="2" w:space="0"/>
                    <w:left w:val="single" w:color="auto" w:sz="2" w:space="0"/>
                    <w:bottom w:val="single" w:color="auto" w:sz="2" w:space="0"/>
                    <w:right w:val="single" w:color="auto" w:sz="2" w:space="0"/>
                  </w:tcBorders>
                  <w:vAlign w:val="center"/>
                </w:tcPr>
                <w:p w14:paraId="3FECE28C">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77570" cy="789940"/>
                        <wp:effectExtent l="0" t="0" r="0" b="0"/>
                        <wp:docPr id="52941967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19679" name="图片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77570" cy="789940"/>
                                </a:xfrm>
                                <a:prstGeom prst="rect">
                                  <a:avLst/>
                                </a:prstGeom>
                                <a:noFill/>
                                <a:ln>
                                  <a:noFill/>
                                </a:ln>
                              </pic:spPr>
                            </pic:pic>
                          </a:graphicData>
                        </a:graphic>
                      </wp:inline>
                    </w:drawing>
                  </w:r>
                </w:p>
              </w:tc>
              <w:tc>
                <w:tcPr>
                  <w:tcW w:w="1286" w:type="dxa"/>
                  <w:tcBorders>
                    <w:top w:val="single" w:color="auto" w:sz="2" w:space="0"/>
                    <w:left w:val="single" w:color="auto" w:sz="2" w:space="0"/>
                    <w:bottom w:val="single" w:color="auto" w:sz="2" w:space="0"/>
                    <w:right w:val="single" w:color="auto" w:sz="2" w:space="0"/>
                  </w:tcBorders>
                  <w:vAlign w:val="center"/>
                </w:tcPr>
                <w:p w14:paraId="7DBBE089">
                  <w:pPr>
                    <w:jc w:val="center"/>
                    <w:rPr>
                      <w:color w:val="000000" w:themeColor="text1"/>
                      <w14:textFill>
                        <w14:solidFill>
                          <w14:schemeClr w14:val="tx1"/>
                        </w14:solidFill>
                      </w14:textFill>
                    </w:rPr>
                  </w:pPr>
                  <w:r>
                    <w:rPr>
                      <w:color w:val="000000" w:themeColor="text1"/>
                      <w14:textFill>
                        <w14:solidFill>
                          <w14:schemeClr w14:val="tx1"/>
                        </w14:solidFill>
                      </w14:textFill>
                    </w:rPr>
                    <w:t>废气排放口</w:t>
                  </w:r>
                </w:p>
              </w:tc>
              <w:tc>
                <w:tcPr>
                  <w:tcW w:w="2753" w:type="dxa"/>
                  <w:tcBorders>
                    <w:top w:val="single" w:color="auto" w:sz="2" w:space="0"/>
                    <w:left w:val="single" w:color="auto" w:sz="2" w:space="0"/>
                    <w:bottom w:val="single" w:color="auto" w:sz="2" w:space="0"/>
                    <w:right w:val="nil"/>
                  </w:tcBorders>
                  <w:vAlign w:val="center"/>
                </w:tcPr>
                <w:p w14:paraId="2BA1D325">
                  <w:pPr>
                    <w:jc w:val="center"/>
                    <w:rPr>
                      <w:color w:val="000000" w:themeColor="text1"/>
                      <w14:textFill>
                        <w14:solidFill>
                          <w14:schemeClr w14:val="tx1"/>
                        </w14:solidFill>
                      </w14:textFill>
                    </w:rPr>
                  </w:pPr>
                  <w:r>
                    <w:rPr>
                      <w:color w:val="000000" w:themeColor="text1"/>
                      <w14:textFill>
                        <w14:solidFill>
                          <w14:schemeClr w14:val="tx1"/>
                        </w14:solidFill>
                      </w14:textFill>
                    </w:rPr>
                    <w:t>标识废气向大气排放</w:t>
                  </w:r>
                </w:p>
              </w:tc>
            </w:tr>
            <w:tr w14:paraId="3A5D035D">
              <w:tblPrEx>
                <w:tblBorders>
                  <w:top w:val="double" w:color="auto" w:sz="2" w:space="0"/>
                  <w:left w:val="none" w:color="auto" w:sz="0" w:space="0"/>
                  <w:bottom w:val="doub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558" w:type="dxa"/>
                  <w:tcBorders>
                    <w:top w:val="single" w:color="auto" w:sz="2" w:space="0"/>
                    <w:left w:val="nil"/>
                    <w:bottom w:val="single" w:color="auto" w:sz="2" w:space="0"/>
                    <w:right w:val="single" w:color="auto" w:sz="2" w:space="0"/>
                  </w:tcBorders>
                  <w:vAlign w:val="center"/>
                </w:tcPr>
                <w:p w14:paraId="4F8966A5">
                  <w:pPr>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1367" w:type="dxa"/>
                  <w:tcBorders>
                    <w:top w:val="single" w:color="auto" w:sz="2" w:space="0"/>
                    <w:left w:val="single" w:color="auto" w:sz="2" w:space="0"/>
                    <w:bottom w:val="single" w:color="auto" w:sz="2" w:space="0"/>
                    <w:right w:val="single" w:color="auto" w:sz="2" w:space="0"/>
                  </w:tcBorders>
                  <w:vAlign w:val="center"/>
                </w:tcPr>
                <w:p w14:paraId="65339CFC">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48360" cy="855980"/>
                        <wp:effectExtent l="0" t="0" r="8890" b="1270"/>
                        <wp:docPr id="8360025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02556" name="图片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848360" cy="855980"/>
                                </a:xfrm>
                                <a:prstGeom prst="rect">
                                  <a:avLst/>
                                </a:prstGeom>
                                <a:noFill/>
                                <a:ln>
                                  <a:noFill/>
                                </a:ln>
                              </pic:spPr>
                            </pic:pic>
                          </a:graphicData>
                        </a:graphic>
                      </wp:inline>
                    </w:drawing>
                  </w:r>
                </w:p>
              </w:tc>
              <w:tc>
                <w:tcPr>
                  <w:tcW w:w="1496" w:type="dxa"/>
                  <w:tcBorders>
                    <w:top w:val="single" w:color="auto" w:sz="2" w:space="0"/>
                    <w:left w:val="single" w:color="auto" w:sz="2" w:space="0"/>
                    <w:bottom w:val="single" w:color="auto" w:sz="2" w:space="0"/>
                    <w:right w:val="single" w:color="auto" w:sz="2" w:space="0"/>
                  </w:tcBorders>
                  <w:vAlign w:val="center"/>
                </w:tcPr>
                <w:p w14:paraId="081A4F9C">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18515" cy="765810"/>
                        <wp:effectExtent l="0" t="0" r="0" b="0"/>
                        <wp:docPr id="151544130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41300" name="图片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821946" cy="769433"/>
                                </a:xfrm>
                                <a:prstGeom prst="rect">
                                  <a:avLst/>
                                </a:prstGeom>
                                <a:noFill/>
                                <a:ln>
                                  <a:noFill/>
                                </a:ln>
                              </pic:spPr>
                            </pic:pic>
                          </a:graphicData>
                        </a:graphic>
                      </wp:inline>
                    </w:drawing>
                  </w:r>
                </w:p>
              </w:tc>
              <w:tc>
                <w:tcPr>
                  <w:tcW w:w="1286" w:type="dxa"/>
                  <w:tcBorders>
                    <w:top w:val="single" w:color="auto" w:sz="2" w:space="0"/>
                    <w:left w:val="single" w:color="auto" w:sz="2" w:space="0"/>
                    <w:bottom w:val="single" w:color="auto" w:sz="2" w:space="0"/>
                    <w:right w:val="single" w:color="auto" w:sz="2" w:space="0"/>
                  </w:tcBorders>
                  <w:vAlign w:val="center"/>
                </w:tcPr>
                <w:p w14:paraId="746CC1E6">
                  <w:pPr>
                    <w:jc w:val="center"/>
                    <w:rPr>
                      <w:color w:val="000000" w:themeColor="text1"/>
                      <w14:textFill>
                        <w14:solidFill>
                          <w14:schemeClr w14:val="tx1"/>
                        </w14:solidFill>
                      </w14:textFill>
                    </w:rPr>
                  </w:pPr>
                  <w:r>
                    <w:rPr>
                      <w:color w:val="000000" w:themeColor="text1"/>
                      <w14:textFill>
                        <w14:solidFill>
                          <w14:schemeClr w14:val="tx1"/>
                        </w14:solidFill>
                      </w14:textFill>
                    </w:rPr>
                    <w:t>一般固体废物</w:t>
                  </w:r>
                </w:p>
              </w:tc>
              <w:tc>
                <w:tcPr>
                  <w:tcW w:w="2753" w:type="dxa"/>
                  <w:tcBorders>
                    <w:top w:val="single" w:color="auto" w:sz="2" w:space="0"/>
                    <w:left w:val="single" w:color="auto" w:sz="2" w:space="0"/>
                    <w:bottom w:val="single" w:color="auto" w:sz="2" w:space="0"/>
                    <w:right w:val="nil"/>
                  </w:tcBorders>
                  <w:vAlign w:val="center"/>
                </w:tcPr>
                <w:p w14:paraId="0B579788">
                  <w:pPr>
                    <w:jc w:val="center"/>
                    <w:rPr>
                      <w:color w:val="000000" w:themeColor="text1"/>
                      <w14:textFill>
                        <w14:solidFill>
                          <w14:schemeClr w14:val="tx1"/>
                        </w14:solidFill>
                      </w14:textFill>
                    </w:rPr>
                  </w:pPr>
                  <w:r>
                    <w:rPr>
                      <w:color w:val="000000" w:themeColor="text1"/>
                      <w14:textFill>
                        <w14:solidFill>
                          <w14:schemeClr w14:val="tx1"/>
                        </w14:solidFill>
                      </w14:textFill>
                    </w:rPr>
                    <w:t>表示一般固体废物贮存场</w:t>
                  </w:r>
                </w:p>
              </w:tc>
            </w:tr>
            <w:tr w14:paraId="1B4B3D7B">
              <w:tblPrEx>
                <w:tblBorders>
                  <w:top w:val="double" w:color="auto" w:sz="2" w:space="0"/>
                  <w:left w:val="none" w:color="auto" w:sz="0" w:space="0"/>
                  <w:bottom w:val="doub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558" w:type="dxa"/>
                  <w:tcBorders>
                    <w:top w:val="single" w:color="auto" w:sz="2" w:space="0"/>
                    <w:left w:val="nil"/>
                    <w:bottom w:val="single" w:color="auto" w:sz="2" w:space="0"/>
                    <w:right w:val="single" w:color="auto" w:sz="2" w:space="0"/>
                  </w:tcBorders>
                  <w:vAlign w:val="center"/>
                </w:tcPr>
                <w:p w14:paraId="1D56E127">
                  <w:pPr>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1367" w:type="dxa"/>
                  <w:tcBorders>
                    <w:top w:val="single" w:color="auto" w:sz="2" w:space="0"/>
                    <w:left w:val="single" w:color="auto" w:sz="2" w:space="0"/>
                    <w:bottom w:val="single" w:color="auto" w:sz="2" w:space="0"/>
                    <w:right w:val="single" w:color="auto" w:sz="2" w:space="0"/>
                  </w:tcBorders>
                  <w:vAlign w:val="center"/>
                </w:tcPr>
                <w:p w14:paraId="29084AE5">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48360" cy="848360"/>
                        <wp:effectExtent l="0" t="0" r="8890" b="8890"/>
                        <wp:docPr id="112237076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70766" name="图片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848360" cy="848360"/>
                                </a:xfrm>
                                <a:prstGeom prst="rect">
                                  <a:avLst/>
                                </a:prstGeom>
                                <a:noFill/>
                                <a:ln>
                                  <a:noFill/>
                                </a:ln>
                              </pic:spPr>
                            </pic:pic>
                          </a:graphicData>
                        </a:graphic>
                      </wp:inline>
                    </w:drawing>
                  </w:r>
                </w:p>
              </w:tc>
              <w:tc>
                <w:tcPr>
                  <w:tcW w:w="1496" w:type="dxa"/>
                  <w:tcBorders>
                    <w:top w:val="single" w:color="auto" w:sz="2" w:space="0"/>
                    <w:left w:val="single" w:color="auto" w:sz="2" w:space="0"/>
                    <w:bottom w:val="single" w:color="auto" w:sz="2" w:space="0"/>
                    <w:right w:val="single" w:color="auto" w:sz="2" w:space="0"/>
                  </w:tcBorders>
                  <w:vAlign w:val="center"/>
                </w:tcPr>
                <w:p w14:paraId="3E2DEFBC">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82015" cy="786765"/>
                        <wp:effectExtent l="0" t="0" r="0" b="0"/>
                        <wp:docPr id="146463466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34667" name="图片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883149" cy="787642"/>
                                </a:xfrm>
                                <a:prstGeom prst="rect">
                                  <a:avLst/>
                                </a:prstGeom>
                                <a:noFill/>
                                <a:ln>
                                  <a:noFill/>
                                </a:ln>
                              </pic:spPr>
                            </pic:pic>
                          </a:graphicData>
                        </a:graphic>
                      </wp:inline>
                    </w:drawing>
                  </w:r>
                </w:p>
              </w:tc>
              <w:tc>
                <w:tcPr>
                  <w:tcW w:w="1286" w:type="dxa"/>
                  <w:tcBorders>
                    <w:top w:val="single" w:color="auto" w:sz="2" w:space="0"/>
                    <w:left w:val="single" w:color="auto" w:sz="2" w:space="0"/>
                    <w:bottom w:val="single" w:color="auto" w:sz="2" w:space="0"/>
                    <w:right w:val="single" w:color="auto" w:sz="2" w:space="0"/>
                  </w:tcBorders>
                  <w:vAlign w:val="center"/>
                </w:tcPr>
                <w:p w14:paraId="0352D026">
                  <w:pPr>
                    <w:jc w:val="center"/>
                    <w:rPr>
                      <w:color w:val="000000" w:themeColor="text1"/>
                      <w14:textFill>
                        <w14:solidFill>
                          <w14:schemeClr w14:val="tx1"/>
                        </w14:solidFill>
                      </w14:textFill>
                    </w:rPr>
                  </w:pPr>
                  <w:r>
                    <w:rPr>
                      <w:color w:val="000000" w:themeColor="text1"/>
                      <w14:textFill>
                        <w14:solidFill>
                          <w14:schemeClr w14:val="tx1"/>
                        </w14:solidFill>
                      </w14:textFill>
                    </w:rPr>
                    <w:t>噪声排放源</w:t>
                  </w:r>
                </w:p>
              </w:tc>
              <w:tc>
                <w:tcPr>
                  <w:tcW w:w="2753" w:type="dxa"/>
                  <w:tcBorders>
                    <w:top w:val="single" w:color="auto" w:sz="2" w:space="0"/>
                    <w:left w:val="single" w:color="auto" w:sz="2" w:space="0"/>
                    <w:bottom w:val="single" w:color="auto" w:sz="2" w:space="0"/>
                    <w:right w:val="nil"/>
                  </w:tcBorders>
                  <w:vAlign w:val="center"/>
                </w:tcPr>
                <w:p w14:paraId="1B07F4E9">
                  <w:pPr>
                    <w:jc w:val="center"/>
                    <w:rPr>
                      <w:color w:val="000000" w:themeColor="text1"/>
                      <w14:textFill>
                        <w14:solidFill>
                          <w14:schemeClr w14:val="tx1"/>
                        </w14:solidFill>
                      </w14:textFill>
                    </w:rPr>
                  </w:pPr>
                  <w:r>
                    <w:rPr>
                      <w:color w:val="000000" w:themeColor="text1"/>
                      <w14:textFill>
                        <w14:solidFill>
                          <w14:schemeClr w14:val="tx1"/>
                        </w14:solidFill>
                      </w14:textFill>
                    </w:rPr>
                    <w:t>表示噪声向外环境排放</w:t>
                  </w:r>
                </w:p>
              </w:tc>
            </w:tr>
            <w:tr w14:paraId="0D9C5FFA">
              <w:tblPrEx>
                <w:tblBorders>
                  <w:top w:val="double" w:color="auto" w:sz="2" w:space="0"/>
                  <w:left w:val="none" w:color="auto" w:sz="0" w:space="0"/>
                  <w:bottom w:val="doub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60" w:hRule="atLeast"/>
                <w:jc w:val="center"/>
              </w:trPr>
              <w:tc>
                <w:tcPr>
                  <w:tcW w:w="558" w:type="dxa"/>
                  <w:tcBorders>
                    <w:top w:val="single" w:color="auto" w:sz="2" w:space="0"/>
                    <w:left w:val="nil"/>
                    <w:bottom w:val="double" w:color="auto" w:sz="2" w:space="0"/>
                    <w:right w:val="single" w:color="auto" w:sz="2" w:space="0"/>
                  </w:tcBorders>
                  <w:vAlign w:val="center"/>
                </w:tcPr>
                <w:p w14:paraId="30824FF5">
                  <w:pPr>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1367" w:type="dxa"/>
                  <w:tcBorders>
                    <w:top w:val="single" w:color="auto" w:sz="2" w:space="0"/>
                    <w:left w:val="single" w:color="auto" w:sz="2" w:space="0"/>
                    <w:bottom w:val="double" w:color="auto" w:sz="2" w:space="0"/>
                    <w:right w:val="single" w:color="auto" w:sz="2" w:space="0"/>
                  </w:tcBorders>
                  <w:vAlign w:val="center"/>
                </w:tcPr>
                <w:p w14:paraId="12422D4B">
                  <w:pPr>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1496" w:type="dxa"/>
                  <w:tcBorders>
                    <w:top w:val="single" w:color="auto" w:sz="2" w:space="0"/>
                    <w:left w:val="single" w:color="auto" w:sz="2" w:space="0"/>
                    <w:bottom w:val="double" w:color="auto" w:sz="2" w:space="0"/>
                    <w:right w:val="single" w:color="auto" w:sz="2" w:space="0"/>
                  </w:tcBorders>
                  <w:vAlign w:val="center"/>
                </w:tcPr>
                <w:p w14:paraId="0FD04E12">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83285" cy="784860"/>
                        <wp:effectExtent l="0" t="0" r="0" b="0"/>
                        <wp:docPr id="26643917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39172" name="图片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903373" cy="802523"/>
                                </a:xfrm>
                                <a:prstGeom prst="rect">
                                  <a:avLst/>
                                </a:prstGeom>
                                <a:noFill/>
                                <a:ln>
                                  <a:noFill/>
                                </a:ln>
                              </pic:spPr>
                            </pic:pic>
                          </a:graphicData>
                        </a:graphic>
                      </wp:inline>
                    </w:drawing>
                  </w:r>
                </w:p>
              </w:tc>
              <w:tc>
                <w:tcPr>
                  <w:tcW w:w="1286" w:type="dxa"/>
                  <w:tcBorders>
                    <w:top w:val="single" w:color="auto" w:sz="2" w:space="0"/>
                    <w:left w:val="single" w:color="auto" w:sz="2" w:space="0"/>
                    <w:bottom w:val="double" w:color="auto" w:sz="2" w:space="0"/>
                    <w:right w:val="single" w:color="auto" w:sz="2" w:space="0"/>
                  </w:tcBorders>
                  <w:vAlign w:val="center"/>
                </w:tcPr>
                <w:p w14:paraId="454FC861">
                  <w:pPr>
                    <w:jc w:val="center"/>
                    <w:rPr>
                      <w:color w:val="000000" w:themeColor="text1"/>
                      <w14:textFill>
                        <w14:solidFill>
                          <w14:schemeClr w14:val="tx1"/>
                        </w14:solidFill>
                      </w14:textFill>
                    </w:rPr>
                  </w:pPr>
                  <w:r>
                    <w:rPr>
                      <w:color w:val="000000" w:themeColor="text1"/>
                      <w14:textFill>
                        <w14:solidFill>
                          <w14:schemeClr w14:val="tx1"/>
                        </w14:solidFill>
                      </w14:textFill>
                    </w:rPr>
                    <w:t>危险废物</w:t>
                  </w:r>
                </w:p>
              </w:tc>
              <w:tc>
                <w:tcPr>
                  <w:tcW w:w="2753" w:type="dxa"/>
                  <w:tcBorders>
                    <w:top w:val="single" w:color="auto" w:sz="2" w:space="0"/>
                    <w:left w:val="single" w:color="auto" w:sz="2" w:space="0"/>
                    <w:bottom w:val="double" w:color="auto" w:sz="2" w:space="0"/>
                    <w:right w:val="nil"/>
                  </w:tcBorders>
                  <w:vAlign w:val="center"/>
                </w:tcPr>
                <w:p w14:paraId="20C701CA">
                  <w:pPr>
                    <w:jc w:val="center"/>
                    <w:rPr>
                      <w:color w:val="000000" w:themeColor="text1"/>
                      <w14:textFill>
                        <w14:solidFill>
                          <w14:schemeClr w14:val="tx1"/>
                        </w14:solidFill>
                      </w14:textFill>
                    </w:rPr>
                  </w:pPr>
                  <w:r>
                    <w:rPr>
                      <w:color w:val="000000" w:themeColor="text1"/>
                      <w14:textFill>
                        <w14:solidFill>
                          <w14:schemeClr w14:val="tx1"/>
                        </w14:solidFill>
                      </w14:textFill>
                    </w:rPr>
                    <w:t>表示危险废物贮存场所</w:t>
                  </w:r>
                </w:p>
              </w:tc>
            </w:tr>
          </w:tbl>
          <w:p w14:paraId="431AB923">
            <w:pPr>
              <w:pStyle w:val="50"/>
              <w:rPr>
                <w:color w:val="000000" w:themeColor="text1"/>
                <w14:textFill>
                  <w14:solidFill>
                    <w14:schemeClr w14:val="tx1"/>
                  </w14:solidFill>
                </w14:textFill>
              </w:rPr>
            </w:pPr>
            <w:r>
              <w:rPr>
                <w:color w:val="000000" w:themeColor="text1"/>
                <w14:textFill>
                  <w14:solidFill>
                    <w14:schemeClr w14:val="tx1"/>
                  </w14:solidFill>
                </w14:textFill>
              </w:rPr>
              <w:t>图4-4排放口的图形标志图</w:t>
            </w:r>
          </w:p>
          <w:p w14:paraId="733D39D8">
            <w:pPr>
              <w:pStyle w:val="90"/>
              <w:rPr>
                <w:color w:val="000000" w:themeColor="text1"/>
                <w14:textFill>
                  <w14:solidFill>
                    <w14:schemeClr w14:val="tx1"/>
                  </w14:solidFill>
                </w14:textFill>
              </w:rPr>
            </w:pPr>
            <w:r>
              <w:rPr>
                <w:color w:val="000000" w:themeColor="text1"/>
                <w14:textFill>
                  <w14:solidFill>
                    <w14:schemeClr w14:val="tx1"/>
                  </w14:solidFill>
                </w14:textFill>
              </w:rPr>
              <w:t>表4-34标志的形状及颜色</w:t>
            </w:r>
          </w:p>
          <w:tbl>
            <w:tblPr>
              <w:tblStyle w:val="35"/>
              <w:tblW w:w="5000"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11"/>
              <w:gridCol w:w="2111"/>
              <w:gridCol w:w="2112"/>
              <w:gridCol w:w="2112"/>
            </w:tblGrid>
            <w:tr w14:paraId="78D85D0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11" w:type="dxa"/>
                  <w:tcBorders>
                    <w:top w:val="double" w:color="auto" w:sz="2" w:space="0"/>
                    <w:left w:val="nil"/>
                    <w:bottom w:val="single" w:color="auto" w:sz="4" w:space="0"/>
                    <w:right w:val="single" w:color="auto" w:sz="4" w:space="0"/>
                  </w:tcBorders>
                  <w:vAlign w:val="center"/>
                </w:tcPr>
                <w:p w14:paraId="0EE11446">
                  <w:pPr>
                    <w:pStyle w:val="48"/>
                  </w:pPr>
                  <w:r>
                    <w:t>类别</w:t>
                  </w:r>
                </w:p>
              </w:tc>
              <w:tc>
                <w:tcPr>
                  <w:tcW w:w="2111" w:type="dxa"/>
                  <w:tcBorders>
                    <w:top w:val="double" w:color="auto" w:sz="2" w:space="0"/>
                    <w:left w:val="single" w:color="auto" w:sz="4" w:space="0"/>
                    <w:bottom w:val="single" w:color="auto" w:sz="4" w:space="0"/>
                    <w:right w:val="single" w:color="auto" w:sz="4" w:space="0"/>
                  </w:tcBorders>
                  <w:vAlign w:val="center"/>
                </w:tcPr>
                <w:p w14:paraId="6BD37E32">
                  <w:pPr>
                    <w:pStyle w:val="48"/>
                  </w:pPr>
                  <w:r>
                    <w:t>形状</w:t>
                  </w:r>
                </w:p>
              </w:tc>
              <w:tc>
                <w:tcPr>
                  <w:tcW w:w="2112" w:type="dxa"/>
                  <w:tcBorders>
                    <w:top w:val="double" w:color="auto" w:sz="2" w:space="0"/>
                    <w:left w:val="single" w:color="auto" w:sz="4" w:space="0"/>
                    <w:bottom w:val="single" w:color="auto" w:sz="4" w:space="0"/>
                    <w:right w:val="single" w:color="auto" w:sz="4" w:space="0"/>
                  </w:tcBorders>
                  <w:vAlign w:val="center"/>
                </w:tcPr>
                <w:p w14:paraId="2B9D29EB">
                  <w:pPr>
                    <w:pStyle w:val="48"/>
                  </w:pPr>
                  <w:r>
                    <w:t>背景颜色</w:t>
                  </w:r>
                </w:p>
              </w:tc>
              <w:tc>
                <w:tcPr>
                  <w:tcW w:w="2112" w:type="dxa"/>
                  <w:tcBorders>
                    <w:top w:val="double" w:color="auto" w:sz="2" w:space="0"/>
                    <w:left w:val="single" w:color="auto" w:sz="4" w:space="0"/>
                    <w:bottom w:val="single" w:color="auto" w:sz="4" w:space="0"/>
                    <w:right w:val="nil"/>
                  </w:tcBorders>
                  <w:vAlign w:val="center"/>
                </w:tcPr>
                <w:p w14:paraId="475DE99F">
                  <w:pPr>
                    <w:pStyle w:val="48"/>
                  </w:pPr>
                  <w:r>
                    <w:t>图形颜色</w:t>
                  </w:r>
                </w:p>
              </w:tc>
            </w:tr>
            <w:tr w14:paraId="2BC829C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11" w:type="dxa"/>
                  <w:tcBorders>
                    <w:top w:val="single" w:color="auto" w:sz="4" w:space="0"/>
                    <w:left w:val="nil"/>
                    <w:bottom w:val="single" w:color="auto" w:sz="4" w:space="0"/>
                    <w:right w:val="single" w:color="auto" w:sz="4" w:space="0"/>
                  </w:tcBorders>
                  <w:vAlign w:val="center"/>
                </w:tcPr>
                <w:p w14:paraId="1F753DA5">
                  <w:pPr>
                    <w:pStyle w:val="48"/>
                  </w:pPr>
                  <w:r>
                    <w:t>警告</w:t>
                  </w:r>
                </w:p>
              </w:tc>
              <w:tc>
                <w:tcPr>
                  <w:tcW w:w="2111" w:type="dxa"/>
                  <w:tcBorders>
                    <w:top w:val="single" w:color="auto" w:sz="4" w:space="0"/>
                    <w:left w:val="single" w:color="auto" w:sz="4" w:space="0"/>
                    <w:bottom w:val="single" w:color="auto" w:sz="4" w:space="0"/>
                    <w:right w:val="single" w:color="auto" w:sz="4" w:space="0"/>
                  </w:tcBorders>
                  <w:vAlign w:val="center"/>
                </w:tcPr>
                <w:p w14:paraId="6FCA98AA">
                  <w:pPr>
                    <w:pStyle w:val="48"/>
                  </w:pPr>
                  <w:r>
                    <w:t>三角形边框</w:t>
                  </w:r>
                </w:p>
              </w:tc>
              <w:tc>
                <w:tcPr>
                  <w:tcW w:w="2112" w:type="dxa"/>
                  <w:tcBorders>
                    <w:top w:val="single" w:color="auto" w:sz="4" w:space="0"/>
                    <w:left w:val="single" w:color="auto" w:sz="4" w:space="0"/>
                    <w:bottom w:val="single" w:color="auto" w:sz="4" w:space="0"/>
                    <w:right w:val="single" w:color="auto" w:sz="4" w:space="0"/>
                  </w:tcBorders>
                  <w:vAlign w:val="center"/>
                </w:tcPr>
                <w:p w14:paraId="4A4F94AA">
                  <w:pPr>
                    <w:pStyle w:val="48"/>
                  </w:pPr>
                  <w:r>
                    <w:t>黄色</w:t>
                  </w:r>
                </w:p>
              </w:tc>
              <w:tc>
                <w:tcPr>
                  <w:tcW w:w="2112" w:type="dxa"/>
                  <w:tcBorders>
                    <w:top w:val="single" w:color="auto" w:sz="4" w:space="0"/>
                    <w:left w:val="single" w:color="auto" w:sz="4" w:space="0"/>
                    <w:bottom w:val="single" w:color="auto" w:sz="4" w:space="0"/>
                    <w:right w:val="nil"/>
                  </w:tcBorders>
                  <w:vAlign w:val="center"/>
                </w:tcPr>
                <w:p w14:paraId="6A070E9A">
                  <w:pPr>
                    <w:pStyle w:val="48"/>
                  </w:pPr>
                  <w:r>
                    <w:t>黑色</w:t>
                  </w:r>
                </w:p>
              </w:tc>
            </w:tr>
            <w:tr w14:paraId="467393A7">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11" w:type="dxa"/>
                  <w:tcBorders>
                    <w:top w:val="single" w:color="auto" w:sz="4" w:space="0"/>
                    <w:left w:val="nil"/>
                    <w:bottom w:val="double" w:color="auto" w:sz="2" w:space="0"/>
                    <w:right w:val="single" w:color="auto" w:sz="4" w:space="0"/>
                  </w:tcBorders>
                  <w:vAlign w:val="center"/>
                </w:tcPr>
                <w:p w14:paraId="38F76620">
                  <w:pPr>
                    <w:pStyle w:val="48"/>
                  </w:pPr>
                  <w:r>
                    <w:t>提示标志</w:t>
                  </w:r>
                </w:p>
              </w:tc>
              <w:tc>
                <w:tcPr>
                  <w:tcW w:w="2111" w:type="dxa"/>
                  <w:tcBorders>
                    <w:top w:val="single" w:color="auto" w:sz="4" w:space="0"/>
                    <w:left w:val="single" w:color="auto" w:sz="4" w:space="0"/>
                    <w:bottom w:val="double" w:color="auto" w:sz="2" w:space="0"/>
                    <w:right w:val="single" w:color="auto" w:sz="4" w:space="0"/>
                  </w:tcBorders>
                  <w:vAlign w:val="center"/>
                </w:tcPr>
                <w:p w14:paraId="0615A143">
                  <w:pPr>
                    <w:pStyle w:val="48"/>
                  </w:pPr>
                  <w:r>
                    <w:t>正方形边框</w:t>
                  </w:r>
                </w:p>
              </w:tc>
              <w:tc>
                <w:tcPr>
                  <w:tcW w:w="2112" w:type="dxa"/>
                  <w:tcBorders>
                    <w:top w:val="single" w:color="auto" w:sz="4" w:space="0"/>
                    <w:left w:val="single" w:color="auto" w:sz="4" w:space="0"/>
                    <w:bottom w:val="double" w:color="auto" w:sz="2" w:space="0"/>
                    <w:right w:val="single" w:color="auto" w:sz="4" w:space="0"/>
                  </w:tcBorders>
                  <w:vAlign w:val="center"/>
                </w:tcPr>
                <w:p w14:paraId="06D82D55">
                  <w:pPr>
                    <w:pStyle w:val="48"/>
                  </w:pPr>
                  <w:r>
                    <w:t>绿色</w:t>
                  </w:r>
                </w:p>
              </w:tc>
              <w:tc>
                <w:tcPr>
                  <w:tcW w:w="2112" w:type="dxa"/>
                  <w:tcBorders>
                    <w:top w:val="single" w:color="auto" w:sz="4" w:space="0"/>
                    <w:left w:val="single" w:color="auto" w:sz="4" w:space="0"/>
                    <w:bottom w:val="double" w:color="auto" w:sz="2" w:space="0"/>
                    <w:right w:val="nil"/>
                  </w:tcBorders>
                  <w:vAlign w:val="center"/>
                </w:tcPr>
                <w:p w14:paraId="2E4FCCE1">
                  <w:pPr>
                    <w:pStyle w:val="48"/>
                  </w:pPr>
                  <w:r>
                    <w:t>白色</w:t>
                  </w:r>
                </w:p>
              </w:tc>
            </w:tr>
          </w:tbl>
          <w:p w14:paraId="3E4DE964">
            <w:pPr>
              <w:rPr>
                <w:color w:val="000000" w:themeColor="text1"/>
                <w14:textFill>
                  <w14:solidFill>
                    <w14:schemeClr w14:val="tx1"/>
                  </w14:solidFill>
                </w14:textFill>
              </w:rPr>
            </w:pPr>
          </w:p>
        </w:tc>
      </w:tr>
      <w:bookmarkEnd w:id="22"/>
    </w:tbl>
    <w:p w14:paraId="5ECE5F27">
      <w:pPr>
        <w:pStyle w:val="32"/>
        <w:keepNext/>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五、环境保护措施监督检查清单</w:t>
      </w:r>
    </w:p>
    <w:tbl>
      <w:tblPr>
        <w:tblStyle w:val="35"/>
        <w:tblW w:w="880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1"/>
        <w:gridCol w:w="1865"/>
        <w:gridCol w:w="1260"/>
        <w:gridCol w:w="2385"/>
        <w:gridCol w:w="2325"/>
      </w:tblGrid>
      <w:tr w14:paraId="74C2D7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tcBorders>
              <w:top w:val="single" w:color="auto" w:sz="8" w:space="0"/>
              <w:left w:val="single" w:color="auto" w:sz="8" w:space="0"/>
              <w:bottom w:val="single" w:color="auto" w:sz="4" w:space="0"/>
              <w:right w:val="single" w:color="auto" w:sz="4" w:space="0"/>
            </w:tcBorders>
          </w:tcPr>
          <w:p w14:paraId="2E253875">
            <w:pPr>
              <w:pStyle w:val="129"/>
              <w:snapToGrid w:val="0"/>
              <w:jc w:val="right"/>
              <w:rPr>
                <w:b/>
                <w:bCs/>
                <w:color w:val="000000" w:themeColor="text1"/>
                <w14:textFill>
                  <w14:solidFill>
                    <w14:schemeClr w14:val="tx1"/>
                  </w14:solidFill>
                </w14:textFill>
              </w:rPr>
            </w:pPr>
            <w:r>
              <w:rPr>
                <w:b/>
                <w:bCs/>
                <w:color w:val="000000" w:themeColor="text1"/>
                <w14:textFill>
                  <w14:solidFill>
                    <w14:schemeClr w14:val="tx1"/>
                  </w14:solidFill>
                </w14:textFill>
              </w:rPr>
              <w:t>内容</w:t>
            </w:r>
          </w:p>
          <w:p w14:paraId="64F39973">
            <w:pPr>
              <w:pStyle w:val="129"/>
              <w:snapToGrid w:val="0"/>
              <w:jc w:val="left"/>
              <w:rPr>
                <w:b/>
                <w:bCs/>
                <w:color w:val="000000" w:themeColor="text1"/>
                <w14:textFill>
                  <w14:solidFill>
                    <w14:schemeClr w14:val="tx1"/>
                  </w14:solidFill>
                </w14:textFill>
              </w:rPr>
            </w:pPr>
            <w:r>
              <w:rPr>
                <w:b/>
                <w:bCs/>
                <w:color w:val="000000" w:themeColor="text1"/>
                <w14:textFill>
                  <w14:solidFill>
                    <w14:schemeClr w14:val="tx1"/>
                  </w14:solidFill>
                </w14:textFill>
              </w:rPr>
              <w:t>要素</w:t>
            </w:r>
          </w:p>
        </w:tc>
        <w:tc>
          <w:tcPr>
            <w:tcW w:w="1865" w:type="dxa"/>
            <w:tcBorders>
              <w:top w:val="single" w:color="auto" w:sz="8" w:space="0"/>
              <w:left w:val="single" w:color="auto" w:sz="4" w:space="0"/>
              <w:bottom w:val="single" w:color="auto" w:sz="4" w:space="0"/>
              <w:right w:val="single" w:color="auto" w:sz="4" w:space="0"/>
            </w:tcBorders>
            <w:vAlign w:val="center"/>
          </w:tcPr>
          <w:p w14:paraId="7052AC69">
            <w:pPr>
              <w:pStyle w:val="129"/>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排放口(编号、名称)/污染源</w:t>
            </w:r>
          </w:p>
        </w:tc>
        <w:tc>
          <w:tcPr>
            <w:tcW w:w="1260" w:type="dxa"/>
            <w:tcBorders>
              <w:top w:val="single" w:color="auto" w:sz="8" w:space="0"/>
              <w:left w:val="single" w:color="auto" w:sz="4" w:space="0"/>
              <w:bottom w:val="single" w:color="auto" w:sz="4" w:space="0"/>
              <w:right w:val="single" w:color="auto" w:sz="4" w:space="0"/>
            </w:tcBorders>
            <w:vAlign w:val="center"/>
          </w:tcPr>
          <w:p w14:paraId="2EAD3DF8">
            <w:pPr>
              <w:pStyle w:val="129"/>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污染物</w:t>
            </w:r>
          </w:p>
          <w:p w14:paraId="472F1674">
            <w:pPr>
              <w:pStyle w:val="129"/>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项目</w:t>
            </w:r>
          </w:p>
        </w:tc>
        <w:tc>
          <w:tcPr>
            <w:tcW w:w="2385" w:type="dxa"/>
            <w:tcBorders>
              <w:top w:val="single" w:color="auto" w:sz="8" w:space="0"/>
              <w:left w:val="single" w:color="auto" w:sz="4" w:space="0"/>
              <w:bottom w:val="single" w:color="auto" w:sz="4" w:space="0"/>
              <w:right w:val="single" w:color="auto" w:sz="4" w:space="0"/>
            </w:tcBorders>
            <w:vAlign w:val="center"/>
          </w:tcPr>
          <w:p w14:paraId="747D454A">
            <w:pPr>
              <w:pStyle w:val="129"/>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环境保护措施</w:t>
            </w:r>
          </w:p>
        </w:tc>
        <w:tc>
          <w:tcPr>
            <w:tcW w:w="2325" w:type="dxa"/>
            <w:tcBorders>
              <w:top w:val="single" w:color="auto" w:sz="8" w:space="0"/>
              <w:left w:val="single" w:color="auto" w:sz="4" w:space="0"/>
              <w:bottom w:val="single" w:color="auto" w:sz="4" w:space="0"/>
              <w:right w:val="single" w:color="auto" w:sz="8" w:space="0"/>
            </w:tcBorders>
            <w:vAlign w:val="center"/>
          </w:tcPr>
          <w:p w14:paraId="04D83055">
            <w:pPr>
              <w:pStyle w:val="129"/>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执行标准</w:t>
            </w:r>
          </w:p>
        </w:tc>
      </w:tr>
      <w:tr w14:paraId="3F0FCC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restart"/>
            <w:tcBorders>
              <w:top w:val="single" w:color="auto" w:sz="4" w:space="0"/>
              <w:left w:val="single" w:color="auto" w:sz="8" w:space="0"/>
              <w:bottom w:val="single" w:color="auto" w:sz="4" w:space="0"/>
              <w:right w:val="single" w:color="auto" w:sz="4" w:space="0"/>
            </w:tcBorders>
            <w:vAlign w:val="center"/>
          </w:tcPr>
          <w:p w14:paraId="71D2A3FD">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大气</w:t>
            </w:r>
          </w:p>
          <w:p w14:paraId="38EA143A">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环境</w:t>
            </w:r>
          </w:p>
        </w:tc>
        <w:tc>
          <w:tcPr>
            <w:tcW w:w="1865" w:type="dxa"/>
            <w:tcBorders>
              <w:top w:val="single" w:color="auto" w:sz="4" w:space="0"/>
              <w:left w:val="single" w:color="auto" w:sz="4" w:space="0"/>
              <w:bottom w:val="single" w:color="auto" w:sz="4" w:space="0"/>
              <w:right w:val="single" w:color="auto" w:sz="4" w:space="0"/>
            </w:tcBorders>
            <w:vAlign w:val="center"/>
          </w:tcPr>
          <w:p w14:paraId="0716BD88">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原料堆存</w:t>
            </w:r>
          </w:p>
        </w:tc>
        <w:tc>
          <w:tcPr>
            <w:tcW w:w="1260" w:type="dxa"/>
            <w:tcBorders>
              <w:top w:val="single" w:color="auto" w:sz="4" w:space="0"/>
              <w:left w:val="single" w:color="auto" w:sz="4" w:space="0"/>
              <w:bottom w:val="single" w:color="auto" w:sz="4" w:space="0"/>
              <w:right w:val="single" w:color="auto" w:sz="4" w:space="0"/>
            </w:tcBorders>
            <w:vAlign w:val="center"/>
          </w:tcPr>
          <w:p w14:paraId="0E71B053">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85" w:type="dxa"/>
            <w:tcBorders>
              <w:top w:val="single" w:color="auto" w:sz="4" w:space="0"/>
              <w:left w:val="single" w:color="auto" w:sz="4" w:space="0"/>
              <w:bottom w:val="single" w:color="auto" w:sz="4" w:space="0"/>
              <w:right w:val="single" w:color="auto" w:sz="4" w:space="0"/>
            </w:tcBorders>
            <w:vAlign w:val="center"/>
          </w:tcPr>
          <w:p w14:paraId="3A86102F">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洒水降尘、原料及成品库密闭储存；</w:t>
            </w:r>
          </w:p>
        </w:tc>
        <w:tc>
          <w:tcPr>
            <w:tcW w:w="2325" w:type="dxa"/>
            <w:vMerge w:val="restart"/>
            <w:tcBorders>
              <w:top w:val="single" w:color="auto" w:sz="4" w:space="0"/>
              <w:left w:val="single" w:color="auto" w:sz="4" w:space="0"/>
              <w:right w:val="single" w:color="auto" w:sz="8" w:space="0"/>
            </w:tcBorders>
            <w:vAlign w:val="center"/>
          </w:tcPr>
          <w:p w14:paraId="44279F1C">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《大气污染物综合排放标准》（GB16297-1996）</w:t>
            </w:r>
          </w:p>
        </w:tc>
      </w:tr>
      <w:tr w14:paraId="4E34A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5C1DFC6B">
            <w:pPr>
              <w:widowControl/>
              <w:adjustRightInd w:val="0"/>
              <w:snapToGrid w:val="0"/>
              <w:rPr>
                <w:color w:val="000000" w:themeColor="text1"/>
                <w14:textFill>
                  <w14:solidFill>
                    <w14:schemeClr w14:val="tx1"/>
                  </w14:solidFill>
                </w14:textFill>
              </w:rPr>
            </w:pPr>
          </w:p>
        </w:tc>
        <w:tc>
          <w:tcPr>
            <w:tcW w:w="1865" w:type="dxa"/>
            <w:tcBorders>
              <w:top w:val="single" w:color="auto" w:sz="4" w:space="0"/>
              <w:left w:val="single" w:color="auto" w:sz="4" w:space="0"/>
              <w:bottom w:val="single" w:color="auto" w:sz="4" w:space="0"/>
              <w:right w:val="single" w:color="auto" w:sz="4" w:space="0"/>
            </w:tcBorders>
            <w:vAlign w:val="center"/>
          </w:tcPr>
          <w:p w14:paraId="0569692B">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投料废气</w:t>
            </w:r>
          </w:p>
        </w:tc>
        <w:tc>
          <w:tcPr>
            <w:tcW w:w="1260" w:type="dxa"/>
            <w:tcBorders>
              <w:top w:val="single" w:color="auto" w:sz="4" w:space="0"/>
              <w:left w:val="single" w:color="auto" w:sz="4" w:space="0"/>
              <w:bottom w:val="single" w:color="auto" w:sz="4" w:space="0"/>
              <w:right w:val="single" w:color="auto" w:sz="4" w:space="0"/>
            </w:tcBorders>
            <w:vAlign w:val="center"/>
          </w:tcPr>
          <w:p w14:paraId="37F4575C">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85" w:type="dxa"/>
            <w:tcBorders>
              <w:top w:val="single" w:color="auto" w:sz="4" w:space="0"/>
              <w:left w:val="single" w:color="auto" w:sz="4" w:space="0"/>
              <w:bottom w:val="single" w:color="auto" w:sz="4" w:space="0"/>
              <w:right w:val="single" w:color="auto" w:sz="4" w:space="0"/>
            </w:tcBorders>
            <w:vAlign w:val="center"/>
          </w:tcPr>
          <w:p w14:paraId="33C83BDD">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上料口设置在原料及成品库内，上料口上方设置集气罩收集，收集废气通过布袋除尘器处理后经15m高排气筒排放DA002。未收集部分过车间沉降后无组织排放。（上料口、破碎机、造粒机共用1根排气筒）；</w:t>
            </w:r>
          </w:p>
        </w:tc>
        <w:tc>
          <w:tcPr>
            <w:tcW w:w="2325" w:type="dxa"/>
            <w:vMerge w:val="continue"/>
            <w:tcBorders>
              <w:left w:val="single" w:color="auto" w:sz="4" w:space="0"/>
              <w:right w:val="single" w:color="auto" w:sz="8" w:space="0"/>
            </w:tcBorders>
            <w:vAlign w:val="center"/>
          </w:tcPr>
          <w:p w14:paraId="23AD6627">
            <w:pPr>
              <w:widowControl/>
              <w:adjustRightInd w:val="0"/>
              <w:snapToGrid w:val="0"/>
              <w:rPr>
                <w:color w:val="000000" w:themeColor="text1"/>
                <w:kern w:val="0"/>
                <w14:textFill>
                  <w14:solidFill>
                    <w14:schemeClr w14:val="tx1"/>
                  </w14:solidFill>
                </w14:textFill>
              </w:rPr>
            </w:pPr>
          </w:p>
        </w:tc>
      </w:tr>
      <w:tr w14:paraId="2A30BB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5569C46B">
            <w:pPr>
              <w:widowControl/>
              <w:adjustRightInd w:val="0"/>
              <w:snapToGrid w:val="0"/>
              <w:rPr>
                <w:color w:val="000000" w:themeColor="text1"/>
                <w14:textFill>
                  <w14:solidFill>
                    <w14:schemeClr w14:val="tx1"/>
                  </w14:solidFill>
                </w14:textFill>
              </w:rPr>
            </w:pPr>
          </w:p>
        </w:tc>
        <w:tc>
          <w:tcPr>
            <w:tcW w:w="1865" w:type="dxa"/>
            <w:tcBorders>
              <w:top w:val="single" w:color="auto" w:sz="4" w:space="0"/>
              <w:left w:val="single" w:color="auto" w:sz="4" w:space="0"/>
              <w:bottom w:val="single" w:color="auto" w:sz="4" w:space="0"/>
              <w:right w:val="single" w:color="auto" w:sz="4" w:space="0"/>
            </w:tcBorders>
            <w:vAlign w:val="center"/>
          </w:tcPr>
          <w:p w14:paraId="55A12C97">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破碎废气</w:t>
            </w:r>
          </w:p>
        </w:tc>
        <w:tc>
          <w:tcPr>
            <w:tcW w:w="1260" w:type="dxa"/>
            <w:tcBorders>
              <w:top w:val="single" w:color="auto" w:sz="4" w:space="0"/>
              <w:left w:val="single" w:color="auto" w:sz="4" w:space="0"/>
              <w:bottom w:val="single" w:color="auto" w:sz="4" w:space="0"/>
              <w:right w:val="single" w:color="auto" w:sz="4" w:space="0"/>
            </w:tcBorders>
            <w:vAlign w:val="center"/>
          </w:tcPr>
          <w:p w14:paraId="23387007">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85" w:type="dxa"/>
            <w:tcBorders>
              <w:top w:val="single" w:color="auto" w:sz="4" w:space="0"/>
              <w:left w:val="single" w:color="auto" w:sz="4" w:space="0"/>
              <w:bottom w:val="single" w:color="auto" w:sz="4" w:space="0"/>
              <w:right w:val="single" w:color="auto" w:sz="4" w:space="0"/>
            </w:tcBorders>
            <w:vAlign w:val="center"/>
          </w:tcPr>
          <w:p w14:paraId="472E87D9">
            <w:pPr>
              <w:pStyle w:val="129"/>
              <w:snapToGrid w:val="0"/>
              <w:jc w:val="center"/>
              <w:rPr>
                <w:color w:val="000000" w:themeColor="text1"/>
                <w14:textFill>
                  <w14:solidFill>
                    <w14:schemeClr w14:val="tx1"/>
                  </w14:solidFill>
                </w14:textFill>
              </w:rPr>
            </w:pPr>
            <w:r>
              <w:rPr>
                <w:color w:val="000000" w:themeColor="text1"/>
                <w:kern w:val="0"/>
                <w14:textFill>
                  <w14:solidFill>
                    <w14:schemeClr w14:val="tx1"/>
                  </w14:solidFill>
                </w14:textFill>
              </w:rPr>
              <w:t>密闭传送带通过软连接封闭进料口及出料口，</w:t>
            </w:r>
            <w:r>
              <w:rPr>
                <w:color w:val="000000" w:themeColor="text1"/>
                <w14:textFill>
                  <w14:solidFill>
                    <w14:schemeClr w14:val="tx1"/>
                  </w14:solidFill>
                </w14:textFill>
              </w:rPr>
              <w:t>破碎机上方设置集气罩收集，收集废气通过布袋除尘器处理后经15m高排气筒DA002排放。未收集部分过车间沉降后无组织排放。（上料口、破碎机、造粒机共用1根排气筒）</w:t>
            </w:r>
            <w:r>
              <w:rPr>
                <w:color w:val="000000" w:themeColor="text1"/>
                <w:kern w:val="0"/>
                <w14:textFill>
                  <w14:solidFill>
                    <w14:schemeClr w14:val="tx1"/>
                  </w14:solidFill>
                </w14:textFill>
              </w:rPr>
              <w:t>；</w:t>
            </w:r>
          </w:p>
        </w:tc>
        <w:tc>
          <w:tcPr>
            <w:tcW w:w="2325" w:type="dxa"/>
            <w:vMerge w:val="continue"/>
            <w:tcBorders>
              <w:left w:val="single" w:color="auto" w:sz="4" w:space="0"/>
              <w:right w:val="single" w:color="auto" w:sz="8" w:space="0"/>
            </w:tcBorders>
            <w:vAlign w:val="center"/>
          </w:tcPr>
          <w:p w14:paraId="5F1E585C">
            <w:pPr>
              <w:widowControl/>
              <w:adjustRightInd w:val="0"/>
              <w:snapToGrid w:val="0"/>
              <w:rPr>
                <w:color w:val="000000" w:themeColor="text1"/>
                <w:kern w:val="0"/>
                <w14:textFill>
                  <w14:solidFill>
                    <w14:schemeClr w14:val="tx1"/>
                  </w14:solidFill>
                </w14:textFill>
              </w:rPr>
            </w:pPr>
          </w:p>
        </w:tc>
      </w:tr>
      <w:tr w14:paraId="30E5E3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2A83F42E">
            <w:pPr>
              <w:widowControl/>
              <w:adjustRightInd w:val="0"/>
              <w:snapToGrid w:val="0"/>
              <w:rPr>
                <w:color w:val="000000" w:themeColor="text1"/>
                <w14:textFill>
                  <w14:solidFill>
                    <w14:schemeClr w14:val="tx1"/>
                  </w14:solidFill>
                </w14:textFill>
              </w:rPr>
            </w:pPr>
          </w:p>
        </w:tc>
        <w:tc>
          <w:tcPr>
            <w:tcW w:w="1865" w:type="dxa"/>
            <w:tcBorders>
              <w:top w:val="single" w:color="auto" w:sz="4" w:space="0"/>
              <w:left w:val="single" w:color="auto" w:sz="4" w:space="0"/>
              <w:bottom w:val="single" w:color="auto" w:sz="4" w:space="0"/>
              <w:right w:val="single" w:color="auto" w:sz="4" w:space="0"/>
            </w:tcBorders>
            <w:vAlign w:val="center"/>
          </w:tcPr>
          <w:p w14:paraId="233B4D1F">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造粒废气</w:t>
            </w:r>
          </w:p>
        </w:tc>
        <w:tc>
          <w:tcPr>
            <w:tcW w:w="1260" w:type="dxa"/>
            <w:tcBorders>
              <w:top w:val="single" w:color="auto" w:sz="4" w:space="0"/>
              <w:left w:val="single" w:color="auto" w:sz="4" w:space="0"/>
              <w:bottom w:val="single" w:color="auto" w:sz="4" w:space="0"/>
              <w:right w:val="single" w:color="auto" w:sz="4" w:space="0"/>
            </w:tcBorders>
            <w:vAlign w:val="center"/>
          </w:tcPr>
          <w:p w14:paraId="350A71E2">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85" w:type="dxa"/>
            <w:tcBorders>
              <w:top w:val="single" w:color="auto" w:sz="4" w:space="0"/>
              <w:left w:val="single" w:color="auto" w:sz="4" w:space="0"/>
              <w:bottom w:val="single" w:color="auto" w:sz="4" w:space="0"/>
              <w:right w:val="single" w:color="auto" w:sz="4" w:space="0"/>
            </w:tcBorders>
            <w:vAlign w:val="center"/>
          </w:tcPr>
          <w:p w14:paraId="6CBFB9D9">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密闭传送带通过软连接封闭进料，出料口出料为湿料，造粒机上方设置集气罩收集，收集废气通过布袋除尘器处理后经15m高排气筒DA002排放。未收集部分过车间沉降后无组织排放。（上料口、破碎机、造粒机共用1根排气筒）；</w:t>
            </w:r>
          </w:p>
        </w:tc>
        <w:tc>
          <w:tcPr>
            <w:tcW w:w="2325" w:type="dxa"/>
            <w:vMerge w:val="continue"/>
            <w:tcBorders>
              <w:left w:val="single" w:color="auto" w:sz="4" w:space="0"/>
              <w:right w:val="single" w:color="auto" w:sz="8" w:space="0"/>
            </w:tcBorders>
            <w:vAlign w:val="center"/>
          </w:tcPr>
          <w:p w14:paraId="1249B65E">
            <w:pPr>
              <w:widowControl/>
              <w:adjustRightInd w:val="0"/>
              <w:snapToGrid w:val="0"/>
              <w:rPr>
                <w:color w:val="000000" w:themeColor="text1"/>
                <w:kern w:val="0"/>
                <w14:textFill>
                  <w14:solidFill>
                    <w14:schemeClr w14:val="tx1"/>
                  </w14:solidFill>
                </w14:textFill>
              </w:rPr>
            </w:pPr>
          </w:p>
        </w:tc>
      </w:tr>
      <w:tr w14:paraId="2B5AEE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7E52BE09">
            <w:pPr>
              <w:widowControl/>
              <w:adjustRightInd w:val="0"/>
              <w:snapToGrid w:val="0"/>
              <w:rPr>
                <w:color w:val="000000" w:themeColor="text1"/>
                <w14:textFill>
                  <w14:solidFill>
                    <w14:schemeClr w14:val="tx1"/>
                  </w14:solidFill>
                </w14:textFill>
              </w:rPr>
            </w:pPr>
          </w:p>
        </w:tc>
        <w:tc>
          <w:tcPr>
            <w:tcW w:w="1865" w:type="dxa"/>
            <w:tcBorders>
              <w:top w:val="single" w:color="auto" w:sz="4" w:space="0"/>
              <w:left w:val="single" w:color="auto" w:sz="4" w:space="0"/>
              <w:bottom w:val="single" w:color="auto" w:sz="4" w:space="0"/>
              <w:right w:val="single" w:color="auto" w:sz="4" w:space="0"/>
            </w:tcBorders>
            <w:vAlign w:val="center"/>
          </w:tcPr>
          <w:p w14:paraId="47515F9F">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成品装车</w:t>
            </w:r>
          </w:p>
        </w:tc>
        <w:tc>
          <w:tcPr>
            <w:tcW w:w="1260" w:type="dxa"/>
            <w:tcBorders>
              <w:top w:val="single" w:color="auto" w:sz="4" w:space="0"/>
              <w:left w:val="single" w:color="auto" w:sz="4" w:space="0"/>
              <w:bottom w:val="single" w:color="auto" w:sz="4" w:space="0"/>
              <w:right w:val="single" w:color="auto" w:sz="4" w:space="0"/>
            </w:tcBorders>
            <w:vAlign w:val="center"/>
          </w:tcPr>
          <w:p w14:paraId="17CE3673">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85" w:type="dxa"/>
            <w:tcBorders>
              <w:top w:val="single" w:color="auto" w:sz="4" w:space="0"/>
              <w:left w:val="single" w:color="auto" w:sz="4" w:space="0"/>
              <w:bottom w:val="single" w:color="auto" w:sz="4" w:space="0"/>
              <w:right w:val="single" w:color="auto" w:sz="4" w:space="0"/>
            </w:tcBorders>
            <w:vAlign w:val="center"/>
          </w:tcPr>
          <w:p w14:paraId="5D0B8B87">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进出料均为湿料，无组织废气车间沉降后排放；</w:t>
            </w:r>
          </w:p>
        </w:tc>
        <w:tc>
          <w:tcPr>
            <w:tcW w:w="2325" w:type="dxa"/>
            <w:vMerge w:val="continue"/>
            <w:tcBorders>
              <w:left w:val="single" w:color="auto" w:sz="4" w:space="0"/>
              <w:bottom w:val="single" w:color="auto" w:sz="4" w:space="0"/>
              <w:right w:val="single" w:color="auto" w:sz="8" w:space="0"/>
            </w:tcBorders>
            <w:vAlign w:val="center"/>
          </w:tcPr>
          <w:p w14:paraId="1EF4AB43">
            <w:pPr>
              <w:widowControl/>
              <w:adjustRightInd w:val="0"/>
              <w:snapToGrid w:val="0"/>
              <w:rPr>
                <w:color w:val="000000" w:themeColor="text1"/>
                <w:kern w:val="0"/>
                <w14:textFill>
                  <w14:solidFill>
                    <w14:schemeClr w14:val="tx1"/>
                  </w14:solidFill>
                </w14:textFill>
              </w:rPr>
            </w:pPr>
          </w:p>
        </w:tc>
      </w:tr>
      <w:tr w14:paraId="7BC38C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5A799134">
            <w:pPr>
              <w:widowControl/>
              <w:adjustRightInd w:val="0"/>
              <w:snapToGrid w:val="0"/>
              <w:rPr>
                <w:color w:val="000000" w:themeColor="text1"/>
                <w14:textFill>
                  <w14:solidFill>
                    <w14:schemeClr w14:val="tx1"/>
                  </w14:solidFill>
                </w14:textFill>
              </w:rPr>
            </w:pPr>
          </w:p>
        </w:tc>
        <w:tc>
          <w:tcPr>
            <w:tcW w:w="1865" w:type="dxa"/>
            <w:vMerge w:val="restart"/>
            <w:tcBorders>
              <w:top w:val="single" w:color="auto" w:sz="4" w:space="0"/>
              <w:left w:val="single" w:color="auto" w:sz="4" w:space="0"/>
              <w:right w:val="single" w:color="auto" w:sz="4" w:space="0"/>
            </w:tcBorders>
            <w:vAlign w:val="center"/>
          </w:tcPr>
          <w:p w14:paraId="04C46E48">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烘干废气</w:t>
            </w:r>
          </w:p>
        </w:tc>
        <w:tc>
          <w:tcPr>
            <w:tcW w:w="1260" w:type="dxa"/>
            <w:tcBorders>
              <w:top w:val="single" w:color="auto" w:sz="4" w:space="0"/>
              <w:left w:val="single" w:color="auto" w:sz="4" w:space="0"/>
              <w:bottom w:val="single" w:color="auto" w:sz="4" w:space="0"/>
              <w:right w:val="single" w:color="auto" w:sz="4" w:space="0"/>
            </w:tcBorders>
            <w:vAlign w:val="center"/>
          </w:tcPr>
          <w:p w14:paraId="7EC77354">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氮氧化物</w:t>
            </w:r>
          </w:p>
        </w:tc>
        <w:tc>
          <w:tcPr>
            <w:tcW w:w="2385" w:type="dxa"/>
            <w:tcBorders>
              <w:top w:val="single" w:color="auto" w:sz="4" w:space="0"/>
              <w:left w:val="single" w:color="auto" w:sz="4" w:space="0"/>
              <w:bottom w:val="single" w:color="auto" w:sz="4" w:space="0"/>
              <w:right w:val="single" w:color="auto" w:sz="4" w:space="0"/>
            </w:tcBorders>
            <w:vAlign w:val="center"/>
          </w:tcPr>
          <w:p w14:paraId="44A0600A">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达标排放</w:t>
            </w:r>
          </w:p>
        </w:tc>
        <w:tc>
          <w:tcPr>
            <w:tcW w:w="2325" w:type="dxa"/>
            <w:tcBorders>
              <w:top w:val="single" w:color="auto" w:sz="4" w:space="0"/>
              <w:left w:val="single" w:color="auto" w:sz="4" w:space="0"/>
              <w:right w:val="single" w:color="auto" w:sz="8" w:space="0"/>
            </w:tcBorders>
            <w:vAlign w:val="center"/>
          </w:tcPr>
          <w:p w14:paraId="579149A8">
            <w:pPr>
              <w:widowControl/>
              <w:adjustRightInd w:val="0"/>
              <w:snapToGrid w:val="0"/>
              <w:rPr>
                <w:color w:val="000000" w:themeColor="text1"/>
                <w:kern w:val="0"/>
                <w14:textFill>
                  <w14:solidFill>
                    <w14:schemeClr w14:val="tx1"/>
                  </w14:solidFill>
                </w14:textFill>
              </w:rPr>
            </w:pPr>
            <w:r>
              <w:rPr>
                <w:rFonts w:hint="eastAsia" w:ascii="宋体" w:hAnsi="宋体" w:cs="宋体"/>
                <w:color w:val="000000" w:themeColor="text1"/>
                <w14:textFill>
                  <w14:solidFill>
                    <w14:schemeClr w14:val="tx1"/>
                  </w14:solidFill>
                </w14:textFill>
              </w:rPr>
              <w:t>《大气污染物综合排放标准》（</w:t>
            </w:r>
            <w:r>
              <w:rPr>
                <w:color w:val="000000" w:themeColor="text1"/>
                <w14:textFill>
                  <w14:solidFill>
                    <w14:schemeClr w14:val="tx1"/>
                  </w14:solidFill>
                </w14:textFill>
              </w:rPr>
              <w:t>GB16297-1996</w:t>
            </w:r>
            <w:r>
              <w:rPr>
                <w:rFonts w:hint="eastAsia" w:ascii="宋体" w:hAnsi="宋体" w:cs="宋体"/>
                <w:color w:val="000000" w:themeColor="text1"/>
                <w14:textFill>
                  <w14:solidFill>
                    <w14:schemeClr w14:val="tx1"/>
                  </w14:solidFill>
                </w14:textFill>
              </w:rPr>
              <w:t>）表</w:t>
            </w:r>
            <w:r>
              <w:rPr>
                <w:rFonts w:hint="eastAsia" w:ascii="Times New Roman" w:hAnsi="Times New Roman"/>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中</w:t>
            </w:r>
            <w:r>
              <w:rPr>
                <w:rFonts w:hint="eastAsia" w:ascii="Times New Roman" w:hAnsi="Times New Roman"/>
                <w:color w:val="000000" w:themeColor="text1"/>
                <w14:textFill>
                  <w14:solidFill>
                    <w14:schemeClr w14:val="tx1"/>
                  </w14:solidFill>
                </w14:textFill>
              </w:rPr>
              <w:t>15m</w:t>
            </w:r>
            <w:r>
              <w:rPr>
                <w:rFonts w:hint="eastAsia" w:ascii="宋体" w:hAnsi="宋体" w:cs="宋体"/>
                <w:color w:val="000000" w:themeColor="text1"/>
                <w14:textFill>
                  <w14:solidFill>
                    <w14:schemeClr w14:val="tx1"/>
                  </w14:solidFill>
                </w14:textFill>
              </w:rPr>
              <w:t>高排气筒二级标准</w:t>
            </w:r>
          </w:p>
        </w:tc>
      </w:tr>
      <w:tr w14:paraId="52F0FA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17F95A44">
            <w:pPr>
              <w:widowControl/>
              <w:adjustRightInd w:val="0"/>
              <w:snapToGrid w:val="0"/>
              <w:rPr>
                <w:color w:val="000000" w:themeColor="text1"/>
                <w14:textFill>
                  <w14:solidFill>
                    <w14:schemeClr w14:val="tx1"/>
                  </w14:solidFill>
                </w14:textFill>
              </w:rPr>
            </w:pPr>
          </w:p>
        </w:tc>
        <w:tc>
          <w:tcPr>
            <w:tcW w:w="1865" w:type="dxa"/>
            <w:vMerge w:val="continue"/>
            <w:tcBorders>
              <w:left w:val="single" w:color="auto" w:sz="4" w:space="0"/>
              <w:right w:val="single" w:color="auto" w:sz="4" w:space="0"/>
            </w:tcBorders>
            <w:vAlign w:val="center"/>
          </w:tcPr>
          <w:p w14:paraId="54088ED6">
            <w:pPr>
              <w:pStyle w:val="129"/>
              <w:snapToGrid w:val="0"/>
              <w:jc w:val="center"/>
              <w:rPr>
                <w:color w:val="000000" w:themeColor="text1"/>
                <w14:textFill>
                  <w14:solidFill>
                    <w14:schemeClr w14:val="tx1"/>
                  </w14:solidFill>
                </w14:textFill>
              </w:rPr>
            </w:pPr>
          </w:p>
        </w:tc>
        <w:tc>
          <w:tcPr>
            <w:tcW w:w="1260" w:type="dxa"/>
            <w:tcBorders>
              <w:top w:val="single" w:color="auto" w:sz="4" w:space="0"/>
              <w:left w:val="single" w:color="auto" w:sz="4" w:space="0"/>
              <w:bottom w:val="single" w:color="auto" w:sz="4" w:space="0"/>
              <w:right w:val="single" w:color="auto" w:sz="4" w:space="0"/>
            </w:tcBorders>
            <w:vAlign w:val="center"/>
          </w:tcPr>
          <w:p w14:paraId="675C810E">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85" w:type="dxa"/>
            <w:tcBorders>
              <w:top w:val="single" w:color="auto" w:sz="4" w:space="0"/>
              <w:left w:val="single" w:color="auto" w:sz="4" w:space="0"/>
              <w:bottom w:val="single" w:color="auto" w:sz="4" w:space="0"/>
              <w:right w:val="single" w:color="auto" w:sz="4" w:space="0"/>
            </w:tcBorders>
            <w:vAlign w:val="center"/>
          </w:tcPr>
          <w:p w14:paraId="62CFE3B4">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布袋除尘器除尘；</w:t>
            </w:r>
          </w:p>
        </w:tc>
        <w:tc>
          <w:tcPr>
            <w:tcW w:w="2325" w:type="dxa"/>
            <w:tcBorders>
              <w:left w:val="single" w:color="auto" w:sz="4" w:space="0"/>
              <w:right w:val="single" w:color="auto" w:sz="8" w:space="0"/>
            </w:tcBorders>
            <w:vAlign w:val="center"/>
          </w:tcPr>
          <w:p w14:paraId="5C5F66A0">
            <w:pPr>
              <w:widowControl/>
              <w:adjustRightInd w:val="0"/>
              <w:snapToGrid w:val="0"/>
              <w:rPr>
                <w:color w:val="000000" w:themeColor="text1"/>
                <w:kern w:val="0"/>
                <w14:textFill>
                  <w14:solidFill>
                    <w14:schemeClr w14:val="tx1"/>
                  </w14:solidFill>
                </w14:textFill>
              </w:rPr>
            </w:pPr>
            <w:r>
              <w:rPr>
                <w:rFonts w:hint="eastAsia" w:ascii="宋体" w:hAnsi="宋体" w:cs="宋体"/>
                <w:color w:val="000000" w:themeColor="text1"/>
                <w14:textFill>
                  <w14:solidFill>
                    <w14:schemeClr w14:val="tx1"/>
                  </w14:solidFill>
                </w14:textFill>
              </w:rPr>
              <w:t>《工业炉窑大气污染物排放标准》</w:t>
            </w:r>
            <w:r>
              <w:rPr>
                <w:rFonts w:ascii="Times New Roman" w:hAnsi="Times New Roman"/>
                <w:color w:val="000000" w:themeColor="text1"/>
                <w14:textFill>
                  <w14:solidFill>
                    <w14:schemeClr w14:val="tx1"/>
                  </w14:solidFill>
                </w14:textFill>
              </w:rPr>
              <w:t>(GB 9078-1996)</w:t>
            </w:r>
            <w:r>
              <w:rPr>
                <w:rFonts w:hint="eastAsia" w:ascii="宋体" w:hAnsi="宋体" w:cs="宋体"/>
                <w:color w:val="000000" w:themeColor="text1"/>
                <w14:textFill>
                  <w14:solidFill>
                    <w14:schemeClr w14:val="tx1"/>
                  </w14:solidFill>
                </w14:textFill>
              </w:rPr>
              <w:t>表</w:t>
            </w:r>
            <w:r>
              <w:rPr>
                <w:rFonts w:hint="eastAsia" w:ascii="Times New Roman" w:hAnsi="Times New Roman"/>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中“干燥炉、窑”二级标准</w:t>
            </w:r>
          </w:p>
        </w:tc>
      </w:tr>
      <w:tr w14:paraId="44CF77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01B728C3">
            <w:pPr>
              <w:widowControl/>
              <w:adjustRightInd w:val="0"/>
              <w:snapToGrid w:val="0"/>
              <w:rPr>
                <w:color w:val="000000" w:themeColor="text1"/>
                <w14:textFill>
                  <w14:solidFill>
                    <w14:schemeClr w14:val="tx1"/>
                  </w14:solidFill>
                </w14:textFill>
              </w:rPr>
            </w:pPr>
          </w:p>
        </w:tc>
        <w:tc>
          <w:tcPr>
            <w:tcW w:w="1865" w:type="dxa"/>
            <w:vMerge w:val="continue"/>
            <w:tcBorders>
              <w:left w:val="single" w:color="auto" w:sz="4" w:space="0"/>
              <w:bottom w:val="single" w:color="auto" w:sz="4" w:space="0"/>
              <w:right w:val="single" w:color="auto" w:sz="4" w:space="0"/>
            </w:tcBorders>
            <w:vAlign w:val="center"/>
          </w:tcPr>
          <w:p w14:paraId="6AA38399">
            <w:pPr>
              <w:pStyle w:val="129"/>
              <w:snapToGrid w:val="0"/>
              <w:jc w:val="center"/>
              <w:rPr>
                <w:color w:val="000000" w:themeColor="text1"/>
                <w14:textFill>
                  <w14:solidFill>
                    <w14:schemeClr w14:val="tx1"/>
                  </w14:solidFill>
                </w14:textFill>
              </w:rPr>
            </w:pPr>
          </w:p>
        </w:tc>
        <w:tc>
          <w:tcPr>
            <w:tcW w:w="1260" w:type="dxa"/>
            <w:tcBorders>
              <w:top w:val="single" w:color="auto" w:sz="4" w:space="0"/>
              <w:left w:val="single" w:color="auto" w:sz="4" w:space="0"/>
              <w:bottom w:val="single" w:color="auto" w:sz="4" w:space="0"/>
              <w:right w:val="single" w:color="auto" w:sz="4" w:space="0"/>
            </w:tcBorders>
            <w:vAlign w:val="center"/>
          </w:tcPr>
          <w:p w14:paraId="1DFC7EB8">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二氧化硫</w:t>
            </w:r>
          </w:p>
        </w:tc>
        <w:tc>
          <w:tcPr>
            <w:tcW w:w="2385" w:type="dxa"/>
            <w:tcBorders>
              <w:top w:val="single" w:color="auto" w:sz="4" w:space="0"/>
              <w:left w:val="single" w:color="auto" w:sz="4" w:space="0"/>
              <w:bottom w:val="single" w:color="auto" w:sz="4" w:space="0"/>
              <w:right w:val="single" w:color="auto" w:sz="4" w:space="0"/>
            </w:tcBorders>
            <w:vAlign w:val="center"/>
          </w:tcPr>
          <w:p w14:paraId="7A96262B">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控制炉内温度不高于400摄氏度，防止物料中少量硫化物氧化；湿法脱硫（石灰石-石膏法）；</w:t>
            </w:r>
          </w:p>
        </w:tc>
        <w:tc>
          <w:tcPr>
            <w:tcW w:w="2325" w:type="dxa"/>
            <w:tcBorders>
              <w:left w:val="single" w:color="auto" w:sz="4" w:space="0"/>
              <w:bottom w:val="single" w:color="auto" w:sz="4" w:space="0"/>
              <w:right w:val="single" w:color="auto" w:sz="8" w:space="0"/>
            </w:tcBorders>
            <w:vAlign w:val="center"/>
          </w:tcPr>
          <w:p w14:paraId="6D432AD7">
            <w:pPr>
              <w:widowControl/>
              <w:adjustRightInd w:val="0"/>
              <w:snapToGrid w:val="0"/>
              <w:rPr>
                <w:color w:val="000000" w:themeColor="text1"/>
                <w:kern w:val="0"/>
                <w14:textFill>
                  <w14:solidFill>
                    <w14:schemeClr w14:val="tx1"/>
                  </w14:solidFill>
                </w14:textFill>
              </w:rPr>
            </w:pPr>
            <w:r>
              <w:rPr>
                <w:rFonts w:hint="eastAsia" w:ascii="宋体" w:hAnsi="宋体" w:cs="宋体"/>
                <w:color w:val="000000" w:themeColor="text1"/>
                <w14:textFill>
                  <w14:solidFill>
                    <w14:schemeClr w14:val="tx1"/>
                  </w14:solidFill>
                </w14:textFill>
              </w:rPr>
              <w:t>《大气污染物综合排放标准》（</w:t>
            </w:r>
            <w:r>
              <w:rPr>
                <w:color w:val="000000" w:themeColor="text1"/>
                <w14:textFill>
                  <w14:solidFill>
                    <w14:schemeClr w14:val="tx1"/>
                  </w14:solidFill>
                </w14:textFill>
              </w:rPr>
              <w:t>GB16297-1996</w:t>
            </w:r>
            <w:r>
              <w:rPr>
                <w:rFonts w:hint="eastAsia" w:ascii="宋体" w:hAnsi="宋体" w:cs="宋体"/>
                <w:color w:val="000000" w:themeColor="text1"/>
                <w14:textFill>
                  <w14:solidFill>
                    <w14:schemeClr w14:val="tx1"/>
                  </w14:solidFill>
                </w14:textFill>
              </w:rPr>
              <w:t>）表</w:t>
            </w:r>
            <w:r>
              <w:rPr>
                <w:rFonts w:hint="eastAsia" w:ascii="Times New Roman" w:hAnsi="Times New Roman"/>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中</w:t>
            </w:r>
            <w:r>
              <w:rPr>
                <w:rFonts w:hint="eastAsia" w:ascii="Times New Roman" w:hAnsi="Times New Roman"/>
                <w:color w:val="000000" w:themeColor="text1"/>
                <w14:textFill>
                  <w14:solidFill>
                    <w14:schemeClr w14:val="tx1"/>
                  </w14:solidFill>
                </w14:textFill>
              </w:rPr>
              <w:t>15m</w:t>
            </w:r>
            <w:r>
              <w:rPr>
                <w:rFonts w:hint="eastAsia" w:ascii="宋体" w:hAnsi="宋体" w:cs="宋体"/>
                <w:color w:val="000000" w:themeColor="text1"/>
                <w14:textFill>
                  <w14:solidFill>
                    <w14:schemeClr w14:val="tx1"/>
                  </w14:solidFill>
                </w14:textFill>
              </w:rPr>
              <w:t>高排气筒二级标准</w:t>
            </w:r>
          </w:p>
        </w:tc>
      </w:tr>
      <w:tr w14:paraId="6FFC67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662C7F1A">
            <w:pPr>
              <w:widowControl/>
              <w:adjustRightInd w:val="0"/>
              <w:snapToGrid w:val="0"/>
              <w:rPr>
                <w:color w:val="000000" w:themeColor="text1"/>
                <w14:textFill>
                  <w14:solidFill>
                    <w14:schemeClr w14:val="tx1"/>
                  </w14:solidFill>
                </w14:textFill>
              </w:rPr>
            </w:pPr>
          </w:p>
        </w:tc>
        <w:tc>
          <w:tcPr>
            <w:tcW w:w="1865" w:type="dxa"/>
            <w:tcBorders>
              <w:top w:val="single" w:color="auto" w:sz="4" w:space="0"/>
              <w:left w:val="single" w:color="auto" w:sz="4" w:space="0"/>
              <w:bottom w:val="single" w:color="auto" w:sz="4" w:space="0"/>
              <w:right w:val="single" w:color="auto" w:sz="4" w:space="0"/>
            </w:tcBorders>
            <w:vAlign w:val="center"/>
          </w:tcPr>
          <w:p w14:paraId="5414E3B5">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运输</w:t>
            </w:r>
          </w:p>
        </w:tc>
        <w:tc>
          <w:tcPr>
            <w:tcW w:w="1260" w:type="dxa"/>
            <w:tcBorders>
              <w:top w:val="single" w:color="auto" w:sz="4" w:space="0"/>
              <w:left w:val="single" w:color="auto" w:sz="4" w:space="0"/>
              <w:bottom w:val="single" w:color="auto" w:sz="4" w:space="0"/>
              <w:right w:val="single" w:color="auto" w:sz="4" w:space="0"/>
            </w:tcBorders>
            <w:vAlign w:val="center"/>
          </w:tcPr>
          <w:p w14:paraId="407079BC">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385" w:type="dxa"/>
            <w:tcBorders>
              <w:top w:val="single" w:color="auto" w:sz="4" w:space="0"/>
              <w:left w:val="single" w:color="auto" w:sz="4" w:space="0"/>
              <w:bottom w:val="single" w:color="auto" w:sz="4" w:space="0"/>
              <w:right w:val="single" w:color="auto" w:sz="4" w:space="0"/>
            </w:tcBorders>
            <w:vAlign w:val="center"/>
          </w:tcPr>
          <w:p w14:paraId="35FAF91D">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运输车辆进行覆盖，道路洒水抑尘。</w:t>
            </w:r>
          </w:p>
        </w:tc>
        <w:tc>
          <w:tcPr>
            <w:tcW w:w="2325" w:type="dxa"/>
            <w:tcBorders>
              <w:top w:val="single" w:color="auto" w:sz="4" w:space="0"/>
              <w:left w:val="single" w:color="auto" w:sz="4" w:space="0"/>
              <w:bottom w:val="single" w:color="auto" w:sz="4" w:space="0"/>
              <w:right w:val="single" w:color="auto" w:sz="8" w:space="0"/>
            </w:tcBorders>
            <w:vAlign w:val="center"/>
          </w:tcPr>
          <w:p w14:paraId="7833A2E0">
            <w:pPr>
              <w:widowControl/>
              <w:adjustRightInd w:val="0"/>
              <w:snapToGrid w:val="0"/>
              <w:jc w:val="center"/>
              <w:rPr>
                <w:color w:val="000000" w:themeColor="text1"/>
                <w:kern w:val="0"/>
                <w14:textFill>
                  <w14:solidFill>
                    <w14:schemeClr w14:val="tx1"/>
                  </w14:solidFill>
                </w14:textFill>
              </w:rPr>
            </w:pPr>
            <w:r>
              <w:rPr>
                <w:color w:val="000000" w:themeColor="text1"/>
                <w14:textFill>
                  <w14:solidFill>
                    <w14:schemeClr w14:val="tx1"/>
                  </w14:solidFill>
                </w14:textFill>
              </w:rPr>
              <w:t>/</w:t>
            </w:r>
          </w:p>
        </w:tc>
      </w:tr>
      <w:tr w14:paraId="633059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18" w:hRule="atLeast"/>
          <w:jc w:val="center"/>
        </w:trPr>
        <w:tc>
          <w:tcPr>
            <w:tcW w:w="971" w:type="dxa"/>
            <w:vMerge w:val="restart"/>
            <w:tcBorders>
              <w:top w:val="single" w:color="auto" w:sz="4" w:space="0"/>
              <w:left w:val="single" w:color="auto" w:sz="8" w:space="0"/>
              <w:right w:val="single" w:color="auto" w:sz="4" w:space="0"/>
            </w:tcBorders>
            <w:vAlign w:val="center"/>
          </w:tcPr>
          <w:p w14:paraId="411405F6">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地表水环境</w:t>
            </w:r>
          </w:p>
        </w:tc>
        <w:tc>
          <w:tcPr>
            <w:tcW w:w="1865" w:type="dxa"/>
            <w:tcBorders>
              <w:top w:val="single" w:color="auto" w:sz="4" w:space="0"/>
              <w:left w:val="single" w:color="auto" w:sz="4" w:space="0"/>
              <w:bottom w:val="single" w:color="auto" w:sz="4" w:space="0"/>
              <w:right w:val="single" w:color="auto" w:sz="4" w:space="0"/>
            </w:tcBorders>
            <w:vAlign w:val="center"/>
          </w:tcPr>
          <w:p w14:paraId="38357420">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职工生活</w:t>
            </w:r>
          </w:p>
        </w:tc>
        <w:tc>
          <w:tcPr>
            <w:tcW w:w="1260" w:type="dxa"/>
            <w:tcBorders>
              <w:top w:val="single" w:color="auto" w:sz="4" w:space="0"/>
              <w:left w:val="single" w:color="auto" w:sz="4" w:space="0"/>
              <w:bottom w:val="single" w:color="auto" w:sz="4" w:space="0"/>
              <w:right w:val="single" w:color="auto" w:sz="4" w:space="0"/>
            </w:tcBorders>
            <w:vAlign w:val="center"/>
          </w:tcPr>
          <w:p w14:paraId="75B4CD95">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2385" w:type="dxa"/>
            <w:tcBorders>
              <w:top w:val="single" w:color="auto" w:sz="4" w:space="0"/>
              <w:left w:val="single" w:color="auto" w:sz="4" w:space="0"/>
              <w:bottom w:val="single" w:color="auto" w:sz="4" w:space="0"/>
              <w:right w:val="single" w:color="auto" w:sz="4" w:space="0"/>
            </w:tcBorders>
            <w:vAlign w:val="center"/>
          </w:tcPr>
          <w:p w14:paraId="343FC4CA">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防渗化粪池</w:t>
            </w:r>
          </w:p>
          <w:p w14:paraId="0D6D565F">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（依托原有）</w:t>
            </w:r>
          </w:p>
        </w:tc>
        <w:tc>
          <w:tcPr>
            <w:tcW w:w="2325" w:type="dxa"/>
            <w:tcBorders>
              <w:top w:val="single" w:color="auto" w:sz="4" w:space="0"/>
              <w:left w:val="single" w:color="auto" w:sz="4" w:space="0"/>
              <w:bottom w:val="single" w:color="auto" w:sz="4" w:space="0"/>
              <w:right w:val="single" w:color="auto" w:sz="8" w:space="0"/>
            </w:tcBorders>
            <w:vAlign w:val="center"/>
          </w:tcPr>
          <w:p w14:paraId="36973DF3">
            <w:pPr>
              <w:pStyle w:val="135"/>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w:t>
            </w:r>
          </w:p>
        </w:tc>
      </w:tr>
      <w:tr w14:paraId="7315C6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971" w:type="dxa"/>
            <w:vMerge w:val="continue"/>
            <w:tcBorders>
              <w:left w:val="single" w:color="auto" w:sz="8" w:space="0"/>
              <w:bottom w:val="single" w:color="auto" w:sz="4" w:space="0"/>
              <w:right w:val="single" w:color="auto" w:sz="4" w:space="0"/>
            </w:tcBorders>
            <w:vAlign w:val="center"/>
          </w:tcPr>
          <w:p w14:paraId="50D48C3B">
            <w:pPr>
              <w:pStyle w:val="129"/>
              <w:snapToGrid w:val="0"/>
              <w:jc w:val="center"/>
              <w:rPr>
                <w:color w:val="000000" w:themeColor="text1"/>
                <w14:textFill>
                  <w14:solidFill>
                    <w14:schemeClr w14:val="tx1"/>
                  </w14:solidFill>
                </w14:textFill>
              </w:rPr>
            </w:pPr>
          </w:p>
        </w:tc>
        <w:tc>
          <w:tcPr>
            <w:tcW w:w="1865" w:type="dxa"/>
            <w:tcBorders>
              <w:top w:val="single" w:color="auto" w:sz="4" w:space="0"/>
              <w:left w:val="single" w:color="auto" w:sz="4" w:space="0"/>
              <w:bottom w:val="single" w:color="auto" w:sz="4" w:space="0"/>
              <w:right w:val="single" w:color="auto" w:sz="4" w:space="0"/>
            </w:tcBorders>
            <w:vAlign w:val="center"/>
          </w:tcPr>
          <w:p w14:paraId="051484BC">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烘干废气脱硫</w:t>
            </w:r>
          </w:p>
        </w:tc>
        <w:tc>
          <w:tcPr>
            <w:tcW w:w="1260" w:type="dxa"/>
            <w:tcBorders>
              <w:top w:val="single" w:color="auto" w:sz="4" w:space="0"/>
              <w:left w:val="single" w:color="auto" w:sz="4" w:space="0"/>
              <w:bottom w:val="single" w:color="auto" w:sz="4" w:space="0"/>
              <w:right w:val="single" w:color="auto" w:sz="4" w:space="0"/>
            </w:tcBorders>
            <w:vAlign w:val="center"/>
          </w:tcPr>
          <w:p w14:paraId="7F34D6D7">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脱硫废水</w:t>
            </w:r>
          </w:p>
        </w:tc>
        <w:tc>
          <w:tcPr>
            <w:tcW w:w="2385" w:type="dxa"/>
            <w:tcBorders>
              <w:top w:val="single" w:color="auto" w:sz="4" w:space="0"/>
              <w:left w:val="single" w:color="auto" w:sz="4" w:space="0"/>
              <w:bottom w:val="single" w:color="auto" w:sz="4" w:space="0"/>
              <w:right w:val="single" w:color="auto" w:sz="4" w:space="0"/>
            </w:tcBorders>
            <w:vAlign w:val="center"/>
          </w:tcPr>
          <w:p w14:paraId="2922FF4D">
            <w:pPr>
              <w:pStyle w:val="129"/>
              <w:snapToGrid w:val="0"/>
              <w:jc w:val="center"/>
              <w:rPr>
                <w:color w:val="000000" w:themeColor="text1"/>
                <w:kern w:val="0"/>
                <w14:textFill>
                  <w14:solidFill>
                    <w14:schemeClr w14:val="tx1"/>
                  </w14:solidFill>
                </w14:textFill>
              </w:rPr>
            </w:pPr>
            <w:r>
              <w:rPr>
                <w:color w:val="000000" w:themeColor="text1"/>
                <w:kern w:val="0"/>
                <w14:textFill>
                  <w14:solidFill>
                    <w14:schemeClr w14:val="tx1"/>
                  </w14:solidFill>
                </w14:textFill>
              </w:rPr>
              <w:t>脱硫废水进入废水沉淀池加入生石灰中和，同时水中通过鼓风机鼓入过量空气加速硫酸钙的生成和沉淀，废水循环使用不外排。</w:t>
            </w:r>
          </w:p>
        </w:tc>
        <w:tc>
          <w:tcPr>
            <w:tcW w:w="2325" w:type="dxa"/>
            <w:tcBorders>
              <w:top w:val="single" w:color="auto" w:sz="4" w:space="0"/>
              <w:left w:val="single" w:color="auto" w:sz="4" w:space="0"/>
              <w:bottom w:val="single" w:color="auto" w:sz="4" w:space="0"/>
              <w:right w:val="single" w:color="auto" w:sz="8" w:space="0"/>
            </w:tcBorders>
            <w:vAlign w:val="center"/>
          </w:tcPr>
          <w:p w14:paraId="3EA8F6ED">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1DE542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restart"/>
            <w:tcBorders>
              <w:top w:val="single" w:color="auto" w:sz="4" w:space="0"/>
              <w:left w:val="single" w:color="auto" w:sz="8" w:space="0"/>
              <w:bottom w:val="single" w:color="auto" w:sz="4" w:space="0"/>
              <w:right w:val="single" w:color="auto" w:sz="4" w:space="0"/>
            </w:tcBorders>
            <w:vAlign w:val="center"/>
          </w:tcPr>
          <w:p w14:paraId="2572C55E">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1865" w:type="dxa"/>
            <w:vMerge w:val="restart"/>
            <w:tcBorders>
              <w:top w:val="single" w:color="auto" w:sz="4" w:space="0"/>
              <w:left w:val="single" w:color="auto" w:sz="4" w:space="0"/>
              <w:right w:val="single" w:color="auto" w:sz="4" w:space="0"/>
            </w:tcBorders>
            <w:vAlign w:val="center"/>
          </w:tcPr>
          <w:p w14:paraId="3F0A72C0">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机械设备</w:t>
            </w:r>
          </w:p>
        </w:tc>
        <w:tc>
          <w:tcPr>
            <w:tcW w:w="1260" w:type="dxa"/>
            <w:vMerge w:val="restart"/>
            <w:tcBorders>
              <w:top w:val="single" w:color="auto" w:sz="4" w:space="0"/>
              <w:left w:val="single" w:color="auto" w:sz="4" w:space="0"/>
              <w:right w:val="single" w:color="auto" w:sz="4" w:space="0"/>
            </w:tcBorders>
            <w:vAlign w:val="center"/>
          </w:tcPr>
          <w:p w14:paraId="0EE11428">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2385" w:type="dxa"/>
            <w:vMerge w:val="restart"/>
            <w:tcBorders>
              <w:top w:val="single" w:color="auto" w:sz="4" w:space="0"/>
              <w:left w:val="single" w:color="auto" w:sz="4" w:space="0"/>
              <w:right w:val="single" w:color="auto" w:sz="4" w:space="0"/>
            </w:tcBorders>
            <w:vAlign w:val="center"/>
          </w:tcPr>
          <w:p w14:paraId="6BCF054A">
            <w:pPr>
              <w:pStyle w:val="48"/>
              <w:rPr>
                <w:szCs w:val="21"/>
              </w:rPr>
            </w:pPr>
            <w:r>
              <w:rPr>
                <w:szCs w:val="21"/>
              </w:rPr>
              <w:t xml:space="preserve">厂界加强绿化，选用低噪声设备，采取隔声、减振、消声等降噪措施。 </w:t>
            </w:r>
          </w:p>
        </w:tc>
        <w:tc>
          <w:tcPr>
            <w:tcW w:w="2325" w:type="dxa"/>
            <w:tcBorders>
              <w:top w:val="single" w:color="auto" w:sz="4" w:space="0"/>
              <w:left w:val="single" w:color="auto" w:sz="4" w:space="0"/>
              <w:bottom w:val="single" w:color="auto" w:sz="4" w:space="0"/>
              <w:right w:val="single" w:color="auto" w:sz="8" w:space="0"/>
            </w:tcBorders>
            <w:vAlign w:val="center"/>
          </w:tcPr>
          <w:p w14:paraId="000AE205">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厂界满足《工业企业厂界环境噪声排放标准》（GB12348-2008）</w:t>
            </w:r>
          </w:p>
          <w:p w14:paraId="3C8D904A">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3类标准</w:t>
            </w:r>
          </w:p>
        </w:tc>
      </w:tr>
      <w:tr w14:paraId="62661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7F3E7505">
            <w:pPr>
              <w:pStyle w:val="129"/>
              <w:snapToGrid w:val="0"/>
              <w:rPr>
                <w:color w:val="000000" w:themeColor="text1"/>
                <w14:textFill>
                  <w14:solidFill>
                    <w14:schemeClr w14:val="tx1"/>
                  </w14:solidFill>
                </w14:textFill>
              </w:rPr>
            </w:pPr>
          </w:p>
        </w:tc>
        <w:tc>
          <w:tcPr>
            <w:tcW w:w="1865" w:type="dxa"/>
            <w:vMerge w:val="continue"/>
            <w:tcBorders>
              <w:left w:val="single" w:color="auto" w:sz="4" w:space="0"/>
              <w:bottom w:val="single" w:color="auto" w:sz="4" w:space="0"/>
              <w:right w:val="single" w:color="auto" w:sz="4" w:space="0"/>
            </w:tcBorders>
            <w:vAlign w:val="center"/>
          </w:tcPr>
          <w:p w14:paraId="1A1C46A4">
            <w:pPr>
              <w:pStyle w:val="129"/>
              <w:snapToGrid w:val="0"/>
              <w:jc w:val="center"/>
              <w:rPr>
                <w:color w:val="000000" w:themeColor="text1"/>
                <w14:textFill>
                  <w14:solidFill>
                    <w14:schemeClr w14:val="tx1"/>
                  </w14:solidFill>
                </w14:textFill>
              </w:rPr>
            </w:pPr>
          </w:p>
        </w:tc>
        <w:tc>
          <w:tcPr>
            <w:tcW w:w="1260" w:type="dxa"/>
            <w:vMerge w:val="continue"/>
            <w:tcBorders>
              <w:left w:val="single" w:color="auto" w:sz="4" w:space="0"/>
              <w:bottom w:val="single" w:color="auto" w:sz="4" w:space="0"/>
              <w:right w:val="single" w:color="auto" w:sz="4" w:space="0"/>
            </w:tcBorders>
            <w:vAlign w:val="center"/>
          </w:tcPr>
          <w:p w14:paraId="49CEC4F0">
            <w:pPr>
              <w:pStyle w:val="129"/>
              <w:snapToGrid w:val="0"/>
              <w:jc w:val="center"/>
              <w:rPr>
                <w:color w:val="000000" w:themeColor="text1"/>
                <w14:textFill>
                  <w14:solidFill>
                    <w14:schemeClr w14:val="tx1"/>
                  </w14:solidFill>
                </w14:textFill>
              </w:rPr>
            </w:pPr>
          </w:p>
        </w:tc>
        <w:tc>
          <w:tcPr>
            <w:tcW w:w="2385" w:type="dxa"/>
            <w:vMerge w:val="continue"/>
            <w:tcBorders>
              <w:left w:val="single" w:color="auto" w:sz="4" w:space="0"/>
              <w:bottom w:val="single" w:color="auto" w:sz="4" w:space="0"/>
              <w:right w:val="single" w:color="auto" w:sz="4" w:space="0"/>
            </w:tcBorders>
            <w:vAlign w:val="center"/>
          </w:tcPr>
          <w:p w14:paraId="1C661058">
            <w:pPr>
              <w:pStyle w:val="48"/>
              <w:rPr>
                <w:szCs w:val="21"/>
              </w:rPr>
            </w:pPr>
          </w:p>
        </w:tc>
        <w:tc>
          <w:tcPr>
            <w:tcW w:w="2325" w:type="dxa"/>
            <w:tcBorders>
              <w:top w:val="single" w:color="auto" w:sz="4" w:space="0"/>
              <w:left w:val="single" w:color="auto" w:sz="4" w:space="0"/>
              <w:bottom w:val="single" w:color="auto" w:sz="4" w:space="0"/>
              <w:right w:val="single" w:color="auto" w:sz="8" w:space="0"/>
            </w:tcBorders>
            <w:vAlign w:val="center"/>
          </w:tcPr>
          <w:p w14:paraId="128DBBB1">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敏感点满足《声环境质量标准》（GB 3096-2008）2类标准</w:t>
            </w:r>
          </w:p>
        </w:tc>
      </w:tr>
      <w:tr w14:paraId="14203D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02E11B5C">
            <w:pPr>
              <w:widowControl/>
              <w:adjustRightInd w:val="0"/>
              <w:snapToGrid w:val="0"/>
              <w:rPr>
                <w:color w:val="000000" w:themeColor="text1"/>
                <w14:textFill>
                  <w14:solidFill>
                    <w14:schemeClr w14:val="tx1"/>
                  </w14:solidFill>
                </w14:textFill>
              </w:rPr>
            </w:pPr>
          </w:p>
        </w:tc>
        <w:tc>
          <w:tcPr>
            <w:tcW w:w="1865" w:type="dxa"/>
            <w:tcBorders>
              <w:top w:val="single" w:color="auto" w:sz="4" w:space="0"/>
              <w:left w:val="single" w:color="auto" w:sz="4" w:space="0"/>
              <w:bottom w:val="single" w:color="auto" w:sz="4" w:space="0"/>
              <w:right w:val="single" w:color="auto" w:sz="4" w:space="0"/>
            </w:tcBorders>
            <w:vAlign w:val="center"/>
          </w:tcPr>
          <w:p w14:paraId="10E34322">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运输</w:t>
            </w:r>
          </w:p>
        </w:tc>
        <w:tc>
          <w:tcPr>
            <w:tcW w:w="1260" w:type="dxa"/>
            <w:tcBorders>
              <w:top w:val="single" w:color="auto" w:sz="4" w:space="0"/>
              <w:left w:val="single" w:color="auto" w:sz="4" w:space="0"/>
              <w:bottom w:val="single" w:color="auto" w:sz="4" w:space="0"/>
              <w:right w:val="single" w:color="auto" w:sz="4" w:space="0"/>
            </w:tcBorders>
            <w:vAlign w:val="center"/>
          </w:tcPr>
          <w:p w14:paraId="7993375B">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2385" w:type="dxa"/>
            <w:tcBorders>
              <w:top w:val="single" w:color="auto" w:sz="4" w:space="0"/>
              <w:left w:val="single" w:color="auto" w:sz="4" w:space="0"/>
              <w:bottom w:val="single" w:color="auto" w:sz="4" w:space="0"/>
              <w:right w:val="single" w:color="auto" w:sz="4" w:space="0"/>
            </w:tcBorders>
            <w:vAlign w:val="center"/>
          </w:tcPr>
          <w:p w14:paraId="1FBFA442">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加强管理，严禁车辆超速超载运输。</w:t>
            </w:r>
          </w:p>
        </w:tc>
        <w:tc>
          <w:tcPr>
            <w:tcW w:w="2325" w:type="dxa"/>
            <w:tcBorders>
              <w:top w:val="single" w:color="auto" w:sz="4" w:space="0"/>
              <w:left w:val="single" w:color="auto" w:sz="4" w:space="0"/>
              <w:bottom w:val="single" w:color="auto" w:sz="4" w:space="0"/>
              <w:right w:val="single" w:color="auto" w:sz="8" w:space="0"/>
            </w:tcBorders>
            <w:vAlign w:val="center"/>
          </w:tcPr>
          <w:p w14:paraId="160D37BE">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62FC7F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2" w:hRule="atLeast"/>
          <w:jc w:val="center"/>
        </w:trPr>
        <w:tc>
          <w:tcPr>
            <w:tcW w:w="971" w:type="dxa"/>
            <w:vMerge w:val="restart"/>
            <w:tcBorders>
              <w:top w:val="single" w:color="auto" w:sz="4" w:space="0"/>
              <w:left w:val="single" w:color="auto" w:sz="8" w:space="0"/>
              <w:bottom w:val="single" w:color="auto" w:sz="4" w:space="0"/>
              <w:right w:val="single" w:color="auto" w:sz="4" w:space="0"/>
            </w:tcBorders>
            <w:vAlign w:val="center"/>
          </w:tcPr>
          <w:p w14:paraId="33E82506">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固体</w:t>
            </w:r>
          </w:p>
          <w:p w14:paraId="6BE1161E">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废物</w:t>
            </w:r>
          </w:p>
        </w:tc>
        <w:tc>
          <w:tcPr>
            <w:tcW w:w="5510" w:type="dxa"/>
            <w:gridSpan w:val="3"/>
            <w:tcBorders>
              <w:top w:val="single" w:color="auto" w:sz="4" w:space="0"/>
              <w:left w:val="single" w:color="auto" w:sz="4" w:space="0"/>
              <w:bottom w:val="single" w:color="auto" w:sz="4" w:space="0"/>
              <w:right w:val="single" w:color="auto" w:sz="4" w:space="0"/>
            </w:tcBorders>
            <w:vAlign w:val="center"/>
          </w:tcPr>
          <w:p w14:paraId="351A6CEB">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50m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一般固废间1座，用于暂存</w:t>
            </w:r>
            <w:r>
              <w:rPr>
                <w:rFonts w:hint="eastAsia"/>
                <w:color w:val="000000" w:themeColor="text1"/>
                <w14:textFill>
                  <w14:solidFill>
                    <w14:schemeClr w14:val="tx1"/>
                  </w14:solidFill>
                </w14:textFill>
              </w:rPr>
              <w:t>脱硫石膏</w:t>
            </w:r>
            <w:r>
              <w:rPr>
                <w:color w:val="000000" w:themeColor="text1"/>
                <w14:textFill>
                  <w14:solidFill>
                    <w14:schemeClr w14:val="tx1"/>
                  </w14:solidFill>
                </w14:textFill>
              </w:rPr>
              <w:t>、</w:t>
            </w:r>
            <w:r>
              <w:rPr>
                <w:color w:val="000000" w:themeColor="text1"/>
                <w:kern w:val="21"/>
                <w14:textFill>
                  <w14:solidFill>
                    <w14:schemeClr w14:val="tx1"/>
                  </w14:solidFill>
                </w14:textFill>
              </w:rPr>
              <w:t>沉淀池沉淀</w:t>
            </w:r>
            <w:r>
              <w:rPr>
                <w:color w:val="000000" w:themeColor="text1"/>
                <w14:textFill>
                  <w14:solidFill>
                    <w14:schemeClr w14:val="tx1"/>
                  </w14:solidFill>
                </w14:textFill>
              </w:rPr>
              <w:t>。</w:t>
            </w:r>
          </w:p>
        </w:tc>
        <w:tc>
          <w:tcPr>
            <w:tcW w:w="2325" w:type="dxa"/>
            <w:tcBorders>
              <w:top w:val="single" w:color="auto" w:sz="4" w:space="0"/>
              <w:left w:val="single" w:color="auto" w:sz="4" w:space="0"/>
              <w:bottom w:val="single" w:color="auto" w:sz="4" w:space="0"/>
              <w:right w:val="single" w:color="auto" w:sz="8" w:space="0"/>
            </w:tcBorders>
            <w:vAlign w:val="center"/>
          </w:tcPr>
          <w:p w14:paraId="51D13C20">
            <w:pPr>
              <w:pStyle w:val="129"/>
              <w:snapToGrid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《一般工业固体废物贮存和填埋污染控制标准》（GB18599-2020）</w:t>
            </w:r>
          </w:p>
        </w:tc>
      </w:tr>
      <w:tr w14:paraId="067481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0BBEBB34">
            <w:pPr>
              <w:widowControl/>
              <w:adjustRightInd w:val="0"/>
              <w:snapToGrid w:val="0"/>
              <w:rPr>
                <w:color w:val="000000" w:themeColor="text1"/>
                <w14:textFill>
                  <w14:solidFill>
                    <w14:schemeClr w14:val="tx1"/>
                  </w14:solidFill>
                </w14:textFill>
              </w:rPr>
            </w:pPr>
          </w:p>
        </w:tc>
        <w:tc>
          <w:tcPr>
            <w:tcW w:w="5510" w:type="dxa"/>
            <w:gridSpan w:val="3"/>
            <w:tcBorders>
              <w:top w:val="single" w:color="auto" w:sz="4" w:space="0"/>
              <w:left w:val="single" w:color="auto" w:sz="4" w:space="0"/>
              <w:bottom w:val="single" w:color="auto" w:sz="4" w:space="0"/>
              <w:right w:val="single" w:color="auto" w:sz="4" w:space="0"/>
            </w:tcBorders>
            <w:vAlign w:val="center"/>
          </w:tcPr>
          <w:p w14:paraId="2F207F6D">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10m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危废贮存点1座，用于暂存废机油、废油桶。</w:t>
            </w:r>
          </w:p>
        </w:tc>
        <w:tc>
          <w:tcPr>
            <w:tcW w:w="2325" w:type="dxa"/>
            <w:tcBorders>
              <w:top w:val="single" w:color="auto" w:sz="4" w:space="0"/>
              <w:left w:val="single" w:color="auto" w:sz="4" w:space="0"/>
              <w:bottom w:val="single" w:color="auto" w:sz="4" w:space="0"/>
              <w:right w:val="single" w:color="auto" w:sz="8" w:space="0"/>
            </w:tcBorders>
            <w:vAlign w:val="center"/>
          </w:tcPr>
          <w:p w14:paraId="0CC541A8">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《危险废物贮存污染控制标准》（GB18597-2023）</w:t>
            </w:r>
          </w:p>
        </w:tc>
      </w:tr>
      <w:tr w14:paraId="3738FB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971" w:type="dxa"/>
            <w:vMerge w:val="continue"/>
            <w:tcBorders>
              <w:top w:val="single" w:color="auto" w:sz="4" w:space="0"/>
              <w:left w:val="single" w:color="auto" w:sz="8" w:space="0"/>
              <w:bottom w:val="single" w:color="auto" w:sz="4" w:space="0"/>
              <w:right w:val="single" w:color="auto" w:sz="4" w:space="0"/>
            </w:tcBorders>
            <w:vAlign w:val="center"/>
          </w:tcPr>
          <w:p w14:paraId="3E924F4E">
            <w:pPr>
              <w:widowControl/>
              <w:adjustRightInd w:val="0"/>
              <w:snapToGrid w:val="0"/>
              <w:rPr>
                <w:color w:val="000000" w:themeColor="text1"/>
                <w14:textFill>
                  <w14:solidFill>
                    <w14:schemeClr w14:val="tx1"/>
                  </w14:solidFill>
                </w14:textFill>
              </w:rPr>
            </w:pPr>
          </w:p>
        </w:tc>
        <w:tc>
          <w:tcPr>
            <w:tcW w:w="5510" w:type="dxa"/>
            <w:gridSpan w:val="3"/>
            <w:tcBorders>
              <w:top w:val="single" w:color="auto" w:sz="4" w:space="0"/>
              <w:left w:val="single" w:color="auto" w:sz="4" w:space="0"/>
              <w:bottom w:val="single" w:color="auto" w:sz="4" w:space="0"/>
              <w:right w:val="single" w:color="auto" w:sz="4" w:space="0"/>
            </w:tcBorders>
            <w:vAlign w:val="center"/>
          </w:tcPr>
          <w:p w14:paraId="0DF92A5F">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生活垃圾箱2个（依托原有），用于暂存生活垃圾。</w:t>
            </w:r>
          </w:p>
        </w:tc>
        <w:tc>
          <w:tcPr>
            <w:tcW w:w="2325" w:type="dxa"/>
            <w:tcBorders>
              <w:top w:val="single" w:color="auto" w:sz="4" w:space="0"/>
              <w:left w:val="single" w:color="auto" w:sz="4" w:space="0"/>
              <w:bottom w:val="single" w:color="auto" w:sz="4" w:space="0"/>
              <w:right w:val="single" w:color="auto" w:sz="8" w:space="0"/>
            </w:tcBorders>
            <w:vAlign w:val="center"/>
          </w:tcPr>
          <w:p w14:paraId="2ADB397B">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01E72A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971" w:type="dxa"/>
            <w:tcBorders>
              <w:top w:val="single" w:color="auto" w:sz="4" w:space="0"/>
              <w:left w:val="single" w:color="auto" w:sz="8" w:space="0"/>
              <w:bottom w:val="single" w:color="auto" w:sz="4" w:space="0"/>
              <w:right w:val="single" w:color="auto" w:sz="4" w:space="0"/>
            </w:tcBorders>
            <w:vAlign w:val="center"/>
          </w:tcPr>
          <w:p w14:paraId="201AF296">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土壤及地下水</w:t>
            </w:r>
          </w:p>
          <w:p w14:paraId="44D931D1">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污染防治措施</w:t>
            </w:r>
          </w:p>
        </w:tc>
        <w:tc>
          <w:tcPr>
            <w:tcW w:w="7835" w:type="dxa"/>
            <w:gridSpan w:val="4"/>
            <w:tcBorders>
              <w:top w:val="single" w:color="auto" w:sz="4" w:space="0"/>
              <w:left w:val="single" w:color="auto" w:sz="4" w:space="0"/>
              <w:bottom w:val="single" w:color="auto" w:sz="4" w:space="0"/>
              <w:right w:val="single" w:color="auto" w:sz="8" w:space="0"/>
            </w:tcBorders>
            <w:vAlign w:val="center"/>
          </w:tcPr>
          <w:p w14:paraId="5B590A26">
            <w:pPr>
              <w:pStyle w:val="129"/>
              <w:snapToGrid w:val="0"/>
              <w:jc w:val="left"/>
              <w:rPr>
                <w:color w:val="000000" w:themeColor="text1"/>
                <w14:textFill>
                  <w14:solidFill>
                    <w14:schemeClr w14:val="tx1"/>
                  </w14:solidFill>
                </w14:textFill>
              </w:rPr>
            </w:pPr>
            <w:r>
              <w:rPr>
                <w:color w:val="000000" w:themeColor="text1"/>
                <w:kern w:val="0"/>
                <w14:textFill>
                  <w14:solidFill>
                    <w14:schemeClr w14:val="tx1"/>
                  </w14:solidFill>
                </w14:textFill>
              </w:rPr>
              <w:t>危废贮存点做重点防渗，原料及成品库、生产车间做一般防渗，其他区域做简单防渗</w:t>
            </w:r>
            <w:r>
              <w:rPr>
                <w:color w:val="000000" w:themeColor="text1"/>
                <w14:textFill>
                  <w14:solidFill>
                    <w14:schemeClr w14:val="tx1"/>
                  </w14:solidFill>
                </w14:textFill>
              </w:rPr>
              <w:t>。</w:t>
            </w:r>
          </w:p>
        </w:tc>
      </w:tr>
      <w:tr w14:paraId="5C5187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71" w:type="dxa"/>
            <w:tcBorders>
              <w:top w:val="single" w:color="auto" w:sz="4" w:space="0"/>
              <w:left w:val="single" w:color="auto" w:sz="8" w:space="0"/>
              <w:bottom w:val="single" w:color="auto" w:sz="4" w:space="0"/>
              <w:right w:val="single" w:color="auto" w:sz="4" w:space="0"/>
            </w:tcBorders>
            <w:vAlign w:val="center"/>
          </w:tcPr>
          <w:p w14:paraId="1C648967">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生态保护措施</w:t>
            </w:r>
          </w:p>
        </w:tc>
        <w:tc>
          <w:tcPr>
            <w:tcW w:w="7835" w:type="dxa"/>
            <w:gridSpan w:val="4"/>
            <w:tcBorders>
              <w:top w:val="single" w:color="auto" w:sz="4" w:space="0"/>
              <w:left w:val="single" w:color="auto" w:sz="4" w:space="0"/>
              <w:bottom w:val="single" w:color="auto" w:sz="4" w:space="0"/>
              <w:right w:val="single" w:color="auto" w:sz="8" w:space="0"/>
            </w:tcBorders>
            <w:vAlign w:val="center"/>
          </w:tcPr>
          <w:p w14:paraId="57F7E679">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3D2E61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971" w:type="dxa"/>
            <w:tcBorders>
              <w:top w:val="single" w:color="auto" w:sz="4" w:space="0"/>
              <w:left w:val="single" w:color="auto" w:sz="8" w:space="0"/>
              <w:bottom w:val="single" w:color="auto" w:sz="4" w:space="0"/>
              <w:right w:val="single" w:color="auto" w:sz="4" w:space="0"/>
            </w:tcBorders>
            <w:vAlign w:val="center"/>
          </w:tcPr>
          <w:p w14:paraId="3EC14D0D">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环境风险防范措施</w:t>
            </w:r>
          </w:p>
        </w:tc>
        <w:tc>
          <w:tcPr>
            <w:tcW w:w="7835" w:type="dxa"/>
            <w:gridSpan w:val="4"/>
            <w:tcBorders>
              <w:top w:val="single" w:color="auto" w:sz="4" w:space="0"/>
              <w:left w:val="single" w:color="auto" w:sz="4" w:space="0"/>
              <w:bottom w:val="single" w:color="auto" w:sz="4" w:space="0"/>
              <w:right w:val="single" w:color="auto" w:sz="8" w:space="0"/>
            </w:tcBorders>
            <w:vAlign w:val="center"/>
          </w:tcPr>
          <w:p w14:paraId="18B5B3A8">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a 应及时收集本单位产生的危险废物，并按照类别分别置于防渗漏、防锐器穿透的专用包装物或者密闭的容器内；</w:t>
            </w:r>
          </w:p>
          <w:p w14:paraId="0DB9F5E6">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b 危险废物使用专用包装物、容器，应当有明显的警示标志和警示说明；</w:t>
            </w:r>
          </w:p>
          <w:p w14:paraId="321B1F12">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c 危废贮存点必须具有暂时贮存设施、设备，不得露天存放检验废物，危废暂时贮存的时间必须符合相关规定要求；</w:t>
            </w:r>
          </w:p>
          <w:p w14:paraId="5583B6F3">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d 固体废物分类收集、暂存过程中，如贮存、运输方式不当，则会对贮存地及沿途的环境造成影响。</w:t>
            </w:r>
          </w:p>
          <w:p w14:paraId="390E7812">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本环评要求使用防渗漏、防遗撒的专用运送工具，按照本单位确定的内部危废运送时间、路线，将危废收集，暂存在建设单位废物暂存间，定期委托具有相应资质的单位处理。运送工具应在单位指定的地点及时消毒灭菌和清洁；</w:t>
            </w:r>
          </w:p>
          <w:p w14:paraId="7B2124AD">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e 危险废物发生泄漏、着火后，要及时分析、检测现场环境及危害程度，如着火要检测、分析火势蔓延的可能性和着火产生的有毒有害气体对人员的危害程度；</w:t>
            </w:r>
          </w:p>
          <w:p w14:paraId="4188EE65">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f 发生泄漏着火事故后，及时控制致灾源；通过采取有效的控制措施迅速排除现场隐患，消除危害。建设单位是项目环境风险责任主体，必须建立健全环境管理体系，强化环境安全管理。</w:t>
            </w:r>
          </w:p>
        </w:tc>
      </w:tr>
      <w:tr w14:paraId="34E18A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14" w:hRule="atLeast"/>
          <w:jc w:val="center"/>
        </w:trPr>
        <w:tc>
          <w:tcPr>
            <w:tcW w:w="971" w:type="dxa"/>
            <w:tcBorders>
              <w:top w:val="single" w:color="auto" w:sz="4" w:space="0"/>
              <w:left w:val="single" w:color="auto" w:sz="8" w:space="0"/>
              <w:bottom w:val="single" w:color="auto" w:sz="8" w:space="0"/>
              <w:right w:val="single" w:color="auto" w:sz="4" w:space="0"/>
            </w:tcBorders>
            <w:vAlign w:val="center"/>
          </w:tcPr>
          <w:p w14:paraId="3768BA0C">
            <w:pPr>
              <w:pStyle w:val="129"/>
              <w:snapToGrid w:val="0"/>
              <w:jc w:val="center"/>
              <w:rPr>
                <w:color w:val="000000" w:themeColor="text1"/>
                <w14:textFill>
                  <w14:solidFill>
                    <w14:schemeClr w14:val="tx1"/>
                  </w14:solidFill>
                </w14:textFill>
              </w:rPr>
            </w:pPr>
            <w:r>
              <w:rPr>
                <w:color w:val="000000" w:themeColor="text1"/>
                <w14:textFill>
                  <w14:solidFill>
                    <w14:schemeClr w14:val="tx1"/>
                  </w14:solidFill>
                </w14:textFill>
              </w:rPr>
              <w:t>其他环境管理要求</w:t>
            </w:r>
          </w:p>
        </w:tc>
        <w:tc>
          <w:tcPr>
            <w:tcW w:w="7835" w:type="dxa"/>
            <w:gridSpan w:val="4"/>
            <w:tcBorders>
              <w:top w:val="single" w:color="auto" w:sz="4" w:space="0"/>
              <w:left w:val="single" w:color="auto" w:sz="4" w:space="0"/>
              <w:bottom w:val="single" w:color="auto" w:sz="8" w:space="0"/>
              <w:right w:val="single" w:color="auto" w:sz="8" w:space="0"/>
            </w:tcBorders>
            <w:vAlign w:val="center"/>
          </w:tcPr>
          <w:p w14:paraId="47B63A25">
            <w:pPr>
              <w:pStyle w:val="129"/>
              <w:snapToGrid w:val="0"/>
              <w:rPr>
                <w:color w:val="000000" w:themeColor="text1"/>
                <w14:textFill>
                  <w14:solidFill>
                    <w14:schemeClr w14:val="tx1"/>
                  </w14:solidFill>
                </w14:textFill>
              </w:rPr>
            </w:pPr>
            <w:r>
              <w:rPr>
                <w:color w:val="000000" w:themeColor="text1"/>
                <w14:textFill>
                  <w14:solidFill>
                    <w14:schemeClr w14:val="tx1"/>
                  </w14:solidFill>
                </w14:textFill>
              </w:rPr>
              <w:t>按照《国家环境保护总局关于修改开展排放口规范化整治工作的通知的决定》(2006年6月5日，国家环境保护总局令第33号)，该项目废气排放口、固体废物堆放处必须进行规范化设置，必须符合国家标准《环境保护图形标志—排放口(源)》(GB15562.1-1995)、《环境保护图形标志—固体废物贮存(处置)场》(GB15562.2-1995)及其修改单中规定。</w:t>
            </w:r>
          </w:p>
        </w:tc>
      </w:tr>
    </w:tbl>
    <w:p w14:paraId="4B981513">
      <w:pPr>
        <w:pStyle w:val="105"/>
        <w:ind w:firstLine="0" w:firstLineChars="0"/>
        <w:rPr>
          <w:color w:val="000000" w:themeColor="text1"/>
          <w14:textFill>
            <w14:solidFill>
              <w14:schemeClr w14:val="tx1"/>
            </w14:solidFill>
          </w14:textFill>
        </w:rPr>
      </w:pPr>
    </w:p>
    <w:p w14:paraId="246D51DF">
      <w:pPr>
        <w:pStyle w:val="32"/>
        <w:pageBreakBefore/>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六、结论</w:t>
      </w:r>
    </w:p>
    <w:tbl>
      <w:tblPr>
        <w:tblStyle w:val="36"/>
        <w:tblW w:w="8789"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89"/>
      </w:tblGrid>
      <w:tr w14:paraId="439CB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57" w:hRule="atLeast"/>
        </w:trPr>
        <w:tc>
          <w:tcPr>
            <w:tcW w:w="8789" w:type="dxa"/>
          </w:tcPr>
          <w:p w14:paraId="10EA94EE">
            <w:pPr>
              <w:pStyle w:val="105"/>
              <w:ind w:firstLine="480"/>
              <w:rPr>
                <w:color w:val="000000" w:themeColor="text1"/>
                <w:sz w:val="21"/>
                <w14:textFill>
                  <w14:solidFill>
                    <w14:schemeClr w14:val="tx1"/>
                  </w14:solidFill>
                </w14:textFill>
              </w:rPr>
            </w:pPr>
            <w:r>
              <w:rPr>
                <w:color w:val="000000" w:themeColor="text1"/>
                <w14:textFill>
                  <w14:solidFill>
                    <w14:schemeClr w14:val="tx1"/>
                  </w14:solidFill>
                </w14:textFill>
              </w:rPr>
              <w:t>朝阳县金兴再生资源加工厂（个体工商户）固废资源加工再利用项目位于辽宁省朝阳市朝阳县瓦房子镇杨树沟村三组（朝阳金兴锰业有限公司厂区内），租用朝阳金兴锰业有限公司场地，不新增用地，占地均位于朝阳县瓦房子镇工业园区内。本项目符合国家产业政策，项目用地为工业用地，选址合理。项目在运营期产生的废气、废液、噪声、固废及风险经采取措施后满足达标排放要求，对周围环境影响较小，不会改变区域环境质量现状；建设单位在认真落实环评报告中提出的各项污染防治对策和措施后，并保证其稳定运行达标排放，项目建设不会对大气、水、声环境造成明显不利影响，且风险可控。建设项目在确保各类污染物稳定达标排放的前提下，从环境保护角度分析，该项目建设可行。</w:t>
            </w:r>
          </w:p>
          <w:p w14:paraId="12603BCA">
            <w:pPr>
              <w:pStyle w:val="105"/>
              <w:ind w:firstLine="0" w:firstLineChars="0"/>
              <w:rPr>
                <w:color w:val="000000" w:themeColor="text1"/>
                <w14:textFill>
                  <w14:solidFill>
                    <w14:schemeClr w14:val="tx1"/>
                  </w14:solidFill>
                </w14:textFill>
              </w:rPr>
            </w:pPr>
          </w:p>
          <w:p w14:paraId="10E2793F">
            <w:pPr>
              <w:pStyle w:val="105"/>
              <w:ind w:firstLine="0" w:firstLineChars="0"/>
              <w:rPr>
                <w:color w:val="000000" w:themeColor="text1"/>
                <w14:textFill>
                  <w14:solidFill>
                    <w14:schemeClr w14:val="tx1"/>
                  </w14:solidFill>
                </w14:textFill>
              </w:rPr>
            </w:pPr>
          </w:p>
          <w:p w14:paraId="5B521697">
            <w:pPr>
              <w:pStyle w:val="105"/>
              <w:ind w:firstLine="0" w:firstLineChars="0"/>
              <w:rPr>
                <w:color w:val="000000" w:themeColor="text1"/>
                <w14:textFill>
                  <w14:solidFill>
                    <w14:schemeClr w14:val="tx1"/>
                  </w14:solidFill>
                </w14:textFill>
              </w:rPr>
            </w:pPr>
          </w:p>
          <w:p w14:paraId="77397B3D">
            <w:pPr>
              <w:pStyle w:val="105"/>
              <w:ind w:firstLine="0" w:firstLineChars="0"/>
              <w:rPr>
                <w:color w:val="000000" w:themeColor="text1"/>
                <w14:textFill>
                  <w14:solidFill>
                    <w14:schemeClr w14:val="tx1"/>
                  </w14:solidFill>
                </w14:textFill>
              </w:rPr>
            </w:pPr>
          </w:p>
          <w:p w14:paraId="7339D1F0">
            <w:pPr>
              <w:pStyle w:val="105"/>
              <w:ind w:firstLine="0" w:firstLineChars="0"/>
              <w:rPr>
                <w:color w:val="000000" w:themeColor="text1"/>
                <w14:textFill>
                  <w14:solidFill>
                    <w14:schemeClr w14:val="tx1"/>
                  </w14:solidFill>
                </w14:textFill>
              </w:rPr>
            </w:pPr>
          </w:p>
          <w:p w14:paraId="0C37CAEB">
            <w:pPr>
              <w:pStyle w:val="105"/>
              <w:ind w:firstLine="0" w:firstLineChars="0"/>
              <w:rPr>
                <w:color w:val="000000" w:themeColor="text1"/>
                <w14:textFill>
                  <w14:solidFill>
                    <w14:schemeClr w14:val="tx1"/>
                  </w14:solidFill>
                </w14:textFill>
              </w:rPr>
            </w:pPr>
          </w:p>
          <w:p w14:paraId="53704E0B">
            <w:pPr>
              <w:pStyle w:val="105"/>
              <w:ind w:firstLine="0" w:firstLineChars="0"/>
              <w:rPr>
                <w:color w:val="000000" w:themeColor="text1"/>
                <w14:textFill>
                  <w14:solidFill>
                    <w14:schemeClr w14:val="tx1"/>
                  </w14:solidFill>
                </w14:textFill>
              </w:rPr>
            </w:pPr>
          </w:p>
          <w:p w14:paraId="166EF070">
            <w:pPr>
              <w:pStyle w:val="105"/>
              <w:ind w:firstLine="0" w:firstLineChars="0"/>
              <w:rPr>
                <w:color w:val="000000" w:themeColor="text1"/>
                <w14:textFill>
                  <w14:solidFill>
                    <w14:schemeClr w14:val="tx1"/>
                  </w14:solidFill>
                </w14:textFill>
              </w:rPr>
            </w:pPr>
          </w:p>
          <w:p w14:paraId="390AB681">
            <w:pPr>
              <w:pStyle w:val="105"/>
              <w:ind w:firstLine="0" w:firstLineChars="0"/>
              <w:rPr>
                <w:color w:val="000000" w:themeColor="text1"/>
                <w14:textFill>
                  <w14:solidFill>
                    <w14:schemeClr w14:val="tx1"/>
                  </w14:solidFill>
                </w14:textFill>
              </w:rPr>
            </w:pPr>
          </w:p>
          <w:p w14:paraId="6B084715">
            <w:pPr>
              <w:pStyle w:val="105"/>
              <w:ind w:firstLine="0" w:firstLineChars="0"/>
              <w:rPr>
                <w:color w:val="000000" w:themeColor="text1"/>
                <w14:textFill>
                  <w14:solidFill>
                    <w14:schemeClr w14:val="tx1"/>
                  </w14:solidFill>
                </w14:textFill>
              </w:rPr>
            </w:pPr>
          </w:p>
          <w:p w14:paraId="379BD0C3">
            <w:pPr>
              <w:pStyle w:val="105"/>
              <w:ind w:firstLine="0" w:firstLineChars="0"/>
              <w:rPr>
                <w:color w:val="000000" w:themeColor="text1"/>
                <w14:textFill>
                  <w14:solidFill>
                    <w14:schemeClr w14:val="tx1"/>
                  </w14:solidFill>
                </w14:textFill>
              </w:rPr>
            </w:pPr>
          </w:p>
          <w:p w14:paraId="6FA4A479">
            <w:pPr>
              <w:pStyle w:val="105"/>
              <w:ind w:firstLine="0" w:firstLineChars="0"/>
              <w:rPr>
                <w:color w:val="000000" w:themeColor="text1"/>
                <w14:textFill>
                  <w14:solidFill>
                    <w14:schemeClr w14:val="tx1"/>
                  </w14:solidFill>
                </w14:textFill>
              </w:rPr>
            </w:pPr>
          </w:p>
          <w:p w14:paraId="1A46BBC8">
            <w:pPr>
              <w:pStyle w:val="105"/>
              <w:ind w:firstLine="0" w:firstLineChars="0"/>
              <w:rPr>
                <w:color w:val="000000" w:themeColor="text1"/>
                <w14:textFill>
                  <w14:solidFill>
                    <w14:schemeClr w14:val="tx1"/>
                  </w14:solidFill>
                </w14:textFill>
              </w:rPr>
            </w:pPr>
          </w:p>
          <w:p w14:paraId="269EAB05">
            <w:pPr>
              <w:pStyle w:val="105"/>
              <w:ind w:firstLine="0" w:firstLineChars="0"/>
              <w:rPr>
                <w:color w:val="000000" w:themeColor="text1"/>
                <w14:textFill>
                  <w14:solidFill>
                    <w14:schemeClr w14:val="tx1"/>
                  </w14:solidFill>
                </w14:textFill>
              </w:rPr>
            </w:pPr>
          </w:p>
          <w:p w14:paraId="30139D9C">
            <w:pPr>
              <w:pStyle w:val="105"/>
              <w:ind w:firstLine="0" w:firstLineChars="0"/>
              <w:rPr>
                <w:color w:val="000000" w:themeColor="text1"/>
                <w14:textFill>
                  <w14:solidFill>
                    <w14:schemeClr w14:val="tx1"/>
                  </w14:solidFill>
                </w14:textFill>
              </w:rPr>
            </w:pPr>
          </w:p>
          <w:p w14:paraId="7B922563">
            <w:pPr>
              <w:pStyle w:val="105"/>
              <w:ind w:firstLine="0" w:firstLineChars="0"/>
              <w:rPr>
                <w:color w:val="000000" w:themeColor="text1"/>
                <w14:textFill>
                  <w14:solidFill>
                    <w14:schemeClr w14:val="tx1"/>
                  </w14:solidFill>
                </w14:textFill>
              </w:rPr>
            </w:pPr>
          </w:p>
          <w:p w14:paraId="30B13E40">
            <w:pPr>
              <w:pStyle w:val="105"/>
              <w:ind w:firstLine="0" w:firstLineChars="0"/>
              <w:rPr>
                <w:color w:val="000000" w:themeColor="text1"/>
                <w14:textFill>
                  <w14:solidFill>
                    <w14:schemeClr w14:val="tx1"/>
                  </w14:solidFill>
                </w14:textFill>
              </w:rPr>
            </w:pPr>
          </w:p>
          <w:p w14:paraId="1AADFDAF">
            <w:pPr>
              <w:pStyle w:val="105"/>
              <w:ind w:firstLine="0" w:firstLineChars="0"/>
              <w:rPr>
                <w:color w:val="000000" w:themeColor="text1"/>
                <w14:textFill>
                  <w14:solidFill>
                    <w14:schemeClr w14:val="tx1"/>
                  </w14:solidFill>
                </w14:textFill>
              </w:rPr>
            </w:pPr>
          </w:p>
          <w:p w14:paraId="1FE9F3A6">
            <w:pPr>
              <w:pStyle w:val="105"/>
              <w:ind w:firstLine="0" w:firstLineChars="0"/>
              <w:rPr>
                <w:color w:val="000000" w:themeColor="text1"/>
                <w14:textFill>
                  <w14:solidFill>
                    <w14:schemeClr w14:val="tx1"/>
                  </w14:solidFill>
                </w14:textFill>
              </w:rPr>
            </w:pPr>
          </w:p>
          <w:p w14:paraId="6D34EF4F">
            <w:pPr>
              <w:pStyle w:val="105"/>
              <w:ind w:firstLine="0" w:firstLineChars="0"/>
              <w:rPr>
                <w:color w:val="000000" w:themeColor="text1"/>
                <w14:textFill>
                  <w14:solidFill>
                    <w14:schemeClr w14:val="tx1"/>
                  </w14:solidFill>
                </w14:textFill>
              </w:rPr>
            </w:pPr>
          </w:p>
          <w:p w14:paraId="22CD98E5">
            <w:pPr>
              <w:pStyle w:val="105"/>
              <w:ind w:firstLine="482"/>
              <w:jc w:val="center"/>
              <w:rPr>
                <w:b/>
                <w:bCs/>
                <w:color w:val="000000" w:themeColor="text1"/>
                <w14:textFill>
                  <w14:solidFill>
                    <w14:schemeClr w14:val="tx1"/>
                  </w14:solidFill>
                </w14:textFill>
              </w:rPr>
            </w:pPr>
            <w:r>
              <w:rPr>
                <w:b/>
                <w:bCs/>
                <w:color w:val="000000" w:themeColor="text1"/>
                <w14:textFill>
                  <w14:solidFill>
                    <w14:schemeClr w14:val="tx1"/>
                  </w14:solidFill>
                </w14:textFill>
              </w:rPr>
              <w:t>附表、附件、附图</w:t>
            </w:r>
          </w:p>
          <w:p w14:paraId="1A64B97C">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一、附表</w:t>
            </w:r>
          </w:p>
          <w:p w14:paraId="252C8DB6">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附表1</w:t>
            </w:r>
          </w:p>
          <w:p w14:paraId="3945336B">
            <w:pPr>
              <w:pStyle w:val="105"/>
              <w:spacing w:line="44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二</w:t>
            </w:r>
            <w:r>
              <w:rPr>
                <w:color w:val="000000" w:themeColor="text1"/>
                <w14:textFill>
                  <w14:solidFill>
                    <w14:schemeClr w14:val="tx1"/>
                  </w14:solidFill>
                </w14:textFill>
              </w:rPr>
              <w:t>、附件</w:t>
            </w:r>
          </w:p>
          <w:p w14:paraId="2ED26178">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附件1 环评委托书</w:t>
            </w:r>
          </w:p>
          <w:p w14:paraId="57F20B04">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附件2营业执照</w:t>
            </w:r>
          </w:p>
          <w:p w14:paraId="7B9D6ACC">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附件3用地租赁合同</w:t>
            </w:r>
          </w:p>
          <w:p w14:paraId="611705D9">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附件4规划环评审查意见</w:t>
            </w:r>
          </w:p>
          <w:p w14:paraId="4B484BD8">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附件5园区规划批复</w:t>
            </w:r>
          </w:p>
          <w:p w14:paraId="2F927A88">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附件6未占用生态红线的证明</w:t>
            </w:r>
          </w:p>
          <w:p w14:paraId="21737DD0">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附件7煤气购买协议</w:t>
            </w:r>
          </w:p>
          <w:p w14:paraId="66AE5633">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附件8 煤气成分检验报告</w:t>
            </w:r>
          </w:p>
          <w:p w14:paraId="492DC0DD">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附件9本项目原料来源企业资料（朝阳金兴锰业有限公司）</w:t>
            </w:r>
          </w:p>
          <w:p w14:paraId="7B4CAC0F">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附件10本项目原料来源企业资料（建昌县天星科技有限公司）</w:t>
            </w:r>
          </w:p>
          <w:p w14:paraId="4771AA1E">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附件11本项目原料来源企业资料（葫芦岛天星实业有限责任公司）</w:t>
            </w:r>
          </w:p>
          <w:p w14:paraId="6E9825AD">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附件12原料购买合同</w:t>
            </w:r>
          </w:p>
          <w:p w14:paraId="5DEA4373">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附件13产品销售合同</w:t>
            </w:r>
          </w:p>
          <w:p w14:paraId="7F2A784D">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附件14检测报告</w:t>
            </w:r>
          </w:p>
          <w:p w14:paraId="1B5626E6">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附件15《朝阳市生态环境局（朝阳县）免于行政处罚决定书》（朝县环免罚字[2026]001号）</w:t>
            </w:r>
          </w:p>
          <w:p w14:paraId="531F0205">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附件16“三线一单”查询结果图</w:t>
            </w:r>
          </w:p>
          <w:p w14:paraId="679D6A0F">
            <w:pPr>
              <w:pStyle w:val="105"/>
              <w:spacing w:line="44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三</w:t>
            </w:r>
            <w:r>
              <w:rPr>
                <w:color w:val="000000" w:themeColor="text1"/>
                <w14:textFill>
                  <w14:solidFill>
                    <w14:schemeClr w14:val="tx1"/>
                  </w14:solidFill>
                </w14:textFill>
              </w:rPr>
              <w:t>、附图</w:t>
            </w:r>
          </w:p>
          <w:p w14:paraId="1CFA9F0A">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附图一 项目地理位置图</w:t>
            </w:r>
          </w:p>
          <w:p w14:paraId="55B3F116">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附图二 项目与朝阳市生态红线位置关系图</w:t>
            </w:r>
          </w:p>
          <w:p w14:paraId="7334CA81">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附图三 项目与朝阳市环境管控单元关系图</w:t>
            </w:r>
          </w:p>
          <w:p w14:paraId="4B49BE2F">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附图四 项目调查范围及调查范围内环境保护目标图</w:t>
            </w:r>
          </w:p>
          <w:p w14:paraId="6711ECB6">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附图五 项目生产车间平面布置图</w:t>
            </w:r>
          </w:p>
          <w:p w14:paraId="35B2E194">
            <w:pPr>
              <w:pStyle w:val="105"/>
              <w:spacing w:line="44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附图六 项目在园区规划位置图</w:t>
            </w:r>
          </w:p>
          <w:p w14:paraId="2A84ADFA">
            <w:pPr>
              <w:pStyle w:val="105"/>
              <w:spacing w:line="44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附图七 本项目四至图</w:t>
            </w:r>
          </w:p>
          <w:p w14:paraId="3F13270A">
            <w:pPr>
              <w:pStyle w:val="105"/>
              <w:spacing w:line="44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附图八 防渗分区图</w:t>
            </w:r>
          </w:p>
          <w:p w14:paraId="30583958">
            <w:pPr>
              <w:pStyle w:val="10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附图九 监测计划点位布置图</w:t>
            </w:r>
          </w:p>
        </w:tc>
      </w:tr>
    </w:tbl>
    <w:p w14:paraId="6E53E840">
      <w:pPr>
        <w:pStyle w:val="105"/>
        <w:ind w:firstLine="0" w:firstLineChars="0"/>
        <w:rPr>
          <w:color w:val="000000" w:themeColor="text1"/>
          <w14:textFill>
            <w14:solidFill>
              <w14:schemeClr w14:val="tx1"/>
            </w14:solidFill>
          </w14:textFill>
        </w:rPr>
        <w:sectPr>
          <w:footerReference r:id="rId4" w:type="default"/>
          <w:pgSz w:w="11906" w:h="16838"/>
          <w:pgMar w:top="1440" w:right="1800" w:bottom="1440" w:left="1800" w:header="851" w:footer="992" w:gutter="0"/>
          <w:pgNumType w:fmt="numberInDash" w:start="1"/>
          <w:cols w:space="425" w:num="1"/>
          <w:docGrid w:type="lines" w:linePitch="312" w:charSpace="0"/>
        </w:sectPr>
      </w:pPr>
    </w:p>
    <w:p w14:paraId="2401CA06">
      <w:pPr>
        <w:pStyle w:val="31"/>
        <w:adjustRightInd w:val="0"/>
        <w:snapToGrid w:val="0"/>
        <w:spacing w:before="0" w:beforeAutospacing="0" w:after="0" w:afterAutospacing="0"/>
        <w:outlineLvl w:val="0"/>
        <w:rPr>
          <w:rFonts w:ascii="Times New Roman" w:hAnsi="Times New Roman"/>
          <w:b/>
          <w:bCs/>
          <w:color w:val="000000" w:themeColor="text1"/>
          <w:sz w:val="32"/>
          <w:szCs w:val="32"/>
          <w14:textFill>
            <w14:solidFill>
              <w14:schemeClr w14:val="tx1"/>
            </w14:solidFill>
          </w14:textFill>
        </w:rPr>
      </w:pPr>
      <w:r>
        <w:rPr>
          <w:rFonts w:ascii="Times New Roman" w:hAnsi="Times New Roman"/>
          <w:b/>
          <w:bCs/>
          <w:color w:val="000000" w:themeColor="text1"/>
          <w:sz w:val="32"/>
          <w:szCs w:val="32"/>
          <w14:textFill>
            <w14:solidFill>
              <w14:schemeClr w14:val="tx1"/>
            </w14:solidFill>
          </w14:textFill>
        </w:rPr>
        <w:t>附表 1</w:t>
      </w:r>
    </w:p>
    <w:p w14:paraId="73B01BDF">
      <w:pPr>
        <w:pStyle w:val="31"/>
        <w:adjustRightInd w:val="0"/>
        <w:snapToGrid w:val="0"/>
        <w:spacing w:before="0" w:beforeAutospacing="0" w:after="0" w:afterAutospacing="0"/>
        <w:jc w:val="center"/>
        <w:outlineLvl w:val="0"/>
        <w:rPr>
          <w:rFonts w:ascii="Times New Roman" w:hAnsi="Times New Roman"/>
          <w:color w:val="000000" w:themeColor="text1"/>
          <w:sz w:val="38"/>
          <w:szCs w:val="38"/>
          <w14:textFill>
            <w14:solidFill>
              <w14:schemeClr w14:val="tx1"/>
            </w14:solidFill>
          </w14:textFill>
        </w:rPr>
      </w:pPr>
      <w:r>
        <w:rPr>
          <w:rFonts w:ascii="Times New Roman" w:hAnsi="Times New Roman"/>
          <w:color w:val="000000" w:themeColor="text1"/>
          <w:sz w:val="38"/>
          <w:szCs w:val="38"/>
          <w14:textFill>
            <w14:solidFill>
              <w14:schemeClr w14:val="tx1"/>
            </w14:solidFill>
          </w14:textFill>
        </w:rPr>
        <w:t>建设项目污染物排放量汇总表</w:t>
      </w:r>
    </w:p>
    <w:tbl>
      <w:tblPr>
        <w:tblStyle w:val="35"/>
        <w:tblW w:w="0" w:type="auto"/>
        <w:tblInd w:w="8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708"/>
        <w:gridCol w:w="875"/>
        <w:gridCol w:w="1535"/>
        <w:gridCol w:w="1276"/>
        <w:gridCol w:w="1701"/>
        <w:gridCol w:w="1559"/>
        <w:gridCol w:w="1447"/>
        <w:gridCol w:w="1740"/>
        <w:gridCol w:w="1359"/>
      </w:tblGrid>
      <w:tr w14:paraId="0EF8F2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tcBorders>
              <w:top w:val="single" w:color="auto" w:sz="8" w:space="0"/>
              <w:left w:val="single" w:color="auto" w:sz="8" w:space="0"/>
              <w:bottom w:val="single" w:color="auto" w:sz="4" w:space="0"/>
              <w:right w:val="single" w:color="auto" w:sz="4" w:space="0"/>
            </w:tcBorders>
            <w:tcMar>
              <w:top w:w="0" w:type="dxa"/>
              <w:left w:w="28" w:type="dxa"/>
              <w:bottom w:w="0" w:type="dxa"/>
              <w:right w:w="28" w:type="dxa"/>
            </w:tcMar>
            <w:vAlign w:val="center"/>
          </w:tcPr>
          <w:p w14:paraId="462A3618">
            <w:pPr>
              <w:pStyle w:val="78"/>
              <w:spacing w:beforeLines="0" w:afterLines="0"/>
              <w:jc w:val="right"/>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项目</w:t>
            </w:r>
          </w:p>
          <w:p w14:paraId="5C6A08C4">
            <w:pPr>
              <w:pStyle w:val="78"/>
              <w:spacing w:beforeLines="0" w:afterLines="0"/>
              <w:jc w:val="left"/>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分类</w:t>
            </w:r>
          </w:p>
        </w:tc>
        <w:tc>
          <w:tcPr>
            <w:tcW w:w="1583" w:type="dxa"/>
            <w:gridSpan w:val="2"/>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6ADF1D12">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污染物名称</w:t>
            </w:r>
          </w:p>
        </w:tc>
        <w:tc>
          <w:tcPr>
            <w:tcW w:w="1535"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0C6B1B87">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现有工程</w:t>
            </w:r>
          </w:p>
          <w:p w14:paraId="040BB162">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排放量（固体废物产生量）</w:t>
            </w:r>
            <w:r>
              <w:rPr>
                <w:rFonts w:hint="eastAsia" w:hAnsi="宋体" w:eastAsia="宋体" w:cs="宋体"/>
                <w:color w:val="000000" w:themeColor="text1"/>
                <w:spacing w:val="-6"/>
                <w:kern w:val="21"/>
                <w14:textFill>
                  <w14:solidFill>
                    <w14:schemeClr w14:val="tx1"/>
                  </w14:solidFill>
                </w14:textFill>
              </w:rPr>
              <w:t>①</w:t>
            </w:r>
          </w:p>
        </w:tc>
        <w:tc>
          <w:tcPr>
            <w:tcW w:w="1276"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4FA0BDF0">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现有工程</w:t>
            </w:r>
          </w:p>
          <w:p w14:paraId="64A38903">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许可排放量</w:t>
            </w:r>
          </w:p>
          <w:p w14:paraId="70CC1659">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hint="eastAsia" w:hAnsi="宋体" w:eastAsia="宋体" w:cs="宋体"/>
                <w:color w:val="000000" w:themeColor="text1"/>
                <w:spacing w:val="-6"/>
                <w:kern w:val="21"/>
                <w14:textFill>
                  <w14:solidFill>
                    <w14:schemeClr w14:val="tx1"/>
                  </w14:solidFill>
                </w14:textFill>
              </w:rPr>
              <w:t>②</w:t>
            </w:r>
          </w:p>
        </w:tc>
        <w:tc>
          <w:tcPr>
            <w:tcW w:w="1701"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60824180">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在建工程</w:t>
            </w:r>
          </w:p>
          <w:p w14:paraId="0017BE5F">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排放量（固体废物产生量）</w:t>
            </w:r>
            <w:r>
              <w:rPr>
                <w:rFonts w:hint="eastAsia" w:hAnsi="宋体" w:eastAsia="宋体" w:cs="宋体"/>
                <w:color w:val="000000" w:themeColor="text1"/>
                <w:spacing w:val="-6"/>
                <w:kern w:val="21"/>
                <w14:textFill>
                  <w14:solidFill>
                    <w14:schemeClr w14:val="tx1"/>
                  </w14:solidFill>
                </w14:textFill>
              </w:rPr>
              <w:t>③</w:t>
            </w:r>
          </w:p>
        </w:tc>
        <w:tc>
          <w:tcPr>
            <w:tcW w:w="1559"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29EEE116">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本项目</w:t>
            </w:r>
          </w:p>
          <w:p w14:paraId="4C3DC0AA">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排放量（固体废物产生量）</w:t>
            </w:r>
            <w:r>
              <w:rPr>
                <w:rFonts w:hint="eastAsia" w:hAnsi="宋体" w:eastAsia="宋体" w:cs="宋体"/>
                <w:color w:val="000000" w:themeColor="text1"/>
                <w:spacing w:val="-6"/>
                <w:kern w:val="21"/>
                <w14:textFill>
                  <w14:solidFill>
                    <w14:schemeClr w14:val="tx1"/>
                  </w14:solidFill>
                </w14:textFill>
              </w:rPr>
              <w:t>④</w:t>
            </w:r>
          </w:p>
        </w:tc>
        <w:tc>
          <w:tcPr>
            <w:tcW w:w="1447"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78151FA8">
            <w:pPr>
              <w:pStyle w:val="78"/>
              <w:spacing w:beforeLines="0" w:afterLines="0"/>
              <w:rPr>
                <w:rFonts w:ascii="Times New Roman" w:hAnsi="Times New Roman" w:cs="Times New Roman"/>
                <w:color w:val="000000" w:themeColor="text1"/>
                <w:spacing w:val="-16"/>
                <w:kern w:val="21"/>
                <w14:textFill>
                  <w14:solidFill>
                    <w14:schemeClr w14:val="tx1"/>
                  </w14:solidFill>
                </w14:textFill>
              </w:rPr>
            </w:pPr>
            <w:r>
              <w:rPr>
                <w:rFonts w:ascii="Times New Roman" w:hAnsi="Times New Roman" w:cs="Times New Roman"/>
                <w:color w:val="000000" w:themeColor="text1"/>
                <w:spacing w:val="-16"/>
                <w:kern w:val="21"/>
                <w14:textFill>
                  <w14:solidFill>
                    <w14:schemeClr w14:val="tx1"/>
                  </w14:solidFill>
                </w14:textFill>
              </w:rPr>
              <w:t>以新带老削减量</w:t>
            </w:r>
          </w:p>
          <w:p w14:paraId="5D6C716E">
            <w:pPr>
              <w:pStyle w:val="78"/>
              <w:spacing w:beforeLines="0" w:afterLines="0"/>
              <w:rPr>
                <w:rFonts w:ascii="Times New Roman" w:hAnsi="Times New Roman" w:cs="Times New Roman"/>
                <w:color w:val="000000" w:themeColor="text1"/>
                <w:spacing w:val="-16"/>
                <w:kern w:val="21"/>
                <w14:textFill>
                  <w14:solidFill>
                    <w14:schemeClr w14:val="tx1"/>
                  </w14:solidFill>
                </w14:textFill>
              </w:rPr>
            </w:pPr>
            <w:r>
              <w:rPr>
                <w:rFonts w:ascii="Times New Roman" w:hAnsi="Times New Roman" w:cs="Times New Roman"/>
                <w:color w:val="000000" w:themeColor="text1"/>
                <w:spacing w:val="-16"/>
                <w:kern w:val="21"/>
                <w14:textFill>
                  <w14:solidFill>
                    <w14:schemeClr w14:val="tx1"/>
                  </w14:solidFill>
                </w14:textFill>
              </w:rPr>
              <w:t>（新建项目不填）</w:t>
            </w:r>
            <w:r>
              <w:rPr>
                <w:rFonts w:hint="eastAsia" w:hAnsi="宋体" w:eastAsia="宋体" w:cs="宋体"/>
                <w:color w:val="000000" w:themeColor="text1"/>
                <w:spacing w:val="-16"/>
                <w:kern w:val="21"/>
                <w14:textFill>
                  <w14:solidFill>
                    <w14:schemeClr w14:val="tx1"/>
                  </w14:solidFill>
                </w14:textFill>
              </w:rPr>
              <w:t>⑤</w:t>
            </w:r>
          </w:p>
        </w:tc>
        <w:tc>
          <w:tcPr>
            <w:tcW w:w="1740" w:type="dxa"/>
            <w:tcBorders>
              <w:top w:val="single" w:color="auto" w:sz="8" w:space="0"/>
              <w:left w:val="single" w:color="auto" w:sz="4" w:space="0"/>
              <w:bottom w:val="single" w:color="auto" w:sz="4" w:space="0"/>
              <w:right w:val="single" w:color="auto" w:sz="4" w:space="0"/>
            </w:tcBorders>
            <w:tcMar>
              <w:top w:w="0" w:type="dxa"/>
              <w:left w:w="28" w:type="dxa"/>
              <w:bottom w:w="0" w:type="dxa"/>
              <w:right w:w="28" w:type="dxa"/>
            </w:tcMar>
            <w:vAlign w:val="center"/>
          </w:tcPr>
          <w:p w14:paraId="24487D7A">
            <w:pPr>
              <w:pStyle w:val="78"/>
              <w:spacing w:beforeLines="0" w:afterLines="0"/>
              <w:rPr>
                <w:rFonts w:ascii="Times New Roman" w:hAnsi="Times New Roman" w:cs="Times New Roman"/>
                <w:color w:val="000000" w:themeColor="text1"/>
                <w:spacing w:val="-16"/>
                <w:kern w:val="21"/>
                <w14:textFill>
                  <w14:solidFill>
                    <w14:schemeClr w14:val="tx1"/>
                  </w14:solidFill>
                </w14:textFill>
              </w:rPr>
            </w:pPr>
            <w:r>
              <w:rPr>
                <w:rFonts w:ascii="Times New Roman" w:hAnsi="Times New Roman" w:cs="Times New Roman"/>
                <w:color w:val="000000" w:themeColor="text1"/>
                <w:spacing w:val="-16"/>
                <w:kern w:val="21"/>
                <w14:textFill>
                  <w14:solidFill>
                    <w14:schemeClr w14:val="tx1"/>
                  </w14:solidFill>
                </w14:textFill>
              </w:rPr>
              <w:t>本项目建成后</w:t>
            </w:r>
          </w:p>
          <w:p w14:paraId="0C02761C">
            <w:pPr>
              <w:pStyle w:val="78"/>
              <w:spacing w:beforeLines="0" w:afterLines="0"/>
              <w:rPr>
                <w:rFonts w:ascii="Times New Roman" w:hAnsi="Times New Roman" w:cs="Times New Roman"/>
                <w:color w:val="000000" w:themeColor="text1"/>
                <w:spacing w:val="-16"/>
                <w:kern w:val="21"/>
                <w14:textFill>
                  <w14:solidFill>
                    <w14:schemeClr w14:val="tx1"/>
                  </w14:solidFill>
                </w14:textFill>
              </w:rPr>
            </w:pPr>
            <w:r>
              <w:rPr>
                <w:rFonts w:ascii="Times New Roman" w:hAnsi="Times New Roman" w:cs="Times New Roman"/>
                <w:color w:val="000000" w:themeColor="text1"/>
                <w:spacing w:val="-16"/>
                <w:kern w:val="21"/>
                <w14:textFill>
                  <w14:solidFill>
                    <w14:schemeClr w14:val="tx1"/>
                  </w14:solidFill>
                </w14:textFill>
              </w:rPr>
              <w:t>全厂排放量（固体废物产生量）</w:t>
            </w:r>
            <w:r>
              <w:rPr>
                <w:rFonts w:hint="eastAsia" w:hAnsi="宋体" w:eastAsia="宋体" w:cs="宋体"/>
                <w:color w:val="000000" w:themeColor="text1"/>
                <w:spacing w:val="-16"/>
                <w:kern w:val="21"/>
                <w14:textFill>
                  <w14:solidFill>
                    <w14:schemeClr w14:val="tx1"/>
                  </w14:solidFill>
                </w14:textFill>
              </w:rPr>
              <w:t>⑥</w:t>
            </w:r>
          </w:p>
        </w:tc>
        <w:tc>
          <w:tcPr>
            <w:tcW w:w="1359" w:type="dxa"/>
            <w:tcBorders>
              <w:top w:val="single" w:color="auto" w:sz="8" w:space="0"/>
              <w:left w:val="single" w:color="auto" w:sz="4" w:space="0"/>
              <w:bottom w:val="single" w:color="auto" w:sz="4" w:space="0"/>
              <w:right w:val="single" w:color="auto" w:sz="8" w:space="0"/>
            </w:tcBorders>
            <w:tcMar>
              <w:top w:w="0" w:type="dxa"/>
              <w:left w:w="28" w:type="dxa"/>
              <w:bottom w:w="0" w:type="dxa"/>
              <w:right w:w="28" w:type="dxa"/>
            </w:tcMar>
            <w:vAlign w:val="center"/>
          </w:tcPr>
          <w:p w14:paraId="5579B9E8">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ascii="Times New Roman" w:hAnsi="Times New Roman" w:cs="Times New Roman"/>
                <w:color w:val="000000" w:themeColor="text1"/>
                <w:spacing w:val="-6"/>
                <w:kern w:val="21"/>
                <w14:textFill>
                  <w14:solidFill>
                    <w14:schemeClr w14:val="tx1"/>
                  </w14:solidFill>
                </w14:textFill>
              </w:rPr>
              <w:t>变化量</w:t>
            </w:r>
          </w:p>
          <w:p w14:paraId="39DDD9CA">
            <w:pPr>
              <w:pStyle w:val="78"/>
              <w:spacing w:beforeLines="0" w:afterLines="0"/>
              <w:rPr>
                <w:rFonts w:ascii="Times New Roman" w:hAnsi="Times New Roman" w:cs="Times New Roman"/>
                <w:color w:val="000000" w:themeColor="text1"/>
                <w:spacing w:val="-6"/>
                <w:kern w:val="21"/>
                <w14:textFill>
                  <w14:solidFill>
                    <w14:schemeClr w14:val="tx1"/>
                  </w14:solidFill>
                </w14:textFill>
              </w:rPr>
            </w:pPr>
            <w:r>
              <w:rPr>
                <w:rFonts w:hint="eastAsia" w:hAnsi="宋体" w:eastAsia="宋体" w:cs="宋体"/>
                <w:color w:val="000000" w:themeColor="text1"/>
                <w:spacing w:val="-6"/>
                <w:kern w:val="21"/>
                <w14:textFill>
                  <w14:solidFill>
                    <w14:schemeClr w14:val="tx1"/>
                  </w14:solidFill>
                </w14:textFill>
              </w:rPr>
              <w:t>⑦</w:t>
            </w:r>
          </w:p>
        </w:tc>
      </w:tr>
      <w:tr w14:paraId="7D8C10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vMerge w:val="restart"/>
            <w:tcBorders>
              <w:top w:val="single" w:color="auto" w:sz="4" w:space="0"/>
              <w:left w:val="single" w:color="auto" w:sz="8" w:space="0"/>
              <w:bottom w:val="single" w:color="auto" w:sz="4" w:space="0"/>
              <w:right w:val="single" w:color="auto" w:sz="4" w:space="0"/>
            </w:tcBorders>
            <w:vAlign w:val="center"/>
          </w:tcPr>
          <w:p w14:paraId="7F79037B">
            <w:pPr>
              <w:pStyle w:val="78"/>
              <w:spacing w:beforeLines="0" w:afterLines="0"/>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废气</w:t>
            </w:r>
          </w:p>
        </w:tc>
        <w:tc>
          <w:tcPr>
            <w:tcW w:w="708" w:type="dxa"/>
            <w:vMerge w:val="restart"/>
            <w:tcBorders>
              <w:top w:val="single" w:color="auto" w:sz="4" w:space="0"/>
              <w:left w:val="single" w:color="auto" w:sz="4" w:space="0"/>
              <w:right w:val="single" w:color="auto" w:sz="4" w:space="0"/>
            </w:tcBorders>
            <w:vAlign w:val="center"/>
          </w:tcPr>
          <w:p w14:paraId="60877540">
            <w:pPr>
              <w:pStyle w:val="78"/>
              <w:spacing w:beforeLines="0" w:afterLines="0"/>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颗粒物</w:t>
            </w:r>
          </w:p>
        </w:tc>
        <w:tc>
          <w:tcPr>
            <w:tcW w:w="875" w:type="dxa"/>
            <w:tcBorders>
              <w:top w:val="single" w:color="auto" w:sz="4" w:space="0"/>
              <w:left w:val="single" w:color="auto" w:sz="4" w:space="0"/>
              <w:right w:val="single" w:color="auto" w:sz="4" w:space="0"/>
            </w:tcBorders>
            <w:vAlign w:val="center"/>
          </w:tcPr>
          <w:p w14:paraId="47AA03EC">
            <w:pPr>
              <w:pStyle w:val="78"/>
              <w:spacing w:beforeLines="0" w:afterLines="0"/>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DA001</w:t>
            </w:r>
          </w:p>
        </w:tc>
        <w:tc>
          <w:tcPr>
            <w:tcW w:w="1535" w:type="dxa"/>
            <w:tcBorders>
              <w:top w:val="single" w:color="auto" w:sz="4" w:space="0"/>
              <w:left w:val="single" w:color="auto" w:sz="4" w:space="0"/>
              <w:bottom w:val="single" w:color="auto" w:sz="4" w:space="0"/>
              <w:right w:val="single" w:color="auto" w:sz="4" w:space="0"/>
            </w:tcBorders>
            <w:vAlign w:val="center"/>
          </w:tcPr>
          <w:p w14:paraId="60654F3F">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276" w:type="dxa"/>
            <w:tcBorders>
              <w:top w:val="single" w:color="auto" w:sz="4" w:space="0"/>
              <w:left w:val="single" w:color="auto" w:sz="4" w:space="0"/>
              <w:bottom w:val="single" w:color="auto" w:sz="4" w:space="0"/>
              <w:right w:val="single" w:color="auto" w:sz="4" w:space="0"/>
            </w:tcBorders>
            <w:vAlign w:val="center"/>
          </w:tcPr>
          <w:p w14:paraId="299E0DE9">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701" w:type="dxa"/>
            <w:tcBorders>
              <w:top w:val="single" w:color="auto" w:sz="4" w:space="0"/>
              <w:left w:val="single" w:color="auto" w:sz="4" w:space="0"/>
              <w:bottom w:val="single" w:color="auto" w:sz="4" w:space="0"/>
              <w:right w:val="single" w:color="auto" w:sz="4" w:space="0"/>
            </w:tcBorders>
            <w:vAlign w:val="center"/>
          </w:tcPr>
          <w:p w14:paraId="2F887E4F">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559" w:type="dxa"/>
            <w:tcBorders>
              <w:top w:val="single" w:color="auto" w:sz="4" w:space="0"/>
              <w:left w:val="single" w:color="auto" w:sz="4" w:space="0"/>
              <w:bottom w:val="single" w:color="auto" w:sz="4" w:space="0"/>
              <w:right w:val="single" w:color="auto" w:sz="4" w:space="0"/>
            </w:tcBorders>
            <w:vAlign w:val="center"/>
          </w:tcPr>
          <w:p w14:paraId="22626E4C">
            <w:pPr>
              <w:adjustRightInd w:val="0"/>
              <w:snapToGrid w:val="0"/>
              <w:jc w:val="center"/>
              <w:rPr>
                <w:color w:val="000000" w:themeColor="text1"/>
                <w:kern w:val="21"/>
                <w:highlight w:val="yellow"/>
                <w14:textFill>
                  <w14:solidFill>
                    <w14:schemeClr w14:val="tx1"/>
                  </w14:solidFill>
                </w14:textFill>
              </w:rPr>
            </w:pPr>
            <w:r>
              <w:rPr>
                <w:color w:val="000000" w:themeColor="text1"/>
                <w:kern w:val="0"/>
                <w:sz w:val="22"/>
                <w:szCs w:val="22"/>
                <w14:textFill>
                  <w14:solidFill>
                    <w14:schemeClr w14:val="tx1"/>
                  </w14:solidFill>
                </w14:textFill>
              </w:rPr>
              <w:t>0.4532</w:t>
            </w:r>
            <w:r>
              <w:rPr>
                <w:color w:val="000000" w:themeColor="text1"/>
                <w14:textFill>
                  <w14:solidFill>
                    <w14:schemeClr w14:val="tx1"/>
                  </w14:solidFill>
                </w14:textFill>
              </w:rPr>
              <w:t xml:space="preserve"> </w:t>
            </w:r>
            <w:bookmarkStart w:id="41" w:name="OLE_LINK24"/>
            <w:r>
              <w:rPr>
                <w:color w:val="000000" w:themeColor="text1"/>
                <w14:textFill>
                  <w14:solidFill>
                    <w14:schemeClr w14:val="tx1"/>
                  </w14:solidFill>
                </w14:textFill>
              </w:rPr>
              <w:t>t/a</w:t>
            </w:r>
            <w:bookmarkEnd w:id="41"/>
          </w:p>
        </w:tc>
        <w:tc>
          <w:tcPr>
            <w:tcW w:w="1447" w:type="dxa"/>
            <w:tcBorders>
              <w:top w:val="single" w:color="auto" w:sz="4" w:space="0"/>
              <w:left w:val="single" w:color="auto" w:sz="4" w:space="0"/>
              <w:bottom w:val="single" w:color="auto" w:sz="4" w:space="0"/>
              <w:right w:val="single" w:color="auto" w:sz="4" w:space="0"/>
            </w:tcBorders>
            <w:vAlign w:val="center"/>
          </w:tcPr>
          <w:p w14:paraId="352E2C08">
            <w:pPr>
              <w:adjustRightInd w:val="0"/>
              <w:snapToGrid w:val="0"/>
              <w:jc w:val="center"/>
              <w:rPr>
                <w:color w:val="000000" w:themeColor="text1"/>
                <w:kern w:val="21"/>
                <w14:textFill>
                  <w14:solidFill>
                    <w14:schemeClr w14:val="tx1"/>
                  </w14:solidFill>
                </w14:textFill>
              </w:rPr>
            </w:pPr>
            <w:bookmarkStart w:id="42" w:name="OLE_LINK22"/>
            <w:r>
              <w:rPr>
                <w:bCs/>
                <w:color w:val="000000" w:themeColor="text1"/>
                <w14:textFill>
                  <w14:solidFill>
                    <w14:schemeClr w14:val="tx1"/>
                  </w14:solidFill>
                </w14:textFill>
              </w:rPr>
              <w:t>/</w:t>
            </w:r>
            <w:bookmarkEnd w:id="42"/>
          </w:p>
        </w:tc>
        <w:tc>
          <w:tcPr>
            <w:tcW w:w="1740" w:type="dxa"/>
            <w:tcBorders>
              <w:top w:val="single" w:color="auto" w:sz="4" w:space="0"/>
              <w:left w:val="single" w:color="auto" w:sz="4" w:space="0"/>
              <w:bottom w:val="single" w:color="auto" w:sz="4" w:space="0"/>
              <w:right w:val="single" w:color="auto" w:sz="4" w:space="0"/>
            </w:tcBorders>
            <w:vAlign w:val="center"/>
          </w:tcPr>
          <w:p w14:paraId="475C0141">
            <w:pPr>
              <w:adjustRightInd w:val="0"/>
              <w:snapToGrid w:val="0"/>
              <w:jc w:val="center"/>
              <w:rPr>
                <w:color w:val="000000" w:themeColor="text1"/>
                <w:kern w:val="21"/>
                <w:highlight w:val="yellow"/>
                <w14:textFill>
                  <w14:solidFill>
                    <w14:schemeClr w14:val="tx1"/>
                  </w14:solidFill>
                </w14:textFill>
              </w:rPr>
            </w:pPr>
            <w:r>
              <w:rPr>
                <w:color w:val="000000" w:themeColor="text1"/>
                <w:kern w:val="0"/>
                <w:sz w:val="22"/>
                <w:szCs w:val="22"/>
                <w14:textFill>
                  <w14:solidFill>
                    <w14:schemeClr w14:val="tx1"/>
                  </w14:solidFill>
                </w14:textFill>
              </w:rPr>
              <w:t>0.4532</w:t>
            </w:r>
            <w:r>
              <w:rPr>
                <w:color w:val="000000" w:themeColor="text1"/>
                <w14:textFill>
                  <w14:solidFill>
                    <w14:schemeClr w14:val="tx1"/>
                  </w14:solidFill>
                </w14:textFill>
              </w:rPr>
              <w:t xml:space="preserve"> t/a</w:t>
            </w:r>
          </w:p>
        </w:tc>
        <w:tc>
          <w:tcPr>
            <w:tcW w:w="1359" w:type="dxa"/>
            <w:tcBorders>
              <w:top w:val="single" w:color="auto" w:sz="4" w:space="0"/>
              <w:left w:val="single" w:color="auto" w:sz="4" w:space="0"/>
              <w:bottom w:val="single" w:color="auto" w:sz="4" w:space="0"/>
              <w:right w:val="single" w:color="auto" w:sz="8" w:space="0"/>
            </w:tcBorders>
            <w:vAlign w:val="center"/>
          </w:tcPr>
          <w:p w14:paraId="2FA8E5FE">
            <w:pPr>
              <w:adjustRightInd w:val="0"/>
              <w:snapToGrid w:val="0"/>
              <w:jc w:val="center"/>
              <w:rPr>
                <w:color w:val="000000" w:themeColor="text1"/>
                <w:kern w:val="21"/>
                <w:highlight w:val="yellow"/>
                <w14:textFill>
                  <w14:solidFill>
                    <w14:schemeClr w14:val="tx1"/>
                  </w14:solidFill>
                </w14:textFill>
              </w:rPr>
            </w:pPr>
            <w:r>
              <w:rPr>
                <w:color w:val="000000" w:themeColor="text1"/>
                <w:kern w:val="0"/>
                <w:sz w:val="22"/>
                <w:szCs w:val="22"/>
                <w14:textFill>
                  <w14:solidFill>
                    <w14:schemeClr w14:val="tx1"/>
                  </w14:solidFill>
                </w14:textFill>
              </w:rPr>
              <w:t>+0.4532</w:t>
            </w:r>
            <w:r>
              <w:rPr>
                <w:color w:val="000000" w:themeColor="text1"/>
                <w14:textFill>
                  <w14:solidFill>
                    <w14:schemeClr w14:val="tx1"/>
                  </w14:solidFill>
                </w14:textFill>
              </w:rPr>
              <w:t>t/a</w:t>
            </w:r>
          </w:p>
        </w:tc>
      </w:tr>
      <w:tr w14:paraId="66FC5B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vMerge w:val="continue"/>
            <w:tcBorders>
              <w:top w:val="single" w:color="auto" w:sz="4" w:space="0"/>
              <w:left w:val="single" w:color="auto" w:sz="8" w:space="0"/>
              <w:bottom w:val="single" w:color="auto" w:sz="4" w:space="0"/>
              <w:right w:val="single" w:color="auto" w:sz="4" w:space="0"/>
            </w:tcBorders>
            <w:vAlign w:val="center"/>
          </w:tcPr>
          <w:p w14:paraId="016C4B0F">
            <w:pPr>
              <w:pStyle w:val="78"/>
              <w:spacing w:beforeLines="0" w:afterLines="0"/>
              <w:rPr>
                <w:rFonts w:ascii="Times New Roman" w:hAnsi="Times New Roman" w:cs="Times New Roman"/>
                <w:color w:val="000000" w:themeColor="text1"/>
                <w:kern w:val="21"/>
                <w14:textFill>
                  <w14:solidFill>
                    <w14:schemeClr w14:val="tx1"/>
                  </w14:solidFill>
                </w14:textFill>
              </w:rPr>
            </w:pPr>
          </w:p>
        </w:tc>
        <w:tc>
          <w:tcPr>
            <w:tcW w:w="708" w:type="dxa"/>
            <w:vMerge w:val="continue"/>
            <w:tcBorders>
              <w:left w:val="single" w:color="auto" w:sz="4" w:space="0"/>
              <w:bottom w:val="single" w:color="auto" w:sz="4" w:space="0"/>
              <w:right w:val="single" w:color="auto" w:sz="4" w:space="0"/>
            </w:tcBorders>
            <w:vAlign w:val="center"/>
          </w:tcPr>
          <w:p w14:paraId="32882ABC">
            <w:pPr>
              <w:pStyle w:val="78"/>
              <w:spacing w:beforeLines="0" w:afterLines="0"/>
              <w:rPr>
                <w:rFonts w:ascii="Times New Roman" w:hAnsi="Times New Roman" w:cs="Times New Roman"/>
                <w:color w:val="000000" w:themeColor="text1"/>
                <w:kern w:val="21"/>
                <w14:textFill>
                  <w14:solidFill>
                    <w14:schemeClr w14:val="tx1"/>
                  </w14:solidFill>
                </w14:textFill>
              </w:rPr>
            </w:pPr>
          </w:p>
        </w:tc>
        <w:tc>
          <w:tcPr>
            <w:tcW w:w="875" w:type="dxa"/>
            <w:tcBorders>
              <w:left w:val="single" w:color="auto" w:sz="4" w:space="0"/>
              <w:bottom w:val="single" w:color="auto" w:sz="4" w:space="0"/>
              <w:right w:val="single" w:color="auto" w:sz="4" w:space="0"/>
            </w:tcBorders>
            <w:vAlign w:val="center"/>
          </w:tcPr>
          <w:p w14:paraId="2CDC2F30">
            <w:pPr>
              <w:pStyle w:val="78"/>
              <w:spacing w:beforeLines="0" w:afterLines="0"/>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DA002</w:t>
            </w:r>
          </w:p>
        </w:tc>
        <w:tc>
          <w:tcPr>
            <w:tcW w:w="1535" w:type="dxa"/>
            <w:tcBorders>
              <w:top w:val="single" w:color="auto" w:sz="4" w:space="0"/>
              <w:left w:val="single" w:color="auto" w:sz="4" w:space="0"/>
              <w:bottom w:val="single" w:color="auto" w:sz="4" w:space="0"/>
              <w:right w:val="single" w:color="auto" w:sz="4" w:space="0"/>
            </w:tcBorders>
            <w:vAlign w:val="center"/>
          </w:tcPr>
          <w:p w14:paraId="160B0EF5">
            <w:pPr>
              <w:jc w:val="center"/>
              <w:rPr>
                <w:bCs/>
                <w:color w:val="000000" w:themeColor="text1"/>
                <w14:textFill>
                  <w14:solidFill>
                    <w14:schemeClr w14:val="tx1"/>
                  </w14:solidFill>
                </w14:textFill>
              </w:rPr>
            </w:pPr>
            <w:r>
              <w:rPr>
                <w:bCs/>
                <w:color w:val="000000" w:themeColor="text1"/>
                <w14:textFill>
                  <w14:solidFill>
                    <w14:schemeClr w14:val="tx1"/>
                  </w14:solidFill>
                </w14:textFill>
              </w:rPr>
              <w:t>/</w:t>
            </w:r>
          </w:p>
        </w:tc>
        <w:tc>
          <w:tcPr>
            <w:tcW w:w="1276" w:type="dxa"/>
            <w:tcBorders>
              <w:top w:val="single" w:color="auto" w:sz="4" w:space="0"/>
              <w:left w:val="single" w:color="auto" w:sz="4" w:space="0"/>
              <w:bottom w:val="single" w:color="auto" w:sz="4" w:space="0"/>
              <w:right w:val="single" w:color="auto" w:sz="4" w:space="0"/>
            </w:tcBorders>
            <w:vAlign w:val="center"/>
          </w:tcPr>
          <w:p w14:paraId="414985EA">
            <w:pPr>
              <w:jc w:val="center"/>
              <w:rPr>
                <w:bCs/>
                <w:color w:val="000000" w:themeColor="text1"/>
                <w14:textFill>
                  <w14:solidFill>
                    <w14:schemeClr w14:val="tx1"/>
                  </w14:solidFill>
                </w14:textFill>
              </w:rPr>
            </w:pPr>
            <w:r>
              <w:rPr>
                <w:bCs/>
                <w:color w:val="000000" w:themeColor="text1"/>
                <w14:textFill>
                  <w14:solidFill>
                    <w14:schemeClr w14:val="tx1"/>
                  </w14:solidFill>
                </w14:textFill>
              </w:rPr>
              <w:t>/</w:t>
            </w:r>
          </w:p>
        </w:tc>
        <w:tc>
          <w:tcPr>
            <w:tcW w:w="1701" w:type="dxa"/>
            <w:tcBorders>
              <w:top w:val="single" w:color="auto" w:sz="4" w:space="0"/>
              <w:left w:val="single" w:color="auto" w:sz="4" w:space="0"/>
              <w:bottom w:val="single" w:color="auto" w:sz="4" w:space="0"/>
              <w:right w:val="single" w:color="auto" w:sz="4" w:space="0"/>
            </w:tcBorders>
            <w:vAlign w:val="center"/>
          </w:tcPr>
          <w:p w14:paraId="3CA326FB">
            <w:pPr>
              <w:jc w:val="center"/>
              <w:rPr>
                <w:bCs/>
                <w:color w:val="000000" w:themeColor="text1"/>
                <w14:textFill>
                  <w14:solidFill>
                    <w14:schemeClr w14:val="tx1"/>
                  </w14:solidFill>
                </w14:textFill>
              </w:rPr>
            </w:pPr>
            <w:r>
              <w:rPr>
                <w:bCs/>
                <w:color w:val="000000" w:themeColor="text1"/>
                <w14:textFill>
                  <w14:solidFill>
                    <w14:schemeClr w14:val="tx1"/>
                  </w14:solidFill>
                </w14:textFill>
              </w:rPr>
              <w:t>/</w:t>
            </w:r>
          </w:p>
        </w:tc>
        <w:tc>
          <w:tcPr>
            <w:tcW w:w="1559" w:type="dxa"/>
            <w:tcBorders>
              <w:top w:val="single" w:color="auto" w:sz="4" w:space="0"/>
              <w:left w:val="single" w:color="auto" w:sz="4" w:space="0"/>
              <w:bottom w:val="single" w:color="auto" w:sz="4" w:space="0"/>
              <w:right w:val="single" w:color="auto" w:sz="4" w:space="0"/>
            </w:tcBorders>
            <w:vAlign w:val="center"/>
          </w:tcPr>
          <w:p w14:paraId="5A1B398F">
            <w:pPr>
              <w:adjustRightInd w:val="0"/>
              <w:snapToGrid w:val="0"/>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t>0.7828t/a</w:t>
            </w:r>
          </w:p>
        </w:tc>
        <w:tc>
          <w:tcPr>
            <w:tcW w:w="1447" w:type="dxa"/>
            <w:tcBorders>
              <w:top w:val="single" w:color="auto" w:sz="4" w:space="0"/>
              <w:left w:val="single" w:color="auto" w:sz="4" w:space="0"/>
              <w:bottom w:val="single" w:color="auto" w:sz="4" w:space="0"/>
              <w:right w:val="single" w:color="auto" w:sz="4" w:space="0"/>
            </w:tcBorders>
            <w:vAlign w:val="center"/>
          </w:tcPr>
          <w:p w14:paraId="617BFCA3">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w:t>
            </w:r>
          </w:p>
        </w:tc>
        <w:tc>
          <w:tcPr>
            <w:tcW w:w="1740" w:type="dxa"/>
            <w:tcBorders>
              <w:top w:val="single" w:color="auto" w:sz="4" w:space="0"/>
              <w:left w:val="single" w:color="auto" w:sz="4" w:space="0"/>
              <w:bottom w:val="single" w:color="auto" w:sz="4" w:space="0"/>
              <w:right w:val="single" w:color="auto" w:sz="4" w:space="0"/>
            </w:tcBorders>
            <w:vAlign w:val="center"/>
          </w:tcPr>
          <w:p w14:paraId="6C97E350">
            <w:pPr>
              <w:adjustRightInd w:val="0"/>
              <w:snapToGrid w:val="0"/>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t>0.7828t/a</w:t>
            </w:r>
          </w:p>
        </w:tc>
        <w:tc>
          <w:tcPr>
            <w:tcW w:w="1359" w:type="dxa"/>
            <w:tcBorders>
              <w:top w:val="single" w:color="auto" w:sz="4" w:space="0"/>
              <w:left w:val="single" w:color="auto" w:sz="4" w:space="0"/>
              <w:bottom w:val="single" w:color="auto" w:sz="4" w:space="0"/>
              <w:right w:val="single" w:color="auto" w:sz="8" w:space="0"/>
            </w:tcBorders>
            <w:vAlign w:val="center"/>
          </w:tcPr>
          <w:p w14:paraId="19F855B2">
            <w:pPr>
              <w:adjustRightInd w:val="0"/>
              <w:snapToGrid w:val="0"/>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t>+0.7828t/a</w:t>
            </w:r>
          </w:p>
        </w:tc>
      </w:tr>
      <w:tr w14:paraId="0A2BD9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vMerge w:val="continue"/>
            <w:tcBorders>
              <w:top w:val="single" w:color="auto" w:sz="4" w:space="0"/>
              <w:left w:val="single" w:color="auto" w:sz="8" w:space="0"/>
              <w:bottom w:val="single" w:color="auto" w:sz="4" w:space="0"/>
              <w:right w:val="single" w:color="auto" w:sz="4" w:space="0"/>
            </w:tcBorders>
            <w:vAlign w:val="center"/>
          </w:tcPr>
          <w:p w14:paraId="7A4426BE">
            <w:pPr>
              <w:widowControl/>
              <w:spacing w:beforeAutospacing="1" w:afterAutospacing="1"/>
              <w:jc w:val="left"/>
              <w:rPr>
                <w:color w:val="000000" w:themeColor="text1"/>
                <w:kern w:val="21"/>
                <w14:textFill>
                  <w14:solidFill>
                    <w14:schemeClr w14:val="tx1"/>
                  </w14:solidFill>
                </w14:textFill>
              </w:rPr>
            </w:pPr>
          </w:p>
        </w:tc>
        <w:tc>
          <w:tcPr>
            <w:tcW w:w="1583" w:type="dxa"/>
            <w:gridSpan w:val="2"/>
            <w:tcBorders>
              <w:top w:val="single" w:color="auto" w:sz="4" w:space="0"/>
              <w:left w:val="single" w:color="auto" w:sz="4" w:space="0"/>
              <w:bottom w:val="single" w:color="auto" w:sz="4" w:space="0"/>
              <w:right w:val="single" w:color="auto" w:sz="4" w:space="0"/>
            </w:tcBorders>
            <w:vAlign w:val="center"/>
          </w:tcPr>
          <w:p w14:paraId="238F3818">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SO</w:t>
            </w:r>
            <w:r>
              <w:rPr>
                <w:bCs/>
                <w:color w:val="000000" w:themeColor="text1"/>
                <w:vertAlign w:val="subscript"/>
                <w14:textFill>
                  <w14:solidFill>
                    <w14:schemeClr w14:val="tx1"/>
                  </w14:solidFill>
                </w14:textFill>
              </w:rPr>
              <w:t>2</w:t>
            </w:r>
          </w:p>
        </w:tc>
        <w:tc>
          <w:tcPr>
            <w:tcW w:w="1535" w:type="dxa"/>
            <w:tcBorders>
              <w:top w:val="single" w:color="auto" w:sz="4" w:space="0"/>
              <w:left w:val="single" w:color="auto" w:sz="4" w:space="0"/>
              <w:bottom w:val="single" w:color="auto" w:sz="4" w:space="0"/>
              <w:right w:val="single" w:color="auto" w:sz="4" w:space="0"/>
            </w:tcBorders>
            <w:vAlign w:val="center"/>
          </w:tcPr>
          <w:p w14:paraId="4867A7F1">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276" w:type="dxa"/>
            <w:tcBorders>
              <w:top w:val="single" w:color="auto" w:sz="4" w:space="0"/>
              <w:left w:val="single" w:color="auto" w:sz="4" w:space="0"/>
              <w:bottom w:val="single" w:color="auto" w:sz="4" w:space="0"/>
              <w:right w:val="single" w:color="auto" w:sz="4" w:space="0"/>
            </w:tcBorders>
            <w:vAlign w:val="center"/>
          </w:tcPr>
          <w:p w14:paraId="4BA29D5F">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701" w:type="dxa"/>
            <w:tcBorders>
              <w:top w:val="single" w:color="auto" w:sz="4" w:space="0"/>
              <w:left w:val="single" w:color="auto" w:sz="4" w:space="0"/>
              <w:bottom w:val="single" w:color="auto" w:sz="4" w:space="0"/>
              <w:right w:val="single" w:color="auto" w:sz="4" w:space="0"/>
            </w:tcBorders>
            <w:vAlign w:val="center"/>
          </w:tcPr>
          <w:p w14:paraId="387C10AA">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559" w:type="dxa"/>
            <w:tcBorders>
              <w:top w:val="single" w:color="auto" w:sz="4" w:space="0"/>
              <w:left w:val="single" w:color="auto" w:sz="4" w:space="0"/>
              <w:bottom w:val="single" w:color="auto" w:sz="4" w:space="0"/>
              <w:right w:val="single" w:color="auto" w:sz="4" w:space="0"/>
            </w:tcBorders>
            <w:vAlign w:val="center"/>
          </w:tcPr>
          <w:p w14:paraId="0A982AB8">
            <w:pPr>
              <w:adjustRightInd w:val="0"/>
              <w:snapToGrid w:val="0"/>
              <w:jc w:val="center"/>
              <w:rPr>
                <w:bCs/>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0.0864</w:t>
            </w:r>
            <w:r>
              <w:rPr>
                <w:color w:val="000000" w:themeColor="text1"/>
                <w14:textFill>
                  <w14:solidFill>
                    <w14:schemeClr w14:val="tx1"/>
                  </w14:solidFill>
                </w14:textFill>
              </w:rPr>
              <w:t>t/a</w:t>
            </w:r>
          </w:p>
        </w:tc>
        <w:tc>
          <w:tcPr>
            <w:tcW w:w="1447" w:type="dxa"/>
            <w:tcBorders>
              <w:top w:val="single" w:color="auto" w:sz="4" w:space="0"/>
              <w:left w:val="single" w:color="auto" w:sz="4" w:space="0"/>
              <w:bottom w:val="single" w:color="auto" w:sz="4" w:space="0"/>
              <w:right w:val="single" w:color="auto" w:sz="4" w:space="0"/>
            </w:tcBorders>
            <w:vAlign w:val="center"/>
          </w:tcPr>
          <w:p w14:paraId="0AAB89F9">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w:t>
            </w:r>
          </w:p>
        </w:tc>
        <w:tc>
          <w:tcPr>
            <w:tcW w:w="1740" w:type="dxa"/>
            <w:tcBorders>
              <w:top w:val="single" w:color="auto" w:sz="4" w:space="0"/>
              <w:left w:val="single" w:color="auto" w:sz="4" w:space="0"/>
              <w:bottom w:val="single" w:color="auto" w:sz="4" w:space="0"/>
              <w:right w:val="single" w:color="auto" w:sz="4" w:space="0"/>
            </w:tcBorders>
            <w:vAlign w:val="center"/>
          </w:tcPr>
          <w:p w14:paraId="71D8C09D">
            <w:pPr>
              <w:adjustRightInd w:val="0"/>
              <w:snapToGrid w:val="0"/>
              <w:jc w:val="center"/>
              <w:rPr>
                <w:bCs/>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0.0864</w:t>
            </w:r>
            <w:r>
              <w:rPr>
                <w:color w:val="000000" w:themeColor="text1"/>
                <w14:textFill>
                  <w14:solidFill>
                    <w14:schemeClr w14:val="tx1"/>
                  </w14:solidFill>
                </w14:textFill>
              </w:rPr>
              <w:t>t/a</w:t>
            </w:r>
          </w:p>
        </w:tc>
        <w:tc>
          <w:tcPr>
            <w:tcW w:w="1359" w:type="dxa"/>
            <w:tcBorders>
              <w:top w:val="single" w:color="auto" w:sz="4" w:space="0"/>
              <w:left w:val="single" w:color="auto" w:sz="4" w:space="0"/>
              <w:bottom w:val="single" w:color="auto" w:sz="4" w:space="0"/>
              <w:right w:val="single" w:color="auto" w:sz="8" w:space="0"/>
            </w:tcBorders>
            <w:vAlign w:val="center"/>
          </w:tcPr>
          <w:p w14:paraId="236238DA">
            <w:pPr>
              <w:adjustRightInd w:val="0"/>
              <w:snapToGrid w:val="0"/>
              <w:jc w:val="center"/>
              <w:rPr>
                <w:color w:val="000000" w:themeColor="text1"/>
                <w:kern w:val="21"/>
                <w:highlight w:val="yellow"/>
                <w14:textFill>
                  <w14:solidFill>
                    <w14:schemeClr w14:val="tx1"/>
                  </w14:solidFill>
                </w14:textFill>
              </w:rPr>
            </w:pPr>
            <w:r>
              <w:rPr>
                <w:color w:val="000000" w:themeColor="text1"/>
                <w:kern w:val="0"/>
                <w:sz w:val="22"/>
                <w:szCs w:val="22"/>
                <w14:textFill>
                  <w14:solidFill>
                    <w14:schemeClr w14:val="tx1"/>
                  </w14:solidFill>
                </w14:textFill>
              </w:rPr>
              <w:t>+0.0864</w:t>
            </w:r>
            <w:r>
              <w:rPr>
                <w:color w:val="000000" w:themeColor="text1"/>
                <w14:textFill>
                  <w14:solidFill>
                    <w14:schemeClr w14:val="tx1"/>
                  </w14:solidFill>
                </w14:textFill>
              </w:rPr>
              <w:t>t/a</w:t>
            </w:r>
          </w:p>
        </w:tc>
      </w:tr>
      <w:tr w14:paraId="2836E0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vMerge w:val="continue"/>
            <w:tcBorders>
              <w:top w:val="single" w:color="auto" w:sz="4" w:space="0"/>
              <w:left w:val="single" w:color="auto" w:sz="8" w:space="0"/>
              <w:bottom w:val="single" w:color="auto" w:sz="4" w:space="0"/>
              <w:right w:val="single" w:color="auto" w:sz="4" w:space="0"/>
            </w:tcBorders>
            <w:vAlign w:val="center"/>
          </w:tcPr>
          <w:p w14:paraId="4F4CF9A2">
            <w:pPr>
              <w:widowControl/>
              <w:spacing w:beforeAutospacing="1" w:afterAutospacing="1"/>
              <w:jc w:val="left"/>
              <w:rPr>
                <w:color w:val="000000" w:themeColor="text1"/>
                <w:kern w:val="21"/>
                <w14:textFill>
                  <w14:solidFill>
                    <w14:schemeClr w14:val="tx1"/>
                  </w14:solidFill>
                </w14:textFill>
              </w:rPr>
            </w:pPr>
          </w:p>
        </w:tc>
        <w:tc>
          <w:tcPr>
            <w:tcW w:w="1583" w:type="dxa"/>
            <w:gridSpan w:val="2"/>
            <w:tcBorders>
              <w:top w:val="single" w:color="auto" w:sz="4" w:space="0"/>
              <w:left w:val="single" w:color="auto" w:sz="4" w:space="0"/>
              <w:bottom w:val="single" w:color="auto" w:sz="4" w:space="0"/>
              <w:right w:val="single" w:color="auto" w:sz="4" w:space="0"/>
            </w:tcBorders>
            <w:vAlign w:val="center"/>
          </w:tcPr>
          <w:p w14:paraId="57118AC0">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NO</w:t>
            </w:r>
            <w:r>
              <w:rPr>
                <w:bCs/>
                <w:color w:val="000000" w:themeColor="text1"/>
                <w:vertAlign w:val="subscript"/>
                <w14:textFill>
                  <w14:solidFill>
                    <w14:schemeClr w14:val="tx1"/>
                  </w14:solidFill>
                </w14:textFill>
              </w:rPr>
              <w:t>X</w:t>
            </w:r>
          </w:p>
        </w:tc>
        <w:tc>
          <w:tcPr>
            <w:tcW w:w="1535" w:type="dxa"/>
            <w:tcBorders>
              <w:top w:val="single" w:color="auto" w:sz="4" w:space="0"/>
              <w:left w:val="single" w:color="auto" w:sz="4" w:space="0"/>
              <w:bottom w:val="single" w:color="auto" w:sz="4" w:space="0"/>
              <w:right w:val="single" w:color="auto" w:sz="4" w:space="0"/>
            </w:tcBorders>
            <w:vAlign w:val="center"/>
          </w:tcPr>
          <w:p w14:paraId="5704CBDA">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276" w:type="dxa"/>
            <w:tcBorders>
              <w:top w:val="single" w:color="auto" w:sz="4" w:space="0"/>
              <w:left w:val="single" w:color="auto" w:sz="4" w:space="0"/>
              <w:bottom w:val="single" w:color="auto" w:sz="4" w:space="0"/>
              <w:right w:val="single" w:color="auto" w:sz="4" w:space="0"/>
            </w:tcBorders>
            <w:vAlign w:val="center"/>
          </w:tcPr>
          <w:p w14:paraId="6E0D5DCF">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701" w:type="dxa"/>
            <w:tcBorders>
              <w:top w:val="single" w:color="auto" w:sz="4" w:space="0"/>
              <w:left w:val="single" w:color="auto" w:sz="4" w:space="0"/>
              <w:bottom w:val="single" w:color="auto" w:sz="4" w:space="0"/>
              <w:right w:val="single" w:color="auto" w:sz="4" w:space="0"/>
            </w:tcBorders>
            <w:vAlign w:val="center"/>
          </w:tcPr>
          <w:p w14:paraId="11D4B275">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559" w:type="dxa"/>
            <w:tcBorders>
              <w:top w:val="single" w:color="auto" w:sz="4" w:space="0"/>
              <w:left w:val="single" w:color="auto" w:sz="4" w:space="0"/>
              <w:bottom w:val="single" w:color="auto" w:sz="4" w:space="0"/>
              <w:right w:val="single" w:color="auto" w:sz="4" w:space="0"/>
            </w:tcBorders>
            <w:vAlign w:val="center"/>
          </w:tcPr>
          <w:p w14:paraId="27CEE77B">
            <w:pPr>
              <w:adjustRightInd w:val="0"/>
              <w:snapToGrid w:val="0"/>
              <w:jc w:val="center"/>
              <w:rPr>
                <w:bCs/>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1.2260</w:t>
            </w:r>
            <w:r>
              <w:rPr>
                <w:color w:val="000000" w:themeColor="text1"/>
                <w14:textFill>
                  <w14:solidFill>
                    <w14:schemeClr w14:val="tx1"/>
                  </w14:solidFill>
                </w14:textFill>
              </w:rPr>
              <w:t>t/a</w:t>
            </w:r>
          </w:p>
        </w:tc>
        <w:tc>
          <w:tcPr>
            <w:tcW w:w="1447" w:type="dxa"/>
            <w:tcBorders>
              <w:top w:val="single" w:color="auto" w:sz="4" w:space="0"/>
              <w:left w:val="single" w:color="auto" w:sz="4" w:space="0"/>
              <w:bottom w:val="single" w:color="auto" w:sz="4" w:space="0"/>
              <w:right w:val="single" w:color="auto" w:sz="4" w:space="0"/>
            </w:tcBorders>
            <w:vAlign w:val="center"/>
          </w:tcPr>
          <w:p w14:paraId="47931D45">
            <w:pPr>
              <w:adjustRightInd w:val="0"/>
              <w:snapToGrid w:val="0"/>
              <w:jc w:val="center"/>
              <w:rPr>
                <w:bCs/>
                <w:color w:val="000000" w:themeColor="text1"/>
                <w14:textFill>
                  <w14:solidFill>
                    <w14:schemeClr w14:val="tx1"/>
                  </w14:solidFill>
                </w14:textFill>
              </w:rPr>
            </w:pPr>
            <w:r>
              <w:rPr>
                <w:bCs/>
                <w:color w:val="000000" w:themeColor="text1"/>
                <w14:textFill>
                  <w14:solidFill>
                    <w14:schemeClr w14:val="tx1"/>
                  </w14:solidFill>
                </w14:textFill>
              </w:rPr>
              <w:t>/</w:t>
            </w:r>
          </w:p>
        </w:tc>
        <w:tc>
          <w:tcPr>
            <w:tcW w:w="1740" w:type="dxa"/>
            <w:tcBorders>
              <w:top w:val="single" w:color="auto" w:sz="4" w:space="0"/>
              <w:left w:val="single" w:color="auto" w:sz="4" w:space="0"/>
              <w:bottom w:val="single" w:color="auto" w:sz="4" w:space="0"/>
              <w:right w:val="single" w:color="auto" w:sz="4" w:space="0"/>
            </w:tcBorders>
            <w:vAlign w:val="center"/>
          </w:tcPr>
          <w:p w14:paraId="71D6B3C2">
            <w:pPr>
              <w:adjustRightInd w:val="0"/>
              <w:snapToGrid w:val="0"/>
              <w:jc w:val="center"/>
              <w:rPr>
                <w:bCs/>
                <w:color w:val="000000" w:themeColor="text1"/>
                <w:highlight w:val="yellow"/>
                <w14:textFill>
                  <w14:solidFill>
                    <w14:schemeClr w14:val="tx1"/>
                  </w14:solidFill>
                </w14:textFill>
              </w:rPr>
            </w:pPr>
            <w:r>
              <w:rPr>
                <w:color w:val="000000" w:themeColor="text1"/>
                <w:kern w:val="0"/>
                <w:sz w:val="22"/>
                <w:szCs w:val="22"/>
                <w14:textFill>
                  <w14:solidFill>
                    <w14:schemeClr w14:val="tx1"/>
                  </w14:solidFill>
                </w14:textFill>
              </w:rPr>
              <w:t>1.2260</w:t>
            </w:r>
            <w:r>
              <w:rPr>
                <w:color w:val="000000" w:themeColor="text1"/>
                <w14:textFill>
                  <w14:solidFill>
                    <w14:schemeClr w14:val="tx1"/>
                  </w14:solidFill>
                </w14:textFill>
              </w:rPr>
              <w:t>t/a</w:t>
            </w:r>
          </w:p>
        </w:tc>
        <w:tc>
          <w:tcPr>
            <w:tcW w:w="1359" w:type="dxa"/>
            <w:tcBorders>
              <w:top w:val="single" w:color="auto" w:sz="4" w:space="0"/>
              <w:left w:val="single" w:color="auto" w:sz="4" w:space="0"/>
              <w:bottom w:val="single" w:color="auto" w:sz="4" w:space="0"/>
              <w:right w:val="single" w:color="auto" w:sz="8" w:space="0"/>
            </w:tcBorders>
            <w:vAlign w:val="center"/>
          </w:tcPr>
          <w:p w14:paraId="54BB158F">
            <w:pPr>
              <w:adjustRightInd w:val="0"/>
              <w:snapToGrid w:val="0"/>
              <w:jc w:val="center"/>
              <w:rPr>
                <w:color w:val="000000" w:themeColor="text1"/>
                <w:kern w:val="21"/>
                <w:highlight w:val="yellow"/>
                <w14:textFill>
                  <w14:solidFill>
                    <w14:schemeClr w14:val="tx1"/>
                  </w14:solidFill>
                </w14:textFill>
              </w:rPr>
            </w:pPr>
            <w:r>
              <w:rPr>
                <w:color w:val="000000" w:themeColor="text1"/>
                <w:kern w:val="0"/>
                <w:sz w:val="22"/>
                <w:szCs w:val="22"/>
                <w14:textFill>
                  <w14:solidFill>
                    <w14:schemeClr w14:val="tx1"/>
                  </w14:solidFill>
                </w14:textFill>
              </w:rPr>
              <w:t>+1.2260</w:t>
            </w:r>
            <w:r>
              <w:rPr>
                <w:color w:val="000000" w:themeColor="text1"/>
                <w14:textFill>
                  <w14:solidFill>
                    <w14:schemeClr w14:val="tx1"/>
                  </w14:solidFill>
                </w14:textFill>
              </w:rPr>
              <w:t>t/a</w:t>
            </w:r>
          </w:p>
        </w:tc>
      </w:tr>
      <w:tr w14:paraId="2B345B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tcBorders>
              <w:top w:val="single" w:color="auto" w:sz="4" w:space="0"/>
              <w:left w:val="single" w:color="auto" w:sz="8" w:space="0"/>
              <w:bottom w:val="single" w:color="auto" w:sz="4" w:space="0"/>
              <w:right w:val="single" w:color="auto" w:sz="4" w:space="0"/>
            </w:tcBorders>
            <w:vAlign w:val="center"/>
          </w:tcPr>
          <w:p w14:paraId="5C626C81">
            <w:pPr>
              <w:pStyle w:val="78"/>
              <w:spacing w:beforeLines="0" w:afterLines="0"/>
              <w:rPr>
                <w:rFonts w:ascii="Times New Roman" w:hAnsi="Times New Roman" w:eastAsia="宋体"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废水</w:t>
            </w:r>
          </w:p>
        </w:tc>
        <w:tc>
          <w:tcPr>
            <w:tcW w:w="1583" w:type="dxa"/>
            <w:gridSpan w:val="2"/>
            <w:tcBorders>
              <w:top w:val="single" w:color="auto" w:sz="4" w:space="0"/>
              <w:left w:val="single" w:color="auto" w:sz="4" w:space="0"/>
              <w:bottom w:val="single" w:color="auto" w:sz="4" w:space="0"/>
              <w:right w:val="single" w:color="auto" w:sz="4" w:space="0"/>
            </w:tcBorders>
            <w:vAlign w:val="center"/>
          </w:tcPr>
          <w:p w14:paraId="46E970D9">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535" w:type="dxa"/>
            <w:tcBorders>
              <w:top w:val="single" w:color="auto" w:sz="4" w:space="0"/>
              <w:left w:val="single" w:color="auto" w:sz="4" w:space="0"/>
              <w:bottom w:val="single" w:color="auto" w:sz="4" w:space="0"/>
              <w:right w:val="single" w:color="auto" w:sz="4" w:space="0"/>
            </w:tcBorders>
            <w:vAlign w:val="center"/>
          </w:tcPr>
          <w:p w14:paraId="049B0276">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276" w:type="dxa"/>
            <w:tcBorders>
              <w:top w:val="single" w:color="auto" w:sz="4" w:space="0"/>
              <w:left w:val="single" w:color="auto" w:sz="4" w:space="0"/>
              <w:bottom w:val="single" w:color="auto" w:sz="4" w:space="0"/>
              <w:right w:val="single" w:color="auto" w:sz="4" w:space="0"/>
            </w:tcBorders>
            <w:vAlign w:val="center"/>
          </w:tcPr>
          <w:p w14:paraId="49BA233C">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701" w:type="dxa"/>
            <w:tcBorders>
              <w:top w:val="single" w:color="auto" w:sz="4" w:space="0"/>
              <w:left w:val="single" w:color="auto" w:sz="4" w:space="0"/>
              <w:bottom w:val="single" w:color="auto" w:sz="4" w:space="0"/>
              <w:right w:val="single" w:color="auto" w:sz="4" w:space="0"/>
            </w:tcBorders>
            <w:vAlign w:val="center"/>
          </w:tcPr>
          <w:p w14:paraId="04E6A1BF">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559" w:type="dxa"/>
            <w:tcBorders>
              <w:top w:val="single" w:color="auto" w:sz="4" w:space="0"/>
              <w:left w:val="single" w:color="auto" w:sz="4" w:space="0"/>
              <w:bottom w:val="single" w:color="auto" w:sz="4" w:space="0"/>
              <w:right w:val="single" w:color="auto" w:sz="4" w:space="0"/>
            </w:tcBorders>
            <w:vAlign w:val="center"/>
          </w:tcPr>
          <w:p w14:paraId="1ED7D3E9">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447" w:type="dxa"/>
            <w:tcBorders>
              <w:top w:val="single" w:color="auto" w:sz="4" w:space="0"/>
              <w:left w:val="single" w:color="auto" w:sz="4" w:space="0"/>
              <w:bottom w:val="single" w:color="auto" w:sz="4" w:space="0"/>
              <w:right w:val="single" w:color="auto" w:sz="4" w:space="0"/>
            </w:tcBorders>
            <w:vAlign w:val="center"/>
          </w:tcPr>
          <w:p w14:paraId="58E95BF9">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740" w:type="dxa"/>
            <w:tcBorders>
              <w:top w:val="single" w:color="auto" w:sz="4" w:space="0"/>
              <w:left w:val="single" w:color="auto" w:sz="4" w:space="0"/>
              <w:bottom w:val="single" w:color="auto" w:sz="4" w:space="0"/>
              <w:right w:val="single" w:color="auto" w:sz="4" w:space="0"/>
            </w:tcBorders>
            <w:vAlign w:val="center"/>
          </w:tcPr>
          <w:p w14:paraId="0B7A407E">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359" w:type="dxa"/>
            <w:tcBorders>
              <w:top w:val="single" w:color="auto" w:sz="4" w:space="0"/>
              <w:left w:val="single" w:color="auto" w:sz="4" w:space="0"/>
              <w:bottom w:val="single" w:color="auto" w:sz="4" w:space="0"/>
              <w:right w:val="single" w:color="auto" w:sz="8" w:space="0"/>
            </w:tcBorders>
            <w:vAlign w:val="center"/>
          </w:tcPr>
          <w:p w14:paraId="6C08DDDD">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r>
      <w:tr w14:paraId="413AC2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vMerge w:val="restart"/>
            <w:tcBorders>
              <w:left w:val="single" w:color="auto" w:sz="8" w:space="0"/>
              <w:right w:val="single" w:color="auto" w:sz="4" w:space="0"/>
            </w:tcBorders>
            <w:vAlign w:val="center"/>
          </w:tcPr>
          <w:p w14:paraId="1295CDA1">
            <w:pPr>
              <w:pStyle w:val="78"/>
              <w:spacing w:beforeLines="0" w:afterLines="0"/>
              <w:rPr>
                <w:rFonts w:ascii="Times New Roman" w:hAnsi="Times New Roman" w:cs="Times New Roman"/>
                <w:color w:val="000000" w:themeColor="text1"/>
                <w:kern w:val="21"/>
                <w14:textFill>
                  <w14:solidFill>
                    <w14:schemeClr w14:val="tx1"/>
                  </w14:solidFill>
                </w14:textFill>
              </w:rPr>
            </w:pPr>
            <w:r>
              <w:rPr>
                <w:rFonts w:hint="eastAsia" w:ascii="Times New Roman" w:hAnsi="Times New Roman" w:cs="Times New Roman"/>
                <w:color w:val="000000" w:themeColor="text1"/>
                <w:kern w:val="21"/>
                <w14:textFill>
                  <w14:solidFill>
                    <w14:schemeClr w14:val="tx1"/>
                  </w14:solidFill>
                </w14:textFill>
              </w:rPr>
              <w:t>一般固体废物</w:t>
            </w:r>
          </w:p>
        </w:tc>
        <w:tc>
          <w:tcPr>
            <w:tcW w:w="1583" w:type="dxa"/>
            <w:gridSpan w:val="2"/>
            <w:tcBorders>
              <w:top w:val="single" w:color="auto" w:sz="4" w:space="0"/>
              <w:left w:val="single" w:color="auto" w:sz="4" w:space="0"/>
              <w:bottom w:val="single" w:color="auto" w:sz="4" w:space="0"/>
              <w:right w:val="single" w:color="auto" w:sz="4" w:space="0"/>
            </w:tcBorders>
            <w:vAlign w:val="center"/>
          </w:tcPr>
          <w:p w14:paraId="17FE4D0B">
            <w:pPr>
              <w:jc w:val="center"/>
              <w:rPr>
                <w:color w:val="000000" w:themeColor="text1"/>
                <w:kern w:val="21"/>
                <w14:textFill>
                  <w14:solidFill>
                    <w14:schemeClr w14:val="tx1"/>
                  </w14:solidFill>
                </w14:textFill>
              </w:rPr>
            </w:pPr>
            <w:r>
              <w:rPr>
                <w:color w:val="000000" w:themeColor="text1"/>
                <w14:textFill>
                  <w14:solidFill>
                    <w14:schemeClr w14:val="tx1"/>
                  </w14:solidFill>
                </w14:textFill>
              </w:rPr>
              <w:t>脱硫石膏</w:t>
            </w:r>
          </w:p>
        </w:tc>
        <w:tc>
          <w:tcPr>
            <w:tcW w:w="1535" w:type="dxa"/>
            <w:tcBorders>
              <w:top w:val="single" w:color="auto" w:sz="4" w:space="0"/>
              <w:left w:val="single" w:color="auto" w:sz="4" w:space="0"/>
              <w:bottom w:val="single" w:color="auto" w:sz="4" w:space="0"/>
              <w:right w:val="single" w:color="auto" w:sz="4" w:space="0"/>
            </w:tcBorders>
            <w:vAlign w:val="center"/>
          </w:tcPr>
          <w:p w14:paraId="11DE5147">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276" w:type="dxa"/>
            <w:tcBorders>
              <w:top w:val="single" w:color="auto" w:sz="4" w:space="0"/>
              <w:left w:val="single" w:color="auto" w:sz="4" w:space="0"/>
              <w:bottom w:val="single" w:color="auto" w:sz="4" w:space="0"/>
              <w:right w:val="single" w:color="auto" w:sz="4" w:space="0"/>
            </w:tcBorders>
            <w:vAlign w:val="center"/>
          </w:tcPr>
          <w:p w14:paraId="18E0BFB3">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701" w:type="dxa"/>
            <w:tcBorders>
              <w:top w:val="single" w:color="auto" w:sz="4" w:space="0"/>
              <w:left w:val="single" w:color="auto" w:sz="4" w:space="0"/>
              <w:bottom w:val="single" w:color="auto" w:sz="4" w:space="0"/>
              <w:right w:val="single" w:color="auto" w:sz="4" w:space="0"/>
            </w:tcBorders>
            <w:vAlign w:val="center"/>
          </w:tcPr>
          <w:p w14:paraId="012704A2">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559" w:type="dxa"/>
            <w:tcBorders>
              <w:top w:val="single" w:color="auto" w:sz="4" w:space="0"/>
              <w:left w:val="single" w:color="auto" w:sz="4" w:space="0"/>
              <w:bottom w:val="single" w:color="auto" w:sz="4" w:space="0"/>
              <w:right w:val="single" w:color="auto" w:sz="4" w:space="0"/>
            </w:tcBorders>
            <w:vAlign w:val="center"/>
          </w:tcPr>
          <w:p w14:paraId="50E95CB8">
            <w:pPr>
              <w:jc w:val="center"/>
              <w:rPr>
                <w:color w:val="000000" w:themeColor="text1"/>
                <w:kern w:val="21"/>
                <w14:textFill>
                  <w14:solidFill>
                    <w14:schemeClr w14:val="tx1"/>
                  </w14:solidFill>
                </w14:textFill>
              </w:rPr>
            </w:pPr>
            <w:r>
              <w:rPr>
                <w:color w:val="000000" w:themeColor="text1"/>
                <w14:textFill>
                  <w14:solidFill>
                    <w14:schemeClr w14:val="tx1"/>
                  </w14:solidFill>
                </w14:textFill>
              </w:rPr>
              <w:t>4.41 t/a</w:t>
            </w:r>
          </w:p>
        </w:tc>
        <w:tc>
          <w:tcPr>
            <w:tcW w:w="1447" w:type="dxa"/>
            <w:tcBorders>
              <w:top w:val="single" w:color="auto" w:sz="4" w:space="0"/>
              <w:left w:val="single" w:color="auto" w:sz="4" w:space="0"/>
              <w:bottom w:val="single" w:color="auto" w:sz="4" w:space="0"/>
              <w:right w:val="single" w:color="auto" w:sz="4" w:space="0"/>
            </w:tcBorders>
            <w:vAlign w:val="center"/>
          </w:tcPr>
          <w:p w14:paraId="2396DC95">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740" w:type="dxa"/>
            <w:tcBorders>
              <w:top w:val="single" w:color="auto" w:sz="4" w:space="0"/>
              <w:left w:val="single" w:color="auto" w:sz="4" w:space="0"/>
              <w:bottom w:val="single" w:color="auto" w:sz="4" w:space="0"/>
              <w:right w:val="single" w:color="auto" w:sz="4" w:space="0"/>
            </w:tcBorders>
            <w:vAlign w:val="center"/>
          </w:tcPr>
          <w:p w14:paraId="6D9907FC">
            <w:pPr>
              <w:jc w:val="center"/>
              <w:rPr>
                <w:color w:val="000000" w:themeColor="text1"/>
                <w:kern w:val="21"/>
                <w14:textFill>
                  <w14:solidFill>
                    <w14:schemeClr w14:val="tx1"/>
                  </w14:solidFill>
                </w14:textFill>
              </w:rPr>
            </w:pPr>
            <w:r>
              <w:rPr>
                <w:color w:val="000000" w:themeColor="text1"/>
                <w14:textFill>
                  <w14:solidFill>
                    <w14:schemeClr w14:val="tx1"/>
                  </w14:solidFill>
                </w14:textFill>
              </w:rPr>
              <w:t>4.41 t/a</w:t>
            </w:r>
          </w:p>
        </w:tc>
        <w:tc>
          <w:tcPr>
            <w:tcW w:w="1359" w:type="dxa"/>
            <w:tcBorders>
              <w:top w:val="single" w:color="auto" w:sz="4" w:space="0"/>
              <w:left w:val="single" w:color="auto" w:sz="4" w:space="0"/>
              <w:bottom w:val="single" w:color="auto" w:sz="4" w:space="0"/>
              <w:right w:val="single" w:color="auto" w:sz="8" w:space="0"/>
            </w:tcBorders>
            <w:vAlign w:val="center"/>
          </w:tcPr>
          <w:p w14:paraId="22D42FCE">
            <w:pPr>
              <w:jc w:val="center"/>
              <w:rPr>
                <w:color w:val="000000" w:themeColor="text1"/>
                <w:kern w:val="21"/>
                <w14:textFill>
                  <w14:solidFill>
                    <w14:schemeClr w14:val="tx1"/>
                  </w14:solidFill>
                </w14:textFill>
              </w:rPr>
            </w:pPr>
            <w:r>
              <w:rPr>
                <w:color w:val="000000" w:themeColor="text1"/>
                <w14:textFill>
                  <w14:solidFill>
                    <w14:schemeClr w14:val="tx1"/>
                  </w14:solidFill>
                </w14:textFill>
              </w:rPr>
              <w:t>+4.41 t/a</w:t>
            </w:r>
          </w:p>
        </w:tc>
      </w:tr>
      <w:tr w14:paraId="46D607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vMerge w:val="continue"/>
            <w:tcBorders>
              <w:left w:val="single" w:color="auto" w:sz="8" w:space="0"/>
              <w:bottom w:val="single" w:color="auto" w:sz="4" w:space="0"/>
              <w:right w:val="single" w:color="auto" w:sz="4" w:space="0"/>
            </w:tcBorders>
            <w:vAlign w:val="center"/>
          </w:tcPr>
          <w:p w14:paraId="06570C86">
            <w:pPr>
              <w:pStyle w:val="78"/>
              <w:spacing w:beforeLines="0" w:afterLines="0"/>
              <w:rPr>
                <w:rFonts w:ascii="Times New Roman" w:hAnsi="Times New Roman" w:cs="Times New Roman"/>
                <w:color w:val="000000" w:themeColor="text1"/>
                <w:kern w:val="21"/>
                <w14:textFill>
                  <w14:solidFill>
                    <w14:schemeClr w14:val="tx1"/>
                  </w14:solidFill>
                </w14:textFill>
              </w:rPr>
            </w:pPr>
          </w:p>
        </w:tc>
        <w:tc>
          <w:tcPr>
            <w:tcW w:w="1583" w:type="dxa"/>
            <w:gridSpan w:val="2"/>
            <w:tcBorders>
              <w:top w:val="single" w:color="auto" w:sz="4" w:space="0"/>
              <w:left w:val="single" w:color="auto" w:sz="4" w:space="0"/>
              <w:bottom w:val="single" w:color="auto" w:sz="4" w:space="0"/>
              <w:right w:val="single" w:color="auto" w:sz="4" w:space="0"/>
            </w:tcBorders>
            <w:vAlign w:val="center"/>
          </w:tcPr>
          <w:p w14:paraId="54883563">
            <w:pPr>
              <w:jc w:val="center"/>
              <w:rPr>
                <w:color w:val="000000" w:themeColor="text1"/>
                <w:kern w:val="21"/>
                <w14:textFill>
                  <w14:solidFill>
                    <w14:schemeClr w14:val="tx1"/>
                  </w14:solidFill>
                </w14:textFill>
              </w:rPr>
            </w:pPr>
            <w:r>
              <w:rPr>
                <w:color w:val="000000" w:themeColor="text1"/>
                <w:sz w:val="22"/>
                <w:szCs w:val="22"/>
                <w14:textFill>
                  <w14:solidFill>
                    <w14:schemeClr w14:val="tx1"/>
                  </w14:solidFill>
                </w14:textFill>
              </w:rPr>
              <w:t>沉淀池沉淀</w:t>
            </w:r>
          </w:p>
        </w:tc>
        <w:tc>
          <w:tcPr>
            <w:tcW w:w="1535" w:type="dxa"/>
            <w:tcBorders>
              <w:top w:val="single" w:color="auto" w:sz="4" w:space="0"/>
              <w:left w:val="single" w:color="auto" w:sz="4" w:space="0"/>
              <w:bottom w:val="single" w:color="auto" w:sz="4" w:space="0"/>
              <w:right w:val="single" w:color="auto" w:sz="4" w:space="0"/>
            </w:tcBorders>
            <w:vAlign w:val="center"/>
          </w:tcPr>
          <w:p w14:paraId="08750676">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276" w:type="dxa"/>
            <w:tcBorders>
              <w:top w:val="single" w:color="auto" w:sz="4" w:space="0"/>
              <w:left w:val="single" w:color="auto" w:sz="4" w:space="0"/>
              <w:bottom w:val="single" w:color="auto" w:sz="4" w:space="0"/>
              <w:right w:val="single" w:color="auto" w:sz="4" w:space="0"/>
            </w:tcBorders>
            <w:vAlign w:val="center"/>
          </w:tcPr>
          <w:p w14:paraId="0C859B23">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701" w:type="dxa"/>
            <w:tcBorders>
              <w:top w:val="single" w:color="auto" w:sz="4" w:space="0"/>
              <w:left w:val="single" w:color="auto" w:sz="4" w:space="0"/>
              <w:bottom w:val="single" w:color="auto" w:sz="4" w:space="0"/>
              <w:right w:val="single" w:color="auto" w:sz="4" w:space="0"/>
            </w:tcBorders>
            <w:vAlign w:val="center"/>
          </w:tcPr>
          <w:p w14:paraId="7C9D3F04">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559" w:type="dxa"/>
            <w:tcBorders>
              <w:top w:val="single" w:color="auto" w:sz="4" w:space="0"/>
              <w:left w:val="single" w:color="auto" w:sz="4" w:space="0"/>
              <w:bottom w:val="single" w:color="auto" w:sz="4" w:space="0"/>
              <w:right w:val="single" w:color="auto" w:sz="4" w:space="0"/>
            </w:tcBorders>
            <w:vAlign w:val="center"/>
          </w:tcPr>
          <w:p w14:paraId="37876A39">
            <w:pPr>
              <w:jc w:val="center"/>
              <w:rPr>
                <w:color w:val="000000" w:themeColor="text1"/>
                <w:kern w:val="21"/>
                <w14:textFill>
                  <w14:solidFill>
                    <w14:schemeClr w14:val="tx1"/>
                  </w14:solidFill>
                </w14:textFill>
              </w:rPr>
            </w:pPr>
            <w:r>
              <w:rPr>
                <w:color w:val="000000" w:themeColor="text1"/>
                <w:sz w:val="22"/>
                <w:szCs w:val="22"/>
                <w14:textFill>
                  <w14:solidFill>
                    <w14:schemeClr w14:val="tx1"/>
                  </w14:solidFill>
                </w14:textFill>
              </w:rPr>
              <w:t>0.35</w:t>
            </w:r>
            <w:r>
              <w:rPr>
                <w:color w:val="000000" w:themeColor="text1"/>
                <w14:textFill>
                  <w14:solidFill>
                    <w14:schemeClr w14:val="tx1"/>
                  </w14:solidFill>
                </w14:textFill>
              </w:rPr>
              <w:t xml:space="preserve"> t/a</w:t>
            </w:r>
          </w:p>
        </w:tc>
        <w:tc>
          <w:tcPr>
            <w:tcW w:w="1447" w:type="dxa"/>
            <w:tcBorders>
              <w:top w:val="single" w:color="auto" w:sz="4" w:space="0"/>
              <w:left w:val="single" w:color="auto" w:sz="4" w:space="0"/>
              <w:bottom w:val="single" w:color="auto" w:sz="4" w:space="0"/>
              <w:right w:val="single" w:color="auto" w:sz="4" w:space="0"/>
            </w:tcBorders>
            <w:vAlign w:val="center"/>
          </w:tcPr>
          <w:p w14:paraId="6102EA97">
            <w:pPr>
              <w:jc w:val="center"/>
              <w:rPr>
                <w:color w:val="000000" w:themeColor="text1"/>
                <w:kern w:val="21"/>
                <w14:textFill>
                  <w14:solidFill>
                    <w14:schemeClr w14:val="tx1"/>
                  </w14:solidFill>
                </w14:textFill>
              </w:rPr>
            </w:pPr>
            <w:r>
              <w:rPr>
                <w:bCs/>
                <w:color w:val="000000" w:themeColor="text1"/>
                <w14:textFill>
                  <w14:solidFill>
                    <w14:schemeClr w14:val="tx1"/>
                  </w14:solidFill>
                </w14:textFill>
              </w:rPr>
              <w:t>/</w:t>
            </w:r>
          </w:p>
        </w:tc>
        <w:tc>
          <w:tcPr>
            <w:tcW w:w="1740" w:type="dxa"/>
            <w:tcBorders>
              <w:top w:val="single" w:color="auto" w:sz="4" w:space="0"/>
              <w:left w:val="single" w:color="auto" w:sz="4" w:space="0"/>
              <w:bottom w:val="single" w:color="auto" w:sz="4" w:space="0"/>
              <w:right w:val="single" w:color="auto" w:sz="4" w:space="0"/>
            </w:tcBorders>
            <w:vAlign w:val="center"/>
          </w:tcPr>
          <w:p w14:paraId="47EE938C">
            <w:pPr>
              <w:jc w:val="center"/>
              <w:rPr>
                <w:color w:val="000000" w:themeColor="text1"/>
                <w:kern w:val="21"/>
                <w14:textFill>
                  <w14:solidFill>
                    <w14:schemeClr w14:val="tx1"/>
                  </w14:solidFill>
                </w14:textFill>
              </w:rPr>
            </w:pPr>
            <w:r>
              <w:rPr>
                <w:color w:val="000000" w:themeColor="text1"/>
                <w:sz w:val="22"/>
                <w:szCs w:val="22"/>
                <w14:textFill>
                  <w14:solidFill>
                    <w14:schemeClr w14:val="tx1"/>
                  </w14:solidFill>
                </w14:textFill>
              </w:rPr>
              <w:t>0.35</w:t>
            </w:r>
            <w:r>
              <w:rPr>
                <w:color w:val="000000" w:themeColor="text1"/>
                <w14:textFill>
                  <w14:solidFill>
                    <w14:schemeClr w14:val="tx1"/>
                  </w14:solidFill>
                </w14:textFill>
              </w:rPr>
              <w:t xml:space="preserve"> t/a</w:t>
            </w:r>
          </w:p>
        </w:tc>
        <w:tc>
          <w:tcPr>
            <w:tcW w:w="1359" w:type="dxa"/>
            <w:tcBorders>
              <w:top w:val="single" w:color="auto" w:sz="4" w:space="0"/>
              <w:left w:val="single" w:color="auto" w:sz="4" w:space="0"/>
              <w:bottom w:val="single" w:color="auto" w:sz="4" w:space="0"/>
              <w:right w:val="single" w:color="auto" w:sz="8" w:space="0"/>
            </w:tcBorders>
            <w:vAlign w:val="center"/>
          </w:tcPr>
          <w:p w14:paraId="269F42E5">
            <w:pPr>
              <w:jc w:val="center"/>
              <w:rPr>
                <w:color w:val="000000" w:themeColor="text1"/>
                <w:kern w:val="21"/>
                <w14:textFill>
                  <w14:solidFill>
                    <w14:schemeClr w14:val="tx1"/>
                  </w14:solidFill>
                </w14:textFill>
              </w:rPr>
            </w:pPr>
            <w:r>
              <w:rPr>
                <w:color w:val="000000" w:themeColor="text1"/>
                <w:sz w:val="22"/>
                <w:szCs w:val="22"/>
                <w14:textFill>
                  <w14:solidFill>
                    <w14:schemeClr w14:val="tx1"/>
                  </w14:solidFill>
                </w14:textFill>
              </w:rPr>
              <w:t>+0.35</w:t>
            </w:r>
            <w:r>
              <w:rPr>
                <w:color w:val="000000" w:themeColor="text1"/>
                <w14:textFill>
                  <w14:solidFill>
                    <w14:schemeClr w14:val="tx1"/>
                  </w14:solidFill>
                </w14:textFill>
              </w:rPr>
              <w:t xml:space="preserve"> t/a</w:t>
            </w:r>
          </w:p>
        </w:tc>
      </w:tr>
      <w:tr w14:paraId="19BE0B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vMerge w:val="restart"/>
            <w:tcBorders>
              <w:top w:val="single" w:color="auto" w:sz="4" w:space="0"/>
              <w:left w:val="single" w:color="auto" w:sz="8" w:space="0"/>
              <w:bottom w:val="single" w:color="auto" w:sz="4" w:space="0"/>
              <w:right w:val="single" w:color="auto" w:sz="4" w:space="0"/>
            </w:tcBorders>
            <w:vAlign w:val="center"/>
          </w:tcPr>
          <w:p w14:paraId="1BE248EC">
            <w:pPr>
              <w:pStyle w:val="78"/>
              <w:spacing w:beforeLines="0" w:afterLines="0"/>
              <w:rPr>
                <w:rFonts w:ascii="Times New Roman" w:hAnsi="Times New Roman" w:eastAsia="宋体" w:cs="Times New Roman"/>
                <w:color w:val="000000" w:themeColor="text1"/>
                <w:kern w:val="21"/>
                <w14:textFill>
                  <w14:solidFill>
                    <w14:schemeClr w14:val="tx1"/>
                  </w14:solidFill>
                </w14:textFill>
              </w:rPr>
            </w:pPr>
            <w:r>
              <w:rPr>
                <w:rFonts w:ascii="Times New Roman" w:hAnsi="Times New Roman" w:cs="Times New Roman"/>
                <w:color w:val="000000" w:themeColor="text1"/>
                <w:kern w:val="21"/>
                <w14:textFill>
                  <w14:solidFill>
                    <w14:schemeClr w14:val="tx1"/>
                  </w14:solidFill>
                </w14:textFill>
              </w:rPr>
              <w:t>危险废物</w:t>
            </w:r>
          </w:p>
        </w:tc>
        <w:tc>
          <w:tcPr>
            <w:tcW w:w="1583" w:type="dxa"/>
            <w:gridSpan w:val="2"/>
            <w:tcBorders>
              <w:top w:val="single" w:color="auto" w:sz="4" w:space="0"/>
              <w:left w:val="single" w:color="auto" w:sz="4" w:space="0"/>
              <w:bottom w:val="single" w:color="auto" w:sz="4" w:space="0"/>
              <w:right w:val="single" w:color="auto" w:sz="4" w:space="0"/>
            </w:tcBorders>
            <w:vAlign w:val="center"/>
          </w:tcPr>
          <w:p w14:paraId="53145190">
            <w:pPr>
              <w:pStyle w:val="78"/>
              <w:spacing w:beforeLines="0" w:afterLines="0"/>
              <w:rPr>
                <w:rFonts w:ascii="Times New Roman" w:hAnsi="Times New Roman" w:cs="Times New Roman"/>
                <w:color w:val="000000" w:themeColor="text1"/>
                <w:kern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废机油</w:t>
            </w:r>
          </w:p>
        </w:tc>
        <w:tc>
          <w:tcPr>
            <w:tcW w:w="1535" w:type="dxa"/>
            <w:tcBorders>
              <w:top w:val="single" w:color="auto" w:sz="4" w:space="0"/>
              <w:left w:val="single" w:color="auto" w:sz="4" w:space="0"/>
              <w:bottom w:val="single" w:color="auto" w:sz="4" w:space="0"/>
              <w:right w:val="single" w:color="auto" w:sz="4" w:space="0"/>
            </w:tcBorders>
            <w:vAlign w:val="center"/>
          </w:tcPr>
          <w:p w14:paraId="4D89D442">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276" w:type="dxa"/>
            <w:tcBorders>
              <w:top w:val="single" w:color="auto" w:sz="4" w:space="0"/>
              <w:left w:val="single" w:color="auto" w:sz="4" w:space="0"/>
              <w:bottom w:val="single" w:color="auto" w:sz="4" w:space="0"/>
              <w:right w:val="single" w:color="auto" w:sz="4" w:space="0"/>
            </w:tcBorders>
            <w:vAlign w:val="center"/>
          </w:tcPr>
          <w:p w14:paraId="3BA0C4BD">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701" w:type="dxa"/>
            <w:tcBorders>
              <w:top w:val="single" w:color="auto" w:sz="4" w:space="0"/>
              <w:left w:val="single" w:color="auto" w:sz="4" w:space="0"/>
              <w:bottom w:val="single" w:color="auto" w:sz="4" w:space="0"/>
              <w:right w:val="single" w:color="auto" w:sz="4" w:space="0"/>
            </w:tcBorders>
            <w:vAlign w:val="center"/>
          </w:tcPr>
          <w:p w14:paraId="21A85B8E">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559" w:type="dxa"/>
            <w:tcBorders>
              <w:top w:val="single" w:color="auto" w:sz="4" w:space="0"/>
              <w:left w:val="single" w:color="auto" w:sz="4" w:space="0"/>
              <w:bottom w:val="single" w:color="auto" w:sz="4" w:space="0"/>
              <w:right w:val="single" w:color="auto" w:sz="4" w:space="0"/>
            </w:tcBorders>
            <w:vAlign w:val="center"/>
          </w:tcPr>
          <w:p w14:paraId="52CD28B5">
            <w:pPr>
              <w:pStyle w:val="78"/>
              <w:spacing w:beforeLines="0" w:afterLines="0"/>
              <w:rPr>
                <w:rFonts w:ascii="Times New Roman" w:hAnsi="Times New Roman" w:eastAsia="宋体" w:cs="Times New Roman"/>
                <w:color w:val="000000" w:themeColor="text1"/>
                <w:kern w:val="21"/>
                <w:highlight w:val="yellow"/>
                <w14:textFill>
                  <w14:solidFill>
                    <w14:schemeClr w14:val="tx1"/>
                  </w14:solidFill>
                </w14:textFill>
              </w:rPr>
            </w:pPr>
            <w:r>
              <w:rPr>
                <w:rFonts w:ascii="Times New Roman" w:hAnsi="Times New Roman" w:cs="Times New Roman"/>
                <w:color w:val="000000" w:themeColor="text1"/>
                <w14:textFill>
                  <w14:solidFill>
                    <w14:schemeClr w14:val="tx1"/>
                  </w14:solidFill>
                </w14:textFill>
              </w:rPr>
              <w:t>0.5 t/a</w:t>
            </w:r>
          </w:p>
        </w:tc>
        <w:tc>
          <w:tcPr>
            <w:tcW w:w="1447" w:type="dxa"/>
            <w:tcBorders>
              <w:top w:val="single" w:color="auto" w:sz="4" w:space="0"/>
              <w:left w:val="single" w:color="auto" w:sz="4" w:space="0"/>
              <w:bottom w:val="single" w:color="auto" w:sz="4" w:space="0"/>
              <w:right w:val="single" w:color="auto" w:sz="4" w:space="0"/>
            </w:tcBorders>
            <w:vAlign w:val="center"/>
          </w:tcPr>
          <w:p w14:paraId="239F8498">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740" w:type="dxa"/>
            <w:tcBorders>
              <w:top w:val="single" w:color="auto" w:sz="4" w:space="0"/>
              <w:left w:val="single" w:color="auto" w:sz="4" w:space="0"/>
              <w:bottom w:val="single" w:color="auto" w:sz="4" w:space="0"/>
              <w:right w:val="single" w:color="auto" w:sz="4" w:space="0"/>
            </w:tcBorders>
            <w:vAlign w:val="center"/>
          </w:tcPr>
          <w:p w14:paraId="39AE70B8">
            <w:pPr>
              <w:pStyle w:val="78"/>
              <w:spacing w:beforeLines="0" w:afterLines="0"/>
              <w:rPr>
                <w:rFonts w:ascii="Times New Roman" w:hAnsi="Times New Roman" w:eastAsia="宋体" w:cs="Times New Roman"/>
                <w:color w:val="000000" w:themeColor="text1"/>
                <w:kern w:val="21"/>
                <w:highlight w:val="yellow"/>
                <w14:textFill>
                  <w14:solidFill>
                    <w14:schemeClr w14:val="tx1"/>
                  </w14:solidFill>
                </w14:textFill>
              </w:rPr>
            </w:pPr>
            <w:r>
              <w:rPr>
                <w:rFonts w:ascii="Times New Roman" w:hAnsi="Times New Roman" w:cs="Times New Roman"/>
                <w:color w:val="000000" w:themeColor="text1"/>
                <w14:textFill>
                  <w14:solidFill>
                    <w14:schemeClr w14:val="tx1"/>
                  </w14:solidFill>
                </w14:textFill>
              </w:rPr>
              <w:t>0.5 t/a</w:t>
            </w:r>
          </w:p>
        </w:tc>
        <w:tc>
          <w:tcPr>
            <w:tcW w:w="1359" w:type="dxa"/>
            <w:tcBorders>
              <w:top w:val="single" w:color="auto" w:sz="4" w:space="0"/>
              <w:left w:val="single" w:color="auto" w:sz="4" w:space="0"/>
              <w:bottom w:val="single" w:color="auto" w:sz="4" w:space="0"/>
              <w:right w:val="single" w:color="auto" w:sz="8" w:space="0"/>
            </w:tcBorders>
            <w:vAlign w:val="center"/>
          </w:tcPr>
          <w:p w14:paraId="742710D7">
            <w:pPr>
              <w:pStyle w:val="78"/>
              <w:spacing w:beforeLines="0" w:afterLines="0"/>
              <w:rPr>
                <w:rFonts w:ascii="Times New Roman" w:hAnsi="Times New Roman" w:cs="Times New Roman"/>
                <w:color w:val="000000" w:themeColor="text1"/>
                <w:kern w:val="21"/>
                <w:highlight w:val="yellow"/>
                <w14:textFill>
                  <w14:solidFill>
                    <w14:schemeClr w14:val="tx1"/>
                  </w14:solidFill>
                </w14:textFill>
              </w:rPr>
            </w:pPr>
            <w:r>
              <w:rPr>
                <w:rFonts w:ascii="Times New Roman" w:hAnsi="Times New Roman" w:cs="Times New Roman"/>
                <w:color w:val="000000" w:themeColor="text1"/>
                <w14:textFill>
                  <w14:solidFill>
                    <w14:schemeClr w14:val="tx1"/>
                  </w14:solidFill>
                </w14:textFill>
              </w:rPr>
              <w:t>+0.5 t/a</w:t>
            </w:r>
          </w:p>
        </w:tc>
      </w:tr>
      <w:tr w14:paraId="4B27C2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88" w:type="dxa"/>
            <w:vMerge w:val="continue"/>
            <w:tcBorders>
              <w:top w:val="single" w:color="auto" w:sz="4" w:space="0"/>
              <w:left w:val="single" w:color="auto" w:sz="8" w:space="0"/>
              <w:bottom w:val="single" w:color="auto" w:sz="4" w:space="0"/>
              <w:right w:val="single" w:color="auto" w:sz="4" w:space="0"/>
            </w:tcBorders>
            <w:vAlign w:val="center"/>
          </w:tcPr>
          <w:p w14:paraId="2AD2EA8E">
            <w:pPr>
              <w:widowControl/>
              <w:spacing w:beforeAutospacing="1" w:afterAutospacing="1"/>
              <w:jc w:val="left"/>
              <w:rPr>
                <w:color w:val="000000" w:themeColor="text1"/>
                <w:kern w:val="21"/>
                <w14:textFill>
                  <w14:solidFill>
                    <w14:schemeClr w14:val="tx1"/>
                  </w14:solidFill>
                </w14:textFill>
              </w:rPr>
            </w:pPr>
          </w:p>
        </w:tc>
        <w:tc>
          <w:tcPr>
            <w:tcW w:w="1583" w:type="dxa"/>
            <w:gridSpan w:val="2"/>
            <w:tcBorders>
              <w:top w:val="single" w:color="auto" w:sz="4" w:space="0"/>
              <w:left w:val="single" w:color="auto" w:sz="4" w:space="0"/>
              <w:bottom w:val="single" w:color="auto" w:sz="8" w:space="0"/>
              <w:right w:val="single" w:color="auto" w:sz="4" w:space="0"/>
            </w:tcBorders>
            <w:vAlign w:val="center"/>
          </w:tcPr>
          <w:p w14:paraId="787D02FA">
            <w:pPr>
              <w:pStyle w:val="78"/>
              <w:spacing w:beforeLines="0" w:afterLine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废油桶</w:t>
            </w:r>
          </w:p>
        </w:tc>
        <w:tc>
          <w:tcPr>
            <w:tcW w:w="1535" w:type="dxa"/>
            <w:tcBorders>
              <w:top w:val="single" w:color="auto" w:sz="4" w:space="0"/>
              <w:left w:val="single" w:color="auto" w:sz="4" w:space="0"/>
              <w:bottom w:val="single" w:color="auto" w:sz="8" w:space="0"/>
              <w:right w:val="single" w:color="auto" w:sz="4" w:space="0"/>
            </w:tcBorders>
            <w:vAlign w:val="center"/>
          </w:tcPr>
          <w:p w14:paraId="6EE83644">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276" w:type="dxa"/>
            <w:tcBorders>
              <w:top w:val="single" w:color="auto" w:sz="4" w:space="0"/>
              <w:left w:val="single" w:color="auto" w:sz="4" w:space="0"/>
              <w:bottom w:val="single" w:color="auto" w:sz="8" w:space="0"/>
              <w:right w:val="single" w:color="auto" w:sz="4" w:space="0"/>
            </w:tcBorders>
            <w:vAlign w:val="center"/>
          </w:tcPr>
          <w:p w14:paraId="5D76BBDF">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701" w:type="dxa"/>
            <w:tcBorders>
              <w:top w:val="single" w:color="auto" w:sz="4" w:space="0"/>
              <w:left w:val="single" w:color="auto" w:sz="4" w:space="0"/>
              <w:bottom w:val="single" w:color="auto" w:sz="8" w:space="0"/>
              <w:right w:val="single" w:color="auto" w:sz="4" w:space="0"/>
            </w:tcBorders>
            <w:vAlign w:val="center"/>
          </w:tcPr>
          <w:p w14:paraId="2F124CE1">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559" w:type="dxa"/>
            <w:tcBorders>
              <w:top w:val="single" w:color="auto" w:sz="4" w:space="0"/>
              <w:left w:val="single" w:color="auto" w:sz="4" w:space="0"/>
              <w:bottom w:val="single" w:color="auto" w:sz="8" w:space="0"/>
              <w:right w:val="single" w:color="auto" w:sz="4" w:space="0"/>
            </w:tcBorders>
            <w:vAlign w:val="center"/>
          </w:tcPr>
          <w:p w14:paraId="6C1C18AC">
            <w:pPr>
              <w:pStyle w:val="78"/>
              <w:spacing w:beforeLines="0" w:afterLines="0"/>
              <w:rPr>
                <w:rFonts w:ascii="Times New Roman" w:hAnsi="Times New Roman" w:eastAsia="宋体" w:cs="Times New Roman"/>
                <w:color w:val="000000" w:themeColor="text1"/>
                <w:kern w:val="21"/>
                <w:highlight w:val="yellow"/>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0.01 t/a</w:t>
            </w:r>
          </w:p>
        </w:tc>
        <w:tc>
          <w:tcPr>
            <w:tcW w:w="1447" w:type="dxa"/>
            <w:tcBorders>
              <w:top w:val="single" w:color="auto" w:sz="4" w:space="0"/>
              <w:left w:val="single" w:color="auto" w:sz="4" w:space="0"/>
              <w:bottom w:val="single" w:color="auto" w:sz="8" w:space="0"/>
              <w:right w:val="single" w:color="auto" w:sz="4" w:space="0"/>
            </w:tcBorders>
            <w:vAlign w:val="center"/>
          </w:tcPr>
          <w:p w14:paraId="0CEB5C86">
            <w:pPr>
              <w:jc w:val="center"/>
              <w:rPr>
                <w:color w:val="000000" w:themeColor="text1"/>
                <w:kern w:val="21"/>
                <w14:textFill>
                  <w14:solidFill>
                    <w14:schemeClr w14:val="tx1"/>
                  </w14:solidFill>
                </w14:textFill>
              </w:rPr>
            </w:pPr>
            <w:r>
              <w:rPr>
                <w:color w:val="000000" w:themeColor="text1"/>
                <w:kern w:val="21"/>
                <w14:textFill>
                  <w14:solidFill>
                    <w14:schemeClr w14:val="tx1"/>
                  </w14:solidFill>
                </w14:textFill>
              </w:rPr>
              <w:t>/</w:t>
            </w:r>
          </w:p>
        </w:tc>
        <w:tc>
          <w:tcPr>
            <w:tcW w:w="1740" w:type="dxa"/>
            <w:tcBorders>
              <w:top w:val="single" w:color="auto" w:sz="4" w:space="0"/>
              <w:left w:val="single" w:color="auto" w:sz="4" w:space="0"/>
              <w:bottom w:val="single" w:color="auto" w:sz="8" w:space="0"/>
              <w:right w:val="single" w:color="auto" w:sz="4" w:space="0"/>
            </w:tcBorders>
            <w:vAlign w:val="center"/>
          </w:tcPr>
          <w:p w14:paraId="3C4932A8">
            <w:pPr>
              <w:pStyle w:val="78"/>
              <w:spacing w:beforeLines="0" w:afterLines="0"/>
              <w:rPr>
                <w:rFonts w:ascii="Times New Roman" w:hAnsi="Times New Roman" w:eastAsia="宋体" w:cs="Times New Roman"/>
                <w:color w:val="000000" w:themeColor="text1"/>
                <w:kern w:val="21"/>
                <w:highlight w:val="yellow"/>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0.01 t/a</w:t>
            </w:r>
          </w:p>
        </w:tc>
        <w:tc>
          <w:tcPr>
            <w:tcW w:w="1359" w:type="dxa"/>
            <w:tcBorders>
              <w:top w:val="single" w:color="auto" w:sz="4" w:space="0"/>
              <w:left w:val="single" w:color="auto" w:sz="4" w:space="0"/>
              <w:bottom w:val="single" w:color="auto" w:sz="8" w:space="0"/>
              <w:right w:val="single" w:color="auto" w:sz="8" w:space="0"/>
            </w:tcBorders>
            <w:vAlign w:val="center"/>
          </w:tcPr>
          <w:p w14:paraId="5F2936CA">
            <w:pPr>
              <w:pStyle w:val="78"/>
              <w:spacing w:beforeLines="0" w:afterLines="0"/>
              <w:rPr>
                <w:rFonts w:ascii="Times New Roman" w:hAnsi="Times New Roman" w:cs="Times New Roman"/>
                <w:color w:val="000000" w:themeColor="text1"/>
                <w:kern w:val="21"/>
                <w:highlight w:val="yellow"/>
                <w14:textFill>
                  <w14:solidFill>
                    <w14:schemeClr w14:val="tx1"/>
                  </w14:solidFill>
                </w14:textFill>
              </w:rPr>
            </w:pPr>
            <w:r>
              <w:rPr>
                <w:rFonts w:ascii="Times New Roman" w:hAnsi="Times New Roman" w:cs="Times New Roman"/>
                <w:color w:val="000000" w:themeColor="text1"/>
                <w14:textFill>
                  <w14:solidFill>
                    <w14:schemeClr w14:val="tx1"/>
                  </w14:solidFill>
                </w14:textFill>
              </w:rPr>
              <w:t>+0.01 t/a</w:t>
            </w:r>
          </w:p>
        </w:tc>
      </w:tr>
    </w:tbl>
    <w:p w14:paraId="4F5C3C53">
      <w:pPr>
        <w:pStyle w:val="105"/>
        <w:spacing w:line="240" w:lineRule="auto"/>
        <w:ind w:firstLine="0" w:firstLineChars="0"/>
        <w:jc w:val="center"/>
        <w:rPr>
          <w:color w:val="000000" w:themeColor="text1"/>
          <w14:textFill>
            <w14:solidFill>
              <w14:schemeClr w14:val="tx1"/>
            </w14:solidFill>
          </w14:textFill>
        </w:rPr>
      </w:pPr>
      <w:r>
        <w:rPr>
          <w:color w:val="000000" w:themeColor="text1"/>
          <w:kern w:val="21"/>
          <w14:textFill>
            <w14:solidFill>
              <w14:schemeClr w14:val="tx1"/>
            </w14:solidFill>
          </w14:textFill>
        </w:rPr>
        <w:t>注：</w:t>
      </w:r>
      <w:r>
        <w:rPr>
          <w:rFonts w:hint="eastAsia" w:ascii="宋体" w:hAnsi="宋体" w:cs="宋体"/>
          <w:color w:val="000000" w:themeColor="text1"/>
          <w14:textFill>
            <w14:solidFill>
              <w14:schemeClr w14:val="tx1"/>
            </w14:solidFill>
          </w14:textFill>
        </w:rPr>
        <w:t>⑥</w:t>
      </w:r>
      <w:r>
        <w:rPr>
          <w:color w:val="000000" w:themeColor="text1"/>
          <w:spacing w:val="-16"/>
          <w:kern w:val="21"/>
          <w14:textFill>
            <w14:solidFill>
              <w14:schemeClr w14:val="tx1"/>
            </w14:solidFill>
          </w14:textFill>
        </w:rPr>
        <w:t>=</w:t>
      </w:r>
      <w:r>
        <w:rPr>
          <w:rFonts w:hint="eastAsia" w:ascii="宋体" w:hAnsi="宋体" w:cs="宋体"/>
          <w:color w:val="000000" w:themeColor="text1"/>
          <w14:textFill>
            <w14:solidFill>
              <w14:schemeClr w14:val="tx1"/>
            </w14:solidFill>
          </w14:textFill>
        </w:rPr>
        <w:t>①</w:t>
      </w:r>
      <w:r>
        <w:rPr>
          <w:color w:val="000000" w:themeColor="text1"/>
          <w:spacing w:val="-6"/>
          <w:kern w:val="21"/>
          <w14:textFill>
            <w14:solidFill>
              <w14:schemeClr w14:val="tx1"/>
            </w14:solidFill>
          </w14:textFill>
        </w:rPr>
        <w:t>+</w:t>
      </w:r>
      <w:r>
        <w:rPr>
          <w:rFonts w:hint="eastAsia" w:ascii="宋体" w:hAnsi="宋体" w:cs="宋体"/>
          <w:color w:val="000000" w:themeColor="text1"/>
          <w14:textFill>
            <w14:solidFill>
              <w14:schemeClr w14:val="tx1"/>
            </w14:solidFill>
          </w14:textFill>
        </w:rPr>
        <w:t>③</w:t>
      </w:r>
      <w:r>
        <w:rPr>
          <w:color w:val="000000" w:themeColor="text1"/>
          <w:spacing w:val="-6"/>
          <w:kern w:val="21"/>
          <w14:textFill>
            <w14:solidFill>
              <w14:schemeClr w14:val="tx1"/>
            </w14:solidFill>
          </w14:textFill>
        </w:rPr>
        <w:t>+</w:t>
      </w:r>
      <w:r>
        <w:rPr>
          <w:rFonts w:hint="eastAsia" w:ascii="宋体" w:hAnsi="宋体" w:cs="宋体"/>
          <w:color w:val="000000" w:themeColor="text1"/>
          <w14:textFill>
            <w14:solidFill>
              <w14:schemeClr w14:val="tx1"/>
            </w14:solidFill>
          </w14:textFill>
        </w:rPr>
        <w:t>④</w:t>
      </w:r>
      <w:r>
        <w:rPr>
          <w:color w:val="000000" w:themeColor="text1"/>
          <w:spacing w:val="-6"/>
          <w:kern w:val="21"/>
          <w14:textFill>
            <w14:solidFill>
              <w14:schemeClr w14:val="tx1"/>
            </w14:solidFill>
          </w14:textFill>
        </w:rPr>
        <w:t>-</w:t>
      </w:r>
      <w:r>
        <w:rPr>
          <w:rFonts w:hint="eastAsia" w:ascii="宋体" w:hAnsi="宋体" w:cs="宋体"/>
          <w:color w:val="000000" w:themeColor="text1"/>
          <w14:textFill>
            <w14:solidFill>
              <w14:schemeClr w14:val="tx1"/>
            </w14:solidFill>
          </w14:textFill>
        </w:rPr>
        <w:t>⑤</w:t>
      </w:r>
      <w:r>
        <w:rPr>
          <w:color w:val="000000" w:themeColor="text1"/>
          <w:spacing w:val="-16"/>
          <w:kern w:val="21"/>
          <w14:textFill>
            <w14:solidFill>
              <w14:schemeClr w14:val="tx1"/>
            </w14:solidFill>
          </w14:textFill>
        </w:rPr>
        <w:t>；</w:t>
      </w:r>
      <w:r>
        <w:rPr>
          <w:rFonts w:hint="eastAsia" w:ascii="宋体" w:hAnsi="宋体" w:cs="宋体"/>
          <w:color w:val="000000" w:themeColor="text1"/>
          <w14:textFill>
            <w14:solidFill>
              <w14:schemeClr w14:val="tx1"/>
            </w14:solidFill>
          </w14:textFill>
        </w:rPr>
        <w:t>⑦</w:t>
      </w:r>
      <w:r>
        <w:rPr>
          <w:color w:val="000000" w:themeColor="text1"/>
          <w:spacing w:val="-6"/>
          <w:kern w:val="21"/>
          <w14:textFill>
            <w14:solidFill>
              <w14:schemeClr w14:val="tx1"/>
            </w14:solidFill>
          </w14:textFill>
        </w:rPr>
        <w:t>=</w:t>
      </w:r>
      <w:r>
        <w:rPr>
          <w:rFonts w:hint="eastAsia" w:ascii="宋体" w:hAnsi="宋体" w:cs="宋体"/>
          <w:color w:val="000000" w:themeColor="text1"/>
          <w14:textFill>
            <w14:solidFill>
              <w14:schemeClr w14:val="tx1"/>
            </w14:solidFill>
          </w14:textFill>
        </w:rPr>
        <w:t>⑥</w:t>
      </w:r>
      <w:r>
        <w:rPr>
          <w:color w:val="000000" w:themeColor="text1"/>
          <w:spacing w:val="-16"/>
          <w:kern w:val="21"/>
          <w14:textFill>
            <w14:solidFill>
              <w14:schemeClr w14:val="tx1"/>
            </w14:solidFill>
          </w14:textFill>
        </w:rPr>
        <w:t>-</w:t>
      </w:r>
      <w:r>
        <w:rPr>
          <w:rFonts w:hint="eastAsia" w:ascii="宋体" w:hAnsi="宋体" w:cs="宋体"/>
          <w:color w:val="000000" w:themeColor="text1"/>
          <w14:textFill>
            <w14:solidFill>
              <w14:schemeClr w14:val="tx1"/>
            </w14:solidFill>
          </w14:textFill>
        </w:rPr>
        <w:t>①</w:t>
      </w:r>
    </w:p>
    <w:p w14:paraId="208327FA">
      <w:pPr>
        <w:pStyle w:val="105"/>
        <w:spacing w:line="240" w:lineRule="auto"/>
        <w:ind w:firstLine="0" w:firstLineChars="0"/>
        <w:rPr>
          <w:color w:val="000000" w:themeColor="text1"/>
          <w14:textFill>
            <w14:solidFill>
              <w14:schemeClr w14:val="tx1"/>
            </w14:solidFill>
          </w14:textFill>
        </w:rPr>
      </w:pPr>
    </w:p>
    <w:p w14:paraId="62A163E8">
      <w:pPr>
        <w:pStyle w:val="105"/>
        <w:spacing w:line="240" w:lineRule="auto"/>
        <w:ind w:firstLine="0" w:firstLineChars="0"/>
        <w:jc w:val="center"/>
        <w:rPr>
          <w:color w:val="000000" w:themeColor="text1"/>
          <w14:textFill>
            <w14:solidFill>
              <w14:schemeClr w14:val="tx1"/>
            </w14:solidFill>
          </w14:textFill>
        </w:rPr>
        <w:sectPr>
          <w:footerReference r:id="rId5" w:type="default"/>
          <w:pgSz w:w="16838" w:h="11906" w:orient="landscape"/>
          <w:pgMar w:top="1800" w:right="1440" w:bottom="1800" w:left="1440" w:header="851" w:footer="992" w:gutter="0"/>
          <w:pgNumType w:fmt="numberInDash" w:start="1"/>
          <w:cols w:space="425" w:num="1"/>
          <w:docGrid w:type="lines" w:linePitch="312" w:charSpace="0"/>
        </w:sectPr>
      </w:pPr>
    </w:p>
    <w:p w14:paraId="742B500E">
      <w:pPr>
        <w:pStyle w:val="105"/>
        <w:spacing w:line="240" w:lineRule="auto"/>
        <w:ind w:firstLine="0" w:firstLineChars="0"/>
        <w:jc w:val="center"/>
        <w:rPr>
          <w:color w:val="000000" w:themeColor="text1"/>
          <w14:textFill>
            <w14:solidFill>
              <w14:schemeClr w14:val="tx1"/>
            </w14:solidFill>
          </w14:textFill>
        </w:rPr>
      </w:pPr>
    </w:p>
    <w:p w14:paraId="3CAB2AF0">
      <w:pPr>
        <w:pStyle w:val="105"/>
        <w:spacing w:line="240" w:lineRule="auto"/>
        <w:ind w:firstLine="0" w:firstLineChars="0"/>
        <w:jc w:val="center"/>
        <w:rPr>
          <w:color w:val="000000" w:themeColor="text1"/>
          <w14:textFill>
            <w14:solidFill>
              <w14:schemeClr w14:val="tx1"/>
            </w14:solidFill>
          </w14:textFill>
        </w:rPr>
        <w:sectPr>
          <w:pgSz w:w="16838" w:h="11906" w:orient="landscape"/>
          <w:pgMar w:top="1800" w:right="1440" w:bottom="1800" w:left="1440" w:header="851" w:footer="992" w:gutter="0"/>
          <w:pgNumType w:fmt="numberInDash" w:start="1"/>
          <w:cols w:space="425" w:num="1"/>
          <w:docGrid w:type="lines" w:linePitch="312" w:charSpace="0"/>
        </w:sectPr>
      </w:pPr>
      <w:r>
        <w:rPr>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5321300</wp:posOffset>
                </wp:positionH>
                <wp:positionV relativeFrom="paragraph">
                  <wp:posOffset>239395</wp:posOffset>
                </wp:positionV>
                <wp:extent cx="1011555" cy="492760"/>
                <wp:effectExtent l="19050" t="19050" r="17145" b="707390"/>
                <wp:wrapNone/>
                <wp:docPr id="1344029286" name="对话气泡: 椭圆形 88"/>
                <wp:cNvGraphicFramePr/>
                <a:graphic xmlns:a="http://schemas.openxmlformats.org/drawingml/2006/main">
                  <a:graphicData uri="http://schemas.microsoft.com/office/word/2010/wordprocessingShape">
                    <wps:wsp>
                      <wps:cNvSpPr/>
                      <wps:spPr>
                        <a:xfrm>
                          <a:off x="0" y="0"/>
                          <a:ext cx="1011555" cy="492760"/>
                        </a:xfrm>
                        <a:prstGeom prst="wedgeEllipseCallout">
                          <a:avLst>
                            <a:gd name="adj1" fmla="val -15385"/>
                            <a:gd name="adj2" fmla="val 192149"/>
                          </a:avLst>
                        </a:prstGeom>
                      </wps:spPr>
                      <wps:style>
                        <a:lnRef idx="2">
                          <a:schemeClr val="dk1"/>
                        </a:lnRef>
                        <a:fillRef idx="1">
                          <a:schemeClr val="lt1"/>
                        </a:fillRef>
                        <a:effectRef idx="0">
                          <a:schemeClr val="dk1"/>
                        </a:effectRef>
                        <a:fontRef idx="minor">
                          <a:schemeClr val="dk1"/>
                        </a:fontRef>
                      </wps:style>
                      <wps:txbx>
                        <w:txbxContent>
                          <w:p w14:paraId="14B264D4">
                            <w:pPr>
                              <w:adjustRightInd w:val="0"/>
                              <w:snapToGrid w:val="0"/>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88" o:spid="_x0000_s1026" o:spt="63" type="#_x0000_t63" style="position:absolute;left:0pt;margin-left:419pt;margin-top:18.85pt;height:38.8pt;width:79.65pt;z-index:251666432;v-text-anchor:middle;mso-width-relative:page;mso-height-relative:page;" fillcolor="#FFFFFF [3201]" filled="t" stroked="t" coordsize="21600,21600" o:gfxdata="UEsDBAoAAAAAAIdO4kAAAAAAAAAAAAAAAAAEAAAAZHJzL1BLAwQUAAAACACHTuJAOp1X4tsAAAAK&#10;AQAADwAAAGRycy9kb3ducmV2LnhtbE2Py07DMBBF90j8gzVI7KgTIsiDOF1QITaV+qBIZTeN3SQQ&#10;j6PYacvfM6xgOZqje88t5xfbi5MZfedIQTyLQBiqne6oUbB7e7nLQPiApLF3ZBR8Gw/z6vqqxEK7&#10;M23MaRsawSHkC1TQhjAUUvq6NRb9zA2G+Hd0o8XA59hIPeKZw20v76PoUVrsiBtaHMxza+qv7WQV&#10;fK5X426F9fp1sZje8SPfL5fHvVK3N3H0BCKYS/iD4Vef1aFip4ObSHvRK8iSjLcEBUmagmAgz9ME&#10;xIHJ+CEBWZXy/4TqB1BLAwQUAAAACACHTuJAkPUktr8CAABlBQAADgAAAGRycy9lMm9Eb2MueG1s&#10;rVTNbhMxEL4j8Q6W7+3+NNsmUTdVlBCEVNFKBXF2vN4f5D9sJ5vyADwBRziAuKIiceLA47TiMRh7&#10;t21aeuiBPezO7Iy/mflmxodHG8HRmhnbKJnjZDfGiEmqikZWOX79arEzxMg6IgvClWQ5PmcWH02e&#10;Pjls9Zilqla8YAYBiLTjVue4dk6Po8jSmglid5VmEoylMoI4UE0VFYa0gC54lMbxftQqU2ijKLMW&#10;/s47I+4RzWMAVVk2lM0VXQkmXYdqGCcOSrJ1oy2ehGzLklF3UpaWOcRzDJW68IYgIC/9O5ocknFl&#10;iK4b2qdAHpPCvZoEaSQEvYGaE0fQyjT/QImGGmVV6XapElFXSGAEqkjie9yc1USzUAtQbfUN6fb/&#10;wdKX61ODmgImYW8wiNNROtzHSBIBnb+8+PXn4vPVj49XP7+M0dW375efPlz+/oqGQ09bq+0YTp/p&#10;U9NrFkTPwaY0wn+hOrQJVJ/fUM02DlH4mcRJkmUZRhRsg1F6sB96Ed2e1sa650wJ5IUct6yo2DPO&#10;obtsRjhXKxcIJ+tj6wLzRZ82Kd4mGJWCQyPXhKOdJNsbZn2nt5zSbadklCaDkXeCFHpMkK6T8AGs&#10;4k2xaDgPiqmWM24QBMjxIjz94TtuXKI2x2k2iGHgKIF1KWFMQRQaKLeywojwCvaQOhPKuXPabgeJ&#10;w/NQEJ/knNi6SyYg9G5cQj2+UV1rvOQ2y03fr6UqzqH5RnVbYTVdNAB1TKw7JQbYg5zhonAn8Cq5&#10;gkJUL2FUK/P+of/eH6YTrBi1sFZQ5LsVMQwj/kLC3I4SmDLYw6AMsoMUFLNtWW5b5ErMFBAM/YTs&#10;guj9Hb8WS6PEG7hPpj4qmIikELujs1dmrlt3uJEom06DG+yeJu5YnmnqwX1DpZqunCob50fAE9Wx&#10;0yuwfWEy+pvCr/e2Hrxub8fJ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DqdV+LbAAAACgEAAA8A&#10;AAAAAAAAAQAgAAAAIgAAAGRycy9kb3ducmV2LnhtbFBLAQIUABQAAAAIAIdO4kCQ9SS2vwIAAGUF&#10;AAAOAAAAAAAAAAEAIAAAACoBAABkcnMvZTJvRG9jLnhtbFBLBQYAAAAABgAGAFkBAABbBgAAAAA=&#10;" adj="7477,52304">
                <v:fill on="t" focussize="0,0"/>
                <v:stroke weight="2pt" color="#000000 [3200]" joinstyle="round"/>
                <v:imagedata o:title=""/>
                <o:lock v:ext="edit" aspectratio="f"/>
                <v:textbox>
                  <w:txbxContent>
                    <w:p w14:paraId="14B264D4">
                      <w:pPr>
                        <w:adjustRightInd w:val="0"/>
                        <w:snapToGrid w:val="0"/>
                        <w:jc w:val="center"/>
                        <w:rPr>
                          <w:color w:val="FF0000"/>
                        </w:rPr>
                      </w:pPr>
                      <w:r>
                        <w:rPr>
                          <w:rFonts w:hint="eastAsia"/>
                          <w:color w:val="FF0000"/>
                        </w:rPr>
                        <w:t>本项目</w:t>
                      </w:r>
                    </w:p>
                  </w:txbxContent>
                </v:textbox>
              </v:shape>
            </w:pict>
          </mc:Fallback>
        </mc:AlternateContent>
      </w:r>
      <w:r>
        <w:rPr>
          <w:color w:val="000000" w:themeColor="text1"/>
          <w14:textFill>
            <w14:solidFill>
              <w14:schemeClr w14:val="tx1"/>
            </w14:solidFill>
          </w14:textFill>
        </w:rPr>
        <w:drawing>
          <wp:anchor distT="0" distB="0" distL="114300" distR="114300" simplePos="0" relativeHeight="251663360" behindDoc="0" locked="0" layoutInCell="1" allowOverlap="1">
            <wp:simplePos x="0" y="0"/>
            <wp:positionH relativeFrom="column">
              <wp:posOffset>4482465</wp:posOffset>
            </wp:positionH>
            <wp:positionV relativeFrom="paragraph">
              <wp:posOffset>454660</wp:posOffset>
            </wp:positionV>
            <wp:extent cx="2438400" cy="2069465"/>
            <wp:effectExtent l="0" t="0" r="0" b="7620"/>
            <wp:wrapNone/>
            <wp:docPr id="7267649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6499" name="图片 8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438400" cy="2069465"/>
                    </a:xfrm>
                    <a:prstGeom prst="rect">
                      <a:avLst/>
                    </a:prstGeom>
                  </pic:spPr>
                </pic:pic>
              </a:graphicData>
            </a:graphic>
          </wp:anchor>
        </w:drawing>
      </w:r>
      <w:r>
        <w:rPr>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7064375</wp:posOffset>
            </wp:positionH>
            <wp:positionV relativeFrom="paragraph">
              <wp:posOffset>29210</wp:posOffset>
            </wp:positionV>
            <wp:extent cx="653415" cy="956945"/>
            <wp:effectExtent l="0" t="0" r="0" b="0"/>
            <wp:wrapNone/>
            <wp:docPr id="121217972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79720" name="图片 9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53142" cy="957191"/>
                    </a:xfrm>
                    <a:prstGeom prst="rect">
                      <a:avLst/>
                    </a:prstGeom>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4562475</wp:posOffset>
                </wp:positionH>
                <wp:positionV relativeFrom="paragraph">
                  <wp:posOffset>2524125</wp:posOffset>
                </wp:positionV>
                <wp:extent cx="923925" cy="1314450"/>
                <wp:effectExtent l="19050" t="38100" r="28575" b="0"/>
                <wp:wrapNone/>
                <wp:docPr id="1991720287" name="直接箭头连接符 91"/>
                <wp:cNvGraphicFramePr/>
                <a:graphic xmlns:a="http://schemas.openxmlformats.org/drawingml/2006/main">
                  <a:graphicData uri="http://schemas.microsoft.com/office/word/2010/wordprocessingShape">
                    <wps:wsp>
                      <wps:cNvCnPr/>
                      <wps:spPr>
                        <a:xfrm flipV="1">
                          <a:off x="0" y="0"/>
                          <a:ext cx="923925" cy="1314450"/>
                        </a:xfrm>
                        <a:prstGeom prst="straightConnector1">
                          <a:avLst/>
                        </a:prstGeom>
                        <a:ln w="28575">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直接箭头连接符 91" o:spid="_x0000_s1026" o:spt="32" type="#_x0000_t32" style="position:absolute;left:0pt;flip:y;margin-left:359.25pt;margin-top:198.75pt;height:103.5pt;width:72.75pt;z-index:251667456;mso-width-relative:page;mso-height-relative:page;" filled="f" stroked="t" coordsize="21600,21600" o:gfxdata="UEsDBAoAAAAAAIdO4kAAAAAAAAAAAAAAAAAEAAAAZHJzL1BLAwQUAAAACACHTuJA+2oxZdsAAAAL&#10;AQAADwAAAGRycy9kb3ducmV2LnhtbE2Py07DMBBF90j8gzVIbBC1XVo3hDgVIKjYsKCNWLuxm0SN&#10;x1Hsvv6eYQW7Gc3RnXOL5dn37OjG2AXUICcCmMM62A4bDdXm/T4DFpNBa/qATsPFRViW11eFyW04&#10;4Zc7rlPDKARjbjS0KQ0557FunTdxEgaHdNuF0ZtE69hwO5oThfueT4VQ3JsO6UNrBvfaunq/PngN&#10;m7tnWe0+95eXqVTVx1v3rbBZaX17I8UTsOTO6Q+GX31Sh5KctuGANrJew0Jmc0I1PDwuaCAiUzNq&#10;t9WgxGwOvCz4/w7lD1BLAwQUAAAACACHTuJAtY9IQBICAADkAwAADgAAAGRycy9lMm9Eb2MueG1s&#10;rVNLjhMxEN0jcQfLe9KfmZCP0plFQtggGInP3nG7uy35p7InnVyCCyCxAlYDq9lzGhiOQdkdAgyb&#10;WeCFVXa5XtV7VV5c7LUiOwFeWlPRYpRTIgy3tTRtRV+/2jyaUuIDMzVT1oiKHoSnF8uHDxa9m4vS&#10;dlbVAgiCGD/vXUW7ENw8yzzvhGZ+ZJ0w6GwsaBbwCG1WA+sRXauszPPHWW+hdmC58B5v14OTHhHh&#10;PoC2aSQXa8uvtDBhQAWhWEBKvpPO02WqtmkEDy+axotAVEWRaUg7JkF7G/dsuWDzFpjrJD+WwO5T&#10;wh1OmkmDSU9QaxYYuQL5D5SWHKy3TRhxq7OBSFIEWRT5HW1edsyJxAWl9u4kuv9/sPz57hKIrHES&#10;ZrNiUubldEKJYRo7f/vu5vvbj7dfPn/7cPPj6/toX38isyKK1js/x9iVuYTjybtLiArsG9CkUdK9&#10;QcykCbIk+yT54SS52AfC8XJWns3KMSUcXcVZcX4+Tj3JBpyI58CHp8JqEo2K+gBMtl1YWWOwuxaG&#10;HGz3zAesBAN/BcRgYzdSqdRkZUhf0XI6nsR0DCe3wYlBUztk701LCVMtfgkeIJXtrZJ1DI9AHtrt&#10;SgHZMRykzSbHFWXAdH89i7nXzHfDu+QaRiwwqZ6YmoSDQ2UDSGZaJY4QyiBSVHTQMFpbWx+StOke&#10;m59yHQc1Ttef5xT9+3Mu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7ajFl2wAAAAsBAAAPAAAA&#10;AAAAAAEAIAAAACIAAABkcnMvZG93bnJldi54bWxQSwECFAAUAAAACACHTuJAtY9IQBICAADkAwAA&#10;DgAAAAAAAAABACAAAAAqAQAAZHJzL2Uyb0RvYy54bWxQSwUGAAAAAAYABgBZAQAArgUAAAAA&#10;">
                <v:fill on="f" focussize="0,0"/>
                <v:stroke weight="2.25pt" color="#FF0000 [3200]" joinstyle="round" endarrow="block"/>
                <v:imagedata o:title=""/>
                <o:lock v:ext="edit" aspectratio="f"/>
              </v:shape>
            </w:pict>
          </mc:Fallback>
        </mc:AlternateContent>
      </w:r>
      <w:r>
        <w:rPr>
          <w:color w:val="000000" w:themeColor="text1"/>
          <w:kern w:val="0"/>
          <w14:textFill>
            <w14:solidFill>
              <w14:schemeClr w14:val="tx1"/>
            </w14:solidFill>
          </w14:textFill>
        </w:rPr>
        <w:drawing>
          <wp:anchor distT="0" distB="0" distL="114300" distR="114300" simplePos="0" relativeHeight="251659264" behindDoc="0" locked="0" layoutInCell="1" allowOverlap="1">
            <wp:simplePos x="0" y="0"/>
            <wp:positionH relativeFrom="margin">
              <wp:align>center</wp:align>
            </wp:positionH>
            <wp:positionV relativeFrom="paragraph">
              <wp:posOffset>4882515</wp:posOffset>
            </wp:positionV>
            <wp:extent cx="4086225" cy="495300"/>
            <wp:effectExtent l="0" t="0" r="0" b="0"/>
            <wp:wrapNone/>
            <wp:docPr id="168505057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50570" name="图片 9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4086225" cy="49530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0" distR="0">
            <wp:extent cx="6560820" cy="4943475"/>
            <wp:effectExtent l="19050" t="19050" r="11430" b="9525"/>
            <wp:docPr id="383690098"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90098" name="图片 93"/>
                    <pic:cNvPicPr>
                      <a:picLocks noChangeAspect="1" noChangeArrowheads="1"/>
                    </pic:cNvPicPr>
                  </pic:nvPicPr>
                  <pic:blipFill>
                    <a:blip r:embed="rId37" cstate="print">
                      <a:extLst>
                        <a:ext uri="{28A0092B-C50C-407E-A947-70E740481C1C}">
                          <a14:useLocalDpi xmlns:a14="http://schemas.microsoft.com/office/drawing/2010/main" val="0"/>
                        </a:ext>
                      </a:extLst>
                    </a:blip>
                    <a:srcRect l="4432" t="5595" r="5123" b="5595"/>
                    <a:stretch>
                      <a:fillRect/>
                    </a:stretch>
                  </pic:blipFill>
                  <pic:spPr>
                    <a:xfrm>
                      <a:off x="0" y="0"/>
                      <a:ext cx="6560820" cy="4943475"/>
                    </a:xfrm>
                    <a:prstGeom prst="rect">
                      <a:avLst/>
                    </a:prstGeom>
                    <a:noFill/>
                    <a:ln>
                      <a:solidFill>
                        <a:schemeClr val="tx1"/>
                      </a:solidFill>
                    </a:ln>
                  </pic:spPr>
                </pic:pic>
              </a:graphicData>
            </a:graphic>
          </wp:inline>
        </w:drawing>
      </w:r>
    </w:p>
    <w:p w14:paraId="0D9B0ACA">
      <w:pPr>
        <w:pStyle w:val="105"/>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9504" behindDoc="0" locked="0" layoutInCell="1" allowOverlap="1">
            <wp:simplePos x="0" y="0"/>
            <wp:positionH relativeFrom="column">
              <wp:posOffset>4512945</wp:posOffset>
            </wp:positionH>
            <wp:positionV relativeFrom="paragraph">
              <wp:posOffset>57785</wp:posOffset>
            </wp:positionV>
            <wp:extent cx="653415" cy="956945"/>
            <wp:effectExtent l="0" t="0" r="0" b="0"/>
            <wp:wrapNone/>
            <wp:docPr id="187580666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06662" name="图片 9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53142" cy="957191"/>
                    </a:xfrm>
                    <a:prstGeom prst="rect">
                      <a:avLst/>
                    </a:prstGeom>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1543050</wp:posOffset>
                </wp:positionH>
                <wp:positionV relativeFrom="paragraph">
                  <wp:posOffset>4848225</wp:posOffset>
                </wp:positionV>
                <wp:extent cx="1011555" cy="492760"/>
                <wp:effectExtent l="19050" t="19050" r="17145" b="707390"/>
                <wp:wrapNone/>
                <wp:docPr id="817272475" name="对话气泡: 椭圆形 95"/>
                <wp:cNvGraphicFramePr/>
                <a:graphic xmlns:a="http://schemas.openxmlformats.org/drawingml/2006/main">
                  <a:graphicData uri="http://schemas.microsoft.com/office/word/2010/wordprocessingShape">
                    <wps:wsp>
                      <wps:cNvSpPr/>
                      <wps:spPr>
                        <a:xfrm>
                          <a:off x="0" y="0"/>
                          <a:ext cx="1011555" cy="492760"/>
                        </a:xfrm>
                        <a:prstGeom prst="wedgeEllipseCallout">
                          <a:avLst>
                            <a:gd name="adj1" fmla="val -15385"/>
                            <a:gd name="adj2" fmla="val 192149"/>
                          </a:avLst>
                        </a:prstGeom>
                      </wps:spPr>
                      <wps:style>
                        <a:lnRef idx="2">
                          <a:schemeClr val="dk1"/>
                        </a:lnRef>
                        <a:fillRef idx="1">
                          <a:schemeClr val="lt1"/>
                        </a:fillRef>
                        <a:effectRef idx="0">
                          <a:schemeClr val="dk1"/>
                        </a:effectRef>
                        <a:fontRef idx="minor">
                          <a:schemeClr val="dk1"/>
                        </a:fontRef>
                      </wps:style>
                      <wps:txbx>
                        <w:txbxContent>
                          <w:p w14:paraId="232FB8A1">
                            <w:pPr>
                              <w:adjustRightInd w:val="0"/>
                              <w:snapToGrid w:val="0"/>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95" o:spid="_x0000_s1026" o:spt="63" type="#_x0000_t63" style="position:absolute;left:0pt;margin-left:121.5pt;margin-top:381.75pt;height:38.8pt;width:79.65pt;z-index:251664384;v-text-anchor:middle;mso-width-relative:page;mso-height-relative:page;" fillcolor="#FFFFFF [3201]" filled="t" stroked="t" coordsize="21600,21600" o:gfxdata="UEsDBAoAAAAAAIdO4kAAAAAAAAAAAAAAAAAEAAAAZHJzL1BLAwQUAAAACACHTuJAzMiqEd0AAAAL&#10;AQAADwAAAGRycy9kb3ducmV2LnhtbE2PzU7DMBCE70i8g7VI3KidH0oJcXqgQlwqtZQilds2dpNA&#10;vI5spy1vX3OC42hGM9+U87Pp2VE731mSkEwEME21VR01ErbvL3czYD4gKewtaQk/2sO8ur4qsVD2&#10;RG/6uAkNiyXkC5TQhjAUnPu61Qb9xA6aonewzmCI0jVcOTzFctPzVIgpN9hRXGhx0M+trr83o5Hw&#10;tV657Qrr9etiMX7g5+NuuTzspLy9ScQTsKDP4S8Mv/gRHarItLcjKc96CWmexS9BwsM0uwcWE7lI&#10;M2B7CbM8SYBXJf//oboAUEsDBBQAAAAIAIdO4kCg+kmpvwIAAGQFAAAOAAAAZHJzL2Uyb0RvYy54&#10;bWytVM1uEzEQviPxDpbv7f6waZqomypKCEKqaKWCODte7w/yH7aTTXkAnqBHOIC4oiJx4sDjtOIx&#10;GHu3bVp66IE9eGc845n5vvH44HAjOFozYxslc5zsxhgxSVXRyCrHb14vdvYxso7IgnAlWY7PmMWH&#10;k6dPDlo9ZqmqFS+YQRBE2nGrc1w7p8dRZGnNBLG7SjMJxlIZQRyopooKQ1qILniUxvFe1CpTaKMo&#10;sxZ2550R9xHNYwKqsmwomyu6Eky6LqphnDiAZOtGWzwJ1ZYlo+64LC1ziOcYkLqwQhKQl36NJgdk&#10;XBmi64b2JZDHlHAPkyCNhKQ3oebEEbQyzT+hREONsqp0u1SJqAMSGAEUSXyPm9OaaBawANVW35Bu&#10;/19Y+mp9YlBT5Hg/GabDNBsOMJJEQOMvL379ufh89eP86ueXMbr69v3y08fL31/RaOBZa7Udw+FT&#10;fWJ6zYLoKdiURvg/gEObwPTZDdNs4xCFzSROksEAUlGwZaN0uBdaEd2e1sa6F0wJ5IUct6yo2HPO&#10;oblsRjhXKxf4Jusj6wLxRV82Kd4lGJWCQx/XhKOdZPBsP5QM3dlySredklGaZCOPC0roY4J0XYRP&#10;YBVvikXDeVBMtZxxgyBBjhfh6w/fceMStTlOB1kM940SmJYSbimIQgPjVlYYEV7BGFJnApw7p+12&#10;kjh8DyXxRc6JrbtiQoTejUvA4xvVtcZLbrPc9P1aquIMem9UNxRW00UDoY6IdSfEAHtQM7wT7hiW&#10;kisAonoJo1qZDw/te3+4nGDFqIWpApDvV8QwjPhLCdd2lGSZH8OgZINhCorZtiy3LXIlZgoIhn5C&#10;dUH0/o5fi6VR4i08J1OfFUxEUsjd0dkrM9dNOzxIlE2nwQ1GTxN3JE819cF9Q6WarpwqG+evgCeq&#10;Y6dXYPjCzegfCj/d23rwun0cJ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zMiqEd0AAAALAQAA&#10;DwAAAAAAAAABACAAAAAiAAAAZHJzL2Rvd25yZXYueG1sUEsBAhQAFAAAAAgAh07iQKD6Sam/AgAA&#10;ZAUAAA4AAAAAAAAAAQAgAAAALAEAAGRycy9lMm9Eb2MueG1sUEsFBgAAAAAGAAYAWQEAAF0GAAAA&#10;AA==&#10;" adj="7477,52304">
                <v:fill on="t" focussize="0,0"/>
                <v:stroke weight="2pt" color="#000000 [3200]" joinstyle="round"/>
                <v:imagedata o:title=""/>
                <o:lock v:ext="edit" aspectratio="f"/>
                <v:textbox>
                  <w:txbxContent>
                    <w:p w14:paraId="232FB8A1">
                      <w:pPr>
                        <w:adjustRightInd w:val="0"/>
                        <w:snapToGrid w:val="0"/>
                        <w:jc w:val="center"/>
                        <w:rPr>
                          <w:color w:val="FF0000"/>
                        </w:rPr>
                      </w:pPr>
                      <w:r>
                        <w:rPr>
                          <w:rFonts w:hint="eastAsia"/>
                          <w:color w:val="FF0000"/>
                        </w:rPr>
                        <w:t>本项目</w:t>
                      </w:r>
                    </w:p>
                  </w:txbxContent>
                </v:textbox>
              </v:shape>
            </w:pict>
          </mc:Fallback>
        </mc:AlternateContent>
      </w:r>
      <w:r>
        <w:rPr>
          <w:color w:val="000000" w:themeColor="text1"/>
          <w14:textFill>
            <w14:solidFill>
              <w14:schemeClr w14:val="tx1"/>
            </w14:solidFill>
          </w14:textFill>
        </w:rPr>
        <w:drawing>
          <wp:inline distT="0" distB="0" distL="0" distR="0">
            <wp:extent cx="5071110" cy="6793865"/>
            <wp:effectExtent l="19050" t="19050" r="15240" b="26035"/>
            <wp:docPr id="27671952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19520" name="图片 96"/>
                    <pic:cNvPicPr>
                      <a:picLocks noChangeAspect="1" noChangeArrowheads="1"/>
                    </pic:cNvPicPr>
                  </pic:nvPicPr>
                  <pic:blipFill>
                    <a:blip r:embed="rId38" cstate="print">
                      <a:extLst>
                        <a:ext uri="{28A0092B-C50C-407E-A947-70E740481C1C}">
                          <a14:useLocalDpi xmlns:a14="http://schemas.microsoft.com/office/drawing/2010/main" val="0"/>
                        </a:ext>
                      </a:extLst>
                    </a:blip>
                    <a:srcRect l="6136" t="9421" r="49693" b="9570"/>
                    <a:stretch>
                      <a:fillRect/>
                    </a:stretch>
                  </pic:blipFill>
                  <pic:spPr>
                    <a:xfrm>
                      <a:off x="0" y="0"/>
                      <a:ext cx="5083599" cy="6810680"/>
                    </a:xfrm>
                    <a:prstGeom prst="rect">
                      <a:avLst/>
                    </a:prstGeom>
                    <a:noFill/>
                    <a:ln>
                      <a:solidFill>
                        <a:schemeClr val="tx1"/>
                      </a:solidFill>
                    </a:ln>
                  </pic:spPr>
                </pic:pic>
              </a:graphicData>
            </a:graphic>
          </wp:inline>
        </w:drawing>
      </w:r>
    </w:p>
    <w:p w14:paraId="0FF99372">
      <w:pPr>
        <w:pStyle w:val="105"/>
        <w:ind w:firstLine="480"/>
        <w:rPr>
          <w:color w:val="000000" w:themeColor="text1"/>
          <w14:textFill>
            <w14:solidFill>
              <w14:schemeClr w14:val="tx1"/>
            </w14:solidFill>
          </w14:textFill>
        </w:rPr>
      </w:pPr>
      <w:r>
        <w:rPr>
          <w:color w:val="000000" w:themeColor="text1"/>
          <w:kern w:val="0"/>
          <w14:textFill>
            <w14:solidFill>
              <w14:schemeClr w14:val="tx1"/>
            </w14:solidFill>
          </w14:textFill>
        </w:rPr>
        <w:drawing>
          <wp:anchor distT="0" distB="0" distL="114300" distR="114300" simplePos="0" relativeHeight="251662336" behindDoc="0" locked="0" layoutInCell="1" allowOverlap="1">
            <wp:simplePos x="0" y="0"/>
            <wp:positionH relativeFrom="margin">
              <wp:align>center</wp:align>
            </wp:positionH>
            <wp:positionV relativeFrom="paragraph">
              <wp:posOffset>96520</wp:posOffset>
            </wp:positionV>
            <wp:extent cx="4083050" cy="499745"/>
            <wp:effectExtent l="0" t="0" r="0" b="0"/>
            <wp:wrapNone/>
            <wp:docPr id="9038310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3107" name="图片 9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083050" cy="499745"/>
                    </a:xfrm>
                    <a:prstGeom prst="rect">
                      <a:avLst/>
                    </a:prstGeom>
                    <a:noFill/>
                    <a:ln>
                      <a:noFill/>
                    </a:ln>
                  </pic:spPr>
                </pic:pic>
              </a:graphicData>
            </a:graphic>
          </wp:anchor>
        </w:drawing>
      </w:r>
    </w:p>
    <w:p w14:paraId="749A2865">
      <w:pPr>
        <w:pStyle w:val="105"/>
        <w:ind w:firstLine="480"/>
        <w:rPr>
          <w:color w:val="000000" w:themeColor="text1"/>
          <w14:textFill>
            <w14:solidFill>
              <w14:schemeClr w14:val="tx1"/>
            </w14:solidFill>
          </w14:textFill>
        </w:rPr>
      </w:pPr>
    </w:p>
    <w:p w14:paraId="590C9C6E">
      <w:pPr>
        <w:pStyle w:val="105"/>
        <w:ind w:firstLine="480"/>
        <w:rPr>
          <w:color w:val="000000" w:themeColor="text1"/>
          <w14:textFill>
            <w14:solidFill>
              <w14:schemeClr w14:val="tx1"/>
            </w14:solidFill>
          </w14:textFill>
        </w:rPr>
        <w:sectPr>
          <w:pgSz w:w="11906" w:h="16838"/>
          <w:pgMar w:top="1440" w:right="1800" w:bottom="1440" w:left="1800" w:header="851" w:footer="992" w:gutter="0"/>
          <w:pgNumType w:fmt="numberInDash" w:start="1"/>
          <w:cols w:space="425" w:num="1"/>
          <w:docGrid w:type="lines" w:linePitch="312" w:charSpace="0"/>
        </w:sectPr>
      </w:pPr>
    </w:p>
    <w:p w14:paraId="53DA1DF9">
      <w:pPr>
        <w:pStyle w:val="105"/>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margin">
                  <wp:posOffset>3884930</wp:posOffset>
                </wp:positionH>
                <wp:positionV relativeFrom="paragraph">
                  <wp:posOffset>2835910</wp:posOffset>
                </wp:positionV>
                <wp:extent cx="1011555" cy="492760"/>
                <wp:effectExtent l="19050" t="19050" r="36195" b="726440"/>
                <wp:wrapNone/>
                <wp:docPr id="22081467" name="对话气泡: 椭圆形 98"/>
                <wp:cNvGraphicFramePr/>
                <a:graphic xmlns:a="http://schemas.openxmlformats.org/drawingml/2006/main">
                  <a:graphicData uri="http://schemas.microsoft.com/office/word/2010/wordprocessingShape">
                    <wps:wsp>
                      <wps:cNvSpPr/>
                      <wps:spPr>
                        <a:xfrm>
                          <a:off x="0" y="0"/>
                          <a:ext cx="1011555" cy="492760"/>
                        </a:xfrm>
                        <a:prstGeom prst="wedgeEllipseCallout">
                          <a:avLst>
                            <a:gd name="adj1" fmla="val -15385"/>
                            <a:gd name="adj2" fmla="val 192149"/>
                          </a:avLst>
                        </a:prstGeom>
                      </wps:spPr>
                      <wps:style>
                        <a:lnRef idx="2">
                          <a:schemeClr val="dk1"/>
                        </a:lnRef>
                        <a:fillRef idx="1">
                          <a:schemeClr val="lt1"/>
                        </a:fillRef>
                        <a:effectRef idx="0">
                          <a:schemeClr val="dk1"/>
                        </a:effectRef>
                        <a:fontRef idx="minor">
                          <a:schemeClr val="dk1"/>
                        </a:fontRef>
                      </wps:style>
                      <wps:txbx>
                        <w:txbxContent>
                          <w:p w14:paraId="15BD6BAB">
                            <w:pPr>
                              <w:adjustRightInd w:val="0"/>
                              <w:snapToGrid w:val="0"/>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98" o:spid="_x0000_s1026" o:spt="63" type="#_x0000_t63" style="position:absolute;left:0pt;margin-left:305.9pt;margin-top:223.3pt;height:38.8pt;width:79.65pt;mso-position-horizontal-relative:margin;z-index:251673600;v-text-anchor:middle;mso-width-relative:page;mso-height-relative:page;" fillcolor="#FFFFFF [3201]" filled="t" stroked="t" coordsize="21600,21600" o:gfxdata="UEsDBAoAAAAAAIdO4kAAAAAAAAAAAAAAAAAEAAAAZHJzL1BLAwQUAAAACACHTuJAgfzGp9wAAAAL&#10;AQAADwAAAGRycy9kb3ducmV2LnhtbE2PzU7DMBCE70i8g7VI3KjjKKQ0xOmBCnGp1B9aqdy2sZsE&#10;4nVkO215e8wJjqMZzXxTzq+mZ2ftfGdJgpgkwDTVVnXUSNi9vz48AfMBSWFvSUv41h7m1e1NiYWy&#10;F9ro8zY0LJaQL1BCG8JQcO7rVhv0Eztoit7JOoMhStdw5fASy03P0yTJucGO4kKLg35pdf21HY2E&#10;z/XK7VZYr98Wi3GPH7PDcnk6SHl/J5JnYEFfw18YfvEjOlSR6WhHUp71EnIhInqQkGV5DiwmplMh&#10;gB0lPKZZCrwq+f8P1Q9QSwMEFAAAAAgAh07iQNnLKoi9AgAAYwUAAA4AAABkcnMvZTJvRG9jLnht&#10;bK1UzW4TMRC+I/EOlu/t/rBpk6ibKkoIQqpopYI4O17vD/IftpNNeQCeoEc4gLiiInHiwOO04jEY&#10;e7dtWnrogT14Zzzjb2a+8fjgcCM4WjNjGyVznOzGGDFJVdHIKsdvXi92hhhZR2RBuJIsx2fM4sPJ&#10;0ycHrR6zVNWKF8wgAJF23Ooc187pcRRZWjNB7K7STIKxVEYQB6qposKQFtAFj9I43otaZQptFGXW&#10;wu68M+Ie0TwGUJVlQ9lc0ZVg0nWohnHioCRbN9riSci2LBl1x2VpmUM8x1CpCysEAXnp12hyQMaV&#10;IbpuaJ8CeUwK92oSpJEQ9AZqThxBK9P8AyUaapRVpdulSkRdIYERqCKJ73FzWhPNQi1AtdU3pNv/&#10;B0tfrU8Maoocp2k8TLK9fYwkEdD3y4tffy4+X/04v/r5ZYyuvn2//PTx8vdXNBp60lptx3D2VJ+Y&#10;XrMgegY2pRH+D7WhTSD67IZotnGIwmYSJ8lgMMCIgi0bpft7oRPR7WltrHvBlEBeyHHLioo95xx6&#10;y2aEc7VygW6yPrIu8F70aZPiXYJRKTi0cU042kkGz4aDvs9bTum2UzJKk2zknSCFHhOk6yR8AKt4&#10;UywazoNiquWMGwQBcrwIX3/4jhuXqAViB1kM140SGJYSLimIQgPhVlYYEV7BFFJnQjl3TtvtIHH4&#10;Hgrik5wTW3fJBITejUuoxzeqa42X3Ga56fu1VMUZtN6obiasposGoI6IdSfEAHuQMzwT7hiWkiso&#10;RPUSRrUyHx7a9/5wN8GKUQtDBUW+XxHDMOIvJdzaUZJlfgqDkg32U1DMtmW5bZErMVNAMPQTsgui&#10;93f8WiyNEm/hNZn6qGAikkLsjs5emblu2OE9omw6DW4weZq4I3mqqQf3DZVqunKqbJy/Ap6ojp1e&#10;gdkLN6N/J/xwb+vB6/ZtnPw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gfzGp9wAAAALAQAADwAA&#10;AAAAAAABACAAAAAiAAAAZHJzL2Rvd25yZXYueG1sUEsBAhQAFAAAAAgAh07iQNnLKoi9AgAAYwUA&#10;AA4AAAAAAAAAAQAgAAAAKwEAAGRycy9lMm9Eb2MueG1sUEsFBgAAAAAGAAYAWQEAAFoGAAAAAA==&#10;" adj="7477,52304">
                <v:fill on="t" focussize="0,0"/>
                <v:stroke weight="2pt" color="#000000 [3200]" joinstyle="round"/>
                <v:imagedata o:title=""/>
                <o:lock v:ext="edit" aspectratio="f"/>
                <v:textbox>
                  <w:txbxContent>
                    <w:p w14:paraId="15BD6BAB">
                      <w:pPr>
                        <w:adjustRightInd w:val="0"/>
                        <w:snapToGrid w:val="0"/>
                        <w:jc w:val="center"/>
                        <w:rPr>
                          <w:color w:val="FF0000"/>
                        </w:rPr>
                      </w:pPr>
                      <w:r>
                        <w:rPr>
                          <w:rFonts w:hint="eastAsia"/>
                          <w:color w:val="FF0000"/>
                        </w:rPr>
                        <w:t>本项目</w:t>
                      </w:r>
                    </w:p>
                  </w:txbxContent>
                </v:textbox>
              </v:shape>
            </w:pict>
          </mc:Fallback>
        </mc:AlternateContent>
      </w:r>
      <w:r>
        <w:rPr>
          <w:color w:val="000000" w:themeColor="text1"/>
          <w:kern w:val="0"/>
          <w14:textFill>
            <w14:solidFill>
              <w14:schemeClr w14:val="tx1"/>
            </w14:solidFill>
          </w14:textFill>
        </w:rPr>
        <w:drawing>
          <wp:anchor distT="0" distB="0" distL="114300" distR="114300" simplePos="0" relativeHeight="251665408" behindDoc="0" locked="0" layoutInCell="1" allowOverlap="1">
            <wp:simplePos x="0" y="0"/>
            <wp:positionH relativeFrom="column">
              <wp:posOffset>1764030</wp:posOffset>
            </wp:positionH>
            <wp:positionV relativeFrom="paragraph">
              <wp:posOffset>5086350</wp:posOffset>
            </wp:positionV>
            <wp:extent cx="4518660" cy="499745"/>
            <wp:effectExtent l="0" t="0" r="0" b="0"/>
            <wp:wrapNone/>
            <wp:docPr id="124164504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45041" name="图片 9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518660" cy="499745"/>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0" distR="0">
            <wp:extent cx="7453630" cy="5273675"/>
            <wp:effectExtent l="0" t="0" r="0" b="3175"/>
            <wp:docPr id="165166464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664640" name="图片 10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7453630" cy="5273675"/>
                    </a:xfrm>
                    <a:prstGeom prst="rect">
                      <a:avLst/>
                    </a:prstGeom>
                    <a:noFill/>
                    <a:ln>
                      <a:noFill/>
                    </a:ln>
                  </pic:spPr>
                </pic:pic>
              </a:graphicData>
            </a:graphic>
          </wp:inline>
        </w:drawing>
      </w: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2536190</wp:posOffset>
                </wp:positionH>
                <wp:positionV relativeFrom="paragraph">
                  <wp:posOffset>2539365</wp:posOffset>
                </wp:positionV>
                <wp:extent cx="3792220" cy="387985"/>
                <wp:effectExtent l="0" t="57150" r="17780" b="31115"/>
                <wp:wrapNone/>
                <wp:docPr id="674312414" name="直接箭头连接符 101"/>
                <wp:cNvGraphicFramePr/>
                <a:graphic xmlns:a="http://schemas.openxmlformats.org/drawingml/2006/main">
                  <a:graphicData uri="http://schemas.microsoft.com/office/word/2010/wordprocessingShape">
                    <wps:wsp>
                      <wps:cNvCnPr/>
                      <wps:spPr>
                        <a:xfrm flipV="1">
                          <a:off x="0" y="0"/>
                          <a:ext cx="3792496" cy="38812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01" o:spid="_x0000_s1026" o:spt="32" type="#_x0000_t32" style="position:absolute;left:0pt;flip:y;margin-left:199.7pt;margin-top:199.95pt;height:30.55pt;width:298.6pt;z-index:251675648;mso-width-relative:page;mso-height-relative:page;" filled="f" stroked="t" coordsize="21600,21600" o:gfxdata="UEsDBAoAAAAAAIdO4kAAAAAAAAAAAAAAAAAEAAAAZHJzL1BLAwQUAAAACACHTuJAGe7Qj9sAAAAL&#10;AQAADwAAAGRycy9kb3ducmV2LnhtbE2PwU7DMAyG70i8Q+RJXCaWlG2FdE0nxITghGBw4Jg2Xlto&#10;nNKk23h7wi5ws+VPv78/Xx9tx/Y4+NaRgmQmgCFVzrRUK3h7vb+8AeaDJqM7R6jgGz2si/OzXGfG&#10;HegF99tQsxhCPtMKmhD6jHNfNWi1n7keKd52brA6xHWouRn0IYbbjl8JkXKrW4ofGt3jXYPV53a0&#10;Cq53OHXvuHn6Wi5LOb39eHh8HudKXUwSsQIW8Bj+YPjVj+pQRKfSjWQ86xTMpVxE9DRIYJGQMk2B&#10;lQoWaSKAFzn/36H4AVBLAwQUAAAACACHTuJA/erMzhMCAADjAwAADgAAAGRycy9lMm9Eb2MueG1s&#10;rVPNjtMwEL4j8Q6W7zRJ2+22UdM9tJQLgkr83KeOk1jyn2xv074EL4DECTgBp73zNLA8BuMkFFgu&#10;e8AHazzj+Wa+z+Pl1VFJcuDOC6MLmo1SSrhmphS6Luirl9tHc0p8AF2CNJoX9MQ9vVo9fLBsbc7H&#10;pjGy5I4giPZ5awvahGDzJPGs4Qr8yFiuMVgZpyDg0dVJ6aBFdCWTcZrOkta40jrDuPfo3fRBOiC6&#10;+wCaqhKMbwy7VlyHHtVxCQEp+UZYT1ddt1XFWXheVZ4HIguKTEO3YxG093FPVkvIawe2EWxoAe7T&#10;wh1OCoTGomeoDQQg1078A6UEc8abKoyYUUlPpFMEWWTpHW1eNGB5xwWl9vYsuv9/sOzZYeeIKAs6&#10;u5xOsvE0m1KiQeHD3769+f7mw+2Xz9/e3/z4+i7anz6SLM2iaK31Oeau9c4NJ293LipwrJwilRT2&#10;NU5XpwmyJMdO8tNZcn4MhKFzcrkYTxczShjGJvN5Np5E+KTHiXjW+fCEG0WiUVAfHIi6CWujNb6u&#10;cX0NODz1oU/8lRCTtdkKKdEPudSkLejiYnyBxQAHt8KBQVNZJO91TQnIGn8EC67r2hspypgdk72r&#10;92vpyAFwjrbbFNfQ5l/XYukN+Ka/14XiNcgDCPlYlyScLCobnABdSz5ASI2Eo6C9hNHam/LUKdv5&#10;8e07SYY5jcP157nL/v03V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e7Qj9sAAAALAQAADwAA&#10;AAAAAAABACAAAAAiAAAAZHJzL2Rvd25yZXYueG1sUEsBAhQAFAAAAAgAh07iQP3qzM4TAgAA4wMA&#10;AA4AAAAAAAAAAQAgAAAAKgEAAGRycy9lMm9Eb2MueG1sUEsFBgAAAAAGAAYAWQEAAK8FAAAAAA==&#10;">
                <v:fill on="f" focussize="0,0"/>
                <v:stroke color="#FF0000 [3204]" joinstyle="round" endarrow="block"/>
                <v:imagedata o:title=""/>
                <o:lock v:ext="edit" aspectratio="f"/>
              </v:shape>
            </w:pict>
          </mc:Fallback>
        </mc:AlternateContent>
      </w:r>
      <w:r>
        <w:rPr>
          <w:color w:val="000000" w:themeColor="text1"/>
          <w14:textFill>
            <w14:solidFill>
              <w14:schemeClr w14:val="tx1"/>
            </w14:solidFill>
          </w14:textFill>
        </w:rPr>
        <w:drawing>
          <wp:anchor distT="0" distB="0" distL="114300" distR="114300" simplePos="0" relativeHeight="251674624" behindDoc="0" locked="0" layoutInCell="1" allowOverlap="1">
            <wp:simplePos x="0" y="0"/>
            <wp:positionH relativeFrom="column">
              <wp:posOffset>4922520</wp:posOffset>
            </wp:positionH>
            <wp:positionV relativeFrom="paragraph">
              <wp:posOffset>345440</wp:posOffset>
            </wp:positionV>
            <wp:extent cx="2750820" cy="2161540"/>
            <wp:effectExtent l="38100" t="38100" r="30480" b="29845"/>
            <wp:wrapNone/>
            <wp:docPr id="73922911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9113" name="图片 10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54280" cy="2163929"/>
                    </a:xfrm>
                    <a:prstGeom prst="rect">
                      <a:avLst/>
                    </a:prstGeom>
                    <a:ln w="28575">
                      <a:solidFill>
                        <a:schemeClr val="bg1"/>
                      </a:solidFill>
                    </a:ln>
                  </pic:spPr>
                </pic:pic>
              </a:graphicData>
            </a:graphic>
          </wp:anchor>
        </w:drawing>
      </w:r>
      <w:r>
        <w:rPr>
          <w:color w:val="000000" w:themeColor="text1"/>
          <w14:textFill>
            <w14:solidFill>
              <w14:schemeClr w14:val="tx1"/>
            </w14:solidFill>
          </w14:textFill>
        </w:rPr>
        <w:drawing>
          <wp:inline distT="0" distB="0" distL="0" distR="0">
            <wp:extent cx="8857615" cy="4977765"/>
            <wp:effectExtent l="0" t="0" r="635" b="0"/>
            <wp:docPr id="38305247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52473" name="图片 10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8857615" cy="4977765"/>
                    </a:xfrm>
                    <a:prstGeom prst="rect">
                      <a:avLst/>
                    </a:prstGeom>
                    <a:noFill/>
                    <a:ln>
                      <a:noFill/>
                    </a:ln>
                  </pic:spPr>
                </pic:pic>
              </a:graphicData>
            </a:graphic>
          </wp:inline>
        </w:drawing>
      </w:r>
      <w:r>
        <w:rPr>
          <w:color w:val="000000" w:themeColor="text1"/>
          <w14:textFill>
            <w14:solidFill>
              <w14:schemeClr w14:val="tx1"/>
            </w14:solidFill>
          </w14:textFill>
        </w:rPr>
        <w:drawing>
          <wp:anchor distT="0" distB="0" distL="114300" distR="114300" simplePos="0" relativeHeight="251671552" behindDoc="0" locked="0" layoutInCell="1" allowOverlap="1">
            <wp:simplePos x="0" y="0"/>
            <wp:positionH relativeFrom="column">
              <wp:posOffset>7936230</wp:posOffset>
            </wp:positionH>
            <wp:positionV relativeFrom="paragraph">
              <wp:posOffset>318770</wp:posOffset>
            </wp:positionV>
            <wp:extent cx="799465" cy="1171575"/>
            <wp:effectExtent l="0" t="0" r="0" b="0"/>
            <wp:wrapNone/>
            <wp:docPr id="96001088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10880" name="图片 10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799465" cy="1171575"/>
                    </a:xfrm>
                    <a:prstGeom prst="rect">
                      <a:avLst/>
                    </a:prstGeom>
                  </pic:spPr>
                </pic:pic>
              </a:graphicData>
            </a:graphic>
          </wp:anchor>
        </w:drawing>
      </w:r>
      <w:r>
        <w:rPr>
          <w:color w:val="000000" w:themeColor="text1"/>
          <w:kern w:val="0"/>
          <w14:textFill>
            <w14:solidFill>
              <w14:schemeClr w14:val="tx1"/>
            </w14:solidFill>
          </w14:textFill>
        </w:rPr>
        <w:drawing>
          <wp:anchor distT="0" distB="0" distL="114300" distR="114300" simplePos="0" relativeHeight="251660288" behindDoc="0" locked="0" layoutInCell="1" allowOverlap="1">
            <wp:simplePos x="0" y="0"/>
            <wp:positionH relativeFrom="margin">
              <wp:align>center</wp:align>
            </wp:positionH>
            <wp:positionV relativeFrom="paragraph">
              <wp:posOffset>5172075</wp:posOffset>
            </wp:positionV>
            <wp:extent cx="5400675" cy="495300"/>
            <wp:effectExtent l="0" t="0" r="0" b="0"/>
            <wp:wrapNone/>
            <wp:docPr id="68726994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69943" name="图片 10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400675" cy="495300"/>
                    </a:xfrm>
                    <a:prstGeom prst="rect">
                      <a:avLst/>
                    </a:prstGeom>
                    <a:noFill/>
                    <a:ln>
                      <a:noFill/>
                    </a:ln>
                  </pic:spPr>
                </pic:pic>
              </a:graphicData>
            </a:graphic>
          </wp:anchor>
        </w:drawing>
      </w:r>
      <w:r>
        <w:rPr>
          <w:color w:val="000000" w:themeColor="text1"/>
          <w14:textFill>
            <w14:solidFill>
              <w14:schemeClr w14:val="tx1"/>
            </w14:solidFill>
          </w14:textFill>
        </w:rPr>
        <w:t xml:space="preserve"> </w:t>
      </w:r>
    </w:p>
    <w:p w14:paraId="71BCB684">
      <w:pPr>
        <w:pStyle w:val="105"/>
        <w:spacing w:line="24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0528" behindDoc="0" locked="0" layoutInCell="1" allowOverlap="1">
            <wp:simplePos x="0" y="0"/>
            <wp:positionH relativeFrom="margin">
              <wp:posOffset>66675</wp:posOffset>
            </wp:positionH>
            <wp:positionV relativeFrom="paragraph">
              <wp:posOffset>63500</wp:posOffset>
            </wp:positionV>
            <wp:extent cx="797560" cy="1169670"/>
            <wp:effectExtent l="19050" t="19050" r="21590" b="11430"/>
            <wp:wrapNone/>
            <wp:docPr id="156177067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70679" name="图片 10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797560" cy="1169670"/>
                    </a:xfrm>
                    <a:prstGeom prst="rect">
                      <a:avLst/>
                    </a:prstGeom>
                    <a:ln>
                      <a:solidFill>
                        <a:schemeClr val="tx1"/>
                      </a:solidFill>
                    </a:ln>
                  </pic:spPr>
                </pic:pic>
              </a:graphicData>
            </a:graphic>
          </wp:anchor>
        </w:drawing>
      </w:r>
      <w:r>
        <w:rPr>
          <w:color w:val="000000" w:themeColor="text1"/>
          <w:kern w:val="0"/>
          <w14:textFill>
            <w14:solidFill>
              <w14:schemeClr w14:val="tx1"/>
            </w14:solidFill>
          </w14:textFill>
        </w:rPr>
        <w:drawing>
          <wp:anchor distT="0" distB="0" distL="114300" distR="114300" simplePos="0" relativeHeight="251661312" behindDoc="0" locked="0" layoutInCell="1" allowOverlap="1">
            <wp:simplePos x="0" y="0"/>
            <wp:positionH relativeFrom="margin">
              <wp:posOffset>1721485</wp:posOffset>
            </wp:positionH>
            <wp:positionV relativeFrom="paragraph">
              <wp:posOffset>4895850</wp:posOffset>
            </wp:positionV>
            <wp:extent cx="5400675" cy="495300"/>
            <wp:effectExtent l="0" t="0" r="0" b="0"/>
            <wp:wrapNone/>
            <wp:docPr id="116469770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97706" name="图片 10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400675" cy="49530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0" distR="0">
            <wp:extent cx="8858885" cy="4975860"/>
            <wp:effectExtent l="0" t="0" r="0" b="0"/>
            <wp:docPr id="184534755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47550" name="图片 10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8858885" cy="4975860"/>
                    </a:xfrm>
                    <a:prstGeom prst="rect">
                      <a:avLst/>
                    </a:prstGeom>
                    <a:noFill/>
                    <a:ln>
                      <a:noFill/>
                    </a:ln>
                  </pic:spPr>
                </pic:pic>
              </a:graphicData>
            </a:graphic>
          </wp:inline>
        </w:drawing>
      </w:r>
    </w:p>
    <w:p w14:paraId="6FB2D6B8">
      <w:pPr>
        <w:pStyle w:val="105"/>
        <w:spacing w:line="240" w:lineRule="auto"/>
        <w:ind w:firstLine="0" w:firstLineChars="0"/>
        <w:rPr>
          <w:color w:val="000000" w:themeColor="text1"/>
          <w14:textFill>
            <w14:solidFill>
              <w14:schemeClr w14:val="tx1"/>
            </w14:solidFill>
          </w14:textFill>
        </w:rPr>
      </w:pPr>
    </w:p>
    <w:p w14:paraId="3AE438EB">
      <w:pPr>
        <w:pStyle w:val="105"/>
        <w:spacing w:line="240" w:lineRule="auto"/>
        <w:ind w:firstLine="0" w:firstLineChars="0"/>
        <w:rPr>
          <w:color w:val="000000" w:themeColor="text1"/>
          <w14:textFill>
            <w14:solidFill>
              <w14:schemeClr w14:val="tx1"/>
            </w14:solidFill>
          </w14:textFill>
        </w:rPr>
        <w:sectPr>
          <w:pgSz w:w="16838" w:h="11906" w:orient="landscape"/>
          <w:pgMar w:top="1800" w:right="1440" w:bottom="1800" w:left="1440" w:header="851" w:footer="992" w:gutter="0"/>
          <w:pgNumType w:fmt="numberInDash" w:start="1"/>
          <w:cols w:space="425" w:num="1"/>
          <w:docGrid w:type="lines" w:linePitch="312" w:charSpace="0"/>
        </w:sectPr>
      </w:pPr>
    </w:p>
    <w:p w14:paraId="606874BF">
      <w:pPr>
        <w:pStyle w:val="105"/>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3039110</wp:posOffset>
                </wp:positionH>
                <wp:positionV relativeFrom="paragraph">
                  <wp:posOffset>5300980</wp:posOffset>
                </wp:positionV>
                <wp:extent cx="1011555" cy="492760"/>
                <wp:effectExtent l="19050" t="19050" r="17145" b="707390"/>
                <wp:wrapNone/>
                <wp:docPr id="1756312171" name="对话气泡: 椭圆形 109"/>
                <wp:cNvGraphicFramePr/>
                <a:graphic xmlns:a="http://schemas.openxmlformats.org/drawingml/2006/main">
                  <a:graphicData uri="http://schemas.microsoft.com/office/word/2010/wordprocessingShape">
                    <wps:wsp>
                      <wps:cNvSpPr/>
                      <wps:spPr>
                        <a:xfrm>
                          <a:off x="0" y="0"/>
                          <a:ext cx="1011555" cy="492760"/>
                        </a:xfrm>
                        <a:prstGeom prst="wedgeEllipseCallout">
                          <a:avLst>
                            <a:gd name="adj1" fmla="val -15385"/>
                            <a:gd name="adj2" fmla="val 192149"/>
                          </a:avLst>
                        </a:prstGeom>
                      </wps:spPr>
                      <wps:style>
                        <a:lnRef idx="2">
                          <a:schemeClr val="dk1"/>
                        </a:lnRef>
                        <a:fillRef idx="1">
                          <a:schemeClr val="lt1"/>
                        </a:fillRef>
                        <a:effectRef idx="0">
                          <a:schemeClr val="dk1"/>
                        </a:effectRef>
                        <a:fontRef idx="minor">
                          <a:schemeClr val="dk1"/>
                        </a:fontRef>
                      </wps:style>
                      <wps:txbx>
                        <w:txbxContent>
                          <w:p w14:paraId="67FA1F2A">
                            <w:pPr>
                              <w:adjustRightInd w:val="0"/>
                              <w:snapToGrid w:val="0"/>
                              <w:jc w:val="cente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109" o:spid="_x0000_s1026" o:spt="63" type="#_x0000_t63" style="position:absolute;left:0pt;margin-left:239.3pt;margin-top:417.4pt;height:38.8pt;width:79.65pt;z-index:251672576;v-text-anchor:middle;mso-width-relative:page;mso-height-relative:page;" fillcolor="#FFFFFF [3201]" filled="t" stroked="t" coordsize="21600,21600" o:gfxdata="UEsDBAoAAAAAAIdO4kAAAAAAAAAAAAAAAAAEAAAAZHJzL1BLAwQUAAAACACHTuJAcDgLPN0AAAAL&#10;AQAADwAAAGRycy9kb3ducmV2LnhtbE2PwW7CMBBE75X6D9ZW6q04gSgkaRwORVUvSFAKEtyW2CRp&#10;YzuyHaB/3+2pPa72aeZNubjpnl2U8501AuJJBEyZ2srONAJ2H69PGTAf0EjsrVECvpWHRXV/V2Ih&#10;7dW8q8s2NIxCjC9QQBvCUHDu61Zp9BM7KEO/s3UaA52u4dLhlcJ1z6dRlHKNnaGGFgf10qr6aztq&#10;AZ+btdutsd68LZfjHo/5YbU6H4R4fIijZ2BB3cIfDL/6pA4VOZ3saKRnvYBknqWECshmCW0gIp3N&#10;c2AnAXk8TYBXJf+/ofoBUEsDBBQAAAAIAIdO4kBcIwphvwIAAGYFAAAOAAAAZHJzL2Uyb0RvYy54&#10;bWytVM1uEzEQviPxDpbv7f402zRRN1WUEIRU0UoFcXa83h/kP2wnm/IAPAFHOIC4oiJx4sDjtOIx&#10;GHu3bVp66IE9eGc84/n5Po8PjzaCozUztlEyx8lujBGTVBWNrHL8+tVi5wAj64gsCFeS5ficWXw0&#10;efrksNVjlqpa8YIZBEGkHbc6x7VzehxFltZMELurNJNgLJURxIFqqqgwpIXogkdpHO9HrTKFNooy&#10;a2F33hlxH9E8JqAqy4ayuaIrwaTrohrGiYOWbN1oiyeh2rJk1J2UpWUO8RxDpy6skATkpV+jySEZ&#10;V4bouqF9CeQxJdzrSZBGQtKbUHPiCFqZ5p9QoqFGWVW6XapE1DUSEIEukvgeNmc10Sz0AlBbfQO6&#10;/X9h6cv1qUFNATdhmO3vJWkyTDCSRADzlxe//lx8vvrx8ernlzG6+vb98tOHy99fURKPPG6ttmM4&#10;fqZPTa9ZED0Im9II/4f20CZgfX6DNds4RGEziZMkyzKMKNgGo3S4H8iIbk9rY91zpgTyQo5bVlTs&#10;GedAL5sRztXKBcTJ+ti6AH3R102Kt9BDKTgwuSYc7STZ3kHWU73llG47JaM0GYS+oIQ+JkjXRfgE&#10;VvGmWDScB8VUyxk3CBLkeBE+nwGO3HHjErU5TrNBDDeOEpiXEu4piEID5lZWGBFewSBSZ0I7d07b&#10;7SRx+B5K4oucE1t3xYQIvRuXUJInqqPGS26z3PR8LVVxDuwb1Y2F1XTRQKhjYt0pMYAe1AwvhTuB&#10;peQKGlG9hFGtzPuH9r0/XE+wYtTCXEGT71bEMIz4CwkXd5QMBn4QgzLIhikoZtuy3LbIlZgpABj4&#10;hOqC6P0dvxZLo8QbeFCmPiuYiKSQu4OzV2aum3d4kiibToMbDJ8m7lieaeqDe0Klmq6cKhvnWfRA&#10;dej0CoxfILd/Kvx8b+vB6/Z5nPw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cDgLPN0AAAALAQAA&#10;DwAAAAAAAAABACAAAAAiAAAAZHJzL2Rvd25yZXYueG1sUEsBAhQAFAAAAAgAh07iQFwjCmG/AgAA&#10;ZgUAAA4AAAAAAAAAAQAgAAAALAEAAGRycy9lMm9Eb2MueG1sUEsFBgAAAAAGAAYAWQEAAF0GAAAA&#10;AA==&#10;" adj="7477,52304">
                <v:fill on="t" focussize="0,0"/>
                <v:stroke weight="2pt" color="#000000 [3200]" joinstyle="round"/>
                <v:imagedata o:title=""/>
                <o:lock v:ext="edit" aspectratio="f"/>
                <v:textbox>
                  <w:txbxContent>
                    <w:p w14:paraId="67FA1F2A">
                      <w:pPr>
                        <w:adjustRightInd w:val="0"/>
                        <w:snapToGrid w:val="0"/>
                        <w:jc w:val="center"/>
                        <w:rPr>
                          <w:color w:val="FF0000"/>
                        </w:rPr>
                      </w:pPr>
                      <w:r>
                        <w:rPr>
                          <w:rFonts w:hint="eastAsia"/>
                          <w:color w:val="FF0000"/>
                        </w:rPr>
                        <w:t>本项目</w:t>
                      </w:r>
                    </w:p>
                  </w:txbxContent>
                </v:textbox>
              </v:shape>
            </w:pict>
          </mc:Fallback>
        </mc:AlternateContent>
      </w:r>
      <w:r>
        <w:rPr>
          <w:b/>
          <w:bCs/>
          <w:color w:val="000000" w:themeColor="text1"/>
          <w14:textFill>
            <w14:solidFill>
              <w14:schemeClr w14:val="tx1"/>
            </w14:solidFill>
          </w14:textFill>
        </w:rPr>
        <w:drawing>
          <wp:inline distT="0" distB="0" distL="0" distR="0">
            <wp:extent cx="5227320" cy="7712075"/>
            <wp:effectExtent l="0" t="0" r="0" b="3175"/>
            <wp:docPr id="707563118"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63118" name="图片 1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27320" cy="7712075"/>
                    </a:xfrm>
                    <a:prstGeom prst="rect">
                      <a:avLst/>
                    </a:prstGeom>
                    <a:noFill/>
                    <a:ln>
                      <a:noFill/>
                    </a:ln>
                  </pic:spPr>
                </pic:pic>
              </a:graphicData>
            </a:graphic>
          </wp:inline>
        </w:drawing>
      </w:r>
    </w:p>
    <w:p w14:paraId="2253BA60">
      <w:pPr>
        <w:pStyle w:val="105"/>
        <w:spacing w:line="240" w:lineRule="auto"/>
        <w:ind w:firstLine="0" w:firstLineChars="0"/>
        <w:rPr>
          <w:color w:val="000000" w:themeColor="text1"/>
          <w14:textFill>
            <w14:solidFill>
              <w14:schemeClr w14:val="tx1"/>
            </w14:solidFill>
          </w14:textFill>
        </w:rPr>
      </w:pPr>
    </w:p>
    <w:p w14:paraId="0121B970">
      <w:pPr>
        <w:pStyle w:val="105"/>
        <w:spacing w:line="240" w:lineRule="auto"/>
        <w:ind w:firstLine="0" w:firstLineChars="0"/>
        <w:jc w:val="center"/>
        <w:rPr>
          <w:b/>
          <w:color w:val="000000" w:themeColor="text1"/>
          <w:sz w:val="32"/>
          <w14:textFill>
            <w14:solidFill>
              <w14:schemeClr w14:val="tx1"/>
            </w14:solidFill>
          </w14:textFill>
        </w:rPr>
      </w:pPr>
      <w:r>
        <w:rPr>
          <w:b/>
          <w:color w:val="000000" w:themeColor="text1"/>
          <w:sz w:val="32"/>
          <w14:textFill>
            <w14:solidFill>
              <w14:schemeClr w14:val="tx1"/>
            </w14:solidFill>
          </w14:textFill>
        </w:rPr>
        <w:t>附图六  本项目在园区的位置图</w:t>
      </w:r>
    </w:p>
    <w:p w14:paraId="05D3B8E2">
      <w:pPr>
        <w:pStyle w:val="105"/>
        <w:spacing w:line="240" w:lineRule="auto"/>
        <w:ind w:firstLine="0" w:firstLineChars="0"/>
        <w:rPr>
          <w:color w:val="000000" w:themeColor="text1"/>
          <w14:textFill>
            <w14:solidFill>
              <w14:schemeClr w14:val="tx1"/>
            </w14:solidFill>
          </w14:textFill>
        </w:rPr>
      </w:pPr>
    </w:p>
    <w:p w14:paraId="26687C9D">
      <w:pPr>
        <w:pStyle w:val="105"/>
        <w:spacing w:line="240" w:lineRule="auto"/>
        <w:ind w:firstLine="0" w:firstLineChars="0"/>
        <w:rPr>
          <w:color w:val="000000" w:themeColor="text1"/>
          <w14:textFill>
            <w14:solidFill>
              <w14:schemeClr w14:val="tx1"/>
            </w14:solidFill>
          </w14:textFill>
        </w:rPr>
        <w:sectPr>
          <w:pgSz w:w="11906" w:h="16838"/>
          <w:pgMar w:top="1440" w:right="1800" w:bottom="1440" w:left="1800" w:header="851" w:footer="992" w:gutter="0"/>
          <w:pgNumType w:fmt="numberInDash" w:start="1"/>
          <w:cols w:space="425" w:num="1"/>
          <w:docGrid w:type="lines" w:linePitch="312" w:charSpace="0"/>
        </w:sectPr>
      </w:pPr>
    </w:p>
    <w:p w14:paraId="11814F17">
      <w:pPr>
        <w:pStyle w:val="105"/>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858250" cy="4981575"/>
            <wp:effectExtent l="0" t="0" r="0" b="9525"/>
            <wp:docPr id="12942317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3176" name="图片 1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8858250" cy="4981575"/>
                    </a:xfrm>
                    <a:prstGeom prst="rect">
                      <a:avLst/>
                    </a:prstGeom>
                    <a:noFill/>
                    <a:ln>
                      <a:noFill/>
                    </a:ln>
                  </pic:spPr>
                </pic:pic>
              </a:graphicData>
            </a:graphic>
          </wp:inline>
        </w:drawing>
      </w:r>
    </w:p>
    <w:p w14:paraId="28C3D473">
      <w:pPr>
        <w:pStyle w:val="105"/>
        <w:spacing w:line="240" w:lineRule="auto"/>
        <w:ind w:firstLine="0" w:firstLineChars="0"/>
        <w:jc w:val="center"/>
        <w:rPr>
          <w:b/>
          <w:color w:val="000000" w:themeColor="text1"/>
          <w:sz w:val="32"/>
          <w14:textFill>
            <w14:solidFill>
              <w14:schemeClr w14:val="tx1"/>
            </w14:solidFill>
          </w14:textFill>
        </w:rPr>
      </w:pPr>
      <w:r>
        <w:rPr>
          <w:b/>
          <w:color w:val="000000" w:themeColor="text1"/>
          <w:sz w:val="32"/>
          <w14:textFill>
            <w14:solidFill>
              <w14:schemeClr w14:val="tx1"/>
            </w14:solidFill>
          </w14:textFill>
        </w:rPr>
        <w:t>附图七  本项目四至图</w:t>
      </w:r>
    </w:p>
    <w:p w14:paraId="7BBA0C9D">
      <w:pPr>
        <w:pStyle w:val="105"/>
        <w:spacing w:line="240" w:lineRule="auto"/>
        <w:ind w:firstLine="0" w:firstLineChars="0"/>
        <w:jc w:val="center"/>
        <w:rPr>
          <w:b/>
          <w:color w:val="000000" w:themeColor="text1"/>
          <w:sz w:val="32"/>
          <w14:textFill>
            <w14:solidFill>
              <w14:schemeClr w14:val="tx1"/>
            </w14:solidFill>
          </w14:textFill>
        </w:rPr>
      </w:pPr>
      <w:r>
        <w:rPr>
          <w:b/>
          <w:color w:val="000000" w:themeColor="text1"/>
          <w:sz w:val="32"/>
          <w14:textFill>
            <w14:solidFill>
              <w14:schemeClr w14:val="tx1"/>
            </w14:solidFill>
          </w14:textFill>
        </w:rPr>
        <w:drawing>
          <wp:inline distT="0" distB="0" distL="0" distR="0">
            <wp:extent cx="8858885" cy="4975860"/>
            <wp:effectExtent l="19050" t="19050" r="18415" b="15240"/>
            <wp:docPr id="604587585"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87585" name="图片 1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8858885" cy="4975860"/>
                    </a:xfrm>
                    <a:prstGeom prst="rect">
                      <a:avLst/>
                    </a:prstGeom>
                    <a:noFill/>
                    <a:ln>
                      <a:solidFill>
                        <a:schemeClr val="tx1"/>
                      </a:solidFill>
                    </a:ln>
                  </pic:spPr>
                </pic:pic>
              </a:graphicData>
            </a:graphic>
          </wp:inline>
        </w:drawing>
      </w:r>
    </w:p>
    <w:p w14:paraId="2B82DA83">
      <w:pPr>
        <w:pStyle w:val="105"/>
        <w:spacing w:line="240" w:lineRule="auto"/>
        <w:ind w:firstLine="0" w:firstLineChars="0"/>
        <w:jc w:val="center"/>
        <w:rPr>
          <w:b/>
          <w:color w:val="000000" w:themeColor="text1"/>
          <w:sz w:val="32"/>
          <w14:textFill>
            <w14:solidFill>
              <w14:schemeClr w14:val="tx1"/>
            </w14:solidFill>
          </w14:textFill>
        </w:rPr>
      </w:pPr>
      <w:r>
        <w:rPr>
          <w:b/>
          <w:color w:val="000000" w:themeColor="text1"/>
          <w:sz w:val="32"/>
          <w14:textFill>
            <w14:solidFill>
              <w14:schemeClr w14:val="tx1"/>
            </w14:solidFill>
          </w14:textFill>
        </w:rPr>
        <w:t>附图八 防渗分区图</w:t>
      </w:r>
    </w:p>
    <w:p w14:paraId="56058C03">
      <w:pPr>
        <w:pStyle w:val="105"/>
        <w:spacing w:line="240" w:lineRule="auto"/>
        <w:ind w:firstLine="0" w:firstLineChars="0"/>
        <w:jc w:val="center"/>
        <w:rPr>
          <w:b/>
          <w:color w:val="000000" w:themeColor="text1"/>
          <w:sz w:val="32"/>
          <w14:textFill>
            <w14:solidFill>
              <w14:schemeClr w14:val="tx1"/>
            </w14:solidFill>
          </w14:textFill>
        </w:rPr>
      </w:pPr>
      <w:r>
        <w:rPr>
          <w:color w:val="000000" w:themeColor="text1"/>
          <w14:textFill>
            <w14:solidFill>
              <w14:schemeClr w14:val="tx1"/>
            </w14:solidFill>
          </w14:textFill>
        </w:rPr>
        <w:drawing>
          <wp:inline distT="0" distB="0" distL="0" distR="0">
            <wp:extent cx="8856980" cy="4975860"/>
            <wp:effectExtent l="19050" t="19050" r="20320" b="15240"/>
            <wp:docPr id="65055377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53776" name="图片 1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8856980" cy="4975860"/>
                    </a:xfrm>
                    <a:prstGeom prst="rect">
                      <a:avLst/>
                    </a:prstGeom>
                    <a:noFill/>
                    <a:ln>
                      <a:solidFill>
                        <a:schemeClr val="tx1"/>
                      </a:solidFill>
                    </a:ln>
                  </pic:spPr>
                </pic:pic>
              </a:graphicData>
            </a:graphic>
          </wp:inline>
        </w:drawing>
      </w:r>
    </w:p>
    <w:p w14:paraId="2DD92050">
      <w:pPr>
        <w:pStyle w:val="105"/>
        <w:spacing w:line="240" w:lineRule="auto"/>
        <w:ind w:firstLine="0" w:firstLineChars="0"/>
        <w:jc w:val="center"/>
        <w:rPr>
          <w:color w:val="000000" w:themeColor="text1"/>
          <w14:textFill>
            <w14:solidFill>
              <w14:schemeClr w14:val="tx1"/>
            </w14:solidFill>
          </w14:textFill>
        </w:rPr>
      </w:pPr>
      <w:r>
        <w:rPr>
          <w:b/>
          <w:color w:val="000000" w:themeColor="text1"/>
          <w:sz w:val="32"/>
          <w14:textFill>
            <w14:solidFill>
              <w14:schemeClr w14:val="tx1"/>
            </w14:solidFill>
          </w14:textFill>
        </w:rPr>
        <w:t>附图九 监测计划点位布置图</w:t>
      </w:r>
    </w:p>
    <w:sectPr>
      <w:pgSz w:w="16838" w:h="11906" w:orient="landscape"/>
      <w:pgMar w:top="1800" w:right="1440" w:bottom="1800" w:left="1440" w:header="851" w:footer="992" w:gutter="0"/>
      <w:pgNumType w:fmt="numberInDash"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方正宋黑简体">
    <w:altName w:val="宋体"/>
    <w:panose1 w:val="00000000000000000000"/>
    <w:charset w:val="86"/>
    <w:family w:val="auto"/>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Segoe UI Symbol">
    <w:panose1 w:val="020B0502040204020203"/>
    <w:charset w:val="00"/>
    <w:family w:val="swiss"/>
    <w:pitch w:val="default"/>
    <w:sig w:usb0="800001E3" w:usb1="1200FFEF" w:usb2="00040000" w:usb3="04000000" w:csb0="00000001" w:csb1="40000000"/>
  </w:font>
  <w:font w:name="Segoe UI">
    <w:panose1 w:val="020B0502040204020203"/>
    <w:charset w:val="00"/>
    <w:family w:val="swiss"/>
    <w:pitch w:val="default"/>
    <w:sig w:usb0="E4002EFF" w:usb1="C000E47F" w:usb2="00000009" w:usb3="00000000" w:csb0="200001FF" w:csb1="00000000"/>
  </w:font>
  <w:font w:name="MS Gothic">
    <w:panose1 w:val="020B0609070205080204"/>
    <w:charset w:val="80"/>
    <w:family w:val="modern"/>
    <w:pitch w:val="default"/>
    <w:sig w:usb0="E00002FF" w:usb1="6AC7FDFB" w:usb2="08000012" w:usb3="00000000" w:csb0="4002009F" w:csb1="DFD70000"/>
  </w:font>
  <w:font w:name="等线">
    <w:panose1 w:val="02010600030101010101"/>
    <w:charset w:val="86"/>
    <w:family w:val="auto"/>
    <w:pitch w:val="default"/>
    <w:sig w:usb0="A00002BF" w:usb1="38CF7CFA" w:usb2="00000016" w:usb3="00000000" w:csb0="0004000F" w:csb1="00000000"/>
  </w:font>
  <w:font w:name="KSOFE44F942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1260D5">
    <w:pPr>
      <w:pStyle w:val="2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1535"/>
    </w:sdtPr>
    <w:sdtContent>
      <w:p w14:paraId="2199135C">
        <w:pPr>
          <w:pStyle w:val="26"/>
          <w:ind w:firstLine="420"/>
          <w:jc w:val="center"/>
        </w:pPr>
        <w:r>
          <w:fldChar w:fldCharType="begin"/>
        </w:r>
        <w:r>
          <w:instrText xml:space="preserve">PAGE   \* MERGEFORMAT</w:instrText>
        </w:r>
        <w:r>
          <w:fldChar w:fldCharType="separate"/>
        </w:r>
        <w:r>
          <w:rPr>
            <w:lang w:val="zh-CN"/>
          </w:rPr>
          <w:t>-</w:t>
        </w:r>
        <w:r>
          <w:t xml:space="preserve"> 26 -</w:t>
        </w:r>
        <w:r>
          <w:fldChar w:fldCharType="end"/>
        </w:r>
      </w:p>
    </w:sdtContent>
  </w:sdt>
  <w:p w14:paraId="08887D3A">
    <w:pPr>
      <w:pStyle w:val="2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3D9981">
    <w:pPr>
      <w:pStyle w:val="2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2874969"/>
    <w:multiLevelType w:val="multilevel"/>
    <w:tmpl w:val="22874969"/>
    <w:lvl w:ilvl="0" w:tentative="0">
      <w:start w:val="1"/>
      <w:numFmt w:val="decimal"/>
      <w:pStyle w:val="47"/>
      <w:suff w:val="space"/>
      <w:lvlText w:val="%1"/>
      <w:lvlJc w:val="left"/>
      <w:pPr>
        <w:ind w:left="0" w:firstLine="0"/>
      </w:pPr>
      <w:rPr>
        <w:rFonts w:hint="eastAsia"/>
      </w:rPr>
    </w:lvl>
    <w:lvl w:ilvl="1" w:tentative="0">
      <w:start w:val="1"/>
      <w:numFmt w:val="decimal"/>
      <w:pStyle w:val="44"/>
      <w:suff w:val="space"/>
      <w:lvlText w:val="%1.%2"/>
      <w:lvlJc w:val="left"/>
      <w:pPr>
        <w:ind w:left="0" w:firstLine="0"/>
      </w:pPr>
      <w:rPr>
        <w:rFonts w:hint="eastAsia"/>
      </w:rPr>
    </w:lvl>
    <w:lvl w:ilvl="2" w:tentative="0">
      <w:start w:val="1"/>
      <w:numFmt w:val="decimal"/>
      <w:pStyle w:val="45"/>
      <w:suff w:val="space"/>
      <w:lvlText w:val="%1.%2.%3"/>
      <w:lvlJc w:val="left"/>
      <w:pPr>
        <w:ind w:left="0" w:firstLine="0"/>
      </w:pPr>
      <w:rPr>
        <w:rFonts w:hint="eastAsia"/>
      </w:rPr>
    </w:lvl>
    <w:lvl w:ilvl="3" w:tentative="0">
      <w:start w:val="1"/>
      <w:numFmt w:val="decimal"/>
      <w:pStyle w:val="46"/>
      <w:suff w:val="space"/>
      <w:lvlText w:val="%1.%2.%3.%4"/>
      <w:lvlJc w:val="left"/>
      <w:pPr>
        <w:ind w:left="0" w:firstLine="0"/>
      </w:pPr>
      <w:rPr>
        <w:rFonts w:hint="eastAsia"/>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Q1ZWUyMjI5ZmYxMzQ5ZTQyODc3OTZhNWRjYjBkODkifQ=="/>
  </w:docVars>
  <w:rsids>
    <w:rsidRoot w:val="001E6DB0"/>
    <w:rsid w:val="00002506"/>
    <w:rsid w:val="00006821"/>
    <w:rsid w:val="000069C0"/>
    <w:rsid w:val="00011727"/>
    <w:rsid w:val="000117D6"/>
    <w:rsid w:val="00014794"/>
    <w:rsid w:val="00014E69"/>
    <w:rsid w:val="000171B6"/>
    <w:rsid w:val="00022FD2"/>
    <w:rsid w:val="00023F2C"/>
    <w:rsid w:val="0002518D"/>
    <w:rsid w:val="0002534A"/>
    <w:rsid w:val="000259B7"/>
    <w:rsid w:val="000267F7"/>
    <w:rsid w:val="000343BA"/>
    <w:rsid w:val="00034683"/>
    <w:rsid w:val="00034E45"/>
    <w:rsid w:val="0004440B"/>
    <w:rsid w:val="0004644F"/>
    <w:rsid w:val="00046B8F"/>
    <w:rsid w:val="000500A3"/>
    <w:rsid w:val="000514DC"/>
    <w:rsid w:val="0005171B"/>
    <w:rsid w:val="00055B27"/>
    <w:rsid w:val="0005610F"/>
    <w:rsid w:val="000578B0"/>
    <w:rsid w:val="000605DE"/>
    <w:rsid w:val="0006068C"/>
    <w:rsid w:val="00061F14"/>
    <w:rsid w:val="00071490"/>
    <w:rsid w:val="00071D72"/>
    <w:rsid w:val="00073F48"/>
    <w:rsid w:val="000748A1"/>
    <w:rsid w:val="00075277"/>
    <w:rsid w:val="0007591A"/>
    <w:rsid w:val="00076D92"/>
    <w:rsid w:val="00080186"/>
    <w:rsid w:val="00080C81"/>
    <w:rsid w:val="00081539"/>
    <w:rsid w:val="00081E21"/>
    <w:rsid w:val="0008558D"/>
    <w:rsid w:val="00091181"/>
    <w:rsid w:val="00092081"/>
    <w:rsid w:val="0009208E"/>
    <w:rsid w:val="0009233A"/>
    <w:rsid w:val="00093AEB"/>
    <w:rsid w:val="000956E4"/>
    <w:rsid w:val="000A3803"/>
    <w:rsid w:val="000A5500"/>
    <w:rsid w:val="000A6825"/>
    <w:rsid w:val="000A6A0F"/>
    <w:rsid w:val="000A6A2A"/>
    <w:rsid w:val="000B175E"/>
    <w:rsid w:val="000B18E1"/>
    <w:rsid w:val="000B5337"/>
    <w:rsid w:val="000C24F9"/>
    <w:rsid w:val="000C2D2A"/>
    <w:rsid w:val="000C3BB6"/>
    <w:rsid w:val="000C59B1"/>
    <w:rsid w:val="000C6AC4"/>
    <w:rsid w:val="000D0AC8"/>
    <w:rsid w:val="000D0E98"/>
    <w:rsid w:val="000D1409"/>
    <w:rsid w:val="000D1557"/>
    <w:rsid w:val="000D2FDA"/>
    <w:rsid w:val="000D3D98"/>
    <w:rsid w:val="000D46BB"/>
    <w:rsid w:val="000D46F2"/>
    <w:rsid w:val="000D7EE4"/>
    <w:rsid w:val="000E3253"/>
    <w:rsid w:val="000E4054"/>
    <w:rsid w:val="000E5450"/>
    <w:rsid w:val="000E58A0"/>
    <w:rsid w:val="000E7D3F"/>
    <w:rsid w:val="000F1803"/>
    <w:rsid w:val="000F18F9"/>
    <w:rsid w:val="000F20ED"/>
    <w:rsid w:val="000F2F2F"/>
    <w:rsid w:val="0010177C"/>
    <w:rsid w:val="00102247"/>
    <w:rsid w:val="00102980"/>
    <w:rsid w:val="0010754D"/>
    <w:rsid w:val="00110944"/>
    <w:rsid w:val="0011505F"/>
    <w:rsid w:val="00116311"/>
    <w:rsid w:val="00117791"/>
    <w:rsid w:val="00120D3F"/>
    <w:rsid w:val="00120E1A"/>
    <w:rsid w:val="00121260"/>
    <w:rsid w:val="00123471"/>
    <w:rsid w:val="001251A1"/>
    <w:rsid w:val="00127CE6"/>
    <w:rsid w:val="00132AC0"/>
    <w:rsid w:val="00132BB5"/>
    <w:rsid w:val="00136647"/>
    <w:rsid w:val="001372C1"/>
    <w:rsid w:val="00141B48"/>
    <w:rsid w:val="00142BBE"/>
    <w:rsid w:val="001476C8"/>
    <w:rsid w:val="00154ADF"/>
    <w:rsid w:val="00156142"/>
    <w:rsid w:val="00161F14"/>
    <w:rsid w:val="00163F7A"/>
    <w:rsid w:val="0016424D"/>
    <w:rsid w:val="0016479A"/>
    <w:rsid w:val="0017067A"/>
    <w:rsid w:val="00180604"/>
    <w:rsid w:val="00183FEE"/>
    <w:rsid w:val="00184166"/>
    <w:rsid w:val="0018443B"/>
    <w:rsid w:val="00185BE0"/>
    <w:rsid w:val="00187723"/>
    <w:rsid w:val="00191B4F"/>
    <w:rsid w:val="00196C89"/>
    <w:rsid w:val="001A42DC"/>
    <w:rsid w:val="001A4A4B"/>
    <w:rsid w:val="001A7F47"/>
    <w:rsid w:val="001B1481"/>
    <w:rsid w:val="001B1F98"/>
    <w:rsid w:val="001B235A"/>
    <w:rsid w:val="001B2400"/>
    <w:rsid w:val="001B4846"/>
    <w:rsid w:val="001B4ABB"/>
    <w:rsid w:val="001B5D89"/>
    <w:rsid w:val="001C2775"/>
    <w:rsid w:val="001C41EF"/>
    <w:rsid w:val="001C523E"/>
    <w:rsid w:val="001C6463"/>
    <w:rsid w:val="001D005B"/>
    <w:rsid w:val="001D13DF"/>
    <w:rsid w:val="001D1765"/>
    <w:rsid w:val="001D2D26"/>
    <w:rsid w:val="001D3046"/>
    <w:rsid w:val="001D4616"/>
    <w:rsid w:val="001D76E5"/>
    <w:rsid w:val="001E1447"/>
    <w:rsid w:val="001E193F"/>
    <w:rsid w:val="001E2980"/>
    <w:rsid w:val="001E3E74"/>
    <w:rsid w:val="001E4F12"/>
    <w:rsid w:val="001E57EB"/>
    <w:rsid w:val="001E68A4"/>
    <w:rsid w:val="001E6DB0"/>
    <w:rsid w:val="001E740F"/>
    <w:rsid w:val="001E7418"/>
    <w:rsid w:val="001E7704"/>
    <w:rsid w:val="001F005D"/>
    <w:rsid w:val="001F0D96"/>
    <w:rsid w:val="001F1FA1"/>
    <w:rsid w:val="001F44C4"/>
    <w:rsid w:val="001F6F60"/>
    <w:rsid w:val="002000A1"/>
    <w:rsid w:val="002001BC"/>
    <w:rsid w:val="00202F73"/>
    <w:rsid w:val="002049D0"/>
    <w:rsid w:val="002050D7"/>
    <w:rsid w:val="00205112"/>
    <w:rsid w:val="002138B6"/>
    <w:rsid w:val="0021525F"/>
    <w:rsid w:val="00215A32"/>
    <w:rsid w:val="002173B0"/>
    <w:rsid w:val="0021752D"/>
    <w:rsid w:val="0022258F"/>
    <w:rsid w:val="002227D1"/>
    <w:rsid w:val="002229C1"/>
    <w:rsid w:val="00223A69"/>
    <w:rsid w:val="00225556"/>
    <w:rsid w:val="002257B0"/>
    <w:rsid w:val="00226B9F"/>
    <w:rsid w:val="00227F8E"/>
    <w:rsid w:val="002311C4"/>
    <w:rsid w:val="002323A3"/>
    <w:rsid w:val="002375D3"/>
    <w:rsid w:val="00237EFF"/>
    <w:rsid w:val="00242291"/>
    <w:rsid w:val="002448C8"/>
    <w:rsid w:val="00245DD8"/>
    <w:rsid w:val="00247E63"/>
    <w:rsid w:val="00250C4D"/>
    <w:rsid w:val="00252919"/>
    <w:rsid w:val="002551E7"/>
    <w:rsid w:val="00255F83"/>
    <w:rsid w:val="00257085"/>
    <w:rsid w:val="00257DEB"/>
    <w:rsid w:val="00260179"/>
    <w:rsid w:val="00260F51"/>
    <w:rsid w:val="00262A18"/>
    <w:rsid w:val="00263DD7"/>
    <w:rsid w:val="00264729"/>
    <w:rsid w:val="00266EBD"/>
    <w:rsid w:val="002710D7"/>
    <w:rsid w:val="0027712F"/>
    <w:rsid w:val="00281259"/>
    <w:rsid w:val="00281709"/>
    <w:rsid w:val="00283704"/>
    <w:rsid w:val="00283F2A"/>
    <w:rsid w:val="002843C0"/>
    <w:rsid w:val="00287E13"/>
    <w:rsid w:val="0029089E"/>
    <w:rsid w:val="002908A4"/>
    <w:rsid w:val="00292822"/>
    <w:rsid w:val="00293573"/>
    <w:rsid w:val="002958B5"/>
    <w:rsid w:val="0029639C"/>
    <w:rsid w:val="002A13AA"/>
    <w:rsid w:val="002A1BA7"/>
    <w:rsid w:val="002A4211"/>
    <w:rsid w:val="002A4F89"/>
    <w:rsid w:val="002A67E7"/>
    <w:rsid w:val="002A6DE6"/>
    <w:rsid w:val="002A7899"/>
    <w:rsid w:val="002B064C"/>
    <w:rsid w:val="002B1B4E"/>
    <w:rsid w:val="002B2CBA"/>
    <w:rsid w:val="002C24EC"/>
    <w:rsid w:val="002C2C38"/>
    <w:rsid w:val="002C6635"/>
    <w:rsid w:val="002C686D"/>
    <w:rsid w:val="002D1F7F"/>
    <w:rsid w:val="002D3691"/>
    <w:rsid w:val="002D525C"/>
    <w:rsid w:val="002D5562"/>
    <w:rsid w:val="002D68D2"/>
    <w:rsid w:val="002D72D8"/>
    <w:rsid w:val="002E2BA9"/>
    <w:rsid w:val="002E6D3E"/>
    <w:rsid w:val="002E72A5"/>
    <w:rsid w:val="002E7DA1"/>
    <w:rsid w:val="002F01EB"/>
    <w:rsid w:val="002F035B"/>
    <w:rsid w:val="002F052F"/>
    <w:rsid w:val="002F1674"/>
    <w:rsid w:val="002F28EE"/>
    <w:rsid w:val="002F34FF"/>
    <w:rsid w:val="002F3646"/>
    <w:rsid w:val="002F637F"/>
    <w:rsid w:val="002F7555"/>
    <w:rsid w:val="00301A11"/>
    <w:rsid w:val="00302D6F"/>
    <w:rsid w:val="00303A52"/>
    <w:rsid w:val="00303F25"/>
    <w:rsid w:val="0030573D"/>
    <w:rsid w:val="003119F3"/>
    <w:rsid w:val="00311F2C"/>
    <w:rsid w:val="003134F1"/>
    <w:rsid w:val="00314EE0"/>
    <w:rsid w:val="0031560F"/>
    <w:rsid w:val="00320CC9"/>
    <w:rsid w:val="0032392C"/>
    <w:rsid w:val="00326FBF"/>
    <w:rsid w:val="003305CA"/>
    <w:rsid w:val="00331AC7"/>
    <w:rsid w:val="00332244"/>
    <w:rsid w:val="00334E07"/>
    <w:rsid w:val="0033571F"/>
    <w:rsid w:val="00336AEE"/>
    <w:rsid w:val="00341D74"/>
    <w:rsid w:val="003436AE"/>
    <w:rsid w:val="003520BC"/>
    <w:rsid w:val="003560A6"/>
    <w:rsid w:val="003571EE"/>
    <w:rsid w:val="00361987"/>
    <w:rsid w:val="00362E9D"/>
    <w:rsid w:val="00364444"/>
    <w:rsid w:val="00365D08"/>
    <w:rsid w:val="00366AD8"/>
    <w:rsid w:val="00367DA5"/>
    <w:rsid w:val="00374E10"/>
    <w:rsid w:val="0037512C"/>
    <w:rsid w:val="003761B5"/>
    <w:rsid w:val="00376CE6"/>
    <w:rsid w:val="00377164"/>
    <w:rsid w:val="00377E78"/>
    <w:rsid w:val="00381231"/>
    <w:rsid w:val="00381B70"/>
    <w:rsid w:val="00383FA1"/>
    <w:rsid w:val="00384155"/>
    <w:rsid w:val="00384342"/>
    <w:rsid w:val="00384FC0"/>
    <w:rsid w:val="00392772"/>
    <w:rsid w:val="003A151D"/>
    <w:rsid w:val="003A18BD"/>
    <w:rsid w:val="003A1E71"/>
    <w:rsid w:val="003A4136"/>
    <w:rsid w:val="003A4395"/>
    <w:rsid w:val="003A5C0E"/>
    <w:rsid w:val="003B1C81"/>
    <w:rsid w:val="003B43FE"/>
    <w:rsid w:val="003B717D"/>
    <w:rsid w:val="003C2453"/>
    <w:rsid w:val="003D3120"/>
    <w:rsid w:val="003D4C0A"/>
    <w:rsid w:val="003E17F4"/>
    <w:rsid w:val="003E246B"/>
    <w:rsid w:val="003E3C4A"/>
    <w:rsid w:val="003E4267"/>
    <w:rsid w:val="003E6AFC"/>
    <w:rsid w:val="003F2709"/>
    <w:rsid w:val="003F42B1"/>
    <w:rsid w:val="003F494A"/>
    <w:rsid w:val="003F616D"/>
    <w:rsid w:val="003F62A0"/>
    <w:rsid w:val="003F683B"/>
    <w:rsid w:val="0040039C"/>
    <w:rsid w:val="0040079A"/>
    <w:rsid w:val="00402BE9"/>
    <w:rsid w:val="0040325A"/>
    <w:rsid w:val="0040379E"/>
    <w:rsid w:val="00404985"/>
    <w:rsid w:val="00407B26"/>
    <w:rsid w:val="0041173E"/>
    <w:rsid w:val="00411FDE"/>
    <w:rsid w:val="00416DD4"/>
    <w:rsid w:val="00417C8F"/>
    <w:rsid w:val="00420DFD"/>
    <w:rsid w:val="00421777"/>
    <w:rsid w:val="00421C27"/>
    <w:rsid w:val="00422399"/>
    <w:rsid w:val="00424FE0"/>
    <w:rsid w:val="00425542"/>
    <w:rsid w:val="004260B1"/>
    <w:rsid w:val="0042772C"/>
    <w:rsid w:val="00430022"/>
    <w:rsid w:val="00436271"/>
    <w:rsid w:val="00436949"/>
    <w:rsid w:val="004412B5"/>
    <w:rsid w:val="004416D1"/>
    <w:rsid w:val="004429A9"/>
    <w:rsid w:val="004446B0"/>
    <w:rsid w:val="00444F89"/>
    <w:rsid w:val="00450FEA"/>
    <w:rsid w:val="00451F58"/>
    <w:rsid w:val="004536FC"/>
    <w:rsid w:val="004543BC"/>
    <w:rsid w:val="0045459E"/>
    <w:rsid w:val="00457B05"/>
    <w:rsid w:val="0046045E"/>
    <w:rsid w:val="004610D3"/>
    <w:rsid w:val="00461933"/>
    <w:rsid w:val="00465BD3"/>
    <w:rsid w:val="004665C1"/>
    <w:rsid w:val="00466D0A"/>
    <w:rsid w:val="00467FA8"/>
    <w:rsid w:val="00470282"/>
    <w:rsid w:val="0047297E"/>
    <w:rsid w:val="00472CA3"/>
    <w:rsid w:val="0047312A"/>
    <w:rsid w:val="00474695"/>
    <w:rsid w:val="004755AF"/>
    <w:rsid w:val="00481090"/>
    <w:rsid w:val="0048240B"/>
    <w:rsid w:val="0048354E"/>
    <w:rsid w:val="004858B0"/>
    <w:rsid w:val="00492784"/>
    <w:rsid w:val="00496CB1"/>
    <w:rsid w:val="004B24F5"/>
    <w:rsid w:val="004B2A1F"/>
    <w:rsid w:val="004C1735"/>
    <w:rsid w:val="004C37C1"/>
    <w:rsid w:val="004C4931"/>
    <w:rsid w:val="004C60E4"/>
    <w:rsid w:val="004C634D"/>
    <w:rsid w:val="004C7CA3"/>
    <w:rsid w:val="004D1460"/>
    <w:rsid w:val="004D2E8F"/>
    <w:rsid w:val="004D7A0D"/>
    <w:rsid w:val="004E175E"/>
    <w:rsid w:val="004E180E"/>
    <w:rsid w:val="004E398D"/>
    <w:rsid w:val="004E3A17"/>
    <w:rsid w:val="004E44C5"/>
    <w:rsid w:val="004E607F"/>
    <w:rsid w:val="004E63C8"/>
    <w:rsid w:val="004E77D7"/>
    <w:rsid w:val="004E79E7"/>
    <w:rsid w:val="004F03C1"/>
    <w:rsid w:val="004F4C67"/>
    <w:rsid w:val="004F7395"/>
    <w:rsid w:val="005032E7"/>
    <w:rsid w:val="00504D5D"/>
    <w:rsid w:val="00505F4E"/>
    <w:rsid w:val="00506056"/>
    <w:rsid w:val="00510F68"/>
    <w:rsid w:val="00512BDB"/>
    <w:rsid w:val="005136F9"/>
    <w:rsid w:val="00513A16"/>
    <w:rsid w:val="00515C0C"/>
    <w:rsid w:val="0052040C"/>
    <w:rsid w:val="005206FE"/>
    <w:rsid w:val="0052223B"/>
    <w:rsid w:val="00523F00"/>
    <w:rsid w:val="00524E2D"/>
    <w:rsid w:val="00525B5B"/>
    <w:rsid w:val="0052782A"/>
    <w:rsid w:val="00530F1E"/>
    <w:rsid w:val="00534275"/>
    <w:rsid w:val="005343BF"/>
    <w:rsid w:val="00536BB1"/>
    <w:rsid w:val="00543932"/>
    <w:rsid w:val="00544E8E"/>
    <w:rsid w:val="00544FED"/>
    <w:rsid w:val="00545E95"/>
    <w:rsid w:val="005471AB"/>
    <w:rsid w:val="00547A12"/>
    <w:rsid w:val="0055095D"/>
    <w:rsid w:val="00553001"/>
    <w:rsid w:val="0055493D"/>
    <w:rsid w:val="00556BB6"/>
    <w:rsid w:val="00557F23"/>
    <w:rsid w:val="00560365"/>
    <w:rsid w:val="005609C0"/>
    <w:rsid w:val="00561630"/>
    <w:rsid w:val="00565DA4"/>
    <w:rsid w:val="005704F5"/>
    <w:rsid w:val="005717BE"/>
    <w:rsid w:val="005729D1"/>
    <w:rsid w:val="00575D3D"/>
    <w:rsid w:val="00576710"/>
    <w:rsid w:val="00580169"/>
    <w:rsid w:val="00582302"/>
    <w:rsid w:val="005841E0"/>
    <w:rsid w:val="00585F54"/>
    <w:rsid w:val="00590E20"/>
    <w:rsid w:val="005919C7"/>
    <w:rsid w:val="005946A7"/>
    <w:rsid w:val="005A1260"/>
    <w:rsid w:val="005A22AD"/>
    <w:rsid w:val="005A2C1B"/>
    <w:rsid w:val="005A3AD4"/>
    <w:rsid w:val="005A51A2"/>
    <w:rsid w:val="005A5D93"/>
    <w:rsid w:val="005A6114"/>
    <w:rsid w:val="005A69BC"/>
    <w:rsid w:val="005A79CE"/>
    <w:rsid w:val="005B414C"/>
    <w:rsid w:val="005B6CE3"/>
    <w:rsid w:val="005C0ACB"/>
    <w:rsid w:val="005C10F6"/>
    <w:rsid w:val="005C11A5"/>
    <w:rsid w:val="005C2A83"/>
    <w:rsid w:val="005C3A1E"/>
    <w:rsid w:val="005C678F"/>
    <w:rsid w:val="005C73F6"/>
    <w:rsid w:val="005D1EC2"/>
    <w:rsid w:val="005D2031"/>
    <w:rsid w:val="005D2EC7"/>
    <w:rsid w:val="005D3B35"/>
    <w:rsid w:val="005D4C7B"/>
    <w:rsid w:val="005D4EDB"/>
    <w:rsid w:val="005D6BCE"/>
    <w:rsid w:val="005E0158"/>
    <w:rsid w:val="005E12EB"/>
    <w:rsid w:val="005E4704"/>
    <w:rsid w:val="005E48B2"/>
    <w:rsid w:val="005E5E4D"/>
    <w:rsid w:val="005E684D"/>
    <w:rsid w:val="005F4308"/>
    <w:rsid w:val="005F4FC3"/>
    <w:rsid w:val="005F5E96"/>
    <w:rsid w:val="00601B44"/>
    <w:rsid w:val="006023FD"/>
    <w:rsid w:val="00602E6C"/>
    <w:rsid w:val="00603BB0"/>
    <w:rsid w:val="006040FF"/>
    <w:rsid w:val="00605F77"/>
    <w:rsid w:val="00606C76"/>
    <w:rsid w:val="00607E5A"/>
    <w:rsid w:val="00607F9C"/>
    <w:rsid w:val="006100FC"/>
    <w:rsid w:val="006127AF"/>
    <w:rsid w:val="00612A82"/>
    <w:rsid w:val="0061386B"/>
    <w:rsid w:val="00613F48"/>
    <w:rsid w:val="0061534A"/>
    <w:rsid w:val="0061597C"/>
    <w:rsid w:val="006159BA"/>
    <w:rsid w:val="00616C5F"/>
    <w:rsid w:val="006200CE"/>
    <w:rsid w:val="006201E5"/>
    <w:rsid w:val="00621C8F"/>
    <w:rsid w:val="006229AF"/>
    <w:rsid w:val="0062330F"/>
    <w:rsid w:val="006241BB"/>
    <w:rsid w:val="00624E3D"/>
    <w:rsid w:val="00624EAC"/>
    <w:rsid w:val="006250C2"/>
    <w:rsid w:val="00625672"/>
    <w:rsid w:val="006306EA"/>
    <w:rsid w:val="00631CB4"/>
    <w:rsid w:val="00631F38"/>
    <w:rsid w:val="00635AF5"/>
    <w:rsid w:val="00641478"/>
    <w:rsid w:val="00641F79"/>
    <w:rsid w:val="00642352"/>
    <w:rsid w:val="006436A7"/>
    <w:rsid w:val="00643E46"/>
    <w:rsid w:val="0064482B"/>
    <w:rsid w:val="00645FF2"/>
    <w:rsid w:val="00646347"/>
    <w:rsid w:val="006468AF"/>
    <w:rsid w:val="00646D15"/>
    <w:rsid w:val="00647E65"/>
    <w:rsid w:val="00651544"/>
    <w:rsid w:val="00653017"/>
    <w:rsid w:val="006536D8"/>
    <w:rsid w:val="00656093"/>
    <w:rsid w:val="00657500"/>
    <w:rsid w:val="00660C4A"/>
    <w:rsid w:val="0066193A"/>
    <w:rsid w:val="006633C0"/>
    <w:rsid w:val="006656A4"/>
    <w:rsid w:val="00667205"/>
    <w:rsid w:val="00667A35"/>
    <w:rsid w:val="00670A2C"/>
    <w:rsid w:val="00672788"/>
    <w:rsid w:val="006743F9"/>
    <w:rsid w:val="00674903"/>
    <w:rsid w:val="0067518A"/>
    <w:rsid w:val="00675EB0"/>
    <w:rsid w:val="00680B17"/>
    <w:rsid w:val="00681C1A"/>
    <w:rsid w:val="0068584E"/>
    <w:rsid w:val="00686F05"/>
    <w:rsid w:val="006905E4"/>
    <w:rsid w:val="00690D68"/>
    <w:rsid w:val="006911C5"/>
    <w:rsid w:val="00691679"/>
    <w:rsid w:val="0069216C"/>
    <w:rsid w:val="00692348"/>
    <w:rsid w:val="0069521E"/>
    <w:rsid w:val="0069714D"/>
    <w:rsid w:val="00697ACE"/>
    <w:rsid w:val="006A1CA2"/>
    <w:rsid w:val="006A2441"/>
    <w:rsid w:val="006A438D"/>
    <w:rsid w:val="006A44C4"/>
    <w:rsid w:val="006B16A9"/>
    <w:rsid w:val="006B2409"/>
    <w:rsid w:val="006B3105"/>
    <w:rsid w:val="006B583A"/>
    <w:rsid w:val="006B5944"/>
    <w:rsid w:val="006B61DD"/>
    <w:rsid w:val="006B6495"/>
    <w:rsid w:val="006C0C93"/>
    <w:rsid w:val="006C1721"/>
    <w:rsid w:val="006C5072"/>
    <w:rsid w:val="006C6A1D"/>
    <w:rsid w:val="006C7629"/>
    <w:rsid w:val="006D0953"/>
    <w:rsid w:val="006D13CF"/>
    <w:rsid w:val="006D2CD7"/>
    <w:rsid w:val="006D4A3F"/>
    <w:rsid w:val="006D6BF8"/>
    <w:rsid w:val="006D7721"/>
    <w:rsid w:val="006E0199"/>
    <w:rsid w:val="006E15EF"/>
    <w:rsid w:val="006E1705"/>
    <w:rsid w:val="006E2F3F"/>
    <w:rsid w:val="006E3458"/>
    <w:rsid w:val="006E38E7"/>
    <w:rsid w:val="006E3E8A"/>
    <w:rsid w:val="006E4F16"/>
    <w:rsid w:val="006E68CC"/>
    <w:rsid w:val="006E7B19"/>
    <w:rsid w:val="006F0C72"/>
    <w:rsid w:val="006F0ECD"/>
    <w:rsid w:val="006F13FE"/>
    <w:rsid w:val="006F225D"/>
    <w:rsid w:val="006F3211"/>
    <w:rsid w:val="006F39F6"/>
    <w:rsid w:val="006F59CA"/>
    <w:rsid w:val="006F5A7C"/>
    <w:rsid w:val="006F7678"/>
    <w:rsid w:val="007010F3"/>
    <w:rsid w:val="00703B98"/>
    <w:rsid w:val="007048F1"/>
    <w:rsid w:val="0070495D"/>
    <w:rsid w:val="00705DE4"/>
    <w:rsid w:val="0070671E"/>
    <w:rsid w:val="00710780"/>
    <w:rsid w:val="00712485"/>
    <w:rsid w:val="0071249B"/>
    <w:rsid w:val="00717827"/>
    <w:rsid w:val="00721F17"/>
    <w:rsid w:val="007220CB"/>
    <w:rsid w:val="0072607F"/>
    <w:rsid w:val="00726844"/>
    <w:rsid w:val="00726AFF"/>
    <w:rsid w:val="00730CC7"/>
    <w:rsid w:val="007325E2"/>
    <w:rsid w:val="007326D4"/>
    <w:rsid w:val="007335C0"/>
    <w:rsid w:val="00734B60"/>
    <w:rsid w:val="007372CC"/>
    <w:rsid w:val="00743E08"/>
    <w:rsid w:val="00744907"/>
    <w:rsid w:val="00744FE4"/>
    <w:rsid w:val="00746A5C"/>
    <w:rsid w:val="00751095"/>
    <w:rsid w:val="00751175"/>
    <w:rsid w:val="00752EBB"/>
    <w:rsid w:val="00755A8B"/>
    <w:rsid w:val="00757365"/>
    <w:rsid w:val="00761C1C"/>
    <w:rsid w:val="00772DB5"/>
    <w:rsid w:val="00772EF4"/>
    <w:rsid w:val="00772F03"/>
    <w:rsid w:val="007739F6"/>
    <w:rsid w:val="00776DAD"/>
    <w:rsid w:val="0078134C"/>
    <w:rsid w:val="007815D7"/>
    <w:rsid w:val="0078195F"/>
    <w:rsid w:val="00782D2E"/>
    <w:rsid w:val="00783D78"/>
    <w:rsid w:val="00784BED"/>
    <w:rsid w:val="00785489"/>
    <w:rsid w:val="00785878"/>
    <w:rsid w:val="00787747"/>
    <w:rsid w:val="0079084F"/>
    <w:rsid w:val="00790AD0"/>
    <w:rsid w:val="007914AC"/>
    <w:rsid w:val="007946BC"/>
    <w:rsid w:val="007A1FE4"/>
    <w:rsid w:val="007A3F97"/>
    <w:rsid w:val="007A4A1E"/>
    <w:rsid w:val="007A4C92"/>
    <w:rsid w:val="007A50EC"/>
    <w:rsid w:val="007A5D6B"/>
    <w:rsid w:val="007A6FB8"/>
    <w:rsid w:val="007A7A29"/>
    <w:rsid w:val="007B2F1A"/>
    <w:rsid w:val="007B3C1C"/>
    <w:rsid w:val="007C5368"/>
    <w:rsid w:val="007C584A"/>
    <w:rsid w:val="007C594B"/>
    <w:rsid w:val="007C599F"/>
    <w:rsid w:val="007D52F7"/>
    <w:rsid w:val="007D5309"/>
    <w:rsid w:val="007E5D7B"/>
    <w:rsid w:val="007E6F00"/>
    <w:rsid w:val="007F1FE1"/>
    <w:rsid w:val="007F359E"/>
    <w:rsid w:val="007F458F"/>
    <w:rsid w:val="00803BF4"/>
    <w:rsid w:val="008100FE"/>
    <w:rsid w:val="00810731"/>
    <w:rsid w:val="00810F73"/>
    <w:rsid w:val="00811480"/>
    <w:rsid w:val="00811F8A"/>
    <w:rsid w:val="0081552F"/>
    <w:rsid w:val="00815A5A"/>
    <w:rsid w:val="0082057C"/>
    <w:rsid w:val="0082333D"/>
    <w:rsid w:val="008243AA"/>
    <w:rsid w:val="008245DE"/>
    <w:rsid w:val="008258A1"/>
    <w:rsid w:val="0082782D"/>
    <w:rsid w:val="0083423D"/>
    <w:rsid w:val="0083435E"/>
    <w:rsid w:val="008364F2"/>
    <w:rsid w:val="00840097"/>
    <w:rsid w:val="008406F1"/>
    <w:rsid w:val="0084331B"/>
    <w:rsid w:val="00844553"/>
    <w:rsid w:val="0084499E"/>
    <w:rsid w:val="00853F96"/>
    <w:rsid w:val="00855B07"/>
    <w:rsid w:val="00856161"/>
    <w:rsid w:val="00860B0B"/>
    <w:rsid w:val="008612F5"/>
    <w:rsid w:val="00864A39"/>
    <w:rsid w:val="00867C80"/>
    <w:rsid w:val="0087083F"/>
    <w:rsid w:val="00872ED7"/>
    <w:rsid w:val="00873878"/>
    <w:rsid w:val="00873B3D"/>
    <w:rsid w:val="00874ABD"/>
    <w:rsid w:val="00875B1A"/>
    <w:rsid w:val="00876AE8"/>
    <w:rsid w:val="008829C4"/>
    <w:rsid w:val="00883ECD"/>
    <w:rsid w:val="008865BD"/>
    <w:rsid w:val="00886EA4"/>
    <w:rsid w:val="008875B3"/>
    <w:rsid w:val="0089165E"/>
    <w:rsid w:val="008925A2"/>
    <w:rsid w:val="00893756"/>
    <w:rsid w:val="00894F46"/>
    <w:rsid w:val="008954CA"/>
    <w:rsid w:val="008A13CA"/>
    <w:rsid w:val="008A30B3"/>
    <w:rsid w:val="008A3AF8"/>
    <w:rsid w:val="008A3B1E"/>
    <w:rsid w:val="008A52D3"/>
    <w:rsid w:val="008A5759"/>
    <w:rsid w:val="008A6337"/>
    <w:rsid w:val="008B29F9"/>
    <w:rsid w:val="008C0FAA"/>
    <w:rsid w:val="008C5234"/>
    <w:rsid w:val="008C5882"/>
    <w:rsid w:val="008D0BC7"/>
    <w:rsid w:val="008D24CA"/>
    <w:rsid w:val="008D41F1"/>
    <w:rsid w:val="008D5A82"/>
    <w:rsid w:val="008D6536"/>
    <w:rsid w:val="008D67C0"/>
    <w:rsid w:val="008E1819"/>
    <w:rsid w:val="008E3A0D"/>
    <w:rsid w:val="008E52FF"/>
    <w:rsid w:val="008E7414"/>
    <w:rsid w:val="008F1393"/>
    <w:rsid w:val="008F2929"/>
    <w:rsid w:val="008F6C71"/>
    <w:rsid w:val="008F7CDA"/>
    <w:rsid w:val="00900093"/>
    <w:rsid w:val="009011C1"/>
    <w:rsid w:val="00907B52"/>
    <w:rsid w:val="00907E6D"/>
    <w:rsid w:val="0091006E"/>
    <w:rsid w:val="00914F58"/>
    <w:rsid w:val="00916963"/>
    <w:rsid w:val="00917BA3"/>
    <w:rsid w:val="00920705"/>
    <w:rsid w:val="00925EF8"/>
    <w:rsid w:val="00925FC0"/>
    <w:rsid w:val="0092658B"/>
    <w:rsid w:val="00926B12"/>
    <w:rsid w:val="00930258"/>
    <w:rsid w:val="009328F1"/>
    <w:rsid w:val="00936707"/>
    <w:rsid w:val="00937EA7"/>
    <w:rsid w:val="00941EEC"/>
    <w:rsid w:val="00945924"/>
    <w:rsid w:val="00945F89"/>
    <w:rsid w:val="00946D79"/>
    <w:rsid w:val="009522DD"/>
    <w:rsid w:val="009523CC"/>
    <w:rsid w:val="009527AC"/>
    <w:rsid w:val="00952B6C"/>
    <w:rsid w:val="00952C08"/>
    <w:rsid w:val="00953A86"/>
    <w:rsid w:val="009558AB"/>
    <w:rsid w:val="009611AC"/>
    <w:rsid w:val="00961C58"/>
    <w:rsid w:val="00961F9D"/>
    <w:rsid w:val="00966566"/>
    <w:rsid w:val="009677C9"/>
    <w:rsid w:val="0097092C"/>
    <w:rsid w:val="00973954"/>
    <w:rsid w:val="00973E1E"/>
    <w:rsid w:val="00974096"/>
    <w:rsid w:val="00980F77"/>
    <w:rsid w:val="00981361"/>
    <w:rsid w:val="009828B2"/>
    <w:rsid w:val="009833A8"/>
    <w:rsid w:val="009849DC"/>
    <w:rsid w:val="00984A68"/>
    <w:rsid w:val="00985A93"/>
    <w:rsid w:val="009864D9"/>
    <w:rsid w:val="00990565"/>
    <w:rsid w:val="00991508"/>
    <w:rsid w:val="009931D3"/>
    <w:rsid w:val="00997659"/>
    <w:rsid w:val="00997F07"/>
    <w:rsid w:val="009A0DF9"/>
    <w:rsid w:val="009A1BE0"/>
    <w:rsid w:val="009A37DE"/>
    <w:rsid w:val="009A4A73"/>
    <w:rsid w:val="009A5873"/>
    <w:rsid w:val="009A60BF"/>
    <w:rsid w:val="009B1520"/>
    <w:rsid w:val="009B1CD8"/>
    <w:rsid w:val="009B405B"/>
    <w:rsid w:val="009B67EE"/>
    <w:rsid w:val="009B7931"/>
    <w:rsid w:val="009C0267"/>
    <w:rsid w:val="009C2CC1"/>
    <w:rsid w:val="009C31DE"/>
    <w:rsid w:val="009C3325"/>
    <w:rsid w:val="009C34BC"/>
    <w:rsid w:val="009C66E1"/>
    <w:rsid w:val="009C7128"/>
    <w:rsid w:val="009C761B"/>
    <w:rsid w:val="009C775E"/>
    <w:rsid w:val="009C7AED"/>
    <w:rsid w:val="009D0AE7"/>
    <w:rsid w:val="009D4C7A"/>
    <w:rsid w:val="009D5182"/>
    <w:rsid w:val="009D5E3A"/>
    <w:rsid w:val="009D6D24"/>
    <w:rsid w:val="009D6F47"/>
    <w:rsid w:val="009D7186"/>
    <w:rsid w:val="009E0CCC"/>
    <w:rsid w:val="009E3D1A"/>
    <w:rsid w:val="009E4F0A"/>
    <w:rsid w:val="009E5689"/>
    <w:rsid w:val="009E5D45"/>
    <w:rsid w:val="009F7AFF"/>
    <w:rsid w:val="00A015A0"/>
    <w:rsid w:val="00A03331"/>
    <w:rsid w:val="00A078D9"/>
    <w:rsid w:val="00A1009B"/>
    <w:rsid w:val="00A10D6A"/>
    <w:rsid w:val="00A151FE"/>
    <w:rsid w:val="00A22B16"/>
    <w:rsid w:val="00A2380D"/>
    <w:rsid w:val="00A23ABA"/>
    <w:rsid w:val="00A25250"/>
    <w:rsid w:val="00A27784"/>
    <w:rsid w:val="00A27C77"/>
    <w:rsid w:val="00A31C93"/>
    <w:rsid w:val="00A31F19"/>
    <w:rsid w:val="00A344E6"/>
    <w:rsid w:val="00A37434"/>
    <w:rsid w:val="00A376DE"/>
    <w:rsid w:val="00A4012E"/>
    <w:rsid w:val="00A4053B"/>
    <w:rsid w:val="00A4393C"/>
    <w:rsid w:val="00A45F78"/>
    <w:rsid w:val="00A47D77"/>
    <w:rsid w:val="00A5003F"/>
    <w:rsid w:val="00A548CC"/>
    <w:rsid w:val="00A54DC4"/>
    <w:rsid w:val="00A551F0"/>
    <w:rsid w:val="00A56191"/>
    <w:rsid w:val="00A5628D"/>
    <w:rsid w:val="00A57218"/>
    <w:rsid w:val="00A60EA7"/>
    <w:rsid w:val="00A60F83"/>
    <w:rsid w:val="00A61091"/>
    <w:rsid w:val="00A62BCD"/>
    <w:rsid w:val="00A63C56"/>
    <w:rsid w:val="00A66504"/>
    <w:rsid w:val="00A7150B"/>
    <w:rsid w:val="00A724C0"/>
    <w:rsid w:val="00A73389"/>
    <w:rsid w:val="00A73F26"/>
    <w:rsid w:val="00A7596D"/>
    <w:rsid w:val="00A76D9B"/>
    <w:rsid w:val="00A7755B"/>
    <w:rsid w:val="00A80CD0"/>
    <w:rsid w:val="00A912BC"/>
    <w:rsid w:val="00A9130C"/>
    <w:rsid w:val="00A93209"/>
    <w:rsid w:val="00A93F85"/>
    <w:rsid w:val="00A97603"/>
    <w:rsid w:val="00A97662"/>
    <w:rsid w:val="00A97AD3"/>
    <w:rsid w:val="00AA167C"/>
    <w:rsid w:val="00AA4BB3"/>
    <w:rsid w:val="00AA5B31"/>
    <w:rsid w:val="00AA65C6"/>
    <w:rsid w:val="00AA65FD"/>
    <w:rsid w:val="00AA6D51"/>
    <w:rsid w:val="00AB061C"/>
    <w:rsid w:val="00AB160E"/>
    <w:rsid w:val="00AB437F"/>
    <w:rsid w:val="00AB45C6"/>
    <w:rsid w:val="00AB5B84"/>
    <w:rsid w:val="00AC08DE"/>
    <w:rsid w:val="00AC12DB"/>
    <w:rsid w:val="00AC19FA"/>
    <w:rsid w:val="00AC2F7A"/>
    <w:rsid w:val="00AC49E4"/>
    <w:rsid w:val="00AC5BBA"/>
    <w:rsid w:val="00AC7474"/>
    <w:rsid w:val="00AD0D74"/>
    <w:rsid w:val="00AD0E30"/>
    <w:rsid w:val="00AD0F0B"/>
    <w:rsid w:val="00AD1683"/>
    <w:rsid w:val="00AD56EF"/>
    <w:rsid w:val="00AD5A03"/>
    <w:rsid w:val="00AD6591"/>
    <w:rsid w:val="00AD7254"/>
    <w:rsid w:val="00AD7E6C"/>
    <w:rsid w:val="00AE304B"/>
    <w:rsid w:val="00AF0AA0"/>
    <w:rsid w:val="00AF107E"/>
    <w:rsid w:val="00AF11B9"/>
    <w:rsid w:val="00AF1B79"/>
    <w:rsid w:val="00AF3387"/>
    <w:rsid w:val="00AF4A58"/>
    <w:rsid w:val="00AF6D7E"/>
    <w:rsid w:val="00AF7DC4"/>
    <w:rsid w:val="00B009D2"/>
    <w:rsid w:val="00B00DE9"/>
    <w:rsid w:val="00B01893"/>
    <w:rsid w:val="00B02063"/>
    <w:rsid w:val="00B03D8C"/>
    <w:rsid w:val="00B06DA3"/>
    <w:rsid w:val="00B100F4"/>
    <w:rsid w:val="00B13BF6"/>
    <w:rsid w:val="00B16AE6"/>
    <w:rsid w:val="00B22EA2"/>
    <w:rsid w:val="00B2424E"/>
    <w:rsid w:val="00B247DC"/>
    <w:rsid w:val="00B269A9"/>
    <w:rsid w:val="00B27758"/>
    <w:rsid w:val="00B302EF"/>
    <w:rsid w:val="00B3125E"/>
    <w:rsid w:val="00B31345"/>
    <w:rsid w:val="00B32089"/>
    <w:rsid w:val="00B3238A"/>
    <w:rsid w:val="00B3253E"/>
    <w:rsid w:val="00B35F5B"/>
    <w:rsid w:val="00B36FAA"/>
    <w:rsid w:val="00B42438"/>
    <w:rsid w:val="00B44225"/>
    <w:rsid w:val="00B464A8"/>
    <w:rsid w:val="00B470FA"/>
    <w:rsid w:val="00B503AB"/>
    <w:rsid w:val="00B51935"/>
    <w:rsid w:val="00B6153C"/>
    <w:rsid w:val="00B668F1"/>
    <w:rsid w:val="00B7189F"/>
    <w:rsid w:val="00B71941"/>
    <w:rsid w:val="00B71D9E"/>
    <w:rsid w:val="00B73B5A"/>
    <w:rsid w:val="00B74984"/>
    <w:rsid w:val="00B74E85"/>
    <w:rsid w:val="00B8122C"/>
    <w:rsid w:val="00B815EC"/>
    <w:rsid w:val="00B820CA"/>
    <w:rsid w:val="00B83C5C"/>
    <w:rsid w:val="00B83D5F"/>
    <w:rsid w:val="00B8416C"/>
    <w:rsid w:val="00B875AD"/>
    <w:rsid w:val="00B90EDD"/>
    <w:rsid w:val="00B94884"/>
    <w:rsid w:val="00BA0788"/>
    <w:rsid w:val="00BA21D9"/>
    <w:rsid w:val="00BA4D5B"/>
    <w:rsid w:val="00BA66DC"/>
    <w:rsid w:val="00BA7234"/>
    <w:rsid w:val="00BB051E"/>
    <w:rsid w:val="00BB1411"/>
    <w:rsid w:val="00BB5A85"/>
    <w:rsid w:val="00BB7693"/>
    <w:rsid w:val="00BC121F"/>
    <w:rsid w:val="00BC152A"/>
    <w:rsid w:val="00BC3BDA"/>
    <w:rsid w:val="00BC593D"/>
    <w:rsid w:val="00BC7A04"/>
    <w:rsid w:val="00BD25BA"/>
    <w:rsid w:val="00BD342B"/>
    <w:rsid w:val="00BD7C79"/>
    <w:rsid w:val="00BE01D4"/>
    <w:rsid w:val="00BE10BA"/>
    <w:rsid w:val="00BE1AB7"/>
    <w:rsid w:val="00BE3520"/>
    <w:rsid w:val="00BE37E3"/>
    <w:rsid w:val="00BE516A"/>
    <w:rsid w:val="00BE593E"/>
    <w:rsid w:val="00BE5BDC"/>
    <w:rsid w:val="00BE6A31"/>
    <w:rsid w:val="00BE7C69"/>
    <w:rsid w:val="00BF183F"/>
    <w:rsid w:val="00BF29CF"/>
    <w:rsid w:val="00BF3150"/>
    <w:rsid w:val="00BF3289"/>
    <w:rsid w:val="00BF5B28"/>
    <w:rsid w:val="00BF5B81"/>
    <w:rsid w:val="00BF61F3"/>
    <w:rsid w:val="00BF70B2"/>
    <w:rsid w:val="00BF7322"/>
    <w:rsid w:val="00C00AD1"/>
    <w:rsid w:val="00C00C3F"/>
    <w:rsid w:val="00C0144B"/>
    <w:rsid w:val="00C02E7B"/>
    <w:rsid w:val="00C030C8"/>
    <w:rsid w:val="00C03C3C"/>
    <w:rsid w:val="00C05DAA"/>
    <w:rsid w:val="00C06654"/>
    <w:rsid w:val="00C10B6D"/>
    <w:rsid w:val="00C11F66"/>
    <w:rsid w:val="00C1292B"/>
    <w:rsid w:val="00C130AA"/>
    <w:rsid w:val="00C14331"/>
    <w:rsid w:val="00C145AF"/>
    <w:rsid w:val="00C14C15"/>
    <w:rsid w:val="00C15F2A"/>
    <w:rsid w:val="00C20444"/>
    <w:rsid w:val="00C221AF"/>
    <w:rsid w:val="00C2735C"/>
    <w:rsid w:val="00C30DFD"/>
    <w:rsid w:val="00C3128B"/>
    <w:rsid w:val="00C32240"/>
    <w:rsid w:val="00C36058"/>
    <w:rsid w:val="00C440A5"/>
    <w:rsid w:val="00C460BF"/>
    <w:rsid w:val="00C4777D"/>
    <w:rsid w:val="00C47A5A"/>
    <w:rsid w:val="00C53971"/>
    <w:rsid w:val="00C5577F"/>
    <w:rsid w:val="00C609CB"/>
    <w:rsid w:val="00C60A8D"/>
    <w:rsid w:val="00C6158C"/>
    <w:rsid w:val="00C616F9"/>
    <w:rsid w:val="00C62E01"/>
    <w:rsid w:val="00C63237"/>
    <w:rsid w:val="00C63725"/>
    <w:rsid w:val="00C64714"/>
    <w:rsid w:val="00C65AF4"/>
    <w:rsid w:val="00C65C7E"/>
    <w:rsid w:val="00C66532"/>
    <w:rsid w:val="00C6790D"/>
    <w:rsid w:val="00C67D8A"/>
    <w:rsid w:val="00C7174B"/>
    <w:rsid w:val="00C71F77"/>
    <w:rsid w:val="00C72EE4"/>
    <w:rsid w:val="00C75C5F"/>
    <w:rsid w:val="00C76C3C"/>
    <w:rsid w:val="00C806C2"/>
    <w:rsid w:val="00C80B3A"/>
    <w:rsid w:val="00C8163E"/>
    <w:rsid w:val="00C8313B"/>
    <w:rsid w:val="00C84992"/>
    <w:rsid w:val="00C90073"/>
    <w:rsid w:val="00C9011D"/>
    <w:rsid w:val="00C90D7C"/>
    <w:rsid w:val="00C91680"/>
    <w:rsid w:val="00C91B9D"/>
    <w:rsid w:val="00C92B64"/>
    <w:rsid w:val="00C948EA"/>
    <w:rsid w:val="00CA06EF"/>
    <w:rsid w:val="00CA38D2"/>
    <w:rsid w:val="00CA5028"/>
    <w:rsid w:val="00CA5D04"/>
    <w:rsid w:val="00CA7E7B"/>
    <w:rsid w:val="00CB0598"/>
    <w:rsid w:val="00CB0B35"/>
    <w:rsid w:val="00CB107D"/>
    <w:rsid w:val="00CB22D4"/>
    <w:rsid w:val="00CB25F3"/>
    <w:rsid w:val="00CC29F5"/>
    <w:rsid w:val="00CC503C"/>
    <w:rsid w:val="00CC7E8F"/>
    <w:rsid w:val="00CD028D"/>
    <w:rsid w:val="00CD20A7"/>
    <w:rsid w:val="00CD4E37"/>
    <w:rsid w:val="00CD6624"/>
    <w:rsid w:val="00CD734E"/>
    <w:rsid w:val="00CE0911"/>
    <w:rsid w:val="00CE12A0"/>
    <w:rsid w:val="00CE1C02"/>
    <w:rsid w:val="00CE466C"/>
    <w:rsid w:val="00CE697D"/>
    <w:rsid w:val="00CF1169"/>
    <w:rsid w:val="00CF1E1F"/>
    <w:rsid w:val="00CF43A3"/>
    <w:rsid w:val="00CF4718"/>
    <w:rsid w:val="00D039CB"/>
    <w:rsid w:val="00D04223"/>
    <w:rsid w:val="00D04408"/>
    <w:rsid w:val="00D07C21"/>
    <w:rsid w:val="00D10158"/>
    <w:rsid w:val="00D101F0"/>
    <w:rsid w:val="00D10DBE"/>
    <w:rsid w:val="00D10ECA"/>
    <w:rsid w:val="00D1236B"/>
    <w:rsid w:val="00D128D2"/>
    <w:rsid w:val="00D20AFC"/>
    <w:rsid w:val="00D219B9"/>
    <w:rsid w:val="00D23187"/>
    <w:rsid w:val="00D233E3"/>
    <w:rsid w:val="00D23D2B"/>
    <w:rsid w:val="00D24174"/>
    <w:rsid w:val="00D24D3A"/>
    <w:rsid w:val="00D260AB"/>
    <w:rsid w:val="00D3020D"/>
    <w:rsid w:val="00D32257"/>
    <w:rsid w:val="00D3418A"/>
    <w:rsid w:val="00D35236"/>
    <w:rsid w:val="00D35410"/>
    <w:rsid w:val="00D374F5"/>
    <w:rsid w:val="00D37708"/>
    <w:rsid w:val="00D40526"/>
    <w:rsid w:val="00D4118B"/>
    <w:rsid w:val="00D4124D"/>
    <w:rsid w:val="00D41A8D"/>
    <w:rsid w:val="00D42C28"/>
    <w:rsid w:val="00D44B88"/>
    <w:rsid w:val="00D45136"/>
    <w:rsid w:val="00D45BE1"/>
    <w:rsid w:val="00D475DB"/>
    <w:rsid w:val="00D5044C"/>
    <w:rsid w:val="00D5593D"/>
    <w:rsid w:val="00D570DC"/>
    <w:rsid w:val="00D63892"/>
    <w:rsid w:val="00D640C6"/>
    <w:rsid w:val="00D641A3"/>
    <w:rsid w:val="00D64720"/>
    <w:rsid w:val="00D66945"/>
    <w:rsid w:val="00D71B0C"/>
    <w:rsid w:val="00D71BA5"/>
    <w:rsid w:val="00D74B54"/>
    <w:rsid w:val="00D75073"/>
    <w:rsid w:val="00D7596D"/>
    <w:rsid w:val="00D76E08"/>
    <w:rsid w:val="00D8078E"/>
    <w:rsid w:val="00D80AC1"/>
    <w:rsid w:val="00D81039"/>
    <w:rsid w:val="00D8162F"/>
    <w:rsid w:val="00D82244"/>
    <w:rsid w:val="00D83A38"/>
    <w:rsid w:val="00D84BC5"/>
    <w:rsid w:val="00D86138"/>
    <w:rsid w:val="00D86A47"/>
    <w:rsid w:val="00D90575"/>
    <w:rsid w:val="00D90C48"/>
    <w:rsid w:val="00D91C44"/>
    <w:rsid w:val="00D92138"/>
    <w:rsid w:val="00D92816"/>
    <w:rsid w:val="00D94C38"/>
    <w:rsid w:val="00D95CE6"/>
    <w:rsid w:val="00D97D9A"/>
    <w:rsid w:val="00DA0E5B"/>
    <w:rsid w:val="00DA3DC6"/>
    <w:rsid w:val="00DA4B62"/>
    <w:rsid w:val="00DA6540"/>
    <w:rsid w:val="00DA6E6F"/>
    <w:rsid w:val="00DA7BDC"/>
    <w:rsid w:val="00DB2479"/>
    <w:rsid w:val="00DB4EE8"/>
    <w:rsid w:val="00DB5238"/>
    <w:rsid w:val="00DB5FCF"/>
    <w:rsid w:val="00DB7BBC"/>
    <w:rsid w:val="00DC1910"/>
    <w:rsid w:val="00DC2516"/>
    <w:rsid w:val="00DC3EDF"/>
    <w:rsid w:val="00DC6E40"/>
    <w:rsid w:val="00DC7FAD"/>
    <w:rsid w:val="00DD7A70"/>
    <w:rsid w:val="00DE285F"/>
    <w:rsid w:val="00DF054E"/>
    <w:rsid w:val="00DF0DF8"/>
    <w:rsid w:val="00DF18E4"/>
    <w:rsid w:val="00DF338F"/>
    <w:rsid w:val="00DF4637"/>
    <w:rsid w:val="00DF56B9"/>
    <w:rsid w:val="00DF56BC"/>
    <w:rsid w:val="00DF76C6"/>
    <w:rsid w:val="00E03E3C"/>
    <w:rsid w:val="00E04438"/>
    <w:rsid w:val="00E06020"/>
    <w:rsid w:val="00E129E5"/>
    <w:rsid w:val="00E136A5"/>
    <w:rsid w:val="00E17714"/>
    <w:rsid w:val="00E20ABC"/>
    <w:rsid w:val="00E21D85"/>
    <w:rsid w:val="00E22461"/>
    <w:rsid w:val="00E2361F"/>
    <w:rsid w:val="00E323FD"/>
    <w:rsid w:val="00E32656"/>
    <w:rsid w:val="00E34618"/>
    <w:rsid w:val="00E368B0"/>
    <w:rsid w:val="00E36D57"/>
    <w:rsid w:val="00E3786D"/>
    <w:rsid w:val="00E40387"/>
    <w:rsid w:val="00E4055A"/>
    <w:rsid w:val="00E407CF"/>
    <w:rsid w:val="00E40DDB"/>
    <w:rsid w:val="00E42622"/>
    <w:rsid w:val="00E449D8"/>
    <w:rsid w:val="00E471F0"/>
    <w:rsid w:val="00E47210"/>
    <w:rsid w:val="00E4783D"/>
    <w:rsid w:val="00E47F8F"/>
    <w:rsid w:val="00E525F3"/>
    <w:rsid w:val="00E53DE4"/>
    <w:rsid w:val="00E541DD"/>
    <w:rsid w:val="00E542C5"/>
    <w:rsid w:val="00E57719"/>
    <w:rsid w:val="00E602E3"/>
    <w:rsid w:val="00E63C1A"/>
    <w:rsid w:val="00E64EC5"/>
    <w:rsid w:val="00E653FA"/>
    <w:rsid w:val="00E6599B"/>
    <w:rsid w:val="00E662A3"/>
    <w:rsid w:val="00E73F9C"/>
    <w:rsid w:val="00E752E3"/>
    <w:rsid w:val="00E7743B"/>
    <w:rsid w:val="00E776E4"/>
    <w:rsid w:val="00E80F4C"/>
    <w:rsid w:val="00E813D8"/>
    <w:rsid w:val="00E81C29"/>
    <w:rsid w:val="00E82FF8"/>
    <w:rsid w:val="00E83706"/>
    <w:rsid w:val="00E84C17"/>
    <w:rsid w:val="00E8603C"/>
    <w:rsid w:val="00E86BA1"/>
    <w:rsid w:val="00E94D43"/>
    <w:rsid w:val="00E95B00"/>
    <w:rsid w:val="00E97F82"/>
    <w:rsid w:val="00EA0F9A"/>
    <w:rsid w:val="00EA160A"/>
    <w:rsid w:val="00EA1EC3"/>
    <w:rsid w:val="00EA406B"/>
    <w:rsid w:val="00EA575E"/>
    <w:rsid w:val="00EA5BB9"/>
    <w:rsid w:val="00EA6380"/>
    <w:rsid w:val="00EA7435"/>
    <w:rsid w:val="00EB05CD"/>
    <w:rsid w:val="00EB0AAB"/>
    <w:rsid w:val="00EB0F0E"/>
    <w:rsid w:val="00EB0FA6"/>
    <w:rsid w:val="00EB263B"/>
    <w:rsid w:val="00EB331E"/>
    <w:rsid w:val="00EB4F40"/>
    <w:rsid w:val="00EC1629"/>
    <w:rsid w:val="00EC1B3F"/>
    <w:rsid w:val="00EC30CF"/>
    <w:rsid w:val="00EC3DAE"/>
    <w:rsid w:val="00EC630B"/>
    <w:rsid w:val="00ED0286"/>
    <w:rsid w:val="00ED02C1"/>
    <w:rsid w:val="00ED1F41"/>
    <w:rsid w:val="00ED20F5"/>
    <w:rsid w:val="00ED5238"/>
    <w:rsid w:val="00ED61F3"/>
    <w:rsid w:val="00ED6374"/>
    <w:rsid w:val="00ED6DC1"/>
    <w:rsid w:val="00ED778D"/>
    <w:rsid w:val="00EE0EC6"/>
    <w:rsid w:val="00EE141D"/>
    <w:rsid w:val="00EE2AE1"/>
    <w:rsid w:val="00EE2F99"/>
    <w:rsid w:val="00EE6B29"/>
    <w:rsid w:val="00EE7377"/>
    <w:rsid w:val="00EE75C6"/>
    <w:rsid w:val="00EF5143"/>
    <w:rsid w:val="00EF7771"/>
    <w:rsid w:val="00F00F88"/>
    <w:rsid w:val="00F0406D"/>
    <w:rsid w:val="00F136F8"/>
    <w:rsid w:val="00F1538E"/>
    <w:rsid w:val="00F173A7"/>
    <w:rsid w:val="00F173A9"/>
    <w:rsid w:val="00F20CBD"/>
    <w:rsid w:val="00F22233"/>
    <w:rsid w:val="00F243F8"/>
    <w:rsid w:val="00F269A4"/>
    <w:rsid w:val="00F27DAE"/>
    <w:rsid w:val="00F339A1"/>
    <w:rsid w:val="00F34B96"/>
    <w:rsid w:val="00F368EF"/>
    <w:rsid w:val="00F374E0"/>
    <w:rsid w:val="00F40909"/>
    <w:rsid w:val="00F41863"/>
    <w:rsid w:val="00F41CBD"/>
    <w:rsid w:val="00F439C2"/>
    <w:rsid w:val="00F43BA2"/>
    <w:rsid w:val="00F43CDA"/>
    <w:rsid w:val="00F444F9"/>
    <w:rsid w:val="00F45D89"/>
    <w:rsid w:val="00F45ED1"/>
    <w:rsid w:val="00F4656E"/>
    <w:rsid w:val="00F469C6"/>
    <w:rsid w:val="00F475D0"/>
    <w:rsid w:val="00F520EA"/>
    <w:rsid w:val="00F5225B"/>
    <w:rsid w:val="00F55031"/>
    <w:rsid w:val="00F55365"/>
    <w:rsid w:val="00F55B04"/>
    <w:rsid w:val="00F574AC"/>
    <w:rsid w:val="00F57761"/>
    <w:rsid w:val="00F57D31"/>
    <w:rsid w:val="00F61109"/>
    <w:rsid w:val="00F61FBE"/>
    <w:rsid w:val="00F63544"/>
    <w:rsid w:val="00F655B6"/>
    <w:rsid w:val="00F707B9"/>
    <w:rsid w:val="00F70F98"/>
    <w:rsid w:val="00F71EBC"/>
    <w:rsid w:val="00F7239D"/>
    <w:rsid w:val="00F725B0"/>
    <w:rsid w:val="00F7469C"/>
    <w:rsid w:val="00F77360"/>
    <w:rsid w:val="00F80AED"/>
    <w:rsid w:val="00F838D6"/>
    <w:rsid w:val="00F847C1"/>
    <w:rsid w:val="00F85ABA"/>
    <w:rsid w:val="00F87748"/>
    <w:rsid w:val="00F912A7"/>
    <w:rsid w:val="00F93CC6"/>
    <w:rsid w:val="00F944A7"/>
    <w:rsid w:val="00F95F4E"/>
    <w:rsid w:val="00FA2D05"/>
    <w:rsid w:val="00FA37E6"/>
    <w:rsid w:val="00FA51CD"/>
    <w:rsid w:val="00FA7402"/>
    <w:rsid w:val="00FA7535"/>
    <w:rsid w:val="00FA7BF8"/>
    <w:rsid w:val="00FC18E7"/>
    <w:rsid w:val="00FC1959"/>
    <w:rsid w:val="00FC35F4"/>
    <w:rsid w:val="00FC5865"/>
    <w:rsid w:val="00FD002B"/>
    <w:rsid w:val="00FD099F"/>
    <w:rsid w:val="00FD29D1"/>
    <w:rsid w:val="00FD2F7A"/>
    <w:rsid w:val="00FD7059"/>
    <w:rsid w:val="00FD760D"/>
    <w:rsid w:val="00FE1822"/>
    <w:rsid w:val="00FE1A13"/>
    <w:rsid w:val="00FE3BCA"/>
    <w:rsid w:val="00FE4230"/>
    <w:rsid w:val="00FE4D3F"/>
    <w:rsid w:val="00FE5D24"/>
    <w:rsid w:val="00FF223C"/>
    <w:rsid w:val="042E253E"/>
    <w:rsid w:val="06B97EB8"/>
    <w:rsid w:val="07F35300"/>
    <w:rsid w:val="08EA7AC9"/>
    <w:rsid w:val="0DDD63C7"/>
    <w:rsid w:val="0F52716A"/>
    <w:rsid w:val="131119A8"/>
    <w:rsid w:val="13FF7A53"/>
    <w:rsid w:val="15E0577B"/>
    <w:rsid w:val="16AE7FFC"/>
    <w:rsid w:val="174560C4"/>
    <w:rsid w:val="199807CC"/>
    <w:rsid w:val="1B014C12"/>
    <w:rsid w:val="20B35F6A"/>
    <w:rsid w:val="22D60519"/>
    <w:rsid w:val="24CA672E"/>
    <w:rsid w:val="277D5407"/>
    <w:rsid w:val="27A44741"/>
    <w:rsid w:val="2A293624"/>
    <w:rsid w:val="31FF6DC2"/>
    <w:rsid w:val="34BB4E3C"/>
    <w:rsid w:val="358A2628"/>
    <w:rsid w:val="383B2EA0"/>
    <w:rsid w:val="38EF544A"/>
    <w:rsid w:val="3C6C0D26"/>
    <w:rsid w:val="3DFF6034"/>
    <w:rsid w:val="3FCF3A3E"/>
    <w:rsid w:val="416A65A4"/>
    <w:rsid w:val="42647680"/>
    <w:rsid w:val="42707BEA"/>
    <w:rsid w:val="43014CE6"/>
    <w:rsid w:val="4669253B"/>
    <w:rsid w:val="46AC63D9"/>
    <w:rsid w:val="46CB1600"/>
    <w:rsid w:val="46F2537A"/>
    <w:rsid w:val="490B30CE"/>
    <w:rsid w:val="4C3934BE"/>
    <w:rsid w:val="4CC11B75"/>
    <w:rsid w:val="4EC73250"/>
    <w:rsid w:val="4F374B95"/>
    <w:rsid w:val="4F897CB5"/>
    <w:rsid w:val="52235AA1"/>
    <w:rsid w:val="52A336C4"/>
    <w:rsid w:val="54293073"/>
    <w:rsid w:val="54342932"/>
    <w:rsid w:val="55944F8E"/>
    <w:rsid w:val="59367040"/>
    <w:rsid w:val="5A3B2810"/>
    <w:rsid w:val="5B1543F5"/>
    <w:rsid w:val="5ED15115"/>
    <w:rsid w:val="61EF1F11"/>
    <w:rsid w:val="62B9483E"/>
    <w:rsid w:val="62D2730F"/>
    <w:rsid w:val="634D2FC3"/>
    <w:rsid w:val="64070F56"/>
    <w:rsid w:val="6585261B"/>
    <w:rsid w:val="676905E0"/>
    <w:rsid w:val="692C15F0"/>
    <w:rsid w:val="696848C8"/>
    <w:rsid w:val="699B6A4B"/>
    <w:rsid w:val="69B30239"/>
    <w:rsid w:val="6A3F7D1E"/>
    <w:rsid w:val="6B176B2B"/>
    <w:rsid w:val="6C6B7EC9"/>
    <w:rsid w:val="6C9C30BE"/>
    <w:rsid w:val="6F221C7F"/>
    <w:rsid w:val="6FBC771B"/>
    <w:rsid w:val="70F215B8"/>
    <w:rsid w:val="716B13F9"/>
    <w:rsid w:val="72E74AAF"/>
    <w:rsid w:val="7417322E"/>
    <w:rsid w:val="74961BCE"/>
    <w:rsid w:val="74D54785"/>
    <w:rsid w:val="78536B97"/>
    <w:rsid w:val="7A723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name="heading 6"/>
    <w:lsdException w:qFormat="1" w:unhideWhenUsed="0" w:uiPriority="99" w:name="heading 7"/>
    <w:lsdException w:qFormat="1" w:unhideWhenUsed="0" w:uiPriority="99" w:name="heading 8"/>
    <w:lsdException w:qFormat="1" w:unhideWhenUsed="0" w:uiPriority="9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nhideWhenUsed="0" w:uiPriority="39" w:name="toc 3"/>
    <w:lsdException w:qFormat="1" w:unhideWhenUsed="0" w:uiPriority="39" w:name="toc 4"/>
    <w:lsdException w:uiPriority="39" w:name="toc 5"/>
    <w:lsdException w:uiPriority="39" w:name="toc 6"/>
    <w:lsdException w:uiPriority="39" w:name="toc 7"/>
    <w:lsdException w:uiPriority="39" w:name="toc 8"/>
    <w:lsdException w:uiPriority="39" w:name="toc 9"/>
    <w:lsdException w:qFormat="1" w:unhideWhenUsed="0" w:uiPriority="99" w:semiHidden="0" w:name="Normal Indent"/>
    <w:lsdException w:uiPriority="99" w:name="footnote text"/>
    <w:lsdException w:qFormat="1" w:unhideWhenUsed="0" w:uiPriority="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99" w:semiHidden="0" w:name="Subtitle"/>
    <w:lsdException w:uiPriority="99" w:name="Salutation"/>
    <w:lsdException w:qFormat="1" w:unhideWhenUsed="0" w:uiPriority="0" w:semiHidden="0" w:name="Date"/>
    <w:lsdException w:uiPriority="99" w:semiHidden="0" w:name="Body Text First Indent"/>
    <w:lsdException w:qFormat="1" w:uiPriority="99" w:semiHidden="0" w:name="Body Text First Indent 2"/>
    <w:lsdException w:uiPriority="99" w:name="Note Heading"/>
    <w:lsdException w:uiPriority="99" w:name="Body Text 2"/>
    <w:lsdException w:uiPriority="99" w:name="Body Text 3"/>
    <w:lsdException w:qFormat="1" w:unhideWhenUsed="0" w:uiPriority="99" w:semiHidden="0" w:name="Body Text Indent 2"/>
    <w:lsdException w:uiPriority="99" w:name="Body Text Indent 3"/>
    <w:lsdException w:qFormat="1" w:unhideWhenUsed="0" w:uiPriority="0" w:semiHidden="0"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1"/>
      <w:lang w:val="en-US" w:eastAsia="zh-CN" w:bidi="ar-SA"/>
    </w:rPr>
  </w:style>
  <w:style w:type="paragraph" w:styleId="2">
    <w:name w:val="heading 1"/>
    <w:basedOn w:val="1"/>
    <w:next w:val="1"/>
    <w:link w:val="52"/>
    <w:qFormat/>
    <w:uiPriority w:val="9"/>
    <w:pPr>
      <w:keepNext/>
      <w:keepLines/>
      <w:spacing w:before="340" w:after="330" w:line="578" w:lineRule="auto"/>
      <w:outlineLvl w:val="0"/>
    </w:pPr>
    <w:rPr>
      <w:rFonts w:ascii="Times New Roman" w:hAnsi="Times New Roman"/>
      <w:b/>
      <w:bCs/>
      <w:kern w:val="44"/>
      <w:sz w:val="44"/>
      <w:szCs w:val="44"/>
    </w:rPr>
  </w:style>
  <w:style w:type="paragraph" w:styleId="3">
    <w:name w:val="heading 2"/>
    <w:basedOn w:val="1"/>
    <w:next w:val="1"/>
    <w:link w:val="53"/>
    <w:qFormat/>
    <w:uiPriority w:val="9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54"/>
    <w:qFormat/>
    <w:uiPriority w:val="99"/>
    <w:pPr>
      <w:keepNext/>
      <w:keepLines/>
      <w:adjustRightInd w:val="0"/>
      <w:snapToGrid w:val="0"/>
      <w:spacing w:before="260" w:after="260" w:line="416" w:lineRule="auto"/>
      <w:ind w:firstLine="1040" w:firstLineChars="200"/>
      <w:outlineLvl w:val="2"/>
    </w:pPr>
    <w:rPr>
      <w:rFonts w:ascii="Times New Roman" w:hAnsi="Times New Roman"/>
      <w:b/>
      <w:bCs/>
      <w:sz w:val="32"/>
      <w:szCs w:val="32"/>
    </w:rPr>
  </w:style>
  <w:style w:type="paragraph" w:styleId="5">
    <w:name w:val="heading 4"/>
    <w:basedOn w:val="1"/>
    <w:next w:val="1"/>
    <w:link w:val="55"/>
    <w:qFormat/>
    <w:uiPriority w:val="99"/>
    <w:pPr>
      <w:keepNext/>
      <w:keepLines/>
      <w:adjustRightInd w:val="0"/>
      <w:snapToGrid w:val="0"/>
      <w:spacing w:before="280" w:after="290" w:line="376" w:lineRule="auto"/>
      <w:ind w:firstLine="1040" w:firstLineChars="200"/>
      <w:outlineLvl w:val="3"/>
    </w:pPr>
    <w:rPr>
      <w:rFonts w:asciiTheme="majorHAnsi" w:hAnsiTheme="majorHAnsi" w:eastAsiaTheme="majorEastAsia" w:cstheme="majorBidi"/>
      <w:b/>
      <w:bCs/>
      <w:sz w:val="28"/>
      <w:szCs w:val="28"/>
    </w:rPr>
  </w:style>
  <w:style w:type="paragraph" w:styleId="6">
    <w:name w:val="heading 5"/>
    <w:basedOn w:val="1"/>
    <w:next w:val="1"/>
    <w:link w:val="56"/>
    <w:qFormat/>
    <w:uiPriority w:val="99"/>
    <w:pPr>
      <w:keepNext/>
      <w:keepLines/>
      <w:adjustRightInd w:val="0"/>
      <w:snapToGrid w:val="0"/>
      <w:spacing w:before="280" w:after="290" w:line="376" w:lineRule="auto"/>
      <w:ind w:firstLine="1040" w:firstLineChars="200"/>
      <w:outlineLvl w:val="4"/>
    </w:pPr>
    <w:rPr>
      <w:rFonts w:ascii="Times New Roman" w:hAnsi="Times New Roman"/>
      <w:b/>
      <w:bCs/>
      <w:sz w:val="28"/>
      <w:szCs w:val="28"/>
    </w:rPr>
  </w:style>
  <w:style w:type="paragraph" w:styleId="7">
    <w:name w:val="heading 6"/>
    <w:basedOn w:val="1"/>
    <w:next w:val="1"/>
    <w:link w:val="57"/>
    <w:semiHidden/>
    <w:qFormat/>
    <w:uiPriority w:val="99"/>
    <w:pPr>
      <w:keepNext/>
      <w:keepLines/>
      <w:adjustRightInd w:val="0"/>
      <w:snapToGrid w:val="0"/>
      <w:spacing w:before="240" w:after="64" w:line="320" w:lineRule="auto"/>
      <w:ind w:firstLine="1040" w:firstLineChars="200"/>
      <w:outlineLvl w:val="5"/>
    </w:pPr>
    <w:rPr>
      <w:rFonts w:asciiTheme="majorHAnsi" w:hAnsiTheme="majorHAnsi" w:eastAsiaTheme="majorEastAsia" w:cstheme="majorBidi"/>
      <w:b/>
      <w:bCs/>
      <w:szCs w:val="24"/>
    </w:rPr>
  </w:style>
  <w:style w:type="paragraph" w:styleId="8">
    <w:name w:val="heading 7"/>
    <w:basedOn w:val="1"/>
    <w:next w:val="1"/>
    <w:link w:val="58"/>
    <w:semiHidden/>
    <w:qFormat/>
    <w:uiPriority w:val="99"/>
    <w:pPr>
      <w:keepNext/>
      <w:keepLines/>
      <w:adjustRightInd w:val="0"/>
      <w:snapToGrid w:val="0"/>
      <w:spacing w:before="240" w:after="64" w:line="320" w:lineRule="auto"/>
      <w:ind w:firstLine="1040" w:firstLineChars="200"/>
      <w:outlineLvl w:val="6"/>
    </w:pPr>
    <w:rPr>
      <w:rFonts w:ascii="Times New Roman" w:hAnsi="Times New Roman"/>
      <w:b/>
      <w:bCs/>
      <w:szCs w:val="24"/>
    </w:rPr>
  </w:style>
  <w:style w:type="paragraph" w:styleId="9">
    <w:name w:val="heading 8"/>
    <w:basedOn w:val="1"/>
    <w:next w:val="1"/>
    <w:link w:val="59"/>
    <w:semiHidden/>
    <w:qFormat/>
    <w:uiPriority w:val="99"/>
    <w:pPr>
      <w:keepNext/>
      <w:keepLines/>
      <w:adjustRightInd w:val="0"/>
      <w:snapToGrid w:val="0"/>
      <w:spacing w:before="240" w:after="64" w:line="320" w:lineRule="auto"/>
      <w:ind w:firstLine="1040" w:firstLineChars="200"/>
      <w:outlineLvl w:val="7"/>
    </w:pPr>
    <w:rPr>
      <w:rFonts w:asciiTheme="majorHAnsi" w:hAnsiTheme="majorHAnsi" w:eastAsiaTheme="majorEastAsia" w:cstheme="majorBidi"/>
      <w:szCs w:val="24"/>
    </w:rPr>
  </w:style>
  <w:style w:type="paragraph" w:styleId="10">
    <w:name w:val="heading 9"/>
    <w:basedOn w:val="1"/>
    <w:next w:val="1"/>
    <w:link w:val="60"/>
    <w:semiHidden/>
    <w:qFormat/>
    <w:uiPriority w:val="99"/>
    <w:pPr>
      <w:keepNext/>
      <w:keepLines/>
      <w:adjustRightInd w:val="0"/>
      <w:snapToGrid w:val="0"/>
      <w:spacing w:before="240" w:after="64" w:line="320" w:lineRule="auto"/>
      <w:ind w:firstLine="1040" w:firstLineChars="200"/>
      <w:outlineLvl w:val="8"/>
    </w:pPr>
    <w:rPr>
      <w:rFonts w:asciiTheme="majorHAnsi" w:hAnsiTheme="majorHAnsi" w:eastAsiaTheme="majorEastAsia" w:cstheme="majorBidi"/>
      <w:szCs w:val="24"/>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next w:val="1"/>
    <w:qFormat/>
    <w:uiPriority w:val="99"/>
    <w:pPr>
      <w:spacing w:line="300" w:lineRule="auto"/>
      <w:ind w:firstLine="420"/>
    </w:pPr>
    <w:rPr>
      <w:rFonts w:ascii="Times New Roman" w:hAnsi="Times New Roman"/>
      <w:kern w:val="0"/>
      <w:sz w:val="20"/>
      <w:szCs w:val="20"/>
    </w:rPr>
  </w:style>
  <w:style w:type="paragraph" w:styleId="12">
    <w:name w:val="caption"/>
    <w:basedOn w:val="1"/>
    <w:next w:val="1"/>
    <w:qFormat/>
    <w:uiPriority w:val="0"/>
    <w:rPr>
      <w:rFonts w:ascii="Cambria" w:hAnsi="Cambria" w:eastAsia="黑体"/>
      <w:sz w:val="20"/>
      <w:szCs w:val="20"/>
    </w:rPr>
  </w:style>
  <w:style w:type="paragraph" w:styleId="13">
    <w:name w:val="annotation text"/>
    <w:basedOn w:val="1"/>
    <w:link w:val="65"/>
    <w:semiHidden/>
    <w:qFormat/>
    <w:uiPriority w:val="0"/>
    <w:pPr>
      <w:jc w:val="left"/>
    </w:pPr>
    <w:rPr>
      <w:rFonts w:ascii="Times New Roman" w:hAnsi="Times New Roman"/>
      <w:kern w:val="0"/>
      <w:sz w:val="24"/>
      <w:szCs w:val="20"/>
    </w:rPr>
  </w:style>
  <w:style w:type="paragraph" w:styleId="14">
    <w:name w:val="Body Text"/>
    <w:basedOn w:val="1"/>
    <w:next w:val="1"/>
    <w:link w:val="66"/>
    <w:qFormat/>
    <w:uiPriority w:val="99"/>
    <w:pPr>
      <w:widowControl/>
      <w:snapToGrid w:val="0"/>
      <w:spacing w:before="60" w:after="160" w:line="259" w:lineRule="auto"/>
      <w:ind w:right="113"/>
    </w:pPr>
    <w:rPr>
      <w:rFonts w:ascii="Times New Roman" w:hAnsi="Times New Roman"/>
      <w:kern w:val="0"/>
      <w:sz w:val="18"/>
      <w:szCs w:val="20"/>
    </w:rPr>
  </w:style>
  <w:style w:type="paragraph" w:styleId="15">
    <w:name w:val="Body Text Indent"/>
    <w:basedOn w:val="1"/>
    <w:next w:val="16"/>
    <w:link w:val="67"/>
    <w:qFormat/>
    <w:uiPriority w:val="99"/>
    <w:pPr>
      <w:spacing w:after="120"/>
      <w:ind w:left="420" w:leftChars="200"/>
    </w:pPr>
    <w:rPr>
      <w:rFonts w:ascii="Times New Roman" w:hAnsi="Times New Roman"/>
      <w:kern w:val="0"/>
      <w:sz w:val="24"/>
      <w:szCs w:val="20"/>
    </w:rPr>
  </w:style>
  <w:style w:type="paragraph" w:styleId="16">
    <w:name w:val="header"/>
    <w:basedOn w:val="1"/>
    <w:next w:val="17"/>
    <w:link w:val="63"/>
    <w:unhideWhenUsed/>
    <w:qFormat/>
    <w:uiPriority w:val="99"/>
    <w:pPr>
      <w:tabs>
        <w:tab w:val="center" w:pos="4153"/>
        <w:tab w:val="right" w:pos="8306"/>
      </w:tabs>
      <w:snapToGrid w:val="0"/>
      <w:jc w:val="center"/>
    </w:pPr>
    <w:rPr>
      <w:rFonts w:ascii="Times New Roman" w:hAnsi="Times New Roman"/>
      <w:sz w:val="18"/>
      <w:szCs w:val="18"/>
    </w:rPr>
  </w:style>
  <w:style w:type="paragraph" w:customStyle="1" w:styleId="17">
    <w:name w:val="样式5"/>
    <w:basedOn w:val="18"/>
    <w:next w:val="1"/>
    <w:qFormat/>
    <w:uiPriority w:val="0"/>
    <w:pPr>
      <w:pBdr>
        <w:top w:val="single" w:color="auto" w:sz="4" w:space="1"/>
      </w:pBdr>
      <w:tabs>
        <w:tab w:val="left" w:pos="0"/>
        <w:tab w:val="left" w:pos="870"/>
        <w:tab w:val="left" w:pos="1080"/>
        <w:tab w:val="left" w:pos="3150"/>
        <w:tab w:val="center" w:pos="4153"/>
        <w:tab w:val="right" w:pos="8306"/>
      </w:tabs>
      <w:spacing w:line="240" w:lineRule="auto"/>
      <w:ind w:firstLine="0"/>
      <w:jc w:val="center"/>
    </w:pPr>
    <w:rPr>
      <w:rFonts w:ascii="宋体"/>
      <w:szCs w:val="21"/>
    </w:rPr>
  </w:style>
  <w:style w:type="paragraph" w:customStyle="1" w:styleId="18">
    <w:name w:val="正文1"/>
    <w:basedOn w:val="19"/>
    <w:next w:val="1"/>
    <w:qFormat/>
    <w:uiPriority w:val="0"/>
    <w:pPr>
      <w:tabs>
        <w:tab w:val="left" w:pos="0"/>
        <w:tab w:val="left" w:pos="870"/>
        <w:tab w:val="left" w:pos="1080"/>
        <w:tab w:val="left" w:pos="3150"/>
      </w:tabs>
      <w:spacing w:before="60" w:line="460" w:lineRule="exact"/>
      <w:ind w:firstLine="200"/>
    </w:pPr>
  </w:style>
  <w:style w:type="paragraph" w:customStyle="1" w:styleId="19">
    <w:name w:val="正文首行缩进 2 + Times New Roman"/>
    <w:basedOn w:val="1"/>
    <w:qFormat/>
    <w:uiPriority w:val="0"/>
    <w:pPr>
      <w:tabs>
        <w:tab w:val="left" w:pos="0"/>
        <w:tab w:val="left" w:pos="870"/>
        <w:tab w:val="left" w:pos="1080"/>
        <w:tab w:val="left" w:pos="3150"/>
      </w:tabs>
      <w:autoSpaceDE w:val="0"/>
      <w:autoSpaceDN w:val="0"/>
      <w:spacing w:line="360" w:lineRule="auto"/>
      <w:ind w:firstLine="480" w:firstLineChars="200"/>
      <w:jc w:val="left"/>
    </w:pPr>
    <w:rPr>
      <w:rFonts w:ascii="Times New Roman" w:hAnsi="Times New Roman"/>
      <w:color w:val="0070C0"/>
      <w:sz w:val="24"/>
      <w:szCs w:val="24"/>
    </w:rPr>
  </w:style>
  <w:style w:type="paragraph" w:styleId="20">
    <w:name w:val="Block Text"/>
    <w:basedOn w:val="1"/>
    <w:qFormat/>
    <w:uiPriority w:val="0"/>
    <w:pPr>
      <w:autoSpaceDE w:val="0"/>
      <w:autoSpaceDN w:val="0"/>
      <w:adjustRightInd w:val="0"/>
      <w:spacing w:line="537" w:lineRule="exact"/>
      <w:ind w:left="88" w:right="6"/>
    </w:pPr>
    <w:rPr>
      <w:rFonts w:ascii="Times New Roman" w:hAnsi="Times New Roman"/>
      <w:kern w:val="0"/>
      <w:sz w:val="28"/>
      <w:szCs w:val="24"/>
    </w:rPr>
  </w:style>
  <w:style w:type="paragraph" w:styleId="21">
    <w:name w:val="toc 3"/>
    <w:basedOn w:val="1"/>
    <w:next w:val="1"/>
    <w:semiHidden/>
    <w:qFormat/>
    <w:uiPriority w:val="39"/>
    <w:pPr>
      <w:ind w:left="840" w:leftChars="400"/>
    </w:pPr>
    <w:rPr>
      <w:rFonts w:ascii="Times New Roman" w:hAnsi="Times New Roman"/>
      <w:szCs w:val="24"/>
    </w:rPr>
  </w:style>
  <w:style w:type="paragraph" w:styleId="22">
    <w:name w:val="Plain Text"/>
    <w:basedOn w:val="1"/>
    <w:link w:val="68"/>
    <w:qFormat/>
    <w:uiPriority w:val="0"/>
    <w:rPr>
      <w:rFonts w:ascii="宋体" w:hAnsi="Courier New"/>
    </w:rPr>
  </w:style>
  <w:style w:type="paragraph" w:styleId="23">
    <w:name w:val="Date"/>
    <w:basedOn w:val="1"/>
    <w:next w:val="1"/>
    <w:link w:val="70"/>
    <w:qFormat/>
    <w:uiPriority w:val="0"/>
    <w:pPr>
      <w:ind w:left="100" w:leftChars="2500"/>
    </w:pPr>
    <w:rPr>
      <w:rFonts w:ascii="Times New Roman" w:hAnsi="Times New Roman"/>
      <w:kern w:val="0"/>
      <w:sz w:val="24"/>
      <w:szCs w:val="20"/>
    </w:rPr>
  </w:style>
  <w:style w:type="paragraph" w:styleId="24">
    <w:name w:val="Body Text Indent 2"/>
    <w:basedOn w:val="1"/>
    <w:next w:val="1"/>
    <w:link w:val="71"/>
    <w:qFormat/>
    <w:uiPriority w:val="99"/>
    <w:pPr>
      <w:spacing w:beforeAutospacing="1" w:line="360" w:lineRule="auto"/>
      <w:ind w:left="420" w:leftChars="200"/>
    </w:pPr>
    <w:rPr>
      <w:rFonts w:cs="Calibri"/>
      <w:sz w:val="24"/>
    </w:rPr>
  </w:style>
  <w:style w:type="paragraph" w:styleId="25">
    <w:name w:val="Balloon Text"/>
    <w:basedOn w:val="1"/>
    <w:link w:val="72"/>
    <w:qFormat/>
    <w:uiPriority w:val="0"/>
    <w:rPr>
      <w:rFonts w:ascii="Times New Roman" w:hAnsi="Times New Roman"/>
      <w:kern w:val="0"/>
      <w:sz w:val="18"/>
      <w:szCs w:val="20"/>
    </w:rPr>
  </w:style>
  <w:style w:type="paragraph" w:styleId="26">
    <w:name w:val="footer"/>
    <w:basedOn w:val="1"/>
    <w:link w:val="64"/>
    <w:unhideWhenUsed/>
    <w:qFormat/>
    <w:uiPriority w:val="99"/>
    <w:pPr>
      <w:tabs>
        <w:tab w:val="center" w:pos="4153"/>
        <w:tab w:val="right" w:pos="8306"/>
      </w:tabs>
      <w:snapToGrid w:val="0"/>
    </w:pPr>
    <w:rPr>
      <w:rFonts w:ascii="Times New Roman" w:hAnsi="Times New Roman"/>
      <w:sz w:val="18"/>
      <w:szCs w:val="18"/>
    </w:rPr>
  </w:style>
  <w:style w:type="paragraph" w:styleId="27">
    <w:name w:val="toc 1"/>
    <w:basedOn w:val="1"/>
    <w:next w:val="1"/>
    <w:unhideWhenUsed/>
    <w:qFormat/>
    <w:uiPriority w:val="39"/>
    <w:pPr>
      <w:adjustRightInd w:val="0"/>
      <w:snapToGrid w:val="0"/>
      <w:spacing w:line="360" w:lineRule="auto"/>
    </w:pPr>
    <w:rPr>
      <w:rFonts w:ascii="Times New Roman" w:hAnsi="Times New Roman"/>
      <w:b/>
      <w:szCs w:val="24"/>
    </w:rPr>
  </w:style>
  <w:style w:type="paragraph" w:styleId="28">
    <w:name w:val="toc 4"/>
    <w:basedOn w:val="1"/>
    <w:next w:val="1"/>
    <w:semiHidden/>
    <w:qFormat/>
    <w:uiPriority w:val="39"/>
    <w:pPr>
      <w:ind w:left="1260" w:leftChars="600"/>
    </w:pPr>
    <w:rPr>
      <w:szCs w:val="22"/>
    </w:rPr>
  </w:style>
  <w:style w:type="paragraph" w:styleId="29">
    <w:name w:val="List"/>
    <w:basedOn w:val="1"/>
    <w:next w:val="1"/>
    <w:qFormat/>
    <w:uiPriority w:val="0"/>
    <w:pPr>
      <w:ind w:left="200" w:hanging="200" w:hangingChars="200"/>
    </w:pPr>
    <w:rPr>
      <w:rFonts w:ascii="Times New Roman" w:hAnsi="Times New Roman"/>
      <w:sz w:val="28"/>
      <w:szCs w:val="20"/>
    </w:rPr>
  </w:style>
  <w:style w:type="paragraph" w:styleId="30">
    <w:name w:val="toc 2"/>
    <w:basedOn w:val="1"/>
    <w:next w:val="1"/>
    <w:unhideWhenUsed/>
    <w:qFormat/>
    <w:uiPriority w:val="39"/>
    <w:pPr>
      <w:adjustRightInd w:val="0"/>
      <w:snapToGrid w:val="0"/>
      <w:spacing w:line="360" w:lineRule="auto"/>
      <w:ind w:left="100" w:leftChars="100"/>
    </w:pPr>
    <w:rPr>
      <w:rFonts w:ascii="Times New Roman" w:hAnsi="Times New Roman"/>
      <w:szCs w:val="24"/>
    </w:rPr>
  </w:style>
  <w:style w:type="paragraph" w:styleId="31">
    <w:name w:val="Normal (Web)"/>
    <w:basedOn w:val="1"/>
    <w:link w:val="74"/>
    <w:qFormat/>
    <w:uiPriority w:val="99"/>
    <w:pPr>
      <w:widowControl/>
      <w:spacing w:before="100" w:beforeAutospacing="1" w:after="100" w:afterAutospacing="1"/>
      <w:jc w:val="left"/>
    </w:pPr>
    <w:rPr>
      <w:rFonts w:ascii="宋体" w:hAnsi="宋体"/>
      <w:kern w:val="0"/>
      <w:sz w:val="24"/>
      <w:szCs w:val="20"/>
    </w:rPr>
  </w:style>
  <w:style w:type="paragraph" w:styleId="32">
    <w:name w:val="Title"/>
    <w:basedOn w:val="1"/>
    <w:next w:val="1"/>
    <w:link w:val="128"/>
    <w:qFormat/>
    <w:uiPriority w:val="99"/>
    <w:pPr>
      <w:adjustRightInd w:val="0"/>
      <w:snapToGrid w:val="0"/>
      <w:jc w:val="center"/>
      <w:outlineLvl w:val="0"/>
    </w:pPr>
    <w:rPr>
      <w:rFonts w:ascii="等线 Light" w:hAnsi="等线 Light" w:eastAsia="等线 Light"/>
      <w:b/>
      <w:bCs/>
      <w:sz w:val="30"/>
      <w:szCs w:val="30"/>
    </w:rPr>
  </w:style>
  <w:style w:type="paragraph" w:styleId="33">
    <w:name w:val="annotation subject"/>
    <w:basedOn w:val="13"/>
    <w:next w:val="13"/>
    <w:link w:val="75"/>
    <w:semiHidden/>
    <w:qFormat/>
    <w:uiPriority w:val="0"/>
    <w:rPr>
      <w:b/>
      <w:kern w:val="2"/>
    </w:rPr>
  </w:style>
  <w:style w:type="paragraph" w:styleId="34">
    <w:name w:val="Body Text First Indent 2"/>
    <w:basedOn w:val="15"/>
    <w:next w:val="1"/>
    <w:link w:val="76"/>
    <w:unhideWhenUsed/>
    <w:qFormat/>
    <w:uiPriority w:val="99"/>
    <w:pPr>
      <w:ind w:firstLine="420" w:firstLineChars="200"/>
    </w:pPr>
  </w:style>
  <w:style w:type="table" w:styleId="36">
    <w:name w:val="Table Grid"/>
    <w:basedOn w:val="35"/>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basedOn w:val="37"/>
    <w:qFormat/>
    <w:uiPriority w:val="22"/>
    <w:rPr>
      <w:b/>
      <w:bCs/>
    </w:rPr>
  </w:style>
  <w:style w:type="character" w:styleId="39">
    <w:name w:val="page number"/>
    <w:qFormat/>
    <w:uiPriority w:val="0"/>
  </w:style>
  <w:style w:type="character" w:styleId="40">
    <w:name w:val="Emphasis"/>
    <w:basedOn w:val="37"/>
    <w:qFormat/>
    <w:uiPriority w:val="20"/>
    <w:rPr>
      <w:i/>
      <w:iCs/>
    </w:rPr>
  </w:style>
  <w:style w:type="character" w:styleId="41">
    <w:name w:val="Hyperlink"/>
    <w:basedOn w:val="37"/>
    <w:qFormat/>
    <w:uiPriority w:val="0"/>
    <w:rPr>
      <w:color w:val="0000FF"/>
      <w:u w:val="single"/>
    </w:rPr>
  </w:style>
  <w:style w:type="character" w:styleId="42">
    <w:name w:val="annotation reference"/>
    <w:semiHidden/>
    <w:qFormat/>
    <w:uiPriority w:val="0"/>
    <w:rPr>
      <w:sz w:val="21"/>
    </w:rPr>
  </w:style>
  <w:style w:type="paragraph" w:customStyle="1" w:styleId="43">
    <w:name w:val="报告正文"/>
    <w:basedOn w:val="1"/>
    <w:qFormat/>
    <w:uiPriority w:val="0"/>
    <w:pPr>
      <w:adjustRightInd w:val="0"/>
      <w:snapToGrid w:val="0"/>
      <w:spacing w:line="400" w:lineRule="atLeast"/>
      <w:ind w:firstLine="200" w:firstLineChars="200"/>
    </w:pPr>
    <w:rPr>
      <w:rFonts w:ascii="Times New Roman" w:hAnsi="Times New Roman"/>
      <w:szCs w:val="20"/>
    </w:rPr>
  </w:style>
  <w:style w:type="paragraph" w:customStyle="1" w:styleId="44">
    <w:name w:val="标题二"/>
    <w:basedOn w:val="1"/>
    <w:next w:val="43"/>
    <w:qFormat/>
    <w:uiPriority w:val="6"/>
    <w:pPr>
      <w:keepNext/>
      <w:keepLines/>
      <w:numPr>
        <w:ilvl w:val="1"/>
        <w:numId w:val="1"/>
      </w:numPr>
      <w:adjustRightInd w:val="0"/>
      <w:snapToGrid w:val="0"/>
      <w:spacing w:line="500" w:lineRule="atLeast"/>
      <w:outlineLvl w:val="1"/>
    </w:pPr>
    <w:rPr>
      <w:rFonts w:ascii="Times New Roman" w:hAnsi="Times New Roman"/>
      <w:b/>
      <w:color w:val="000000" w:themeColor="text1"/>
      <w:sz w:val="28"/>
      <w:szCs w:val="28"/>
      <w:lang w:val="zh-CN"/>
      <w14:textFill>
        <w14:solidFill>
          <w14:schemeClr w14:val="tx1"/>
        </w14:solidFill>
      </w14:textFill>
    </w:rPr>
  </w:style>
  <w:style w:type="paragraph" w:customStyle="1" w:styleId="45">
    <w:name w:val="标题三"/>
    <w:basedOn w:val="1"/>
    <w:next w:val="43"/>
    <w:qFormat/>
    <w:uiPriority w:val="6"/>
    <w:pPr>
      <w:keepNext/>
      <w:keepLines/>
      <w:numPr>
        <w:ilvl w:val="2"/>
        <w:numId w:val="1"/>
      </w:numPr>
      <w:adjustRightInd w:val="0"/>
      <w:snapToGrid w:val="0"/>
      <w:spacing w:line="500" w:lineRule="atLeast"/>
      <w:outlineLvl w:val="2"/>
    </w:pPr>
    <w:rPr>
      <w:rFonts w:asciiTheme="minorEastAsia" w:hAnsiTheme="minorEastAsia"/>
      <w:b/>
      <w:bCs/>
      <w:sz w:val="24"/>
      <w:szCs w:val="32"/>
    </w:rPr>
  </w:style>
  <w:style w:type="paragraph" w:customStyle="1" w:styleId="46">
    <w:name w:val="标题四"/>
    <w:basedOn w:val="1"/>
    <w:next w:val="43"/>
    <w:qFormat/>
    <w:uiPriority w:val="7"/>
    <w:pPr>
      <w:numPr>
        <w:ilvl w:val="3"/>
        <w:numId w:val="1"/>
      </w:numPr>
      <w:adjustRightInd w:val="0"/>
      <w:snapToGrid w:val="0"/>
      <w:spacing w:line="500" w:lineRule="atLeast"/>
      <w:outlineLvl w:val="3"/>
    </w:pPr>
    <w:rPr>
      <w:rFonts w:ascii="Times New Roman" w:hAnsi="Times New Roman"/>
      <w:b/>
      <w:color w:val="000000" w:themeColor="text1"/>
      <w:sz w:val="24"/>
      <w:szCs w:val="24"/>
      <w14:textFill>
        <w14:solidFill>
          <w14:schemeClr w14:val="tx1"/>
        </w14:solidFill>
      </w14:textFill>
    </w:rPr>
  </w:style>
  <w:style w:type="paragraph" w:customStyle="1" w:styleId="47">
    <w:name w:val="标题一"/>
    <w:basedOn w:val="1"/>
    <w:next w:val="43"/>
    <w:qFormat/>
    <w:uiPriority w:val="5"/>
    <w:pPr>
      <w:keepNext/>
      <w:keepLines/>
      <w:pageBreakBefore/>
      <w:numPr>
        <w:ilvl w:val="0"/>
        <w:numId w:val="1"/>
      </w:numPr>
      <w:adjustRightInd w:val="0"/>
      <w:snapToGrid w:val="0"/>
      <w:spacing w:line="500" w:lineRule="atLeast"/>
      <w:outlineLvl w:val="0"/>
    </w:pPr>
    <w:rPr>
      <w:rFonts w:ascii="Times New Roman" w:hAnsi="Times New Roman"/>
      <w:b/>
      <w:bCs/>
      <w:kern w:val="44"/>
      <w:sz w:val="30"/>
      <w:szCs w:val="44"/>
    </w:rPr>
  </w:style>
  <w:style w:type="paragraph" w:customStyle="1" w:styleId="48">
    <w:name w:val="表格文字"/>
    <w:basedOn w:val="1"/>
    <w:link w:val="84"/>
    <w:qFormat/>
    <w:uiPriority w:val="0"/>
    <w:pPr>
      <w:adjustRightInd w:val="0"/>
      <w:snapToGrid w:val="0"/>
      <w:jc w:val="center"/>
    </w:pPr>
    <w:rPr>
      <w:rFonts w:ascii="Times New Roman" w:hAnsi="Times New Roman"/>
      <w:color w:val="000000" w:themeColor="text1"/>
      <w:szCs w:val="24"/>
      <w14:textFill>
        <w14:solidFill>
          <w14:schemeClr w14:val="tx1"/>
        </w14:solidFill>
      </w14:textFill>
    </w:rPr>
  </w:style>
  <w:style w:type="paragraph" w:customStyle="1" w:styleId="49">
    <w:name w:val="表头"/>
    <w:basedOn w:val="1"/>
    <w:next w:val="43"/>
    <w:qFormat/>
    <w:uiPriority w:val="1"/>
    <w:pPr>
      <w:adjustRightInd w:val="0"/>
      <w:snapToGrid w:val="0"/>
      <w:spacing w:line="500" w:lineRule="atLeast"/>
      <w:jc w:val="center"/>
    </w:pPr>
    <w:rPr>
      <w:rFonts w:ascii="Times New Roman" w:hAnsi="Times New Roman"/>
      <w:b/>
      <w:snapToGrid w:val="0"/>
      <w:color w:val="000000" w:themeColor="text1"/>
      <w:szCs w:val="20"/>
      <w14:textFill>
        <w14:solidFill>
          <w14:schemeClr w14:val="tx1"/>
        </w14:solidFill>
      </w14:textFill>
    </w:rPr>
  </w:style>
  <w:style w:type="paragraph" w:customStyle="1" w:styleId="50">
    <w:name w:val="图底文字"/>
    <w:basedOn w:val="1"/>
    <w:next w:val="43"/>
    <w:qFormat/>
    <w:uiPriority w:val="4"/>
    <w:pPr>
      <w:adjustRightInd w:val="0"/>
      <w:snapToGrid w:val="0"/>
      <w:jc w:val="center"/>
    </w:pPr>
    <w:rPr>
      <w:rFonts w:ascii="Times New Roman" w:hAnsi="Times New Roman"/>
      <w:b/>
      <w:color w:val="000000"/>
      <w:szCs w:val="24"/>
    </w:rPr>
  </w:style>
  <w:style w:type="paragraph" w:customStyle="1" w:styleId="51">
    <w:name w:val="图片"/>
    <w:basedOn w:val="1"/>
    <w:next w:val="43"/>
    <w:qFormat/>
    <w:uiPriority w:val="3"/>
    <w:pPr>
      <w:adjustRightInd w:val="0"/>
      <w:snapToGrid w:val="0"/>
      <w:spacing w:before="50" w:beforeLines="50"/>
      <w:jc w:val="center"/>
    </w:pPr>
    <w:rPr>
      <w:rFonts w:ascii="Times New Roman" w:hAnsi="Times New Roman"/>
      <w:color w:val="000000"/>
      <w:szCs w:val="24"/>
    </w:rPr>
  </w:style>
  <w:style w:type="character" w:customStyle="1" w:styleId="52">
    <w:name w:val="标题 1 字符"/>
    <w:basedOn w:val="37"/>
    <w:link w:val="2"/>
    <w:qFormat/>
    <w:uiPriority w:val="9"/>
    <w:rPr>
      <w:rFonts w:asciiTheme="minorHAnsi" w:hAnsiTheme="minorHAnsi" w:cstheme="minorBidi"/>
      <w:b/>
      <w:bCs/>
      <w:kern w:val="44"/>
      <w:sz w:val="44"/>
      <w:szCs w:val="44"/>
    </w:rPr>
  </w:style>
  <w:style w:type="character" w:customStyle="1" w:styleId="53">
    <w:name w:val="标题 2 字符"/>
    <w:basedOn w:val="37"/>
    <w:link w:val="3"/>
    <w:semiHidden/>
    <w:qFormat/>
    <w:uiPriority w:val="99"/>
    <w:rPr>
      <w:rFonts w:asciiTheme="majorHAnsi" w:hAnsiTheme="majorHAnsi" w:eastAsiaTheme="majorEastAsia" w:cstheme="majorBidi"/>
      <w:b/>
      <w:bCs/>
      <w:kern w:val="2"/>
      <w:sz w:val="32"/>
      <w:szCs w:val="32"/>
    </w:rPr>
  </w:style>
  <w:style w:type="character" w:customStyle="1" w:styleId="54">
    <w:name w:val="标题 3 字符"/>
    <w:basedOn w:val="37"/>
    <w:link w:val="4"/>
    <w:semiHidden/>
    <w:qFormat/>
    <w:uiPriority w:val="99"/>
    <w:rPr>
      <w:rFonts w:asciiTheme="minorHAnsi" w:hAnsiTheme="minorHAnsi" w:cstheme="minorBidi"/>
      <w:b/>
      <w:bCs/>
      <w:sz w:val="32"/>
      <w:szCs w:val="32"/>
    </w:rPr>
  </w:style>
  <w:style w:type="character" w:customStyle="1" w:styleId="55">
    <w:name w:val="标题 4 字符"/>
    <w:basedOn w:val="37"/>
    <w:link w:val="5"/>
    <w:semiHidden/>
    <w:qFormat/>
    <w:uiPriority w:val="99"/>
    <w:rPr>
      <w:rFonts w:asciiTheme="majorHAnsi" w:hAnsiTheme="majorHAnsi" w:eastAsiaTheme="majorEastAsia" w:cstheme="majorBidi"/>
      <w:b/>
      <w:bCs/>
      <w:sz w:val="28"/>
      <w:szCs w:val="28"/>
    </w:rPr>
  </w:style>
  <w:style w:type="character" w:customStyle="1" w:styleId="56">
    <w:name w:val="标题 5 字符"/>
    <w:basedOn w:val="37"/>
    <w:link w:val="6"/>
    <w:semiHidden/>
    <w:qFormat/>
    <w:uiPriority w:val="99"/>
    <w:rPr>
      <w:rFonts w:asciiTheme="minorHAnsi" w:hAnsiTheme="minorHAnsi" w:cstheme="minorBidi"/>
      <w:b/>
      <w:bCs/>
      <w:sz w:val="28"/>
      <w:szCs w:val="28"/>
    </w:rPr>
  </w:style>
  <w:style w:type="character" w:customStyle="1" w:styleId="57">
    <w:name w:val="标题 6 字符"/>
    <w:basedOn w:val="37"/>
    <w:link w:val="7"/>
    <w:semiHidden/>
    <w:qFormat/>
    <w:uiPriority w:val="99"/>
    <w:rPr>
      <w:rFonts w:asciiTheme="majorHAnsi" w:hAnsiTheme="majorHAnsi" w:eastAsiaTheme="majorEastAsia" w:cstheme="majorBidi"/>
      <w:b/>
      <w:bCs/>
      <w:sz w:val="21"/>
      <w:szCs w:val="21"/>
    </w:rPr>
  </w:style>
  <w:style w:type="character" w:customStyle="1" w:styleId="58">
    <w:name w:val="标题 7 字符"/>
    <w:basedOn w:val="37"/>
    <w:link w:val="8"/>
    <w:semiHidden/>
    <w:qFormat/>
    <w:uiPriority w:val="99"/>
    <w:rPr>
      <w:rFonts w:asciiTheme="minorHAnsi" w:hAnsiTheme="minorHAnsi" w:cstheme="minorBidi"/>
      <w:b/>
      <w:bCs/>
      <w:sz w:val="21"/>
      <w:szCs w:val="21"/>
    </w:rPr>
  </w:style>
  <w:style w:type="character" w:customStyle="1" w:styleId="59">
    <w:name w:val="标题 8 字符"/>
    <w:basedOn w:val="37"/>
    <w:link w:val="9"/>
    <w:semiHidden/>
    <w:qFormat/>
    <w:uiPriority w:val="99"/>
    <w:rPr>
      <w:rFonts w:asciiTheme="majorHAnsi" w:hAnsiTheme="majorHAnsi" w:eastAsiaTheme="majorEastAsia" w:cstheme="majorBidi"/>
      <w:sz w:val="21"/>
      <w:szCs w:val="21"/>
    </w:rPr>
  </w:style>
  <w:style w:type="character" w:customStyle="1" w:styleId="60">
    <w:name w:val="标题 9 字符"/>
    <w:basedOn w:val="37"/>
    <w:link w:val="10"/>
    <w:semiHidden/>
    <w:qFormat/>
    <w:uiPriority w:val="99"/>
    <w:rPr>
      <w:rFonts w:asciiTheme="majorHAnsi" w:hAnsiTheme="majorHAnsi" w:eastAsiaTheme="majorEastAsia" w:cstheme="majorBidi"/>
      <w:sz w:val="21"/>
      <w:szCs w:val="21"/>
    </w:rPr>
  </w:style>
  <w:style w:type="paragraph" w:customStyle="1" w:styleId="61">
    <w:name w:val="附件文字"/>
    <w:basedOn w:val="1"/>
    <w:next w:val="43"/>
    <w:qFormat/>
    <w:uiPriority w:val="99"/>
    <w:pPr>
      <w:adjustRightInd w:val="0"/>
      <w:snapToGrid w:val="0"/>
    </w:pPr>
    <w:rPr>
      <w:rFonts w:ascii="Times New Roman" w:hAnsi="Times New Roman"/>
      <w:b/>
      <w:bCs/>
      <w:snapToGrid w:val="0"/>
      <w:color w:val="000000" w:themeColor="text1"/>
      <w:sz w:val="24"/>
      <w:szCs w:val="24"/>
      <w14:textFill>
        <w14:solidFill>
          <w14:schemeClr w14:val="tx1"/>
        </w14:solidFill>
      </w14:textFill>
    </w:rPr>
  </w:style>
  <w:style w:type="paragraph" w:styleId="62">
    <w:name w:val="List Paragraph"/>
    <w:basedOn w:val="1"/>
    <w:qFormat/>
    <w:uiPriority w:val="99"/>
    <w:pPr>
      <w:ind w:firstLine="420" w:firstLineChars="200"/>
    </w:pPr>
    <w:rPr>
      <w:rFonts w:ascii="Times New Roman" w:hAnsi="Times New Roman"/>
      <w:szCs w:val="24"/>
    </w:rPr>
  </w:style>
  <w:style w:type="character" w:customStyle="1" w:styleId="63">
    <w:name w:val="页眉 字符"/>
    <w:basedOn w:val="37"/>
    <w:link w:val="16"/>
    <w:qFormat/>
    <w:uiPriority w:val="99"/>
    <w:rPr>
      <w:sz w:val="18"/>
      <w:szCs w:val="18"/>
    </w:rPr>
  </w:style>
  <w:style w:type="character" w:customStyle="1" w:styleId="64">
    <w:name w:val="页脚 字符"/>
    <w:basedOn w:val="37"/>
    <w:link w:val="26"/>
    <w:qFormat/>
    <w:uiPriority w:val="99"/>
    <w:rPr>
      <w:sz w:val="18"/>
      <w:szCs w:val="18"/>
    </w:rPr>
  </w:style>
  <w:style w:type="character" w:customStyle="1" w:styleId="65">
    <w:name w:val="批注文字 字符"/>
    <w:basedOn w:val="37"/>
    <w:link w:val="13"/>
    <w:semiHidden/>
    <w:qFormat/>
    <w:uiPriority w:val="0"/>
    <w:rPr>
      <w:rFonts w:ascii="Times New Roman" w:hAnsi="Times New Roman" w:eastAsia="宋体" w:cs="Times New Roman"/>
      <w:sz w:val="24"/>
      <w:szCs w:val="20"/>
    </w:rPr>
  </w:style>
  <w:style w:type="character" w:customStyle="1" w:styleId="66">
    <w:name w:val="正文文本 字符"/>
    <w:basedOn w:val="37"/>
    <w:link w:val="14"/>
    <w:qFormat/>
    <w:uiPriority w:val="99"/>
    <w:rPr>
      <w:rFonts w:ascii="Times New Roman" w:hAnsi="Times New Roman" w:eastAsia="宋体" w:cs="Times New Roman"/>
      <w:sz w:val="18"/>
      <w:szCs w:val="20"/>
    </w:rPr>
  </w:style>
  <w:style w:type="character" w:customStyle="1" w:styleId="67">
    <w:name w:val="正文文本缩进 字符"/>
    <w:basedOn w:val="37"/>
    <w:link w:val="15"/>
    <w:qFormat/>
    <w:uiPriority w:val="99"/>
    <w:rPr>
      <w:rFonts w:ascii="Times New Roman" w:hAnsi="Times New Roman" w:eastAsia="宋体" w:cs="Times New Roman"/>
      <w:sz w:val="24"/>
      <w:szCs w:val="20"/>
    </w:rPr>
  </w:style>
  <w:style w:type="character" w:customStyle="1" w:styleId="68">
    <w:name w:val="纯文本 字符"/>
    <w:basedOn w:val="37"/>
    <w:link w:val="22"/>
    <w:qFormat/>
    <w:uiPriority w:val="0"/>
    <w:rPr>
      <w:rFonts w:ascii="宋体" w:hAnsi="Courier New" w:eastAsia="宋体" w:cs="Times New Roman"/>
      <w:kern w:val="2"/>
    </w:rPr>
  </w:style>
  <w:style w:type="character" w:customStyle="1" w:styleId="69">
    <w:name w:val="日期 字符"/>
    <w:basedOn w:val="37"/>
    <w:semiHidden/>
    <w:qFormat/>
    <w:uiPriority w:val="0"/>
    <w:rPr>
      <w:rFonts w:ascii="Times New Roman" w:hAnsi="Times New Roman" w:eastAsia="宋体" w:cs="Times New Roman"/>
      <w:kern w:val="2"/>
      <w:szCs w:val="24"/>
    </w:rPr>
  </w:style>
  <w:style w:type="character" w:customStyle="1" w:styleId="70">
    <w:name w:val="日期 字符1"/>
    <w:link w:val="23"/>
    <w:qFormat/>
    <w:locked/>
    <w:uiPriority w:val="0"/>
    <w:rPr>
      <w:rFonts w:ascii="Times New Roman" w:hAnsi="Times New Roman" w:eastAsia="宋体" w:cs="Times New Roman"/>
      <w:sz w:val="24"/>
      <w:szCs w:val="20"/>
    </w:rPr>
  </w:style>
  <w:style w:type="character" w:customStyle="1" w:styleId="71">
    <w:name w:val="正文文本缩进 2 字符"/>
    <w:basedOn w:val="37"/>
    <w:link w:val="24"/>
    <w:qFormat/>
    <w:uiPriority w:val="99"/>
    <w:rPr>
      <w:rFonts w:ascii="Calibri" w:hAnsi="Calibri" w:eastAsia="宋体" w:cs="Calibri"/>
      <w:kern w:val="2"/>
      <w:sz w:val="24"/>
    </w:rPr>
  </w:style>
  <w:style w:type="character" w:customStyle="1" w:styleId="72">
    <w:name w:val="批注框文本 字符"/>
    <w:basedOn w:val="37"/>
    <w:link w:val="25"/>
    <w:qFormat/>
    <w:uiPriority w:val="0"/>
    <w:rPr>
      <w:rFonts w:ascii="Times New Roman" w:hAnsi="Times New Roman" w:eastAsia="宋体" w:cs="Times New Roman"/>
      <w:sz w:val="18"/>
      <w:szCs w:val="20"/>
    </w:rPr>
  </w:style>
  <w:style w:type="character" w:customStyle="1" w:styleId="73">
    <w:name w:val="页脚 字符1"/>
    <w:qFormat/>
    <w:locked/>
    <w:uiPriority w:val="99"/>
    <w:rPr>
      <w:sz w:val="18"/>
    </w:rPr>
  </w:style>
  <w:style w:type="character" w:customStyle="1" w:styleId="74">
    <w:name w:val="普通(网站) 字符"/>
    <w:link w:val="31"/>
    <w:qFormat/>
    <w:locked/>
    <w:uiPriority w:val="0"/>
    <w:rPr>
      <w:rFonts w:ascii="宋体" w:hAnsi="宋体" w:eastAsia="宋体" w:cs="Times New Roman"/>
      <w:sz w:val="24"/>
      <w:szCs w:val="20"/>
    </w:rPr>
  </w:style>
  <w:style w:type="character" w:customStyle="1" w:styleId="75">
    <w:name w:val="批注主题 字符"/>
    <w:basedOn w:val="65"/>
    <w:link w:val="33"/>
    <w:semiHidden/>
    <w:qFormat/>
    <w:uiPriority w:val="0"/>
    <w:rPr>
      <w:rFonts w:ascii="Times New Roman" w:hAnsi="Times New Roman" w:eastAsia="宋体" w:cs="Times New Roman"/>
      <w:b/>
      <w:kern w:val="2"/>
      <w:sz w:val="24"/>
      <w:szCs w:val="20"/>
    </w:rPr>
  </w:style>
  <w:style w:type="character" w:customStyle="1" w:styleId="76">
    <w:name w:val="正文文本首行缩进 2 字符"/>
    <w:basedOn w:val="67"/>
    <w:link w:val="34"/>
    <w:qFormat/>
    <w:uiPriority w:val="99"/>
    <w:rPr>
      <w:rFonts w:ascii="Times New Roman" w:hAnsi="Times New Roman" w:eastAsia="宋体" w:cs="Times New Roman"/>
      <w:sz w:val="24"/>
      <w:szCs w:val="20"/>
    </w:rPr>
  </w:style>
  <w:style w:type="character" w:customStyle="1" w:styleId="77">
    <w:name w:val="表格 Char"/>
    <w:link w:val="78"/>
    <w:qFormat/>
    <w:locked/>
    <w:uiPriority w:val="0"/>
    <w:rPr>
      <w:rFonts w:ascii="宋体"/>
    </w:rPr>
  </w:style>
  <w:style w:type="paragraph" w:customStyle="1" w:styleId="78">
    <w:name w:val="表格"/>
    <w:basedOn w:val="1"/>
    <w:next w:val="1"/>
    <w:link w:val="77"/>
    <w:qFormat/>
    <w:uiPriority w:val="0"/>
    <w:pPr>
      <w:adjustRightInd w:val="0"/>
      <w:snapToGrid w:val="0"/>
      <w:spacing w:beforeLines="10" w:afterLines="10" w:line="259" w:lineRule="auto"/>
      <w:jc w:val="center"/>
    </w:pPr>
    <w:rPr>
      <w:rFonts w:ascii="宋体" w:hAnsiTheme="minorHAnsi" w:eastAsiaTheme="minorEastAsia" w:cstheme="minorBidi"/>
      <w:kern w:val="0"/>
    </w:rPr>
  </w:style>
  <w:style w:type="character" w:customStyle="1" w:styleId="79">
    <w:name w:val="表格内 Char"/>
    <w:link w:val="80"/>
    <w:qFormat/>
    <w:uiPriority w:val="0"/>
  </w:style>
  <w:style w:type="paragraph" w:customStyle="1" w:styleId="80">
    <w:name w:val="表格内"/>
    <w:basedOn w:val="1"/>
    <w:link w:val="79"/>
    <w:qFormat/>
    <w:uiPriority w:val="0"/>
    <w:pPr>
      <w:overflowPunct w:val="0"/>
      <w:adjustRightInd w:val="0"/>
      <w:jc w:val="center"/>
      <w:textAlignment w:val="baseline"/>
    </w:pPr>
    <w:rPr>
      <w:rFonts w:asciiTheme="minorHAnsi" w:hAnsiTheme="minorHAnsi" w:eastAsiaTheme="minorEastAsia" w:cstheme="minorBidi"/>
      <w:kern w:val="0"/>
    </w:rPr>
  </w:style>
  <w:style w:type="character" w:customStyle="1" w:styleId="81">
    <w:name w:val="批注文字 字符1"/>
    <w:semiHidden/>
    <w:qFormat/>
    <w:uiPriority w:val="0"/>
    <w:rPr>
      <w:rFonts w:ascii="Times New Roman" w:hAnsi="Times New Roman" w:eastAsia="宋体"/>
      <w:sz w:val="24"/>
    </w:rPr>
  </w:style>
  <w:style w:type="character" w:customStyle="1" w:styleId="82">
    <w:name w:val="0正文 Char"/>
    <w:link w:val="83"/>
    <w:qFormat/>
    <w:uiPriority w:val="0"/>
    <w:rPr>
      <w:sz w:val="24"/>
    </w:rPr>
  </w:style>
  <w:style w:type="paragraph" w:customStyle="1" w:styleId="83">
    <w:name w:val="0正文"/>
    <w:basedOn w:val="15"/>
    <w:next w:val="16"/>
    <w:link w:val="82"/>
    <w:unhideWhenUsed/>
    <w:qFormat/>
    <w:uiPriority w:val="0"/>
    <w:pPr>
      <w:spacing w:line="360" w:lineRule="auto"/>
      <w:ind w:firstLine="200"/>
    </w:pPr>
    <w:rPr>
      <w:rFonts w:asciiTheme="minorHAnsi" w:hAnsiTheme="minorHAnsi" w:eastAsiaTheme="minorEastAsia" w:cstheme="minorBidi"/>
      <w:szCs w:val="21"/>
    </w:rPr>
  </w:style>
  <w:style w:type="character" w:customStyle="1" w:styleId="84">
    <w:name w:val="表格文字 Char Char"/>
    <w:link w:val="48"/>
    <w:qFormat/>
    <w:uiPriority w:val="0"/>
    <w:rPr>
      <w:rFonts w:ascii="Times New Roman" w:hAnsi="Times New Roman" w:cs="Times New Roman"/>
      <w:color w:val="000000" w:themeColor="text1"/>
      <w:kern w:val="2"/>
      <w14:textFill>
        <w14:solidFill>
          <w14:schemeClr w14:val="tx1"/>
        </w14:solidFill>
      </w14:textFill>
    </w:rPr>
  </w:style>
  <w:style w:type="character" w:customStyle="1" w:styleId="85">
    <w:name w:val="正文文本 字符1"/>
    <w:semiHidden/>
    <w:qFormat/>
    <w:uiPriority w:val="0"/>
    <w:rPr>
      <w:rFonts w:ascii="Times New Roman" w:hAnsi="Times New Roman" w:eastAsia="宋体"/>
      <w:sz w:val="24"/>
    </w:rPr>
  </w:style>
  <w:style w:type="paragraph" w:customStyle="1" w:styleId="86">
    <w:name w:val="表标题"/>
    <w:next w:val="1"/>
    <w:qFormat/>
    <w:uiPriority w:val="0"/>
    <w:pPr>
      <w:spacing w:before="60"/>
      <w:jc w:val="center"/>
    </w:pPr>
    <w:rPr>
      <w:rFonts w:ascii="Times New Roman" w:hAnsi="Times New Roman" w:eastAsia="宋体" w:cs="Times New Roman"/>
      <w:b/>
      <w:kern w:val="2"/>
      <w:sz w:val="24"/>
      <w:szCs w:val="24"/>
      <w:lang w:val="en-US" w:eastAsia="zh-CN" w:bidi="ar-SA"/>
    </w:rPr>
  </w:style>
  <w:style w:type="paragraph" w:customStyle="1" w:styleId="87">
    <w:name w:val="列表段落1"/>
    <w:basedOn w:val="1"/>
    <w:qFormat/>
    <w:uiPriority w:val="0"/>
    <w:pPr>
      <w:ind w:firstLine="420"/>
    </w:pPr>
    <w:rPr>
      <w:szCs w:val="22"/>
    </w:rPr>
  </w:style>
  <w:style w:type="paragraph" w:customStyle="1" w:styleId="88">
    <w:name w:val="图表标题用字体"/>
    <w:basedOn w:val="1"/>
    <w:next w:val="1"/>
    <w:qFormat/>
    <w:uiPriority w:val="0"/>
    <w:pPr>
      <w:spacing w:before="50" w:beforeLines="50" w:after="50" w:afterLines="50"/>
      <w:jc w:val="center"/>
    </w:pPr>
    <w:rPr>
      <w:rFonts w:hint="eastAsia" w:ascii="Times New Roman" w:hAnsi="Times New Roman"/>
      <w:b/>
      <w:kern w:val="0"/>
      <w:sz w:val="24"/>
      <w:szCs w:val="24"/>
    </w:rPr>
  </w:style>
  <w:style w:type="paragraph" w:customStyle="1" w:styleId="8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0">
    <w:name w:val="表格头"/>
    <w:basedOn w:val="1"/>
    <w:qFormat/>
    <w:uiPriority w:val="0"/>
    <w:pPr>
      <w:adjustRightInd w:val="0"/>
      <w:snapToGrid w:val="0"/>
      <w:spacing w:line="400" w:lineRule="exact"/>
      <w:jc w:val="center"/>
    </w:pPr>
    <w:rPr>
      <w:rFonts w:ascii="Times New Roman" w:hAnsi="Times New Roman"/>
      <w:b/>
      <w:bCs/>
      <w:kern w:val="0"/>
    </w:rPr>
  </w:style>
  <w:style w:type="paragraph" w:customStyle="1" w:styleId="91">
    <w:name w:val="标题 21"/>
    <w:basedOn w:val="1"/>
    <w:next w:val="1"/>
    <w:qFormat/>
    <w:uiPriority w:val="0"/>
    <w:pPr>
      <w:keepNext/>
      <w:keepLines/>
      <w:spacing w:before="260" w:after="260" w:line="416" w:lineRule="auto"/>
      <w:outlineLvl w:val="1"/>
    </w:pPr>
    <w:rPr>
      <w:rFonts w:ascii="Arial" w:hAnsi="Arial" w:eastAsia="黑体"/>
      <w:b/>
      <w:bCs/>
      <w:sz w:val="32"/>
      <w:szCs w:val="32"/>
    </w:rPr>
  </w:style>
  <w:style w:type="paragraph" w:customStyle="1" w:styleId="92">
    <w:name w:val="中文报告书样式"/>
    <w:basedOn w:val="1"/>
    <w:qFormat/>
    <w:uiPriority w:val="0"/>
    <w:pPr>
      <w:adjustRightInd w:val="0"/>
      <w:spacing w:line="480" w:lineRule="atLeast"/>
      <w:ind w:firstLine="482"/>
      <w:textAlignment w:val="baseline"/>
    </w:pPr>
    <w:rPr>
      <w:rFonts w:ascii="Times New Roman" w:hAnsi="Times New Roman"/>
      <w:kern w:val="24"/>
      <w:sz w:val="24"/>
      <w:szCs w:val="20"/>
    </w:rPr>
  </w:style>
  <w:style w:type="paragraph" w:customStyle="1" w:styleId="93">
    <w:name w:val="表文字"/>
    <w:qFormat/>
    <w:uiPriority w:val="0"/>
    <w:pPr>
      <w:spacing w:before="20" w:beforeLines="20" w:after="20" w:afterLines="20"/>
      <w:jc w:val="center"/>
    </w:pPr>
    <w:rPr>
      <w:rFonts w:ascii="Times New Roman" w:hAnsi="Times New Roman" w:eastAsia="宋体" w:cs="Times New Roman"/>
      <w:sz w:val="21"/>
      <w:szCs w:val="22"/>
      <w:lang w:val="en-US" w:eastAsia="zh-CN" w:bidi="ar-SA"/>
    </w:rPr>
  </w:style>
  <w:style w:type="paragraph" w:customStyle="1" w:styleId="94">
    <w:name w:val="￥正文"/>
    <w:basedOn w:val="1"/>
    <w:qFormat/>
    <w:uiPriority w:val="0"/>
    <w:pPr>
      <w:adjustRightInd w:val="0"/>
      <w:spacing w:after="120" w:line="440" w:lineRule="atLeast"/>
      <w:ind w:firstLine="560" w:firstLineChars="200"/>
    </w:pPr>
    <w:rPr>
      <w:rFonts w:ascii="宋体" w:hAnsi="宋体"/>
      <w:kern w:val="0"/>
      <w:sz w:val="24"/>
      <w:szCs w:val="28"/>
    </w:rPr>
  </w:style>
  <w:style w:type="paragraph" w:customStyle="1" w:styleId="95">
    <w:name w:val="样式 正文缩进 + 首行缩进:  2 字符"/>
    <w:basedOn w:val="11"/>
    <w:qFormat/>
    <w:uiPriority w:val="0"/>
    <w:pPr>
      <w:tabs>
        <w:tab w:val="left" w:pos="539"/>
        <w:tab w:val="left" w:pos="1257"/>
      </w:tabs>
      <w:spacing w:line="360" w:lineRule="auto"/>
      <w:ind w:firstLine="720" w:firstLineChars="200"/>
    </w:pPr>
    <w:rPr>
      <w:rFonts w:cs="宋体"/>
      <w:sz w:val="24"/>
    </w:rPr>
  </w:style>
  <w:style w:type="paragraph" w:customStyle="1" w:styleId="96">
    <w:name w:val="正文 段前: 8.15 磅"/>
    <w:basedOn w:val="1"/>
    <w:qFormat/>
    <w:uiPriority w:val="0"/>
    <w:pPr>
      <w:spacing w:before="163"/>
      <w:ind w:firstLine="480"/>
    </w:pPr>
    <w:rPr>
      <w:rFonts w:ascii="Times New Roman" w:hAnsi="Times New Roman" w:cs="宋体"/>
      <w:szCs w:val="20"/>
    </w:rPr>
  </w:style>
  <w:style w:type="paragraph" w:customStyle="1" w:styleId="97">
    <w:name w:val="表头2014"/>
    <w:basedOn w:val="90"/>
    <w:qFormat/>
    <w:uiPriority w:val="0"/>
  </w:style>
  <w:style w:type="paragraph" w:customStyle="1" w:styleId="98">
    <w:name w:val="Q"/>
    <w:basedOn w:val="1"/>
    <w:qFormat/>
    <w:uiPriority w:val="0"/>
    <w:pPr>
      <w:spacing w:line="440" w:lineRule="exact"/>
      <w:ind w:firstLine="200" w:firstLineChars="200"/>
    </w:pPr>
    <w:rPr>
      <w:rFonts w:ascii="Times New Roman" w:hAnsi="Times New Roman"/>
      <w:bCs/>
      <w:spacing w:val="10"/>
      <w:sz w:val="24"/>
      <w:szCs w:val="24"/>
    </w:rPr>
  </w:style>
  <w:style w:type="paragraph" w:customStyle="1" w:styleId="99">
    <w:name w:val="表头（铸造）3 Char Char"/>
    <w:basedOn w:val="1"/>
    <w:unhideWhenUsed/>
    <w:qFormat/>
    <w:uiPriority w:val="0"/>
    <w:pPr>
      <w:spacing w:line="360" w:lineRule="auto"/>
      <w:jc w:val="center"/>
    </w:pPr>
    <w:rPr>
      <w:rFonts w:ascii="Times New Roman" w:hAnsi="Times New Roman" w:eastAsia="方正宋黑简体" w:cs="宋体"/>
      <w:b/>
      <w:sz w:val="24"/>
      <w:szCs w:val="24"/>
    </w:rPr>
  </w:style>
  <w:style w:type="paragraph" w:customStyle="1" w:styleId="100">
    <w:name w:val="表格标题新"/>
    <w:basedOn w:val="1"/>
    <w:qFormat/>
    <w:uiPriority w:val="0"/>
    <w:pPr>
      <w:tabs>
        <w:tab w:val="left" w:pos="0"/>
      </w:tabs>
      <w:snapToGrid w:val="0"/>
      <w:spacing w:beforeLines="50"/>
      <w:jc w:val="center"/>
    </w:pPr>
    <w:rPr>
      <w:rFonts w:ascii="黑体" w:hAnsi="Times New Roman" w:eastAsia="黑体"/>
      <w:snapToGrid w:val="0"/>
      <w:kern w:val="0"/>
      <w:szCs w:val="24"/>
    </w:rPr>
  </w:style>
  <w:style w:type="paragraph" w:customStyle="1" w:styleId="101">
    <w:name w:val="_Style 4"/>
    <w:qFormat/>
    <w:uiPriority w:val="0"/>
    <w:pPr>
      <w:widowControl w:val="0"/>
      <w:jc w:val="both"/>
    </w:pPr>
    <w:rPr>
      <w:rFonts w:ascii="Times New Roman" w:hAnsi="Times New Roman" w:eastAsia="仿宋_GB2312" w:cs="Times New Roman"/>
      <w:kern w:val="2"/>
      <w:sz w:val="24"/>
      <w:szCs w:val="22"/>
      <w:lang w:val="en-US" w:eastAsia="zh-CN" w:bidi="ar-SA"/>
    </w:rPr>
  </w:style>
  <w:style w:type="paragraph" w:customStyle="1" w:styleId="102">
    <w:name w:val="报告书表格文（林）"/>
    <w:basedOn w:val="1"/>
    <w:qFormat/>
    <w:uiPriority w:val="0"/>
    <w:pPr>
      <w:spacing w:line="280" w:lineRule="exact"/>
      <w:jc w:val="center"/>
    </w:pPr>
    <w:rPr>
      <w:rFonts w:ascii="Times New Roman" w:hAnsi="Times New Roman"/>
      <w:szCs w:val="24"/>
    </w:rPr>
  </w:style>
  <w:style w:type="paragraph" w:customStyle="1" w:styleId="103">
    <w:name w:val="图表题"/>
    <w:basedOn w:val="104"/>
    <w:next w:val="1"/>
    <w:qFormat/>
    <w:uiPriority w:val="0"/>
    <w:pPr>
      <w:snapToGrid w:val="0"/>
      <w:spacing w:before="0" w:beforeLines="50" w:after="0" w:afterLines="0" w:line="240" w:lineRule="auto"/>
      <w:jc w:val="center"/>
      <w:textAlignment w:val="auto"/>
    </w:pPr>
    <w:rPr>
      <w:rFonts w:ascii="黑体" w:hAnsi="宋体" w:eastAsia="黑体"/>
      <w:b/>
      <w:bCs/>
      <w:kern w:val="2"/>
      <w:szCs w:val="24"/>
    </w:rPr>
  </w:style>
  <w:style w:type="paragraph" w:customStyle="1" w:styleId="104">
    <w:name w:val="正文格式"/>
    <w:basedOn w:val="1"/>
    <w:qFormat/>
    <w:uiPriority w:val="0"/>
    <w:pPr>
      <w:spacing w:before="78" w:beforeLines="25" w:after="78" w:afterLines="25" w:line="300" w:lineRule="auto"/>
      <w:textAlignment w:val="baseline"/>
    </w:pPr>
    <w:rPr>
      <w:rFonts w:ascii="Times New Roman" w:hAnsi="Times New Roman"/>
      <w:kern w:val="0"/>
      <w:szCs w:val="20"/>
    </w:rPr>
  </w:style>
  <w:style w:type="paragraph" w:customStyle="1" w:styleId="105">
    <w:name w:val="俺的正文"/>
    <w:basedOn w:val="1"/>
    <w:qFormat/>
    <w:uiPriority w:val="0"/>
    <w:pPr>
      <w:adjustRightInd w:val="0"/>
      <w:snapToGrid w:val="0"/>
      <w:spacing w:line="460" w:lineRule="exact"/>
      <w:ind w:firstLine="200" w:firstLineChars="200"/>
    </w:pPr>
    <w:rPr>
      <w:rFonts w:ascii="Times New Roman" w:hAnsi="Times New Roman"/>
      <w:sz w:val="24"/>
      <w:szCs w:val="24"/>
    </w:rPr>
  </w:style>
  <w:style w:type="paragraph" w:customStyle="1" w:styleId="106">
    <w:name w:val="Normal_61"/>
    <w:qFormat/>
    <w:uiPriority w:val="0"/>
    <w:pPr>
      <w:spacing w:before="120" w:after="240"/>
      <w:jc w:val="both"/>
    </w:pPr>
    <w:rPr>
      <w:rFonts w:ascii="Calibri" w:hAnsi="Calibri" w:eastAsia="Calibri" w:cs="Times New Roman"/>
      <w:sz w:val="22"/>
      <w:szCs w:val="22"/>
      <w:lang w:val="ru-RU" w:eastAsia="en-US" w:bidi="ar-SA"/>
    </w:rPr>
  </w:style>
  <w:style w:type="paragraph" w:customStyle="1" w:styleId="107">
    <w:name w:val="Default"/>
    <w:unhideWhenUsed/>
    <w:qFormat/>
    <w:uiPriority w:val="99"/>
    <w:pPr>
      <w:widowControl w:val="0"/>
      <w:autoSpaceDE w:val="0"/>
      <w:autoSpaceDN w:val="0"/>
      <w:adjustRightInd w:val="0"/>
    </w:pPr>
    <w:rPr>
      <w:rFonts w:hint="eastAsia" w:ascii="仿宋_GB2312" w:hAnsi="仿宋_GB2312" w:eastAsia="仿宋_GB2312" w:cs="Times New Roman"/>
      <w:color w:val="000000"/>
      <w:sz w:val="24"/>
      <w:lang w:val="en-US" w:eastAsia="zh-CN" w:bidi="ar-SA"/>
    </w:rPr>
  </w:style>
  <w:style w:type="paragraph" w:customStyle="1" w:styleId="108">
    <w:name w:val="Table Paragraph"/>
    <w:basedOn w:val="1"/>
    <w:qFormat/>
    <w:uiPriority w:val="0"/>
    <w:rPr>
      <w:rFonts w:ascii="宋体" w:hAnsi="宋体" w:cs="宋体"/>
      <w:szCs w:val="24"/>
      <w:lang w:val="zh-CN" w:bidi="zh-CN"/>
    </w:rPr>
  </w:style>
  <w:style w:type="paragraph" w:customStyle="1" w:styleId="109">
    <w:name w:val="正文001"/>
    <w:basedOn w:val="1"/>
    <w:qFormat/>
    <w:uiPriority w:val="0"/>
    <w:pPr>
      <w:spacing w:before="60" w:line="420" w:lineRule="exact"/>
      <w:ind w:firstLine="482"/>
    </w:pPr>
    <w:rPr>
      <w:rFonts w:ascii="Times New Roman" w:hAnsi="Times New Roman"/>
      <w:sz w:val="24"/>
      <w:szCs w:val="24"/>
    </w:rPr>
  </w:style>
  <w:style w:type="paragraph" w:customStyle="1" w:styleId="110">
    <w:name w:val="表格中文字"/>
    <w:basedOn w:val="1"/>
    <w:qFormat/>
    <w:uiPriority w:val="0"/>
    <w:pPr>
      <w:snapToGrid w:val="0"/>
      <w:jc w:val="center"/>
    </w:pPr>
    <w:rPr>
      <w:rFonts w:ascii="Times New Roman" w:hAnsi="Times New Roman"/>
    </w:rPr>
  </w:style>
  <w:style w:type="paragraph" w:customStyle="1" w:styleId="111">
    <w:name w:val="Re-正文"/>
    <w:basedOn w:val="1"/>
    <w:qFormat/>
    <w:uiPriority w:val="3"/>
    <w:pPr>
      <w:spacing w:line="360" w:lineRule="auto"/>
      <w:ind w:firstLine="200" w:firstLineChars="200"/>
    </w:pPr>
    <w:rPr>
      <w:rFonts w:ascii="Times New Roman" w:hAnsi="Times New Roman"/>
      <w:szCs w:val="24"/>
    </w:rPr>
  </w:style>
  <w:style w:type="paragraph" w:customStyle="1" w:styleId="112">
    <w:name w:val="正文 楷体"/>
    <w:basedOn w:val="1"/>
    <w:qFormat/>
    <w:uiPriority w:val="0"/>
    <w:pPr>
      <w:spacing w:line="500" w:lineRule="exact"/>
      <w:ind w:firstLine="200" w:firstLineChars="200"/>
    </w:pPr>
    <w:rPr>
      <w:rFonts w:ascii="楷体_GB2312" w:hAnsi="楷体_GB2312" w:eastAsia="楷体_GB2312"/>
      <w:szCs w:val="24"/>
    </w:rPr>
  </w:style>
  <w:style w:type="paragraph" w:customStyle="1" w:styleId="11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114">
    <w:name w:val="样式 标题 1一级标题 + 段前: 0.5 行 段后: 0.5 行"/>
    <w:basedOn w:val="2"/>
    <w:qFormat/>
    <w:uiPriority w:val="99"/>
    <w:pPr>
      <w:keepLines w:val="0"/>
      <w:tabs>
        <w:tab w:val="left" w:pos="4425"/>
      </w:tabs>
      <w:overflowPunct w:val="0"/>
      <w:snapToGrid w:val="0"/>
      <w:spacing w:before="120" w:after="160" w:line="320" w:lineRule="exact"/>
      <w:ind w:left="432" w:hanging="432"/>
      <w:outlineLvl w:val="9"/>
    </w:pPr>
    <w:rPr>
      <w:rFonts w:eastAsia="黑体"/>
      <w:color w:val="000000"/>
      <w:spacing w:val="-6"/>
      <w:sz w:val="21"/>
      <w:szCs w:val="21"/>
    </w:rPr>
  </w:style>
  <w:style w:type="paragraph" w:customStyle="1" w:styleId="115">
    <w:name w:val="报告表正文"/>
    <w:basedOn w:val="1"/>
    <w:qFormat/>
    <w:uiPriority w:val="0"/>
    <w:pPr>
      <w:widowControl/>
      <w:topLinePunct/>
      <w:autoSpaceDE w:val="0"/>
      <w:adjustRightInd w:val="0"/>
      <w:snapToGrid w:val="0"/>
      <w:spacing w:before="100" w:beforeAutospacing="1" w:after="100" w:afterAutospacing="1" w:line="400" w:lineRule="exact"/>
      <w:ind w:left="20" w:leftChars="20" w:right="20" w:rightChars="20" w:firstLine="200" w:firstLineChars="200"/>
      <w:textAlignment w:val="baseline"/>
    </w:pPr>
    <w:rPr>
      <w:rFonts w:ascii="Times New Roman" w:hAnsi="Times New Roman" w:cs="Arial"/>
      <w:color w:val="000000"/>
    </w:rPr>
  </w:style>
  <w:style w:type="paragraph" w:customStyle="1" w:styleId="116">
    <w:name w:val="报告表表头"/>
    <w:basedOn w:val="1"/>
    <w:qFormat/>
    <w:uiPriority w:val="0"/>
    <w:pPr>
      <w:widowControl/>
      <w:kinsoku w:val="0"/>
      <w:topLinePunct/>
      <w:autoSpaceDE w:val="0"/>
      <w:autoSpaceDN w:val="0"/>
      <w:adjustRightInd w:val="0"/>
      <w:snapToGrid w:val="0"/>
      <w:spacing w:line="400" w:lineRule="atLeast"/>
      <w:jc w:val="center"/>
      <w:textAlignment w:val="baseline"/>
    </w:pPr>
    <w:rPr>
      <w:rFonts w:ascii="Times New Roman" w:hAnsi="Times New Roman"/>
      <w:b/>
      <w:color w:val="000000"/>
      <w:kern w:val="0"/>
    </w:rPr>
  </w:style>
  <w:style w:type="paragraph" w:customStyle="1" w:styleId="117">
    <w:name w:val="0"/>
    <w:basedOn w:val="1"/>
    <w:qFormat/>
    <w:uiPriority w:val="0"/>
    <w:pPr>
      <w:widowControl/>
      <w:snapToGrid w:val="0"/>
      <w:spacing w:line="560" w:lineRule="exact"/>
    </w:pPr>
    <w:rPr>
      <w:rFonts w:ascii="仿宋_GB2312" w:hAnsi="Times New Roman" w:eastAsia="仿宋_GB2312"/>
      <w:b/>
      <w:color w:val="000000"/>
      <w:kern w:val="0"/>
      <w:sz w:val="28"/>
    </w:rPr>
  </w:style>
  <w:style w:type="paragraph" w:customStyle="1" w:styleId="118">
    <w:name w:val="表内"/>
    <w:basedOn w:val="1"/>
    <w:qFormat/>
    <w:uiPriority w:val="0"/>
    <w:pPr>
      <w:adjustRightInd w:val="0"/>
      <w:snapToGrid w:val="0"/>
      <w:spacing w:beforeLines="100" w:afterLines="50"/>
      <w:jc w:val="center"/>
    </w:pPr>
    <w:rPr>
      <w:rFonts w:ascii="Times New Roman" w:hAnsi="Times New Roman" w:eastAsia="黑体" w:cs="Courier New"/>
      <w:bCs/>
      <w:sz w:val="28"/>
      <w:szCs w:val="28"/>
    </w:rPr>
  </w:style>
  <w:style w:type="character" w:customStyle="1" w:styleId="119">
    <w:name w:val="font11"/>
    <w:basedOn w:val="37"/>
    <w:qFormat/>
    <w:uiPriority w:val="0"/>
    <w:rPr>
      <w:rFonts w:hint="eastAsia" w:ascii="宋体" w:hAnsi="宋体" w:eastAsia="宋体"/>
      <w:color w:val="000000"/>
      <w:sz w:val="21"/>
      <w:szCs w:val="21"/>
      <w:u w:val="none"/>
    </w:rPr>
  </w:style>
  <w:style w:type="paragraph" w:customStyle="1" w:styleId="120">
    <w:name w:val="样式 小四 黑色 行距: 固定值 25 磅1"/>
    <w:basedOn w:val="1"/>
    <w:qFormat/>
    <w:uiPriority w:val="0"/>
    <w:pPr>
      <w:spacing w:line="500" w:lineRule="exact"/>
      <w:ind w:firstLine="480" w:firstLineChars="200"/>
    </w:pPr>
    <w:rPr>
      <w:rFonts w:ascii="Times New Roman" w:hAnsi="Times New Roman" w:cs="宋体"/>
      <w:color w:val="000000"/>
      <w:sz w:val="24"/>
      <w:szCs w:val="24"/>
    </w:rPr>
  </w:style>
  <w:style w:type="paragraph" w:customStyle="1" w:styleId="121">
    <w:name w:val="表格文本"/>
    <w:basedOn w:val="1"/>
    <w:qFormat/>
    <w:uiPriority w:val="0"/>
    <w:pPr>
      <w:jc w:val="center"/>
    </w:pPr>
    <w:rPr>
      <w:rFonts w:ascii="Times New Roman" w:hAnsi="Times New Roman"/>
    </w:rPr>
  </w:style>
  <w:style w:type="paragraph" w:customStyle="1" w:styleId="122">
    <w:name w:val="正文2"/>
    <w:qFormat/>
    <w:uiPriority w:val="0"/>
    <w:pPr>
      <w:jc w:val="both"/>
    </w:pPr>
    <w:rPr>
      <w:rFonts w:ascii="Times New Roman" w:hAnsi="Times New Roman" w:eastAsia="宋体" w:cs="Times New Roman"/>
      <w:kern w:val="2"/>
      <w:sz w:val="21"/>
      <w:szCs w:val="21"/>
      <w:lang w:val="en-US" w:eastAsia="zh-CN" w:bidi="ar-SA"/>
    </w:rPr>
  </w:style>
  <w:style w:type="character" w:customStyle="1" w:styleId="123">
    <w:name w:val="font21"/>
    <w:basedOn w:val="37"/>
    <w:qFormat/>
    <w:uiPriority w:val="0"/>
    <w:rPr>
      <w:rFonts w:hint="default" w:ascii="Times New Roman" w:hAnsi="Times New Roman" w:cs="Times New Roman"/>
      <w:color w:val="000000"/>
      <w:sz w:val="21"/>
      <w:szCs w:val="21"/>
      <w:u w:val="none"/>
    </w:rPr>
  </w:style>
  <w:style w:type="character" w:customStyle="1" w:styleId="124">
    <w:name w:val="15"/>
    <w:basedOn w:val="37"/>
    <w:qFormat/>
    <w:uiPriority w:val="0"/>
    <w:rPr>
      <w:rFonts w:hint="default" w:ascii="Times New Roman" w:hAnsi="Times New Roman" w:cs="Times New Roman"/>
      <w:color w:val="000000"/>
      <w:sz w:val="21"/>
      <w:szCs w:val="21"/>
    </w:rPr>
  </w:style>
  <w:style w:type="paragraph" w:customStyle="1" w:styleId="125">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126">
    <w:name w:val="Other|1"/>
    <w:basedOn w:val="1"/>
    <w:qFormat/>
    <w:uiPriority w:val="0"/>
    <w:pPr>
      <w:spacing w:after="120" w:line="408" w:lineRule="auto"/>
      <w:ind w:firstLine="400"/>
      <w:jc w:val="left"/>
    </w:pPr>
    <w:rPr>
      <w:rFonts w:ascii="宋体" w:hAnsi="宋体" w:cs="宋体"/>
      <w:color w:val="000000"/>
      <w:kern w:val="0"/>
      <w:sz w:val="24"/>
      <w:szCs w:val="24"/>
    </w:rPr>
  </w:style>
  <w:style w:type="paragraph" w:customStyle="1" w:styleId="127">
    <w:name w:val="msonormal"/>
    <w:basedOn w:val="1"/>
    <w:qFormat/>
    <w:uiPriority w:val="0"/>
    <w:pPr>
      <w:widowControl/>
      <w:spacing w:before="100" w:beforeAutospacing="1" w:after="100" w:afterAutospacing="1"/>
      <w:jc w:val="left"/>
    </w:pPr>
    <w:rPr>
      <w:rFonts w:ascii="宋体" w:hAnsi="宋体" w:cs="宋体"/>
      <w:kern w:val="0"/>
      <w:sz w:val="24"/>
      <w:szCs w:val="24"/>
    </w:rPr>
  </w:style>
  <w:style w:type="character" w:customStyle="1" w:styleId="128">
    <w:name w:val="标题 字符"/>
    <w:basedOn w:val="37"/>
    <w:link w:val="32"/>
    <w:qFormat/>
    <w:uiPriority w:val="99"/>
    <w:rPr>
      <w:rFonts w:ascii="等线 Light" w:hAnsi="等线 Light" w:eastAsia="等线 Light"/>
      <w:b/>
      <w:bCs/>
      <w:kern w:val="2"/>
      <w:sz w:val="30"/>
      <w:szCs w:val="30"/>
    </w:rPr>
  </w:style>
  <w:style w:type="paragraph" w:customStyle="1" w:styleId="129">
    <w:name w:val="框架格式"/>
    <w:basedOn w:val="1"/>
    <w:qFormat/>
    <w:uiPriority w:val="0"/>
    <w:pPr>
      <w:adjustRightInd w:val="0"/>
    </w:pPr>
    <w:rPr>
      <w:rFonts w:ascii="Times New Roman" w:hAnsi="Times New Roman"/>
    </w:rPr>
  </w:style>
  <w:style w:type="paragraph" w:customStyle="1" w:styleId="130">
    <w:name w:val="表格标题"/>
    <w:basedOn w:val="1"/>
    <w:qFormat/>
    <w:uiPriority w:val="0"/>
    <w:pPr>
      <w:adjustRightInd w:val="0"/>
      <w:snapToGrid w:val="0"/>
      <w:jc w:val="center"/>
    </w:pPr>
    <w:rPr>
      <w:rFonts w:ascii="Times New Roman" w:hAnsi="Times New Roman"/>
      <w:b/>
      <w:bCs/>
      <w:sz w:val="24"/>
      <w:szCs w:val="24"/>
    </w:rPr>
  </w:style>
  <w:style w:type="paragraph" w:customStyle="1" w:styleId="131">
    <w:name w:val="表头-le"/>
    <w:basedOn w:val="1"/>
    <w:qFormat/>
    <w:uiPriority w:val="0"/>
    <w:pPr>
      <w:jc w:val="center"/>
    </w:pPr>
    <w:rPr>
      <w:rFonts w:ascii="Times New Roman" w:hAnsi="Times New Roman"/>
      <w:b/>
    </w:rPr>
  </w:style>
  <w:style w:type="paragraph" w:customStyle="1" w:styleId="132">
    <w:name w:val="表头-Bo"/>
    <w:basedOn w:val="131"/>
    <w:qFormat/>
    <w:uiPriority w:val="0"/>
    <w:rPr>
      <w:rFonts w:eastAsia="华文楷体"/>
    </w:rPr>
  </w:style>
  <w:style w:type="paragraph" w:customStyle="1" w:styleId="133">
    <w:name w:val="表文-Bo"/>
    <w:basedOn w:val="132"/>
    <w:qFormat/>
    <w:uiPriority w:val="0"/>
    <w:rPr>
      <w:b w:val="0"/>
    </w:rPr>
  </w:style>
  <w:style w:type="paragraph" w:customStyle="1" w:styleId="134">
    <w:name w:val="环评表头"/>
    <w:basedOn w:val="1"/>
    <w:qFormat/>
    <w:uiPriority w:val="0"/>
    <w:pPr>
      <w:widowControl/>
      <w:jc w:val="center"/>
    </w:pPr>
    <w:rPr>
      <w:rFonts w:ascii="Times New Roman" w:hAnsi="Times New Roman"/>
      <w:b/>
      <w:kern w:val="0"/>
      <w:sz w:val="24"/>
      <w:szCs w:val="24"/>
    </w:rPr>
  </w:style>
  <w:style w:type="paragraph" w:customStyle="1" w:styleId="135">
    <w:name w:val="环评表格"/>
    <w:basedOn w:val="1"/>
    <w:qFormat/>
    <w:uiPriority w:val="0"/>
    <w:pPr>
      <w:jc w:val="center"/>
    </w:pPr>
    <w:rPr>
      <w:rFonts w:ascii="Times New Roman" w:hAnsi="Times New Roman"/>
      <w:kern w:val="0"/>
    </w:rPr>
  </w:style>
  <w:style w:type="paragraph" w:customStyle="1" w:styleId="136">
    <w:name w:val="报告书正文"/>
    <w:basedOn w:val="1"/>
    <w:qFormat/>
    <w:uiPriority w:val="0"/>
    <w:pPr>
      <w:widowControl/>
      <w:spacing w:line="360" w:lineRule="auto"/>
      <w:ind w:firstLine="200" w:firstLineChars="200"/>
      <w:jc w:val="left"/>
    </w:pPr>
    <w:rPr>
      <w:rFonts w:ascii="Times New Roman" w:hAnsi="Times New Roman"/>
      <w:kern w:val="0"/>
      <w:sz w:val="24"/>
      <w:szCs w:val="24"/>
    </w:rPr>
  </w:style>
  <w:style w:type="paragraph" w:customStyle="1" w:styleId="137">
    <w:name w:val="报告书表格"/>
    <w:basedOn w:val="1"/>
    <w:qFormat/>
    <w:uiPriority w:val="0"/>
    <w:pPr>
      <w:adjustRightInd w:val="0"/>
      <w:jc w:val="center"/>
    </w:pPr>
    <w:rPr>
      <w:rFonts w:ascii="Times New Roman" w:hAnsi="Times New Roman"/>
      <w:kern w:val="0"/>
      <w:sz w:val="20"/>
      <w:szCs w:val="20"/>
    </w:rPr>
  </w:style>
  <w:style w:type="paragraph" w:customStyle="1" w:styleId="138">
    <w:name w:val="正文首行缩进＋湿地"/>
    <w:basedOn w:val="1"/>
    <w:qFormat/>
    <w:uiPriority w:val="0"/>
    <w:pPr>
      <w:spacing w:line="440" w:lineRule="exact"/>
      <w:ind w:firstLine="540" w:firstLineChars="225"/>
      <w:jc w:val="left"/>
    </w:pPr>
    <w:rPr>
      <w:rFonts w:ascii="仿宋_GB2312" w:hAnsi="宋体" w:eastAsia="仿宋_GB2312" w:cs="宋体"/>
      <w:kern w:val="0"/>
      <w:sz w:val="28"/>
      <w:szCs w:val="28"/>
    </w:rPr>
  </w:style>
  <w:style w:type="paragraph" w:customStyle="1" w:styleId="139">
    <w:name w:val="正文首行缩进1"/>
    <w:basedOn w:val="14"/>
    <w:qFormat/>
    <w:uiPriority w:val="0"/>
    <w:pPr>
      <w:widowControl w:val="0"/>
      <w:snapToGrid/>
      <w:spacing w:before="0" w:after="120" w:line="240" w:lineRule="auto"/>
      <w:ind w:right="0" w:firstLine="420" w:firstLineChars="100"/>
      <w:jc w:val="left"/>
    </w:pPr>
    <w:rPr>
      <w:kern w:val="2"/>
      <w:sz w:val="21"/>
      <w:szCs w:val="21"/>
    </w:rPr>
  </w:style>
  <w:style w:type="paragraph" w:customStyle="1" w:styleId="140">
    <w:name w:val="Table Text"/>
    <w:basedOn w:val="1"/>
    <w:semiHidden/>
    <w:qFormat/>
    <w:uiPriority w:val="0"/>
    <w:pPr>
      <w:spacing w:line="360" w:lineRule="auto"/>
      <w:ind w:firstLine="200" w:firstLineChars="200"/>
      <w:jc w:val="left"/>
    </w:pPr>
    <w:rPr>
      <w:rFonts w:ascii="宋体" w:hAnsi="宋体" w:cs="宋体"/>
      <w:sz w:val="24"/>
      <w:szCs w:val="24"/>
    </w:rPr>
  </w:style>
  <w:style w:type="paragraph" w:customStyle="1" w:styleId="141">
    <w:name w:val="一级标题"/>
    <w:basedOn w:val="1"/>
    <w:qFormat/>
    <w:uiPriority w:val="0"/>
    <w:pPr>
      <w:widowControl/>
      <w:spacing w:line="360" w:lineRule="auto"/>
      <w:ind w:firstLine="539" w:firstLineChars="200"/>
      <w:jc w:val="left"/>
    </w:pPr>
    <w:rPr>
      <w:rFonts w:ascii="宋体" w:hAnsi="宋体" w:eastAsia="黑体" w:cs="宋体"/>
      <w:kern w:val="0"/>
      <w:sz w:val="28"/>
      <w:szCs w:val="28"/>
    </w:rPr>
  </w:style>
  <w:style w:type="paragraph" w:customStyle="1" w:styleId="142">
    <w:name w:val="Table caption|1"/>
    <w:basedOn w:val="1"/>
    <w:qFormat/>
    <w:uiPriority w:val="0"/>
    <w:pPr>
      <w:spacing w:line="360" w:lineRule="auto"/>
      <w:ind w:firstLine="200" w:firstLineChars="200"/>
      <w:jc w:val="left"/>
    </w:pPr>
    <w:rPr>
      <w:rFonts w:ascii="宋体" w:hAnsi="宋体" w:cs="宋体"/>
      <w:sz w:val="22"/>
      <w:szCs w:val="22"/>
    </w:rPr>
  </w:style>
  <w:style w:type="paragraph" w:customStyle="1" w:styleId="143">
    <w:name w:val="3 博创表格内容"/>
    <w:basedOn w:val="1"/>
    <w:semiHidden/>
    <w:qFormat/>
    <w:uiPriority w:val="0"/>
    <w:pPr>
      <w:autoSpaceDE w:val="0"/>
      <w:autoSpaceDN w:val="0"/>
      <w:jc w:val="center"/>
    </w:pPr>
    <w:rPr>
      <w:rFonts w:ascii="Times New Roman" w:hAnsi="Times New Roman" w:cs="宋体"/>
      <w:kern w:val="0"/>
    </w:rPr>
  </w:style>
  <w:style w:type="character" w:customStyle="1" w:styleId="144">
    <w:name w:val="16"/>
    <w:basedOn w:val="37"/>
    <w:qFormat/>
    <w:uiPriority w:val="0"/>
    <w:rPr>
      <w:rFonts w:hint="default" w:ascii="Times New Roman" w:hAnsi="Times New Roman" w:cs="Times New Roman"/>
    </w:rPr>
  </w:style>
  <w:style w:type="paragraph" w:customStyle="1" w:styleId="145">
    <w:name w:val="正文4"/>
    <w:qFormat/>
    <w:uiPriority w:val="0"/>
    <w:pPr>
      <w:jc w:val="both"/>
    </w:pPr>
    <w:rPr>
      <w:rFonts w:ascii="Times New Roman" w:hAnsi="Times New Roman" w:eastAsia="宋体" w:cs="Times New Roman"/>
      <w:kern w:val="2"/>
      <w:sz w:val="21"/>
      <w:szCs w:val="21"/>
      <w:lang w:val="en-US" w:eastAsia="zh-CN" w:bidi="ar-SA"/>
    </w:rPr>
  </w:style>
  <w:style w:type="paragraph" w:customStyle="1" w:styleId="146">
    <w:name w:val="正文5"/>
    <w:qFormat/>
    <w:uiPriority w:val="0"/>
    <w:pPr>
      <w:jc w:val="both"/>
    </w:pPr>
    <w:rPr>
      <w:rFonts w:ascii="Times New Roman" w:hAnsi="Times New Roman" w:eastAsia="宋体" w:cs="Times New Roman"/>
      <w:kern w:val="2"/>
      <w:sz w:val="21"/>
      <w:szCs w:val="21"/>
      <w:lang w:val="en-US" w:eastAsia="zh-CN" w:bidi="ar-SA"/>
    </w:rPr>
  </w:style>
  <w:style w:type="paragraph" w:customStyle="1" w:styleId="147">
    <w:name w:val="正文6"/>
    <w:qFormat/>
    <w:uiPriority w:val="0"/>
    <w:pPr>
      <w:jc w:val="both"/>
    </w:pPr>
    <w:rPr>
      <w:rFonts w:ascii="Times New Roman" w:hAnsi="Times New Roman" w:eastAsia="宋体" w:cs="Times New Roman"/>
      <w:kern w:val="2"/>
      <w:sz w:val="21"/>
      <w:szCs w:val="21"/>
      <w:lang w:val="en-US" w:eastAsia="zh-CN" w:bidi="ar-SA"/>
    </w:rPr>
  </w:style>
  <w:style w:type="character" w:customStyle="1" w:styleId="148">
    <w:name w:val="font31"/>
    <w:basedOn w:val="37"/>
    <w:qFormat/>
    <w:uiPriority w:val="0"/>
    <w:rPr>
      <w:rFonts w:hint="default" w:ascii="Times New Roman" w:hAnsi="Times New Roman" w:cs="Times New Roman"/>
      <w:color w:val="1802BE"/>
      <w:sz w:val="21"/>
      <w:szCs w:val="21"/>
      <w:u w:val="none"/>
    </w:rPr>
  </w:style>
  <w:style w:type="character" w:customStyle="1" w:styleId="149">
    <w:name w:val="font41"/>
    <w:basedOn w:val="37"/>
    <w:qFormat/>
    <w:uiPriority w:val="0"/>
    <w:rPr>
      <w:rFonts w:hint="default" w:ascii="Times New Roman" w:hAnsi="Times New Roman" w:cs="Times New Roman"/>
      <w:color w:val="1802BE"/>
      <w:sz w:val="21"/>
      <w:szCs w:val="21"/>
      <w:u w:val="none"/>
      <w:vertAlign w:val="superscript"/>
    </w:rPr>
  </w:style>
  <w:style w:type="character" w:customStyle="1" w:styleId="150">
    <w:name w:val="font51"/>
    <w:basedOn w:val="37"/>
    <w:qFormat/>
    <w:uiPriority w:val="0"/>
    <w:rPr>
      <w:rFonts w:hint="default" w:ascii="Times New Roman" w:hAnsi="Times New Roman" w:cs="Times New Roman"/>
      <w:color w:val="0000FF"/>
      <w:sz w:val="21"/>
      <w:szCs w:val="21"/>
      <w:u w:val="none"/>
    </w:rPr>
  </w:style>
  <w:style w:type="paragraph" w:customStyle="1" w:styleId="151">
    <w:name w:val="ds-markdown-paragraph"/>
    <w:basedOn w:val="1"/>
    <w:qFormat/>
    <w:uiPriority w:val="0"/>
    <w:pPr>
      <w:widowControl/>
      <w:spacing w:before="100" w:beforeAutospacing="1" w:after="100" w:afterAutospacing="1"/>
      <w:jc w:val="left"/>
    </w:pPr>
    <w:rPr>
      <w:rFonts w:ascii="宋体" w:hAnsi="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5" Type="http://schemas.openxmlformats.org/officeDocument/2006/relationships/fontTable" Target="fontTable.xml"/><Relationship Id="rId54" Type="http://schemas.openxmlformats.org/officeDocument/2006/relationships/customXml" Target="../customXml/item3.xml"/><Relationship Id="rId53" Type="http://schemas.openxmlformats.org/officeDocument/2006/relationships/customXml" Target="../customXml/item2.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44.jpeg"/><Relationship Id="rId5" Type="http://schemas.openxmlformats.org/officeDocument/2006/relationships/footer" Target="footer3.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png"/><Relationship Id="rId46" Type="http://schemas.openxmlformats.org/officeDocument/2006/relationships/image" Target="media/image40.jpe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aea69ff0-b946-49dc-88f6-9618b8271c05</errorID>
      <errorWord>来自于</errorWord>
      <group>L1_Grammar</group>
      <groupName>语法问题</groupName>
      <ability>L2_Grammar</ability>
      <abilityName>语法错误</abilityName>
      <candidateList>
        <item>来自</item>
      </candidateList>
      <explain/>
      <paraID>7D8052A9</paraID>
      <start>53</start>
      <end>56</end>
      <status>unmodified</status>
      <modifiedWord/>
      <trackRevisions>false</trackRevisions>
    </reviewItem>
    <reviewItem>
      <errorID>f21f1d6c-16e7-4458-a9f3-dfe2117fa6d2</errorID>
      <errorWord>亟需转变</errorWord>
      <group>L1_Word</group>
      <groupName>字词问题</groupName>
      <ability>L2_Typo</ability>
      <abilityName>字词错误</abilityName>
      <candidateList>
        <item>亟须转变</item>
      </candidateList>
      <explain/>
      <paraID>549D516C</paraID>
      <start>107</start>
      <end>111</end>
      <status>ignored</status>
      <modifiedWord/>
      <trackRevisions>false</trackRevisions>
    </reviewItem>
    <reviewItem>
      <errorID>4a18d822-a505-47c0-8927-d00a123ad843</errorID>
      <errorWord>国家国家</errorWord>
      <group>L1_Knowledge</group>
      <groupName>知识性问题</groupName>
      <ability>L2_Knowledge</ability>
      <abilityName>其他知识</abilityName>
      <candidateList>
        <item>国家</item>
      </candidateList>
      <explain/>
      <paraID>20E58A69</paraID>
      <start>5</start>
      <end>9</end>
      <status>unmodified</status>
      <modifiedWord/>
      <trackRevisions>false</trackRevisions>
    </reviewItem>
    <reviewItem>
      <errorID>fb79fdd3-5e3d-4e4e-b1f2-72d860f8d2b0</errorID>
      <errorWord>，</errorWord>
      <group>L1_Grammar</group>
      <groupName>语法问题</groupName>
      <ability>L2_Missing</ability>
      <abilityName>成分残缺</abilityName>
      <candidateList>
        <item>的通知，</item>
      </candidateList>
      <explain>句子中可能存在主谓宾、修饰语或者必要的词语残缺。</explain>
      <paraID>20E58A69</paraID>
      <start>46</start>
      <end>47</end>
      <status>unmodified</status>
      <modifiedWord/>
      <trackRevisions>false</trackRevisions>
    </reviewItem>
    <reviewItem>
      <errorID>c33dd36e-e88c-48b2-917f-54239b7a22f7</errorID>
      <errorWord>或者</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5845EF79</paraID>
      <start>68</start>
      <end>70</end>
      <status>unmodified</status>
      <modifiedWord/>
      <trackRevisions>false</trackRevisions>
    </reviewItem>
    <reviewItem>
      <errorID>6e7f1923-65a3-4f02-b4f2-fc0016930802</errorID>
      <errorWord>）与</errorWord>
      <group>L1_Word</group>
      <groupName>字词问题</groupName>
      <ability>L2_Typo</ability>
      <abilityName>字词错误</abilityName>
      <candidateList>
        <item>）</item>
      </candidateList>
      <explain/>
      <paraID>3BC25D1D</paraID>
      <start>2</start>
      <end>4</end>
      <status>unmodified</status>
      <modifiedWord/>
      <trackRevisions>false</trackRevisions>
    </reviewItem>
    <reviewItem>
      <errorID>fe0e7a2c-7335-4542-9931-82104b4beac2</errorID>
      <errorWord>《</errorWord>
      <group>L1_Punc</group>
      <groupName>标点问题</groupName>
      <ability>L2_Punc</ability>
      <abilityName>标点符号检查</abilityName>
      <candidateList/>
      <explain/>
      <paraID>74D682A4</paraID>
      <start>30</start>
      <end>31</end>
      <status>unmodified</status>
      <modifiedWord/>
      <trackRevisions>false</trackRevisions>
    </reviewItem>
    <reviewItem>
      <errorID>fa23f917-8a85-4e94-9180-52edc0681761</errorID>
      <errorWord>用水</errorWord>
      <group>L1_Word</group>
      <groupName>字词问题</groupName>
      <ability>L2_Typo</ability>
      <abilityName>字词错误</abilityName>
      <candidateList>
        <item>供水</item>
      </candidateList>
      <explain/>
      <paraID>645EBA72</paraID>
      <start>0</start>
      <end>2</end>
      <status>unmodified</status>
      <modifiedWord/>
      <trackRevisions>false</trackRevisions>
    </reviewItem>
    <reviewItem>
      <errorID>d688360e-94e5-4103-9284-1619bfa0ced7</errorID>
      <errorWord>》</errorWord>
      <group>L1_Word</group>
      <groupName>字词问题</groupName>
      <ability>L2_Typo</ability>
      <abilityName>字词错误</abilityName>
      <candidateList>
        <item>》和</item>
      </candidateList>
      <explain/>
      <paraID>2123A4C5</paraID>
      <start>36</start>
      <end>37</end>
      <status>unmodified</status>
      <modifiedWord/>
      <trackRevisions>false</trackRevisions>
    </reviewItem>
    <reviewItem>
      <errorID>6f5eb409-b2e3-4b5b-954e-5bc292d441d7</errorID>
      <errorWord>排放许可制</errorWord>
      <group>L1_Political</group>
      <groupName>政治性问题</groupName>
      <ability>L2_Keyword</ability>
      <abilityName>固定表述</abilityName>
      <candidateList>
        <item>排污许可制</item>
      </candidateList>
      <explain>词汇“排污许可制”在特定场景下为固定表述形式，请确认此处的“排放许可制”是否存在不当。</explain>
      <paraID>3BFF8BC4</paraID>
      <start>30</start>
      <end>35</end>
      <status>unmodified</status>
      <modifiedWord/>
      <trackRevisions>false</trackRevisions>
    </reviewItem>
    <reviewItem>
      <errorID>87335ba5-f7db-4d4b-8e77-eb3af5c22f71</errorID>
      <errorWord>十四五规划</errorWord>
      <group>L1_Political</group>
      <groupName>政治性问题</groupName>
      <ability>L2_Keyword</ability>
      <abilityName>固定表述</abilityName>
      <candidateList>
        <item>“十四五”规划</item>
      </candidateList>
      <explain>注意检查当前固定表述标点是否使用规范。</explain>
      <paraID>3463FA9B</paraID>
      <start>76</start>
      <end>81</end>
      <status>unmodified</status>
      <modifiedWord/>
      <trackRevisions>false</trackRevisions>
    </reviewItem>
    <reviewItem>
      <errorID>94328881-a3f3-4db3-9789-a6e6611ddb47</errorID>
      <errorWord>贵金</errorWord>
      <group>L1_Word</group>
      <groupName>字词问题</groupName>
      <ability>L2_Typo</ability>
      <abilityName>字词错误</abilityName>
      <candidateList>
        <item>重金</item>
      </candidateList>
      <explain/>
      <paraID>7A91D8CF</paraID>
      <start>165</start>
      <end>167</end>
      <status>unmodified</status>
      <modifiedWord/>
      <trackRevisions>false</trackRevisions>
    </reviewItem>
    <reviewItem>
      <errorID>f65aeca2-f01e-404c-9674-c5c3d805fe05</errorID>
      <errorWord>，</errorWord>
      <group>L1_Word</group>
      <groupName>字词问题</groupName>
      <ability>L2_Typo</ability>
      <abilityName>字词错误</abilityName>
      <candidateList>
        <item>，在</item>
      </candidateList>
      <explain/>
      <paraID>2F55D85A</paraID>
      <start>138</start>
      <end>139</end>
      <status>unmodified</status>
      <modifiedWord/>
      <trackRevisions>false</trackRevisions>
    </reviewItem>
    <reviewItem>
      <errorID>1b0e0273-fa9a-45ec-8b7a-2dde606779b5</errorID>
      <errorWord>；</errorWord>
      <group>L1_Word</group>
      <groupName>字词问题</groupName>
      <ability>L2_Typo</ability>
      <abilityName>字词错误</abilityName>
      <candidateList>
        <item>；对</item>
      </candidateList>
      <explain/>
      <paraID> B59B31D</paraID>
      <start>158</start>
      <end>159</end>
      <status>unmodified</status>
      <modifiedWord/>
      <trackRevisions>false</trackRevisions>
    </reviewItem>
    <reviewItem>
      <errorID>ce831eb9-fc5c-4848-a94a-7a82b8e761ac</errorID>
      <errorWord>存贮</errorWord>
      <group>L1_Word</group>
      <groupName>字词问题</groupName>
      <ability>L2_Typo</ability>
      <abilityName>字词错误</abilityName>
      <candidateList>
        <item>贮存</item>
      </candidateList>
      <explain/>
      <paraID> B59B31D</paraID>
      <start>337</start>
      <end>339</end>
      <status>unmodified</status>
      <modifiedWord/>
      <trackRevisions>false</trackRevisions>
    </reviewItem>
    <reviewItem>
      <errorID>45a2728a-b9da-47a3-953e-f013bf7ee261</errorID>
      <errorWord>十四五规划</errorWord>
      <group>L1_Political</group>
      <groupName>政治性问题</groupName>
      <ability>L2_Keyword</ability>
      <abilityName>固定表述</abilityName>
      <candidateList>
        <item>“十四五”规划</item>
      </candidateList>
      <explain>注意检查当前固定表述标点是否使用规范。</explain>
      <paraID> B391EC7</paraID>
      <start>14</start>
      <end>19</end>
      <status>unmodified</status>
      <modifiedWord/>
      <trackRevisions>false</trackRevisions>
    </reviewItem>
    <reviewItem>
      <errorID>f2fc2e3c-a531-4dca-825a-27c2362f1d4a</errorID>
      <errorWord>十四五规划</errorWord>
      <group>L1_Political</group>
      <groupName>政治性问题</groupName>
      <ability>L2_Keyword</ability>
      <abilityName>固定表述</abilityName>
      <candidateList>
        <item>“十四五”规划</item>
      </candidateList>
      <explain>注意检查当前固定表述标点是否使用规范。</explain>
      <paraID>64212BDD</paraID>
      <start>14</start>
      <end>19</end>
      <status>unmodified</status>
      <modifiedWord/>
      <trackRevisions>false</trackRevisions>
    </reviewItem>
    <reviewItem>
      <errorID>55a8a1b5-8ab0-41a8-a068-5be33e2f4c79</errorID>
      <errorWord>县（市）区</errorWord>
      <group>L1_Punc</group>
      <groupName>标点问题</groupName>
      <ability>L2_Punc</ability>
      <abilityName>标点符号检查</abilityName>
      <candidateList>
        <item>县（市、区）</item>
      </candidateList>
      <explain/>
      <paraID>23FE5D67</paraID>
      <start>182</start>
      <end>187</end>
      <status>unmodified</status>
      <modifiedWord/>
      <trackRevisions>false</trackRevisions>
    </reviewItem>
    <reviewItem>
      <errorID>95f5ff4f-9bd6-4153-8f35-3926df650fb6</errorID>
      <errorWord>济</errorWord>
      <group>L1_Word</group>
      <groupName>字词问题</groupName>
      <ability>L2_Typo</ability>
      <abilityName>字词错误</abilityName>
      <candidateList>
        <item>济和</item>
      </candidateList>
      <explain/>
      <paraID>1AC1A2EE</paraID>
      <start>101</start>
      <end>103</end>
      <status>modified</status>
      <modifiedWord>济和</modifiedWord>
      <trackRevisions>false</trackRevisions>
    </reviewItem>
    <reviewItem>
      <errorID>1e829c6d-196e-49d5-8cde-2006cfe202df</errorID>
      <errorWord>，</errorWord>
      <group>L1_Word</group>
      <groupName>字词问题</groupName>
      <ability>L2_Typo</ability>
      <abilityName>字词错误</abilityName>
      <candidateList>
        <item>，对</item>
      </candidateList>
      <explain/>
      <paraID>1AC1A2EE</paraID>
      <start>130</start>
      <end>131</end>
      <status>unmodified</status>
      <modifiedWord/>
      <trackRevisions>false</trackRevisions>
    </reviewItem>
    <reviewItem>
      <errorID>0b6156fe-8d5e-4dc4-8762-d091bef4dafa</errorID>
      <errorWord>目</errorWord>
      <group>L1_Word</group>
      <groupName>字词问题</groupName>
      <ability>L2_Typo</ability>
      <abilityName>字词错误</abilityName>
      <candidateList>
        <item>目在</item>
      </candidateList>
      <explain/>
      <paraID>119437F1</paraID>
      <start>4</start>
      <end>5</end>
      <status>unmodified</status>
      <modifiedWord/>
      <trackRevisions>false</trackRevisions>
    </reviewItem>
    <reviewItem>
      <errorID>a6f2f408-8f22-435d-b1b5-0b3b4ef00e32</errorID>
      <errorWord>目</errorWord>
      <group>L1_Word</group>
      <groupName>字词问题</groupName>
      <ability>L2_Typo</ability>
      <abilityName>字词错误</abilityName>
      <candidateList>
        <item>目在</item>
      </candidateList>
      <explain/>
      <paraID>537F2800</paraID>
      <start>4</start>
      <end>5</end>
      <status>unmodified</status>
      <modifiedWord/>
      <trackRevisions>false</trackRevisions>
    </reviewItem>
    <reviewItem>
      <errorID>8dc20a29-5d7f-4bfb-b8dc-4e5730e6f850</errorID>
      <errorWord>城乡结合部</errorWord>
      <group>L1_Knowledge</group>
      <groupName>知识性问题</groupName>
      <ability>L2_Knowledge</ability>
      <abilityName>其他知识</abilityName>
      <candidateList>
        <item>城乡接合部</item>
      </candidateList>
      <explain/>
      <paraID>6D368633</paraID>
      <start>328</start>
      <end>333</end>
      <status>unmodified</status>
      <modifiedWord/>
      <trackRevisions>false</trackRevisions>
    </reviewItem>
    <reviewItem>
      <errorID>81c329ae-1604-4a60-a510-290b6fd493a4</errorID>
      <errorWord>城乡结合部</errorWord>
      <group>L1_Knowledge</group>
      <groupName>知识性问题</groupName>
      <ability>L2_Knowledge</ability>
      <abilityName>其他知识</abilityName>
      <candidateList>
        <item>城乡接合部</item>
      </candidateList>
      <explain/>
      <paraID> 8690EA3</paraID>
      <start>55</start>
      <end>60</end>
      <status>unmodified</status>
      <modifiedWord/>
      <trackRevisions>false</trackRevisions>
    </reviewItem>
    <reviewItem>
      <errorID>e3a7ec43-d20e-4388-8ae9-79ecfaa7ae8e</errorID>
      <errorWord>城乡结合部</errorWord>
      <group>L1_Knowledge</group>
      <groupName>知识性问题</groupName>
      <ability>L2_Knowledge</ability>
      <abilityName>其他知识</abilityName>
      <candidateList>
        <item>城乡接合部</item>
      </candidateList>
      <explain/>
      <paraID>7C8C7D18</paraID>
      <start>123</start>
      <end>128</end>
      <status>unmodified</status>
      <modifiedWord/>
      <trackRevisions>false</trackRevisions>
    </reviewItem>
    <reviewItem>
      <errorID>2f7c240e-8964-4880-9a0a-fd54eaba1969</errorID>
      <errorWord>期</errorWord>
      <group>L1_Word</group>
      <groupName>字词问题</groupName>
      <ability>L2_Typo</ability>
      <abilityName>字词错误</abilityName>
      <candidateList>
        <item>期间</item>
      </candidateList>
      <explain>〈名〉某个时期里面：农忙～｜春节～｜抗战～。</explain>
      <paraID>34A8085E</paraID>
      <start>12</start>
      <end>13</end>
      <status>unmodified</status>
      <modifiedWord/>
      <trackRevisions>false</trackRevisions>
    </reviewItem>
    <reviewItem>
      <errorID>7ba3e3e4-2957-40d4-b05d-42e62eeaf376</errorID>
      <errorWord>程</errorWord>
      <group>L1_Word</group>
      <groupName>字词问题</groupName>
      <ability>L2_Typo</ability>
      <abilityName>字词错误</abilityName>
      <candidateList>
        <item>程中</item>
      </candidateList>
      <explain/>
      <paraID>34A8085E</paraID>
      <start>41</start>
      <end>42</end>
      <status>unmodified</status>
      <modifiedWord/>
      <trackRevisions>false</trackRevisions>
    </reviewItem>
    <reviewItem>
      <errorID>cb0810b1-1725-4a93-a81f-3ae744c56f43</errorID>
      <errorWord>，</errorWord>
      <group>L1_Word</group>
      <groupName>字词问题</groupName>
      <ability>L2_Typo</ability>
      <abilityName>字词错误</abilityName>
      <candidateList>
        <item>，在</item>
      </candidateList>
      <explain/>
      <paraID>47187E4E</paraID>
      <start>71</start>
      <end>72</end>
      <status>unmodified</status>
      <modifiedWord/>
      <trackRevisions>false</trackRevisions>
    </reviewItem>
    <reviewItem>
      <errorID>a87df2e9-7d45-4573-8376-f393bee45be5</errorID>
      <errorWord>期</errorWord>
      <group>L1_Word</group>
      <groupName>字词问题</groupName>
      <ability>L2_Typo</ability>
      <abilityName>字词错误</abilityName>
      <candidateList>
        <item>期间</item>
      </candidateList>
      <explain>〈名〉某个时期里面：农忙～｜春节～｜抗战～。</explain>
      <paraID>22875FB7</paraID>
      <start>22</start>
      <end>23</end>
      <status>unmodified</status>
      <modifiedWord/>
      <trackRevisions>false</trackRevisions>
    </reviewItem>
    <reviewItem>
      <errorID>538ced1b-96ec-4958-b55a-4beba98d828d</errorID>
      <errorWord>&lt;</errorWord>
      <group>L1_Format</group>
      <groupName>格式问题</groupName>
      <ability>L2_HalfPunc</ability>
      <abilityName>全半角检查</abilityName>
      <candidateList>
        <item>〈</item>
      </candidateList>
      <explain>文本全半角错误。</explain>
      <paraID>2A8846A5</paraID>
      <start>11</start>
      <end>12</end>
      <status>unmodified</status>
      <modifiedWord/>
      <trackRevisions>false</trackRevisions>
    </reviewItem>
    <reviewItem>
      <errorID>1cf92ea2-7e9f-4b91-b8eb-66148cd5c8fd</errorID>
      <errorWord>&gt;</errorWord>
      <group>L1_Format</group>
      <groupName>格式问题</groupName>
      <ability>L2_HalfPunc</ability>
      <abilityName>全半角检查</abilityName>
      <candidateList>
        <item>〉</item>
      </candidateList>
      <explain>文本全半角错误。</explain>
      <paraID>2A8846A5</paraID>
      <start>24</start>
      <end>25</end>
      <status>unmodified</status>
      <modifiedWord/>
      <trackRevisions>false</trackRevisions>
    </reviewItem>
    <reviewItem>
      <errorID>53f92c6a-5538-42b9-98f6-9698dcc387d2</errorID>
      <errorWord>。，</errorWord>
      <group>L1_Punc</group>
      <groupName>标点问题</groupName>
      <ability>L2_Punc</ability>
      <abilityName>标点符号检查</abilityName>
      <candidateList>
        <item>。</item>
      </candidateList>
      <explain/>
      <paraID>23C5CBD9</paraID>
      <start>73</start>
      <end>75</end>
      <status>unmodified</status>
      <modifiedWord/>
      <trackRevisions>false</trackRevisions>
    </reviewItem>
    <reviewItem>
      <errorID>8b4ad8c8-d529-4880-bc25-599665796640</errorID>
      <errorWord>工业园区中</errorWord>
      <group>L1_Word</group>
      <groupName>字词问题</groupName>
      <ability>L2_Typo</ability>
      <abilityName>字词错误</abilityName>
      <candidateList>
        <item>工业园区</item>
      </candidateList>
      <explain/>
      <paraID>10C45E9E</paraID>
      <start>25</start>
      <end>30</end>
      <status>unmodified</status>
      <modifiedWord/>
      <trackRevisions>false</trackRevisions>
    </reviewItem>
    <reviewItem>
      <errorID>a827e4be-de97-4a2a-a3ca-524092e53980</errorID>
      <errorWord>作</errorWord>
      <group>L1_Word</group>
      <groupName>字词问题</groupName>
      <ability>L2_Typo</ability>
      <abilityName>字词错误</abilityName>
      <candidateList>
        <item>做</item>
      </candidateList>
      <explain>存在发音相同字词的误用。</explain>
      <paraID>10C45E9E</paraID>
      <start>68</start>
      <end>69</end>
      <status>unmodified</status>
      <modifiedWord/>
      <trackRevisions>false</trackRevisions>
    </reviewItem>
    <reviewItem>
      <errorID>6c837579-7005-4eab-88dd-22a0413d0e62</errorID>
      <errorWord>进</errorWord>
      <group>L1_Word</group>
      <groupName>字词问题</groupName>
      <ability>L2_Typo</ability>
      <abilityName>字词错误</abilityName>
      <candidateList>
        <item>进具</item>
      </candidateList>
      <explain/>
      <paraID>7200FA6A</paraID>
      <start>146</start>
      <end>147</end>
      <status>unmodified</status>
      <modifiedWord/>
      <trackRevisions>false</trackRevisions>
    </reviewItem>
    <reviewItem>
      <errorID>ae0bd293-0f4f-4412-a7aa-d258cf74f5e9</errorID>
      <errorWord>城乡结合部</errorWord>
      <group>L1_Knowledge</group>
      <groupName>知识性问题</groupName>
      <ability>L2_Knowledge</ability>
      <abilityName>其他知识</abilityName>
      <candidateList>
        <item>城乡接合部</item>
      </candidateList>
      <explain/>
      <paraID>114675A5</paraID>
      <start>55</start>
      <end>60</end>
      <status>unmodified</status>
      <modifiedWord/>
      <trackRevisions>false</trackRevisions>
    </reviewItem>
    <reviewItem>
      <errorID>8d479829-a1ea-417e-9b34-baba04dc5e1c</errorID>
      <errorWord>县（市）区</errorWord>
      <group>L1_Political</group>
      <groupName>政治性问题</groupName>
      <ability>L2_Unpolitical</ability>
      <abilityName>政治敏感错误</abilityName>
      <candidateList>
        <item>县（市、区）</item>
      </candidateList>
      <explain/>
      <paraID>13A25001</paraID>
      <start>35</start>
      <end>40</end>
      <status>unmodified</status>
      <modifiedWord/>
      <trackRevisions>false</trackRevisions>
    </reviewItem>
    <reviewItem>
      <errorID>9c900758-9be0-4c8d-be1e-abbe28829878</errorID>
      <errorWord>合</errorWord>
      <group>L1_Word</group>
      <groupName>字词问题</groupName>
      <ability>L2_Typo</ability>
      <abilityName>字词错误</abilityName>
      <candidateList>
        <item>合覆</item>
      </candidateList>
      <explain/>
      <paraID>4C838390</paraID>
      <start>14</start>
      <end>15</end>
      <status>unmodified</status>
      <modifiedWord/>
      <trackRevisions>false</trackRevisions>
    </reviewItem>
    <reviewItem>
      <errorID>ae64892f-aabc-44b7-945f-5ac6591ec22e</errorID>
      <errorWord>，</errorWord>
      <group>L1_Word</group>
      <groupName>字词问题</groupName>
      <ability>L2_Typo</ability>
      <abilityName>字词错误</abilityName>
      <candidateList>
        <item>，在</item>
      </candidateList>
      <explain/>
      <paraID>6B75DD21</paraID>
      <start>58</start>
      <end>59</end>
      <status>unmodified</status>
      <modifiedWord/>
      <trackRevisions>false</trackRevisions>
    </reviewItem>
    <reviewItem>
      <errorID>ee2082da-0892-4685-910a-a74951d91077</errorID>
      <errorWord>治沙措</errorWord>
      <group>L1_Word</group>
      <groupName>字词问题</groupName>
      <ability>L2_Typo</ability>
      <abilityName>字词错误</abilityName>
      <candidateList>
        <item>治沙</item>
      </candidateList>
      <explain/>
      <paraID>6B75DD21</paraID>
      <start>108</start>
      <end>110</end>
      <status>modified</status>
      <modifiedWord>治沙</modifiedWord>
      <trackRevisions>false</trackRevisions>
    </reviewItem>
    <reviewItem>
      <errorID>a7c4ffd2-47ca-44c0-8c23-e61936eb0fa3</errorID>
      <errorWord>砍挖</errorWord>
      <group>L1_Word</group>
      <groupName>字词问题</groupName>
      <ability>L2_Typo</ability>
      <abilityName>字词错误</abilityName>
      <candidateList>
        <item>砍伐</item>
      </candidateList>
      <explain/>
      <paraID>3FC00F85</paraID>
      <start>31</start>
      <end>33</end>
      <status>modified</status>
      <modifiedWord>砍伐</modifiedWord>
      <trackRevisions>false</trackRevisions>
    </reviewItem>
    <reviewItem>
      <errorID>11ff8252-2c81-41bd-b722-2debd77886b1</errorID>
      <errorWord>砍挖</errorWord>
      <group>L1_Word</group>
      <groupName>字词问题</groupName>
      <ability>L2_Typo</ability>
      <abilityName>字词错误</abilityName>
      <candidateList>
        <item>砍伐</item>
      </candidateList>
      <explain/>
      <paraID>32B506FA</paraID>
      <start>14</start>
      <end>16</end>
      <status>modified</status>
      <modifiedWord>砍伐</modifiedWord>
      <trackRevisions>false</trackRevisions>
    </reviewItem>
    <reviewItem>
      <errorID>ece0b986-9c15-478f-9f84-3a8a26fc09d3</errorID>
      <errorWord>货值</errorWord>
      <group>L1_Word</group>
      <groupName>字词问题</groupName>
      <ability>L2_Typo</ability>
      <abilityName>字词错误</abilityName>
      <candidateList>
        <item>或是</item>
      </candidateList>
      <explain/>
      <paraID>32B506FA</paraID>
      <start>46</start>
      <end>48</end>
      <status>modified</status>
      <modifiedWord>或是</modifiedWord>
      <trackRevisions>false</trackRevisions>
    </reviewItem>
    <reviewItem>
      <errorID>7ba6efe9-9a64-4f0d-ae9b-88371fc800c0</errorID>
      <errorWord>（</errorWord>
      <group>L1_Format</group>
      <groupName>格式问题</groupName>
      <ability>L2_HalfPunc</ability>
      <abilityName>全半角检查</abilityName>
      <candidateList>
        <item>(</item>
      </candidateList>
      <explain>文本全半角错误。</explain>
      <paraID>2409F485</paraID>
      <start>0</start>
      <end>1</end>
      <status>unmodified</status>
      <modifiedWord/>
      <trackRevisions>false</trackRevisions>
    </reviewItem>
    <reviewItem>
      <errorID>36bd21d2-2d66-47de-98d9-4bf42be4874e</errorID>
      <errorWord>）</errorWord>
      <group>L1_Format</group>
      <groupName>格式问题</groupName>
      <ability>L2_HalfPunc</ability>
      <abilityName>全半角检查</abilityName>
      <candidateList>
        <item>)</item>
      </candidateList>
      <explain>文本全半角错误。</explain>
      <paraID>2409F485</paraID>
      <start>4</start>
      <end>5</end>
      <status>unmodified</status>
      <modifiedWord/>
      <trackRevisions>false</trackRevisions>
    </reviewItem>
    <reviewItem>
      <errorID>ccd3de0c-20db-4d5a-b496-5bcd59828daa</errorID>
      <errorWord>》</errorWord>
      <group>L1_Punc</group>
      <groupName>标点问题</groupName>
      <ability>L2_Punc</ability>
      <abilityName>标点符号检查</abilityName>
      <candidateList/>
      <explain/>
      <paraID>54A838FE</paraID>
      <start>30</start>
      <end>31</end>
      <status>unmodified</status>
      <modifiedWord/>
      <trackRevisions>false</trackRevisions>
    </reviewItem>
    <reviewItem>
      <errorID>1a9e8c6d-a3a0-4fd3-a57e-6eaa907b5bce</errorID>
      <errorWord>于水</errorWord>
      <group>L1_Word</group>
      <groupName>字词问题</groupName>
      <ability>L2_Typo</ability>
      <abilityName>字词错误</abilityName>
      <candidateList>
        <item>雨水</item>
      </candidateList>
      <explain/>
      <paraID>4DD65288</paraID>
      <start>35</start>
      <end>37</end>
      <status>unmodified</status>
      <modifiedWord/>
      <trackRevisions>false</trackRevisions>
    </reviewItem>
    <reviewItem>
      <errorID>96b02a72-89fd-4f9c-bee8-a2069ccad723</errorID>
      <errorWord>粘结性</errorWord>
      <group>L1_Word</group>
      <groupName>字词问题</groupName>
      <ability>L2_Typo</ability>
      <abilityName>字词错误</abilityName>
      <candidateList>
        <item>黏结性</item>
      </candidateList>
      <explain>存在发音相同字词的误用。</explain>
      <paraID>403FCD1D</paraID>
      <start>0</start>
      <end>3</end>
      <status>unmodified</status>
      <modifiedWord/>
      <trackRevisions>false</trackRevisions>
    </reviewItem>
    <reviewItem>
      <errorID>3c3173fc-34bf-472d-94bc-464410d50ed5</errorID>
      <errorWord>静止</errorWord>
      <group>L1_Word</group>
      <groupName>字词问题</groupName>
      <ability>L2_Typo</ability>
      <abilityName>字词错误</abilityName>
      <candidateList>
        <item>静置</item>
      </candidateList>
      <explain/>
      <paraID>6B4F21DD</paraID>
      <start>9</start>
      <end>11</end>
      <status>unmodified</status>
      <modifiedWord/>
      <trackRevisions>false</trackRevisions>
    </reviewItem>
    <reviewItem>
      <errorID>2aa461ec-0f7e-44f5-9643-9aff5e76e776</errorID>
      <errorWord>分</errorWord>
      <group>L1_Word</group>
      <groupName>字词问题</groupName>
      <ability>L2_Typo</ability>
      <abilityName>字词错误</abilityName>
      <candidateList>
        <item>分为</item>
      </candidateList>
      <explain/>
      <paraID> FE43910</paraID>
      <start>88</start>
      <end>89</end>
      <status>unmodified</status>
      <modifiedWord/>
      <trackRevisions>false</trackRevisions>
    </reviewItem>
    <reviewItem>
      <errorID>b6477938-4e02-4472-a3f5-ab87ace52194</errorID>
      <errorWord>度</errorWord>
      <group>L1_Word</group>
      <groupName>字词问题</groupName>
      <ability>L2_Typo</ability>
      <abilityName>字词错误</abilityName>
      <candidateList>
        <item>度地</item>
      </candidateList>
      <explain/>
      <paraID> C41C77A</paraID>
      <start>106</start>
      <end>107</end>
      <status>unmodified</status>
      <modifiedWord/>
      <trackRevisions>false</trackRevisions>
    </reviewItem>
    <reviewItem>
      <errorID>351570ab-b3f7-43ff-a1bc-7cb7e81f26ae</errorID>
      <errorWord>..</errorWord>
      <group>L1_Punc</group>
      <groupName>标点问题</groupName>
      <ability>L2_Punc</ability>
      <abilityName>标点符号检查</abilityName>
      <candidateList>
        <item>.</item>
      </candidateList>
      <explain/>
      <paraID>2DBC1CCD</paraID>
      <start>5</start>
      <end>7</end>
      <status>unmodified</status>
      <modifiedWord/>
      <trackRevisions>false</trackRevisions>
    </reviewItem>
    <reviewItem>
      <errorID>e6d2e110-db12-4e39-a98e-84f463e55021</errorID>
      <errorWord>..</errorWord>
      <group>L1_Punc</group>
      <groupName>标点问题</groupName>
      <ability>L2_Punc</ability>
      <abilityName>标点符号检查</abilityName>
      <candidateList>
        <item>.</item>
      </candidateList>
      <explain/>
      <paraID>1AE6438E</paraID>
      <start>5</start>
      <end>7</end>
      <status>unmodified</status>
      <modifiedWord/>
      <trackRevisions>false</trackRevisions>
    </reviewItem>
    <reviewItem>
      <errorID>4d3939e4-b4a3-474f-8fc4-3e2e4cd5c715</errorID>
      <errorWord>粘度</errorWord>
      <group>L1_Word</group>
      <groupName>字词问题</groupName>
      <ability>L2_Alias</ability>
      <abilityName>也作/曾用词</abilityName>
      <candidateList>
        <item>黏度</item>
      </candidateList>
      <explain>词汇[粘度]为不规范表述或旧称，其规范书面表述为[黏度]。</explain>
      <paraID>37D86D47</paraID>
      <start>27</start>
      <end>29</end>
      <status>unmodified</status>
      <modifiedWord/>
      <trackRevisions>false</trackRevisions>
    </reviewItem>
    <reviewItem>
      <errorID>84e4f328-487c-4b1a-a6a2-77b3796eac79</errorID>
      <errorWord>粘附</errorWord>
      <group>L1_Word</group>
      <groupName>字词问题</groupName>
      <ability>L2_Alias</ability>
      <abilityName>也作/曾用词</abilityName>
      <candidateList>
        <item>黏附</item>
      </candidateList>
      <explain>词汇[粘附]为不规范表述或旧称，其规范书面表述为[黏附]。</explain>
      <paraID>37D86D47</paraID>
      <start>66</start>
      <end>68</end>
      <status>unmodified</status>
      <modifiedWord/>
      <trackRevisions>false</trackRevisions>
    </reviewItem>
    <reviewItem>
      <errorID>62c54578-7891-4288-bbe9-5659d77abdb4</errorID>
      <errorWord>通过通过</errorWord>
      <group>L1_Word</group>
      <groupName>字词问题</groupName>
      <ability>L2_Typo</ability>
      <abilityName>字词错误</abilityName>
      <candidateList>
        <item>通过</item>
      </candidateList>
      <explain>❶（－∥－）〈动〉从一端或一侧到另一端或另一侧；穿过：电流～导线｜队伍～了沙漠｜路太窄，汽车不能～。❷（－∥－）〈动〉议案等经过法定人数的同意而成立：～决议｜该提案以四分之三的多数票获得～。❸〈介〉以人或事物为媒介或手段而达到某种目的：～老艺人收集民间故事｜～座谈会征询意见。❹〈动〉征求有关的人或组织的同意或核准：～组织｜～领导｜这问题要～群众，才能做出决定。</explain>
      <paraID>7567774B</paraID>
      <start>7</start>
      <end>9</end>
      <status>modified</status>
      <modifiedWord>通过</modifiedWord>
      <trackRevisions>false</trackRevisions>
    </reviewItem>
    <reviewItem>
      <errorID>84b2d41c-a1f0-481f-8fec-fb51b6819988</errorID>
      <errorWord>,</errorWord>
      <group>L1_Format</group>
      <groupName>格式问题</groupName>
      <ability>L2_HalfPunc</ability>
      <abilityName>全半角检查</abilityName>
      <candidateList>
        <item>，</item>
      </candidateList>
      <explain>文本全半角错误。</explain>
      <paraID>228DD469</paraID>
      <start>36</start>
      <end>37</end>
      <status>unmodified</status>
      <modifiedWord/>
      <trackRevisions>false</trackRevisions>
    </reviewItem>
    <reviewItem>
      <errorID>64459f66-36b5-4c6f-8b75-c45360a63fc8</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6713CAAC</paraID>
      <start>42</start>
      <end>44</end>
      <status>unmodified</status>
      <modifiedWord/>
      <trackRevisions>false</trackRevisions>
    </reviewItem>
    <reviewItem>
      <errorID>7421acd5-22aa-48c1-8b3a-df2fdadd8c92</errorID>
      <errorWord>生活废水</errorWord>
      <group>L1_Knowledge</group>
      <groupName>知识性问题</groupName>
      <ability>L2_Term</ability>
      <abilityName>专业术语</abilityName>
      <candidateList>
        <item>生活污水</item>
      </candidateList>
      <explain/>
      <paraID> 5834EF5</paraID>
      <start>60</start>
      <end>64</end>
      <status>modified</status>
      <modifiedWord>生活污水</modifiedWord>
      <trackRevisions>false</trackRevisions>
    </reviewItem>
    <reviewItem>
      <errorID>87cd3d0f-7e96-4a46-84b5-880f23097fe8</errorID>
      <errorWord>无无</errorWord>
      <group>L1_Word</group>
      <groupName>字词问题</groupName>
      <ability>L2_Typo</ability>
      <abilityName>字词错误</abilityName>
      <candidateList>
        <item>无</item>
      </candidateList>
      <explain/>
      <paraID>10373F15</paraID>
      <start>82</start>
      <end>84</end>
      <status>unmodified</status>
      <modifiedWord/>
      <trackRevisions>false</trackRevisions>
    </reviewItem>
    <reviewItem>
      <errorID>687c3ca5-db95-4927-a47e-e3b528298673</errorID>
      <errorWord>中和</errorWord>
      <group>L1_Word</group>
      <groupName>字词问题</groupName>
      <ability>L2_Typo</ability>
      <abilityName>字词错误</abilityName>
      <candidateList>
        <item>中</item>
      </candidateList>
      <explain>〈动〉❶正对上；恰好合上：～选｜猜～了｜三枪都打～了目标。❷受到；遭受：～毒｜～暑｜胳膊上～了一枪。</explain>
      <paraID> 53F452D</paraID>
      <start>53</start>
      <end>55</end>
      <status>unmodified</status>
      <modifiedWord/>
      <trackRevisions>false</trackRevisions>
    </reviewItem>
    <reviewItem>
      <errorID>11f33563-d747-414c-b4c5-3e2c0d950cd8</errorID>
      <errorWord>生活废水</errorWord>
      <group>L1_Knowledge</group>
      <groupName>知识性问题</groupName>
      <ability>L2_Term</ability>
      <abilityName>专业术语</abilityName>
      <candidateList>
        <item>生活污水</item>
      </candidateList>
      <explain/>
      <paraID> 53F452D</paraID>
      <start>71</start>
      <end>75</end>
      <status>modified</status>
      <modifiedWord>生活污水</modifiedWord>
      <trackRevisions>false</trackRevisions>
    </reviewItem>
    <reviewItem>
      <errorID>b36e0154-309d-4f66-8720-8462f005b9cd</errorID>
      <errorWord>无无</errorWord>
      <group>L1_Word</group>
      <groupName>字词问题</groupName>
      <ability>L2_Typo</ability>
      <abilityName>字词错误</abilityName>
      <candidateList>
        <item>无</item>
      </candidateList>
      <explain/>
      <paraID>301AB56E</paraID>
      <start>82</start>
      <end>84</end>
      <status>unmodified</status>
      <modifiedWord/>
      <trackRevisions>false</trackRevisions>
    </reviewItem>
    <reviewItem>
      <errorID>0ab23b21-4ca0-4e8b-ba91-df41252be05a</errorID>
      <errorWord>制标</errorWord>
      <group>L1_Word</group>
      <groupName>字词问题</groupName>
      <ability>L2_Typo</ability>
      <abilityName>字词错误</abilityName>
      <candidateList>
        <item>指标</item>
      </candidateList>
      <explain>存在发音相同字词的误用。</explain>
      <paraID>631FE413</paraID>
      <start>0</start>
      <end>2</end>
      <status>unmodified</status>
      <modifiedWord/>
      <trackRevisions>false</trackRevisions>
    </reviewItem>
    <reviewItem>
      <errorID>796d43d8-a755-4989-a25d-179553d4bae3</errorID>
      <errorWord>建筑施工厂</errorWord>
      <group>L1_Word</group>
      <groupName>字词问题</groupName>
      <ability>L2_Typo</ability>
      <abilityName>字词错误</abilityName>
      <candidateList>
        <item>建筑施工场</item>
      </candidateList>
      <explain/>
      <paraID> 13A1354</paraID>
      <start>38</start>
      <end>43</end>
      <status>unmodified</status>
      <modifiedWord/>
      <trackRevisions>false</trackRevisions>
    </reviewItem>
    <reviewItem>
      <errorID>e8fcd92c-7fec-4b4a-b4d9-cc014082f1c4</errorID>
      <errorWord>目</errorWord>
      <group>L1_Word</group>
      <groupName>字词问题</groupName>
      <ability>L2_Typo</ability>
      <abilityName>字词错误</abilityName>
      <candidateList>
        <item>目污</item>
      </candidateList>
      <explain/>
      <paraID>69C32869</paraID>
      <start>23</start>
      <end>25</end>
      <status>modified</status>
      <modifiedWord>目污</modifiedWord>
      <trackRevisions>false</trackRevisions>
    </reviewItem>
    <reviewItem>
      <errorID>2adaf0a1-2c99-415a-9471-6280a86bfc71</errorID>
      <errorWord>护措</errorWord>
      <group>L1_Word</group>
      <groupName>字词问题</groupName>
      <ability>L2_Typo</ability>
      <abilityName>字词错误</abilityName>
      <candidateList>
        <item>举措</item>
      </candidateList>
      <explain>存在发音相近字词的误用。</explain>
      <paraID>6561DBF7</paraID>
      <start>0</start>
      <end>2</end>
      <status>unmodified</status>
      <modifiedWord/>
      <trackRevisions>false</trackRevisions>
    </reviewItem>
    <reviewItem>
      <errorID>b1058c62-600d-4e5d-899c-998b1d3767a8</errorID>
      <errorWord>物质</errorWord>
      <group>L1_Word</group>
      <groupName>字词问题</groupName>
      <ability>L2_Typo</ability>
      <abilityName>字词错误</abilityName>
      <candidateList>
        <item>物</item>
      </candidateList>
      <explain/>
      <paraID>22B2AA14</paraID>
      <start>104</start>
      <end>105</end>
      <status>modified</status>
      <modifiedWord>物</modifiedWord>
      <trackRevisions>false</trackRevisions>
    </reviewItem>
    <reviewItem>
      <errorID>44cda528-cd7c-4eb1-997e-66f9771030d1</errorID>
      <errorWord>期</errorWord>
      <group>L1_Word</group>
      <groupName>字词问题</groupName>
      <ability>L2_Typo</ability>
      <abilityName>字词错误</abilityName>
      <candidateList>
        <item>期间</item>
      </candidateList>
      <explain>〈名〉某个时期里面：农忙～｜春节～｜抗战～。</explain>
      <paraID>29797B7E</paraID>
      <start>2</start>
      <end>3</end>
      <status>unmodified</status>
      <modifiedWord/>
      <trackRevisions>false</trackRevisions>
    </reviewItem>
    <reviewItem>
      <errorID>b21c7fe7-5be9-4e46-b1e6-18d076b1b7ba</errorID>
      <errorWord>按照见</errorWord>
      <group>L1_Word</group>
      <groupName>字词问题</groupName>
      <ability>L2_Typo</ability>
      <abilityName>字词错误</abilityName>
      <candidateList>
        <item>按照</item>
      </candidateList>
      <explain>〈介〉根据；依照：～法规办理｜～预定的计划执行。</explain>
      <paraID>3FD4B812</paraID>
      <start>187</start>
      <end>189</end>
      <status>modified</status>
      <modifiedWord>按照</modifiedWord>
      <trackRevisions>false</trackRevisions>
    </reviewItem>
    <reviewItem>
      <errorID>f32edc99-0158-42dc-bdf4-0097806cbe99</errorID>
      <errorWord>风蚀概化风蚀概化</errorWord>
      <group>L1_Word</group>
      <groupName>字词问题</groupName>
      <ability>L2_Typo</ability>
      <abilityName>字词错误</abilityName>
      <candidateList>
        <item>风蚀概化</item>
      </candidateList>
      <explain/>
      <paraID>5EA654DE</paraID>
      <start>44</start>
      <end>48</end>
      <status>modified</status>
      <modifiedWord>风蚀概化</modifiedWord>
      <trackRevisions>false</trackRevisions>
    </reviewItem>
    <reviewItem>
      <errorID>f9c74fce-a189-4f8c-84fa-78635c39b462</errorID>
      <errorWord>风蚀概化风蚀概化</errorWord>
      <group>L1_Word</group>
      <groupName>字词问题</groupName>
      <ability>L2_Typo</ability>
      <abilityName>字词错误</abilityName>
      <candidateList>
        <item>风蚀概化</item>
      </candidateList>
      <explain/>
      <paraID>5EA654DE</paraID>
      <start>77</start>
      <end>81</end>
      <status>modified</status>
      <modifiedWord>风蚀概化</modifiedWord>
      <trackRevisions>false</trackRevisions>
    </reviewItem>
    <reviewItem>
      <errorID>bf08cc91-7aea-4899-a626-a0ec44177cc8</errorID>
      <errorWord>，；</errorWord>
      <group>L1_Punc</group>
      <groupName>标点问题</groupName>
      <ability>L2_Punc</ability>
      <abilityName>标点符号检查</abilityName>
      <candidateList>
        <item>，</item>
      </candidateList>
      <explain/>
      <paraID>5EA654DE</paraID>
      <start>99</start>
      <end>100</end>
      <status>modified</status>
      <modifiedWord>，</modifiedWord>
      <trackRevisions>false</trackRevisions>
    </reviewItem>
    <reviewItem>
      <errorID>cc79b6bf-1030-4bb5-b556-1a59ffc279f6</errorID>
      <errorWord>原料库中</errorWord>
      <group>L1_Word</group>
      <groupName>字词问题</groupName>
      <ability>L2_Typo</ability>
      <abilityName>字词错误</abilityName>
      <candidateList>
        <item>原料库</item>
      </candidateList>
      <explain/>
      <paraID> C6F1E94</paraID>
      <start>9</start>
      <end>13</end>
      <status>unmodified</status>
      <modifiedWord/>
      <trackRevisions>false</trackRevisions>
    </reviewItem>
    <reviewItem>
      <errorID>c69c2b34-7171-445e-8056-ba1c4b6d655f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345D6DD5</paraID>
      <start>25</start>
      <end>26</end>
      <status>unmodified</status>
      <modifiedWord/>
      <trackRevisions>false</trackRevisions>
    </reviewItem>
    <reviewItem>
      <errorID>b0f56cb8-628d-4295-a6ed-7bd407036e11</errorID>
      <errorWord>程</errorWord>
      <group>L1_Word</group>
      <groupName>字词问题</groupName>
      <ability>L2_Typo</ability>
      <abilityName>字词错误</abilityName>
      <candidateList>
        <item>程中</item>
      </candidateList>
      <explain/>
      <paraID>4684069B</paraID>
      <start>147</start>
      <end>148</end>
      <status>unmodified</status>
      <modifiedWord/>
      <trackRevisions>false</trackRevisions>
    </reviewItem>
    <reviewItem>
      <errorID>d8bb9d41-3aa1-41e5-8cee-f4c99cc80b44</errorID>
      <errorWord>IV</errorWord>
      <group>L1_Knowledge</group>
      <groupName>知识性问题</groupName>
      <ability>L2_Knowledge</ability>
      <abilityName>其他知识</abilityName>
      <candidateList>
        <item>Ⅳ</item>
      </candidateList>
      <explain/>
      <paraID> BEC0AF3</paraID>
      <start>55</start>
      <end>57</end>
      <status>unmodified</status>
      <modifiedWord/>
      <trackRevisions>false</trackRevisions>
    </reviewItem>
    <reviewItem>
      <errorID>afac9848-a090-471b-9b43-fe9cc9299bf3</errorID>
      <errorWord>IV</errorWord>
      <group>L1_Knowledge</group>
      <groupName>知识性问题</groupName>
      <ability>L2_Knowledge</ability>
      <abilityName>其他知识</abilityName>
      <candidateList>
        <item>Ⅳ</item>
      </candidateList>
      <explain/>
      <paraID>3A4814B0</paraID>
      <start>1</start>
      <end>3</end>
      <status>unmodified</status>
      <modifiedWord/>
      <trackRevisions>false</trackRevisions>
    </reviewItem>
    <reviewItem>
      <errorID>7e9d61b4-984e-48cf-bd77-8eb77178602a</errorID>
      <errorWord>：</errorWord>
      <group>L1_Format</group>
      <groupName>格式问题</groupName>
      <ability>L2_HalfPunc</ability>
      <abilityName>全半角检查</abilityName>
      <candidateList>
        <item>:</item>
      </candidateList>
      <explain>文本全半角错误。</explain>
      <paraID>381C3B80</paraID>
      <start>1</start>
      <end>2</end>
      <status>unmodified</status>
      <modifiedWord/>
      <trackRevisions>false</trackRevisions>
    </reviewItem>
    <reviewItem>
      <errorID>ed018992-a8f7-4a48-9c9c-8cbbacd68550</errorID>
      <errorWord>：</errorWord>
      <group>L1_Format</group>
      <groupName>格式问题</groupName>
      <ability>L2_HalfPunc</ability>
      <abilityName>全半角检查</abilityName>
      <candidateList>
        <item>:</item>
      </candidateList>
      <explain>文本全半角错误。</explain>
      <paraID>2E2370E6</paraID>
      <start>1</start>
      <end>2</end>
      <status>unmodified</status>
      <modifiedWord/>
      <trackRevisions>false</trackRevisions>
    </reviewItem>
    <reviewItem>
      <errorID>54b42f45-ce72-4e95-8bbd-c70665c336fb</errorID>
      <errorWord>标专</errorWord>
      <group>L1_Word</group>
      <groupName>字词问题</groupName>
      <ability>L2_Typo</ability>
      <abilityName>字词错误</abilityName>
      <candidateList>
        <item>标</item>
      </candidateList>
      <explain/>
      <paraID>7009E895</paraID>
      <start>176</start>
      <end>178</end>
      <status>unmodified</status>
      <modifiedWord/>
      <trackRevisions>false</trackRevisions>
    </reviewItem>
    <reviewItem>
      <errorID>f19abc8d-b0bd-41d5-b1ab-0b51575b7a25</errorID>
      <errorWord>废弃</errorWord>
      <group>L1_Word</group>
      <groupName>字词问题</groupName>
      <ability>L2_Typo</ability>
      <abilityName>字词错误</abilityName>
      <candidateList>
        <item>废气</item>
      </candidateList>
      <explain/>
      <paraID>3A871F70</paraID>
      <start>7</start>
      <end>9</end>
      <status>modified</status>
      <modifiedWord>废气</modifiedWord>
      <trackRevisions>false</trackRevisions>
    </reviewItem>
    <reviewItem>
      <errorID>a01460ee-217c-46ed-b05c-c24dcbd59093</errorID>
      <errorWord>"</errorWord>
      <group>L1_Format</group>
      <groupName>格式问题</groupName>
      <ability>L2_HalfPunc</ability>
      <abilityName>全半角检查</abilityName>
      <candidateList>
        <item>”</item>
      </candidateList>
      <explain>文本全半角错误。</explain>
      <paraID>6CCDEC45</paraID>
      <start>51</start>
      <end>52</end>
      <status>unmodified</status>
      <modifiedWord/>
      <trackRevisions>false</trackRevisions>
    </reviewItem>
    <reviewItem>
      <errorID>af6e7d0a-73ac-40d9-a0bb-7462c39b7a88</errorID>
      <errorWord>（</errorWord>
      <group>L1_Format</group>
      <groupName>格式问题</groupName>
      <ability>L2_HalfPunc</ability>
      <abilityName>全半角检查</abilityName>
      <candidateList>
        <item>(</item>
      </candidateList>
      <explain>文本全半角错误。</explain>
      <paraID> 521165C</paraID>
      <start>81</start>
      <end>82</end>
      <status>unmodified</status>
      <modifiedWord/>
      <trackRevisions>false</trackRevisions>
    </reviewItem>
    <reviewItem>
      <errorID>e9df85ac-a43b-4a6d-a9f4-cabed9584918</errorID>
      <errorWord>）。</errorWord>
      <group>L1_Format</group>
      <groupName>格式问题</groupName>
      <ability>L2_HalfPunc</ability>
      <abilityName>全半角检查</abilityName>
      <candidateList>
        <item>).</item>
      </candidateList>
      <explain>文本全半角错误。</explain>
      <paraID> 521165C</paraID>
      <start>89</start>
      <end>91</end>
      <status>unmodified</status>
      <modifiedWord/>
      <trackRevisions>false</trackRevisions>
    </reviewItem>
    <reviewItem>
      <errorID>ebb0cfb2-e316-47d4-9c9d-519bdb0c5048</errorID>
      <errorWord>（</errorWord>
      <group>L1_Format</group>
      <groupName>格式问题</groupName>
      <ability>L2_HalfPunc</ability>
      <abilityName>全半角检查</abilityName>
      <candidateList>
        <item>(</item>
      </candidateList>
      <explain>文本全半角错误。</explain>
      <paraID>2BCCBE05</paraID>
      <start>0</start>
      <end>1</end>
      <status>unmodified</status>
      <modifiedWord/>
      <trackRevisions>false</trackRevisions>
    </reviewItem>
    <reviewItem>
      <errorID>418d3298-31d2-46f7-add6-b33bcaf7f79e</errorID>
      <errorWord>）</errorWord>
      <group>L1_Format</group>
      <groupName>格式问题</groupName>
      <ability>L2_HalfPunc</ability>
      <abilityName>全半角检查</abilityName>
      <candidateList>
        <item>)</item>
      </candidateList>
      <explain>文本全半角错误。</explain>
      <paraID>2BCCBE05</paraID>
      <start>4</start>
      <end>5</end>
      <status>unmodified</status>
      <modifiedWord/>
      <trackRevisions>false</trackRevisions>
    </reviewItem>
    <reviewItem>
      <errorID>871d076a-8a5a-460d-b49d-aa88f7c4bad7</errorID>
      <errorWord>置量</errorWord>
      <group>L1_Word</group>
      <groupName>字词问题</groupName>
      <ability>L2_Typo</ability>
      <abilityName>字词错误</abilityName>
      <candidateList>
        <item>矢量</item>
      </candidateList>
      <explain>存在发音相近字词的误用。</explain>
      <paraID>403E73F0</paraID>
      <start>0</start>
      <end>2</end>
      <status>unmodified</status>
      <modifiedWord/>
      <trackRevisions>false</trackRevisions>
    </reviewItem>
    <reviewItem>
      <errorID>a1a68d79-e43e-49bc-9490-112d08afd849</errorID>
      <errorWord>各</errorWord>
      <group>L1_Word</group>
      <groupName>字词问题</groupName>
      <ability>L2_Typo</ability>
      <abilityName>字词错误</abilityName>
      <candidateList>
        <item>各类</item>
      </candidateList>
      <explain/>
      <paraID> 51E3829</paraID>
      <start>58</start>
      <end>60</end>
      <status>modified</status>
      <modifiedWord>各类</modifiedWord>
      <trackRevisions>false</trackRevisions>
    </reviewItem>
    <reviewItem>
      <errorID>2922b934-6398-45f7-a14d-f08d9b88166e</errorID>
      <errorWord>【2022】42号</errorWord>
      <group>L1_Knowledge</group>
      <groupName>知识性问题</groupName>
      <ability>L2_Knowledge</ability>
      <abilityName>其他知识</abilityName>
      <candidateList>
        <item>〔2022〕42号</item>
      </candidateList>
      <explain>发文字号格式错误。</explain>
      <paraID>422EE554</paraID>
      <start>48</start>
      <end>57</end>
      <status>unmodified</status>
      <modifiedWord/>
      <trackRevisions>false</trackRevisions>
    </reviewItem>
    <reviewItem>
      <errorID>02f4d57c-2ec4-42aa-a2ae-628a953328b1</errorID>
      <errorWord>接受</errorWord>
      <group>L1_Word</group>
      <groupName>字词问题</groupName>
      <ability>L2_Typo</ability>
      <abilityName>字词错误</abilityName>
      <candidateList>
        <item>接收</item>
      </candidateList>
      <explain>存在发音相同字词的误用。</explain>
      <paraID>28D4855A</paraID>
      <start>153</start>
      <end>155</end>
      <status>unmodified</status>
      <modifiedWord/>
      <trackRevisions>false</trackRevisions>
    </reviewItem>
    <reviewItem>
      <errorID>1745cb03-5409-496f-aa50-b070f2f47784</errorID>
      <errorWord>产生</errorWord>
      <group>L1_Word</group>
      <groupName>字词问题</groupName>
      <ability>L2_Typo</ability>
      <abilityName>字词错误</abilityName>
      <candidateList>
        <item>生产</item>
      </candidateList>
      <explain>〈动〉❶人们使用工具来创造各种生产资料和生活资料：工业～｜发展～｜～出更好的产品。❷生孩子。</explain>
      <paraID>2B2523B3</paraID>
      <start>5</start>
      <end>7</end>
      <status>unmodified</status>
      <modifiedWord/>
      <trackRevisions>false</trackRevisions>
    </reviewItem>
    <reviewItem>
      <errorID>d5dbdc9a-c354-4a56-99c8-cb14b3ea5d70</errorID>
      <errorWord>；</errorWord>
      <group>L1_Word</group>
      <groupName>字词问题</groupName>
      <ability>L2_Typo</ability>
      <abilityName>字词错误</abilityName>
      <candidateList>
        <item>；在</item>
      </candidateList>
      <explain/>
      <paraID>3F192B06</paraID>
      <start>34</start>
      <end>35</end>
      <status>unmodified</status>
      <modifiedWord/>
      <trackRevisions>false</trackRevisions>
    </reviewItem>
    <reviewItem>
      <errorID>086444f5-203e-4834-a3a3-c1cc0c114f8f</errorID>
      <errorWord>无无</errorWord>
      <group>L1_Word</group>
      <groupName>字词问题</groupName>
      <ability>L2_Typo</ability>
      <abilityName>字词错误</abilityName>
      <candidateList>
        <item>无</item>
      </candidateList>
      <explain/>
      <paraID>5F8F6721</paraID>
      <start>88</start>
      <end>90</end>
      <status>unmodified</status>
      <modifiedWord/>
      <trackRevisions>false</trackRevisions>
    </reviewItem>
    <reviewItem>
      <errorID>a5266007-9617-4316-9e3e-d6988149c18f</errorID>
      <errorWord>途经</errorWord>
      <group>L1_Word</group>
      <groupName>字词问题</groupName>
      <ability>L2_Typo</ability>
      <abilityName>字词错误</abilityName>
      <candidateList>
        <item>途径</item>
      </candidateList>
      <explain>〈名〉路径（多用于比喻）：寻找解决问题的～｜革新的～。</explain>
      <paraID>509D9731</paraID>
      <start>13</start>
      <end>15</end>
      <status>unmodified</status>
      <modifiedWord/>
      <trackRevisions>false</trackRevisions>
    </reviewItem>
    <reviewItem>
      <errorID>5a30c23a-abd4-4f92-8343-af45011d4b16</errorID>
      <errorWord>油油</errorWord>
      <group>L1_Word</group>
      <groupName>字词问题</groupName>
      <ability>L2_Typo</ability>
      <abilityName>字词错误</abilityName>
      <candidateList>
        <item>油</item>
      </candidateList>
      <explain/>
      <paraID>56554B3B</paraID>
      <start>2</start>
      <end>3</end>
      <status>modified</status>
      <modifiedWord>油</modifiedWord>
      <trackRevisions>false</trackRevisions>
    </reviewItem>
    <reviewItem>
      <errorID>1c0f7f31-ccd8-4af6-9bac-95132cdde773</errorID>
      <errorWord>泄露</errorWord>
      <group>L1_Word</group>
      <groupName>字词问题</groupName>
      <ability>L2_Typo</ability>
      <abilityName>字词错误</abilityName>
      <candidateList>
        <item>泄漏</item>
      </candidateList>
      <explain>存在发音相同字词的误用。</explain>
      <paraID>56554B3B</paraID>
      <start>3</start>
      <end>5</end>
      <status>unmodified</status>
      <modifiedWord/>
      <trackRevisions>false</trackRevisions>
    </reviewItem>
    <reviewItem>
      <errorID>b329312f-1d4a-4a9d-8ca1-a1fa1d744de5</errorID>
      <errorWord>泄露</errorWord>
      <group>L1_Word</group>
      <groupName>字词问题</groupName>
      <ability>L2_Typo</ability>
      <abilityName>字词错误</abilityName>
      <candidateList>
        <item>泄漏</item>
      </candidateList>
      <explain>存在发音相同字词的误用。</explain>
      <paraID>2F1320AE</paraID>
      <start>48</start>
      <end>50</end>
      <status>modified</status>
      <modifiedWord>泄漏</modifiedWord>
      <trackRevisions>false</trackRevisions>
    </reviewItem>
    <reviewItem>
      <errorID>2369ef1a-d330-489a-9f37-a4c5a9406dcc</errorID>
      <errorWord>途经</errorWord>
      <group>L1_Word</group>
      <groupName>字词问题</groupName>
      <ability>L2_Typo</ability>
      <abilityName>字词错误</abilityName>
      <candidateList>
        <item>途径</item>
      </candidateList>
      <explain>〈名〉路径（多用于比喻）：寻找解决问题的～｜革新的～。</explain>
      <paraID>2F1320AE</paraID>
      <start>68</start>
      <end>70</end>
      <status>modified</status>
      <modifiedWord>途径</modifiedWord>
      <trackRevisions>false</trackRevisions>
    </reviewItem>
    <reviewItem>
      <errorID>d46f3987-ae50-42bc-aa87-838127751c94</errorID>
      <errorWord>与</errorWord>
      <group>L1_Word</group>
      <groupName>字词问题</groupName>
      <ability>L2_Typo</ability>
      <abilityName>字词错误</abilityName>
      <candidateList>
        <item>于</item>
      </candidateList>
      <explain>（於）yú❶〈介〉a）在：她生～1949年｜来信已～日前收到｜黄河发源～青海。b）向：问道～盲｜告慰～知己｜求救～人。c）给：嫁祸～人｜献身～科学事业。d）对；对于：忠～祖国｜有益～人民｜形势～我们有利。e）自；从：青出～蓝｜出～自愿。f）表示比较：大～｜少～｜高～｜低～。g）表示被动：见笑～大方之家。</explain>
      <paraID>17152FA4</paraID>
      <start>18</start>
      <end>19</end>
      <status>modified</status>
      <modifiedWord>于</modifiedWord>
      <trackRevisions>false</trackRevisions>
    </reviewItem>
    <reviewItem>
      <errorID>84e50f8d-b402-497f-b0bf-883147a405b8</errorID>
      <errorWord>途经</errorWord>
      <group>L1_Word</group>
      <groupName>字词问题</groupName>
      <ability>L2_Typo</ability>
      <abilityName>字词错误</abilityName>
      <candidateList>
        <item>途径</item>
      </candidateList>
      <explain>存在发音相同字词的误用。</explain>
      <paraID>17152FA4</paraID>
      <start>46</start>
      <end>48</end>
      <status>modified</status>
      <modifiedWord>途径</modifiedWord>
      <trackRevisions>false</trackRevisions>
    </reviewItem>
    <reviewItem>
      <errorID>c2daf49b-fa34-4b4f-bf63-b9f147573911</errorID>
      <errorWord>，</errorWord>
      <group>L1_Word</group>
      <groupName>字词问题</groupName>
      <ability>L2_Typo</ability>
      <abilityName>字词错误</abilityName>
      <candidateList>
        <item>，一</item>
      </candidateList>
      <explain/>
      <paraID>595DA156</paraID>
      <start>96</start>
      <end>97</end>
      <status>unmodified</status>
      <modifiedWord/>
      <trackRevisions>false</trackRevisions>
    </reviewItem>
    <reviewItem>
      <errorID>00ec8096-e55b-4b6f-a9d5-51fe88a97a6d</errorID>
      <errorWord>须</errorWord>
      <group>L1_Word</group>
      <groupName>字词问题</groupName>
      <ability>L2_Typo</ability>
      <abilityName>字词错误</abilityName>
      <candidateList>
        <item>需</item>
      </candidateList>
      <explain>存在发音相同字词的误用。</explain>
      <paraID>578F0B3F</paraID>
      <start>244</start>
      <end>245</end>
      <status>unmodified</status>
      <modifiedWord/>
      <trackRevisions>false</trackRevisions>
    </reviewItem>
    <reviewItem>
      <errorID>b7dae1d4-06d2-4d19-8783-1ef86105f6e1</errorID>
      <errorWord>有毒气团</errorWord>
      <group>L1_Word</group>
      <groupName>字词问题</groupName>
      <ability>L2_Typo</ability>
      <abilityName>字词错误</abilityName>
      <candidateList>
        <item>有毒气体</item>
      </candidateList>
      <explain/>
      <paraID>5BE318AD</paraID>
      <start>120</start>
      <end>124</end>
      <status>unmodified</status>
      <modifiedWord/>
      <trackRevisions>false</trackRevisions>
    </reviewItem>
    <reviewItem>
      <errorID>be5d3c6d-f73f-434d-9e74-4213dc8941cd</errorID>
      <errorWord>度</errorWord>
      <group>L1_Word</group>
      <groupName>字词问题</groupName>
      <ability>L2_Typo</ability>
      <abilityName>字词错误</abilityName>
      <candidateList>
        <item>度地</item>
      </candidateList>
      <explain/>
      <paraID>5BE318AD</paraID>
      <start>281</start>
      <end>282</end>
      <status>unmodified</status>
      <modifiedWord/>
      <trackRevisions>false</trackRevisions>
    </reviewItem>
    <reviewItem>
      <errorID>378e85a5-c110-41c9-b7c7-ba8e353270ee</errorID>
      <errorWord>油油</errorWord>
      <group>L1_Word</group>
      <groupName>字词问题</groupName>
      <ability>L2_Typo</ability>
      <abilityName>字词错误</abilityName>
      <candidateList>
        <item>油</item>
      </candidateList>
      <explain/>
      <paraID>1ED9CD28</paraID>
      <start>2</start>
      <end>4</end>
      <status>unmodified</status>
      <modifiedWord/>
      <trackRevisions>false</trackRevisions>
    </reviewItem>
    <reviewItem>
      <errorID>3fcf43fc-2004-46a3-b1ee-8c87b85f2412</errorID>
      <errorWord>泄露</errorWord>
      <group>L1_Word</group>
      <groupName>字词问题</groupName>
      <ability>L2_Typo</ability>
      <abilityName>字词错误</abilityName>
      <candidateList>
        <item>泄漏</item>
      </candidateList>
      <explain>存在发音相同字词的误用。</explain>
      <paraID>24A02AC9</paraID>
      <start>4</start>
      <end>6</end>
      <status>modified</status>
      <modifiedWord>泄漏</modifiedWord>
      <trackRevisions>false</trackRevisions>
    </reviewItem>
    <reviewItem>
      <errorID>dc625cc6-126b-4b4a-a0d1-0e72df003bc0</errorID>
      <errorWord>泄露</errorWord>
      <group>L1_Word</group>
      <groupName>字词问题</groupName>
      <ability>L2_Typo</ability>
      <abilityName>字词错误</abilityName>
      <candidateList>
        <item>泄漏</item>
      </candidateList>
      <explain>存在发音相同字词的误用。</explain>
      <paraID>24A02AC9</paraID>
      <start>8</start>
      <end>10</end>
      <status>modified</status>
      <modifiedWord>泄漏</modifiedWord>
      <trackRevisions>false</trackRevisions>
    </reviewItem>
    <reviewItem>
      <errorID>a0a24a05-e50b-414d-9b77-8c327d622e4f</errorID>
      <errorWord>此生</errorWord>
      <group>L1_Word</group>
      <groupName>字词问题</groupName>
      <ability>L2_Typo</ability>
      <abilityName>字词错误</abilityName>
      <candidateList>
        <item>次生</item>
      </candidateList>
      <explain/>
      <paraID>24A02AC9</paraID>
      <start>19</start>
      <end>21</end>
      <status>modified</status>
      <modifiedWord>次生</modifiedWord>
      <trackRevisions>false</trackRevisions>
    </reviewItem>
    <reviewItem>
      <errorID>500f2826-b8f7-4dfe-b3c3-e48780e803f2</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78C8F39B</paraID>
      <start>5</start>
      <end>11</end>
      <status>modified</status>
      <modifiedWord>“三线一单”</modifiedWord>
      <trackRevisions>false</trackRevisions>
    </reviewItem>
    <reviewItem>
      <errorID>fe468018-aa45-4e2d-931a-b251aaf56c51</errorID>
      <errorWord>!</errorWord>
      <group>L1_Format</group>
      <groupName>格式问题</groupName>
      <ability>L2_HalfPunc</ability>
      <abilityName>全半角检查</abilityName>
      <candidateList>
        <item>！</item>
      </candidateList>
      <explain>文本全半角错误。</explain>
      <paraID>2E2B0557</paraID>
      <start>4</start>
      <end>5</end>
      <status>unmodified</status>
      <modifiedWord/>
      <trackRevisions>false</trackRevisions>
    </reviewItem>
    <reviewItem>
      <errorID>0ae56c10-af4b-4989-b74e-1f6df317535a</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61212FA1</paraID>
      <start>5</start>
      <end>11</end>
      <status>modified</status>
      <modifiedWord>“三线一单”</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33DB3F2-2470-4036-BF35-D8CF76D7C65B}">
  <ds:schemaRefs/>
</ds:datastoreItem>
</file>

<file path=customXml/itemProps3.xml><?xml version="1.0" encoding="utf-8"?>
<ds:datastoreItem xmlns:ds="http://schemas.openxmlformats.org/officeDocument/2006/customXml" ds:itemID="{FD4662AD-6B69-4AC7-9396-21001A1E6594}">
  <ds:schemaRefs/>
</ds:datastoreItem>
</file>

<file path=docProps/app.xml><?xml version="1.0" encoding="utf-8"?>
<Properties xmlns="http://schemas.openxmlformats.org/officeDocument/2006/extended-properties" xmlns:vt="http://schemas.openxmlformats.org/officeDocument/2006/docPropsVTypes">
  <Template>Normal.dotm</Template>
  <Pages>132</Pages>
  <Words>21636</Words>
  <Characters>22472</Characters>
  <Lines>705</Lines>
  <Paragraphs>198</Paragraphs>
  <TotalTime>1</TotalTime>
  <ScaleCrop>false</ScaleCrop>
  <LinksUpToDate>false</LinksUpToDate>
  <CharactersWithSpaces>22498</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2026-06-04T23:38:00Z</dcterms:created>
  <dc:creator>宇</dc:creator>
  <cp:lastModifiedBy>喜上眉梢</cp:lastModifiedBy>
  <dcterms:modified xsi:type="dcterms:W3CDTF">2026-07-14T08:46:09Z</dcterms:modified>
  <cp:revision>114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3CB7F9D04F4640BA8BC6F0B0D88AEE2B_13</vt:lpwstr>
  </property>
  <property fmtid="{D5CDD505-2E9C-101B-9397-08002B2CF9AE}" pid="4" name="KSOTemplateDocerSaveRecord">
    <vt:lpwstr>eyJoZGlkIjoiOTVhMGY0MThjZjIwOWRlMDMxY2FiNTE1M2U1MThmZGYiLCJ1c2VySWQiOiIzOTU3MjQyNzgifQ==</vt:lpwstr>
  </property>
</Properties>
</file>