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eastAsia" w:ascii="仿宋_GB2312" w:hAnsi="仿宋_GB2312" w:eastAsia="仿宋_GB2312" w:cs="仿宋_GB2312"/>
          <w:sz w:val="32"/>
          <w:szCs w:val="32"/>
        </w:rPr>
      </w:pPr>
      <w:bookmarkStart w:id="0" w:name="_GoBack"/>
      <w:bookmarkEnd w:id="0"/>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朝环审</w:t>
      </w:r>
      <w:r>
        <w:rPr>
          <w:rFonts w:hint="eastAsia" w:ascii="仿宋_GB2312" w:hAnsi="仿宋_GB2312" w:eastAsia="仿宋_GB2312" w:cs="仿宋_GB2312"/>
          <w:kern w:val="0"/>
          <w:sz w:val="32"/>
          <w:szCs w:val="32"/>
          <w:lang w:val="zh-TW"/>
        </w:rPr>
        <w:t>〔</w:t>
      </w:r>
      <w:r>
        <w:rPr>
          <w:rFonts w:hint="eastAsia" w:ascii="仿宋_GB2312" w:hAnsi="仿宋_GB2312" w:eastAsia="仿宋_GB2312" w:cs="仿宋_GB2312"/>
          <w:kern w:val="0"/>
          <w:sz w:val="32"/>
          <w:szCs w:val="32"/>
        </w:rPr>
        <w:t>2026</w:t>
      </w:r>
      <w:r>
        <w:rPr>
          <w:rFonts w:hint="eastAsia" w:ascii="仿宋_GB2312" w:hAnsi="仿宋_GB2312" w:eastAsia="仿宋_GB2312" w:cs="仿宋_GB2312"/>
          <w:kern w:val="0"/>
          <w:sz w:val="32"/>
          <w:szCs w:val="32"/>
          <w:lang w:val="zh-TW"/>
        </w:rPr>
        <w:t>〕</w:t>
      </w:r>
      <w:r>
        <w:rPr>
          <w:rFonts w:hint="eastAsia" w:ascii="仿宋_GB2312" w:hAnsi="仿宋_GB2312" w:eastAsia="仿宋_GB2312" w:cs="仿宋_GB2312"/>
          <w:kern w:val="0"/>
          <w:sz w:val="32"/>
          <w:szCs w:val="32"/>
        </w:rPr>
        <w:t>号</w:t>
      </w:r>
      <w:r>
        <w:rPr>
          <w:rFonts w:hint="eastAsia" w:ascii="仿宋_GB2312" w:hAnsi="仿宋_GB2312" w:eastAsia="仿宋_GB2312" w:cs="仿宋_GB2312"/>
          <w:kern w:val="0"/>
          <w:sz w:val="32"/>
          <w:szCs w:val="32"/>
          <w:lang w:val="zh-TW" w:eastAsia="zh-TW"/>
        </w:rPr>
        <w:t xml:space="preserve">  </w:t>
      </w:r>
    </w:p>
    <w:p>
      <w:pPr>
        <w:spacing w:line="5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朝阳市生态环境局同意设置喀左县城市</w:t>
      </w:r>
    </w:p>
    <w:p>
      <w:pPr>
        <w:spacing w:line="5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生活污水处理厂入河排污口的决定</w:t>
      </w:r>
    </w:p>
    <w:p>
      <w:pPr>
        <w:adjustRightInd w:val="0"/>
        <w:spacing w:line="500" w:lineRule="exact"/>
        <w:rPr>
          <w:rFonts w:hint="eastAsia" w:ascii="仿宋_GB2312" w:hAnsi="仿宋_GB2312" w:eastAsia="仿宋_GB2312" w:cs="仿宋_GB2312"/>
          <w:kern w:val="0"/>
          <w:sz w:val="32"/>
          <w:szCs w:val="32"/>
          <w:lang w:val="zh-TW" w:eastAsia="zh-TW"/>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TW" w:eastAsia="zh-TW"/>
        </w:rPr>
        <w:t>喀喇沁左翼蒙古族自治县住房和城乡建设局：</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你单位报送喀左县城市生活污水处理厂入河排污口设置的有关材料收悉。经审查，根据《中华人民共和国行政许可法》《入河排污口监督管理办法》（生态环境部令第35号）的规定，同意设置喀左县城市生活污水处理厂入河排污口。入河排污口设置相关内容见附件。</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附件：喀左县城市生活污水处理厂入河排污口设置决定表</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p>
    <w:p>
      <w:pPr>
        <w:ind w:firstLine="5120" w:firstLineChars="1600"/>
        <w:rPr>
          <w:rFonts w:ascii="仿宋_GB2312" w:hAnsi="仿宋_GB2312" w:eastAsia="仿宋_GB2312" w:cs="仿宋_GB2312"/>
          <w:sz w:val="32"/>
          <w:szCs w:val="32"/>
        </w:rPr>
      </w:pPr>
      <w:r>
        <w:rPr>
          <w:rFonts w:hint="eastAsia" w:ascii="仿宋_GB2312" w:hAnsi="仿宋_GB2312" w:eastAsia="仿宋_GB2312" w:cs="仿宋_GB2312"/>
          <w:sz w:val="32"/>
          <w:szCs w:val="32"/>
        </w:rPr>
        <w:t>2026年7月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p>
    <w:p>
      <w:pPr>
        <w:spacing w:line="500" w:lineRule="exact"/>
        <w:ind w:firstLine="880" w:firstLineChars="20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喀左县城市生活污水处理厂</w:t>
      </w:r>
    </w:p>
    <w:p>
      <w:pPr>
        <w:spacing w:line="500" w:lineRule="exact"/>
        <w:ind w:firstLine="880" w:firstLineChars="20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入河排污口设置决定表</w:t>
      </w:r>
    </w:p>
    <w:p>
      <w:pPr>
        <w:rPr>
          <w:rFonts w:hint="eastAsia" w:ascii="仿宋_GB2312" w:hAnsi="仿宋_GB2312" w:eastAsia="仿宋_GB2312" w:cs="仿宋_GB2312"/>
          <w:sz w:val="32"/>
          <w:szCs w:val="32"/>
        </w:rPr>
      </w:pPr>
    </w:p>
    <w:tbl>
      <w:tblPr>
        <w:tblStyle w:val="5"/>
        <w:tblW w:w="89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0"/>
        <w:gridCol w:w="1133"/>
        <w:gridCol w:w="851"/>
        <w:gridCol w:w="426"/>
        <w:gridCol w:w="1134"/>
        <w:gridCol w:w="1418"/>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3" w:hRule="atLeast"/>
          <w:jc w:val="center"/>
        </w:trPr>
        <w:tc>
          <w:tcPr>
            <w:tcW w:w="2830" w:type="dxa"/>
            <w:noWrap w:val="0"/>
            <w:vAlign w:val="center"/>
          </w:tcPr>
          <w:p>
            <w:pPr>
              <w:pStyle w:val="2"/>
              <w:spacing w:before="0" w:line="360" w:lineRule="exact"/>
              <w:ind w:left="0"/>
              <w:jc w:val="center"/>
              <w:rPr>
                <w:rFonts w:ascii="Times New Roman" w:hAnsi="Times New Roman" w:eastAsia="宋体"/>
                <w:kern w:val="2"/>
                <w:sz w:val="21"/>
                <w:szCs w:val="21"/>
                <w:lang w:eastAsia="zh-CN"/>
              </w:rPr>
            </w:pPr>
            <w:r>
              <w:rPr>
                <w:rFonts w:ascii="Times New Roman" w:hAnsi="Times New Roman" w:eastAsia="宋体"/>
                <w:kern w:val="2"/>
                <w:sz w:val="21"/>
                <w:szCs w:val="21"/>
                <w:lang w:eastAsia="zh-CN"/>
              </w:rPr>
              <w:t>入河排污口类型</w:t>
            </w:r>
          </w:p>
        </w:tc>
        <w:tc>
          <w:tcPr>
            <w:tcW w:w="6115" w:type="dxa"/>
            <w:gridSpan w:val="6"/>
            <w:noWrap w:val="0"/>
            <w:vAlign w:val="center"/>
          </w:tcPr>
          <w:p>
            <w:pPr>
              <w:widowControl/>
              <w:spacing w:line="360" w:lineRule="exact"/>
            </w:pPr>
            <w:r>
              <w:rPr>
                <w:szCs w:val="20"/>
              </w:rPr>
              <w:sym w:font="Wingdings 2" w:char="00A3"/>
            </w:r>
            <w:r>
              <w:t>工矿企业入河排污口</w:t>
            </w:r>
          </w:p>
          <w:p>
            <w:pPr>
              <w:widowControl/>
              <w:spacing w:line="360" w:lineRule="exact"/>
            </w:pPr>
            <w:r>
              <w:rPr>
                <w:szCs w:val="20"/>
              </w:rPr>
              <w:sym w:font="Wingdings 2" w:char="00A3"/>
            </w:r>
            <w:r>
              <w:t>工业及其他各类园区污水处理厂入河排污口</w:t>
            </w:r>
          </w:p>
          <w:p>
            <w:pPr>
              <w:widowControl/>
              <w:spacing w:line="360" w:lineRule="exact"/>
            </w:pPr>
            <w:r>
              <w:rPr>
                <w:rFonts w:hint="eastAsia"/>
              </w:rPr>
              <w:t>☑</w:t>
            </w:r>
            <w:r>
              <w:t>城镇污水处理厂入河排污口</w:t>
            </w:r>
          </w:p>
          <w:p>
            <w:pPr>
              <w:widowControl/>
              <w:spacing w:line="360" w:lineRule="exact"/>
            </w:pPr>
            <w:r>
              <w:rPr>
                <w:szCs w:val="20"/>
              </w:rPr>
              <w:sym w:font="Wingdings 2" w:char="00A3"/>
            </w:r>
            <w:r>
              <w:rPr>
                <w:szCs w:val="20"/>
              </w:rPr>
              <w:t>其他参照上述管理的入河排污口_______________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jc w:val="center"/>
        </w:trPr>
        <w:tc>
          <w:tcPr>
            <w:tcW w:w="2830" w:type="dxa"/>
            <w:noWrap w:val="0"/>
            <w:vAlign w:val="center"/>
          </w:tcPr>
          <w:p>
            <w:pPr>
              <w:widowControl/>
              <w:spacing w:line="360" w:lineRule="exact"/>
              <w:jc w:val="center"/>
              <w:rPr>
                <w:szCs w:val="21"/>
              </w:rPr>
            </w:pPr>
            <w:r>
              <w:rPr>
                <w:szCs w:val="21"/>
              </w:rPr>
              <w:t>入河排污口名称</w:t>
            </w:r>
          </w:p>
        </w:tc>
        <w:tc>
          <w:tcPr>
            <w:tcW w:w="6115" w:type="dxa"/>
            <w:gridSpan w:val="6"/>
            <w:noWrap w:val="0"/>
            <w:vAlign w:val="center"/>
          </w:tcPr>
          <w:p>
            <w:pPr>
              <w:widowControl/>
              <w:spacing w:line="360" w:lineRule="exact"/>
              <w:rPr>
                <w:szCs w:val="20"/>
              </w:rPr>
            </w:pPr>
            <w:r>
              <w:rPr>
                <w:rFonts w:hint="eastAsia"/>
                <w:szCs w:val="20"/>
              </w:rPr>
              <w:t>喀左县城市生活污水处理厂入河排污口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2830" w:type="dxa"/>
            <w:noWrap w:val="0"/>
            <w:vAlign w:val="center"/>
          </w:tcPr>
          <w:p>
            <w:pPr>
              <w:widowControl/>
              <w:spacing w:line="360" w:lineRule="exact"/>
              <w:jc w:val="center"/>
              <w:rPr>
                <w:szCs w:val="21"/>
              </w:rPr>
            </w:pPr>
            <w:r>
              <w:rPr>
                <w:szCs w:val="21"/>
              </w:rPr>
              <w:t>入河排污口编码</w:t>
            </w:r>
          </w:p>
        </w:tc>
        <w:tc>
          <w:tcPr>
            <w:tcW w:w="6115" w:type="dxa"/>
            <w:gridSpan w:val="6"/>
            <w:noWrap w:val="0"/>
            <w:vAlign w:val="center"/>
          </w:tcPr>
          <w:p>
            <w:pPr>
              <w:widowControl/>
              <w:spacing w:line="360" w:lineRule="exact"/>
              <w:rPr>
                <w:szCs w:val="20"/>
              </w:rPr>
            </w:pPr>
            <w:r>
              <w:rPr>
                <w:rFonts w:hint="eastAsia"/>
                <w:szCs w:val="20"/>
              </w:rPr>
              <w:t>211324134CBBAA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jc w:val="center"/>
        </w:trPr>
        <w:tc>
          <w:tcPr>
            <w:tcW w:w="2830" w:type="dxa"/>
            <w:noWrap w:val="0"/>
            <w:vAlign w:val="center"/>
          </w:tcPr>
          <w:p>
            <w:pPr>
              <w:widowControl/>
              <w:spacing w:line="360" w:lineRule="exact"/>
              <w:jc w:val="center"/>
              <w:rPr>
                <w:szCs w:val="21"/>
              </w:rPr>
            </w:pPr>
            <w:r>
              <w:rPr>
                <w:szCs w:val="21"/>
              </w:rPr>
              <w:t>设置类型</w:t>
            </w:r>
          </w:p>
        </w:tc>
        <w:tc>
          <w:tcPr>
            <w:tcW w:w="6115" w:type="dxa"/>
            <w:gridSpan w:val="6"/>
            <w:noWrap w:val="0"/>
            <w:vAlign w:val="center"/>
          </w:tcPr>
          <w:p>
            <w:pPr>
              <w:widowControl/>
              <w:spacing w:line="360" w:lineRule="exact"/>
              <w:rPr>
                <w:szCs w:val="20"/>
              </w:rPr>
            </w:pPr>
            <w:r>
              <w:rPr>
                <w:rFonts w:hint="eastAsia"/>
                <w:szCs w:val="21"/>
              </w:rPr>
              <w:t>☑</w:t>
            </w:r>
            <w:r>
              <w:rPr>
                <w:szCs w:val="21"/>
              </w:rPr>
              <w:t>新设</w:t>
            </w:r>
            <w:r>
              <w:rPr>
                <w:szCs w:val="20"/>
              </w:rPr>
              <w:t xml:space="preserve">  </w:t>
            </w:r>
            <w:r>
              <w:rPr>
                <w:szCs w:val="20"/>
              </w:rPr>
              <w:sym w:font="Wingdings 2" w:char="00A3"/>
            </w:r>
            <w:r>
              <w:rPr>
                <w:szCs w:val="21"/>
              </w:rPr>
              <w:t>改设</w:t>
            </w:r>
            <w:r>
              <w:rPr>
                <w:szCs w:val="20"/>
              </w:rPr>
              <w:t xml:space="preserve">  </w:t>
            </w:r>
            <w:r>
              <w:rPr>
                <w:szCs w:val="20"/>
              </w:rPr>
              <w:sym w:font="Wingdings 2" w:char="00A3"/>
            </w:r>
            <w:r>
              <w:rPr>
                <w:szCs w:val="21"/>
              </w:rPr>
              <w:t>扩大</w:t>
            </w:r>
            <w:r>
              <w:rPr>
                <w:szCs w:val="20"/>
                <w:lang w:val="en"/>
              </w:rPr>
              <w:t xml:space="preserve"> </w:t>
            </w:r>
            <w:r>
              <w:rPr>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8945" w:type="dxa"/>
            <w:gridSpan w:val="7"/>
            <w:noWrap w:val="0"/>
            <w:vAlign w:val="center"/>
          </w:tcPr>
          <w:p>
            <w:pPr>
              <w:widowControl/>
              <w:spacing w:line="360" w:lineRule="exact"/>
              <w:rPr>
                <w:szCs w:val="20"/>
              </w:rPr>
            </w:pPr>
            <w:r>
              <w:rPr>
                <w:szCs w:val="20"/>
              </w:rPr>
              <w:t>责任主体基本情况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jc w:val="center"/>
        </w:trPr>
        <w:tc>
          <w:tcPr>
            <w:tcW w:w="8945" w:type="dxa"/>
            <w:gridSpan w:val="7"/>
            <w:noWrap w:val="0"/>
            <w:vAlign w:val="center"/>
          </w:tcPr>
          <w:p>
            <w:pPr>
              <w:widowControl/>
              <w:spacing w:line="360" w:lineRule="exact"/>
              <w:rPr>
                <w:kern w:val="0"/>
                <w:szCs w:val="21"/>
              </w:rPr>
            </w:pPr>
            <w:r>
              <w:rPr>
                <w:kern w:val="0"/>
                <w:szCs w:val="21"/>
              </w:rPr>
              <w:t>责任主体1名称：喀喇沁左翼蒙古族自治县住房和城乡建设局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jc w:val="center"/>
        </w:trPr>
        <w:tc>
          <w:tcPr>
            <w:tcW w:w="2830" w:type="dxa"/>
            <w:noWrap w:val="0"/>
            <w:vAlign w:val="center"/>
          </w:tcPr>
          <w:p>
            <w:pPr>
              <w:widowControl/>
              <w:spacing w:line="360" w:lineRule="exact"/>
              <w:jc w:val="center"/>
              <w:rPr>
                <w:kern w:val="0"/>
                <w:szCs w:val="21"/>
              </w:rPr>
            </w:pPr>
            <w:r>
              <w:rPr>
                <w:kern w:val="0"/>
                <w:szCs w:val="21"/>
              </w:rPr>
              <w:t>详细地址</w:t>
            </w:r>
          </w:p>
        </w:tc>
        <w:tc>
          <w:tcPr>
            <w:tcW w:w="6115" w:type="dxa"/>
            <w:gridSpan w:val="6"/>
            <w:noWrap w:val="0"/>
            <w:vAlign w:val="center"/>
          </w:tcPr>
          <w:p>
            <w:pPr>
              <w:widowControl/>
              <w:spacing w:line="360" w:lineRule="exact"/>
              <w:rPr>
                <w:kern w:val="0"/>
                <w:szCs w:val="21"/>
              </w:rPr>
            </w:pPr>
            <w:r>
              <w:rPr>
                <w:rFonts w:hint="eastAsia"/>
                <w:szCs w:val="21"/>
              </w:rPr>
              <w:t>辽宁省朝阳市喀喇沁左翼蒙古族自治县利州街道湖南路190号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9" w:hRule="atLeast"/>
          <w:jc w:val="center"/>
        </w:trPr>
        <w:tc>
          <w:tcPr>
            <w:tcW w:w="2830" w:type="dxa"/>
            <w:noWrap w:val="0"/>
            <w:vAlign w:val="center"/>
          </w:tcPr>
          <w:p>
            <w:pPr>
              <w:widowControl/>
              <w:spacing w:line="360" w:lineRule="exact"/>
              <w:jc w:val="center"/>
              <w:rPr>
                <w:szCs w:val="21"/>
              </w:rPr>
            </w:pPr>
            <w:r>
              <w:rPr>
                <w:szCs w:val="21"/>
              </w:rPr>
              <w:t>统一社会信用代码</w:t>
            </w:r>
          </w:p>
        </w:tc>
        <w:tc>
          <w:tcPr>
            <w:tcW w:w="6115" w:type="dxa"/>
            <w:gridSpan w:val="6"/>
            <w:noWrap w:val="0"/>
            <w:vAlign w:val="center"/>
          </w:tcPr>
          <w:p>
            <w:pPr>
              <w:widowControl/>
              <w:spacing w:line="360" w:lineRule="exact"/>
            </w:pPr>
            <w:r>
              <w:t>11211324MB1E166056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2830" w:type="dxa"/>
            <w:noWrap w:val="0"/>
            <w:vAlign w:val="center"/>
          </w:tcPr>
          <w:p>
            <w:pPr>
              <w:widowControl/>
              <w:spacing w:line="360" w:lineRule="exact"/>
              <w:jc w:val="center"/>
              <w:rPr>
                <w:szCs w:val="21"/>
              </w:rPr>
            </w:pPr>
            <w:r>
              <w:rPr>
                <w:szCs w:val="21"/>
              </w:rPr>
              <w:t>法定代表人及联系电话</w:t>
            </w:r>
          </w:p>
        </w:tc>
        <w:tc>
          <w:tcPr>
            <w:tcW w:w="6115" w:type="dxa"/>
            <w:gridSpan w:val="6"/>
            <w:noWrap w:val="0"/>
            <w:vAlign w:val="center"/>
          </w:tcPr>
          <w:p>
            <w:pPr>
              <w:widowControl/>
              <w:spacing w:line="360" w:lineRule="exact"/>
            </w:pPr>
            <w:r>
              <w:rPr>
                <w:rFonts w:hint="eastAsia"/>
              </w:rPr>
              <w:t>姓名：李树坤                 联系电话：15104225441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2830" w:type="dxa"/>
            <w:noWrap w:val="0"/>
            <w:vAlign w:val="center"/>
          </w:tcPr>
          <w:p>
            <w:pPr>
              <w:widowControl/>
              <w:spacing w:line="360" w:lineRule="exact"/>
              <w:jc w:val="center"/>
              <w:rPr>
                <w:szCs w:val="21"/>
              </w:rPr>
            </w:pPr>
            <w:r>
              <w:rPr>
                <w:szCs w:val="21"/>
              </w:rPr>
              <w:t>行业类别</w:t>
            </w:r>
          </w:p>
        </w:tc>
        <w:tc>
          <w:tcPr>
            <w:tcW w:w="6115" w:type="dxa"/>
            <w:gridSpan w:val="6"/>
            <w:noWrap w:val="0"/>
            <w:vAlign w:val="center"/>
          </w:tcPr>
          <w:p>
            <w:pPr>
              <w:widowControl/>
              <w:spacing w:line="360" w:lineRule="exact"/>
            </w:pPr>
            <w:r>
              <w:rPr>
                <w:rFonts w:hint="eastAsia"/>
              </w:rPr>
              <w:t>4620 污水处理及其再生利用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830" w:type="dxa"/>
            <w:noWrap w:val="0"/>
            <w:vAlign w:val="center"/>
          </w:tcPr>
          <w:p>
            <w:pPr>
              <w:widowControl/>
              <w:spacing w:line="360" w:lineRule="exact"/>
              <w:jc w:val="center"/>
              <w:rPr>
                <w:szCs w:val="21"/>
              </w:rPr>
            </w:pPr>
            <w:r>
              <w:rPr>
                <w:szCs w:val="20"/>
              </w:rPr>
              <w:t>排污许可证或排污登记编号</w:t>
            </w:r>
          </w:p>
        </w:tc>
        <w:tc>
          <w:tcPr>
            <w:tcW w:w="6115" w:type="dxa"/>
            <w:gridSpan w:val="6"/>
            <w:noWrap w:val="0"/>
            <w:vAlign w:val="center"/>
          </w:tcPr>
          <w:p>
            <w:pPr>
              <w:widowControl/>
              <w:spacing w:line="360" w:lineRule="exact"/>
              <w:rPr>
                <w:rFonts w:hint="eastAsia"/>
              </w:rPr>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jc w:val="center"/>
        </w:trPr>
        <w:tc>
          <w:tcPr>
            <w:tcW w:w="2830" w:type="dxa"/>
            <w:vMerge w:val="restart"/>
            <w:noWrap w:val="0"/>
            <w:vAlign w:val="center"/>
          </w:tcPr>
          <w:p>
            <w:pPr>
              <w:widowControl/>
              <w:spacing w:line="360" w:lineRule="exact"/>
              <w:jc w:val="center"/>
              <w:rPr>
                <w:szCs w:val="21"/>
              </w:rPr>
            </w:pPr>
            <w:r>
              <w:rPr>
                <w:szCs w:val="21"/>
              </w:rPr>
              <w:t>入河排污口</w:t>
            </w:r>
          </w:p>
          <w:p>
            <w:pPr>
              <w:widowControl/>
              <w:spacing w:line="360" w:lineRule="exact"/>
              <w:jc w:val="center"/>
              <w:rPr>
                <w:szCs w:val="21"/>
              </w:rPr>
            </w:pPr>
            <w:r>
              <w:rPr>
                <w:szCs w:val="21"/>
              </w:rPr>
              <w:t>设置地点</w:t>
            </w:r>
          </w:p>
        </w:tc>
        <w:tc>
          <w:tcPr>
            <w:tcW w:w="6115" w:type="dxa"/>
            <w:gridSpan w:val="6"/>
            <w:noWrap w:val="0"/>
            <w:vAlign w:val="center"/>
          </w:tcPr>
          <w:p>
            <w:pPr>
              <w:widowControl/>
              <w:spacing w:line="300" w:lineRule="exact"/>
              <w:rPr>
                <w:szCs w:val="21"/>
              </w:rPr>
            </w:pPr>
            <w:r>
              <w:rPr>
                <w:szCs w:val="21"/>
              </w:rPr>
              <w:t>所在行政区域：</w:t>
            </w:r>
            <w:r>
              <w:rPr>
                <w:rFonts w:hint="eastAsia"/>
                <w:szCs w:val="21"/>
              </w:rPr>
              <w:t>辽宁省朝阳市喀喇沁左翼蒙古族自治县兴隆庄镇章京营子村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830" w:type="dxa"/>
            <w:vMerge w:val="continue"/>
            <w:noWrap w:val="0"/>
            <w:vAlign w:val="center"/>
          </w:tcPr>
          <w:p>
            <w:pPr>
              <w:widowControl/>
              <w:spacing w:line="360" w:lineRule="exact"/>
              <w:jc w:val="center"/>
              <w:rPr>
                <w:szCs w:val="21"/>
              </w:rPr>
            </w:pPr>
          </w:p>
        </w:tc>
        <w:tc>
          <w:tcPr>
            <w:tcW w:w="6115" w:type="dxa"/>
            <w:gridSpan w:val="6"/>
            <w:noWrap w:val="0"/>
            <w:vAlign w:val="center"/>
          </w:tcPr>
          <w:p>
            <w:pPr>
              <w:widowControl/>
              <w:spacing w:line="360" w:lineRule="exact"/>
              <w:rPr>
                <w:szCs w:val="21"/>
              </w:rPr>
            </w:pPr>
            <w:r>
              <w:rPr>
                <w:szCs w:val="21"/>
              </w:rPr>
              <w:t>排入水体名称：</w:t>
            </w:r>
            <w:r>
              <w:rPr>
                <w:rFonts w:hint="eastAsia"/>
                <w:szCs w:val="21"/>
              </w:rPr>
              <w:t>大凌河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2830" w:type="dxa"/>
            <w:vMerge w:val="continue"/>
            <w:noWrap w:val="0"/>
            <w:vAlign w:val="center"/>
          </w:tcPr>
          <w:p>
            <w:pPr>
              <w:widowControl/>
              <w:spacing w:line="360" w:lineRule="exact"/>
              <w:jc w:val="center"/>
              <w:rPr>
                <w:szCs w:val="21"/>
              </w:rPr>
            </w:pPr>
          </w:p>
        </w:tc>
        <w:tc>
          <w:tcPr>
            <w:tcW w:w="6115" w:type="dxa"/>
            <w:gridSpan w:val="6"/>
            <w:noWrap w:val="0"/>
            <w:vAlign w:val="center"/>
          </w:tcPr>
          <w:p>
            <w:pPr>
              <w:widowControl/>
              <w:spacing w:line="360" w:lineRule="exact"/>
              <w:rPr>
                <w:szCs w:val="21"/>
              </w:rPr>
            </w:pPr>
            <w:r>
              <w:rPr>
                <w:szCs w:val="21"/>
              </w:rPr>
              <w:t>所在流域：</w:t>
            </w:r>
            <w:r>
              <w:rPr>
                <w:rFonts w:hint="eastAsia"/>
                <w:szCs w:val="21"/>
              </w:rPr>
              <w:t>大凌河流域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0" w:hRule="atLeast"/>
          <w:jc w:val="center"/>
        </w:trPr>
        <w:tc>
          <w:tcPr>
            <w:tcW w:w="2830" w:type="dxa"/>
            <w:vMerge w:val="continue"/>
            <w:noWrap w:val="0"/>
            <w:vAlign w:val="center"/>
          </w:tcPr>
          <w:p>
            <w:pPr>
              <w:widowControl/>
              <w:spacing w:line="360" w:lineRule="exact"/>
              <w:jc w:val="center"/>
              <w:rPr>
                <w:szCs w:val="21"/>
              </w:rPr>
            </w:pPr>
          </w:p>
        </w:tc>
        <w:tc>
          <w:tcPr>
            <w:tcW w:w="6115" w:type="dxa"/>
            <w:gridSpan w:val="6"/>
            <w:noWrap w:val="0"/>
            <w:vAlign w:val="center"/>
          </w:tcPr>
          <w:p>
            <w:pPr>
              <w:widowControl/>
              <w:spacing w:line="300" w:lineRule="exact"/>
              <w:rPr>
                <w:szCs w:val="20"/>
              </w:rPr>
            </w:pPr>
            <w:r>
              <w:rPr>
                <w:szCs w:val="20"/>
              </w:rPr>
              <w:t>经度（十进制精确到小数点后六位，</w:t>
            </w:r>
            <w:r>
              <w:rPr>
                <w:szCs w:val="21"/>
              </w:rPr>
              <w:t>CGCS2000坐标系</w:t>
            </w:r>
            <w:r>
              <w:rPr>
                <w:szCs w:val="20"/>
              </w:rPr>
              <w:t>）：119.819250</w:t>
            </w:r>
          </w:p>
          <w:p>
            <w:pPr>
              <w:widowControl/>
              <w:spacing w:line="300" w:lineRule="exact"/>
              <w:rPr>
                <w:szCs w:val="21"/>
              </w:rPr>
            </w:pPr>
            <w:r>
              <w:rPr>
                <w:szCs w:val="20"/>
              </w:rPr>
              <w:t>纬度（十进制精确到小数点后六位，</w:t>
            </w:r>
            <w:r>
              <w:rPr>
                <w:szCs w:val="21"/>
              </w:rPr>
              <w:t>CGCS2000坐标系</w:t>
            </w:r>
            <w:r>
              <w:rPr>
                <w:szCs w:val="20"/>
              </w:rPr>
              <w:t>）：41.129378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2830" w:type="dxa"/>
            <w:noWrap w:val="0"/>
            <w:vAlign w:val="center"/>
          </w:tcPr>
          <w:p>
            <w:pPr>
              <w:widowControl/>
              <w:spacing w:line="360" w:lineRule="exact"/>
              <w:jc w:val="center"/>
              <w:rPr>
                <w:szCs w:val="20"/>
              </w:rPr>
            </w:pPr>
            <w:r>
              <w:rPr>
                <w:szCs w:val="20"/>
              </w:rPr>
              <w:t>污水排放方式</w:t>
            </w:r>
          </w:p>
        </w:tc>
        <w:tc>
          <w:tcPr>
            <w:tcW w:w="1133" w:type="dxa"/>
            <w:noWrap w:val="0"/>
            <w:vAlign w:val="center"/>
          </w:tcPr>
          <w:p>
            <w:pPr>
              <w:widowControl/>
              <w:spacing w:line="360" w:lineRule="exact"/>
              <w:rPr>
                <w:szCs w:val="20"/>
              </w:rPr>
            </w:pPr>
            <w:r>
              <w:rPr>
                <w:rFonts w:hint="eastAsia"/>
                <w:szCs w:val="20"/>
              </w:rPr>
              <w:t>☑</w:t>
            </w:r>
            <w:r>
              <w:rPr>
                <w:szCs w:val="20"/>
              </w:rPr>
              <w:t xml:space="preserve">连续 </w:t>
            </w:r>
          </w:p>
          <w:p>
            <w:pPr>
              <w:widowControl/>
              <w:spacing w:line="360" w:lineRule="exact"/>
              <w:rPr>
                <w:szCs w:val="20"/>
              </w:rPr>
            </w:pPr>
            <w:r>
              <w:rPr>
                <w:szCs w:val="20"/>
              </w:rPr>
              <w:sym w:font="Wingdings 2" w:char="00A3"/>
            </w:r>
            <w:r>
              <w:rPr>
                <w:szCs w:val="20"/>
              </w:rPr>
              <w:t>间歇</w:t>
            </w:r>
          </w:p>
        </w:tc>
        <w:tc>
          <w:tcPr>
            <w:tcW w:w="851" w:type="dxa"/>
            <w:vMerge w:val="restart"/>
            <w:noWrap w:val="0"/>
            <w:vAlign w:val="center"/>
          </w:tcPr>
          <w:p>
            <w:pPr>
              <w:widowControl/>
              <w:spacing w:line="360" w:lineRule="exact"/>
              <w:ind w:right="-105" w:rightChars="-50"/>
              <w:rPr>
                <w:szCs w:val="20"/>
              </w:rPr>
            </w:pPr>
            <w:r>
              <w:rPr>
                <w:szCs w:val="20"/>
              </w:rPr>
              <w:t>入河</w:t>
            </w:r>
          </w:p>
          <w:p>
            <w:pPr>
              <w:widowControl/>
              <w:spacing w:line="360" w:lineRule="exact"/>
              <w:ind w:right="-105" w:rightChars="-50"/>
              <w:rPr>
                <w:szCs w:val="20"/>
              </w:rPr>
            </w:pPr>
            <w:r>
              <w:rPr>
                <w:szCs w:val="20"/>
              </w:rPr>
              <w:t>方式</w:t>
            </w:r>
          </w:p>
        </w:tc>
        <w:tc>
          <w:tcPr>
            <w:tcW w:w="4131" w:type="dxa"/>
            <w:gridSpan w:val="4"/>
            <w:vMerge w:val="restart"/>
            <w:noWrap w:val="0"/>
            <w:vAlign w:val="center"/>
          </w:tcPr>
          <w:p>
            <w:pPr>
              <w:spacing w:line="360" w:lineRule="exact"/>
              <w:ind w:firstLine="315" w:firstLineChars="150"/>
              <w:rPr>
                <w:szCs w:val="20"/>
              </w:rPr>
            </w:pPr>
            <w:r>
              <w:rPr>
                <w:szCs w:val="20"/>
              </w:rPr>
              <w:sym w:font="Wingdings 2" w:char="00A3"/>
            </w:r>
            <w:r>
              <w:rPr>
                <w:szCs w:val="20"/>
              </w:rPr>
              <w:t xml:space="preserve">明渠  </w:t>
            </w:r>
            <w:r>
              <w:rPr>
                <w:rFonts w:hint="eastAsia"/>
                <w:szCs w:val="20"/>
              </w:rPr>
              <w:t>☑</w:t>
            </w:r>
            <w:r>
              <w:rPr>
                <w:szCs w:val="20"/>
              </w:rPr>
              <w:t>管道</w:t>
            </w:r>
          </w:p>
          <w:p>
            <w:pPr>
              <w:spacing w:line="360" w:lineRule="exact"/>
              <w:ind w:firstLine="315" w:firstLineChars="150"/>
              <w:rPr>
                <w:szCs w:val="20"/>
              </w:rPr>
            </w:pPr>
            <w:r>
              <w:rPr>
                <w:szCs w:val="20"/>
              </w:rPr>
              <w:sym w:font="Wingdings 2" w:char="00A3"/>
            </w:r>
            <w:r>
              <w:rPr>
                <w:szCs w:val="20"/>
              </w:rPr>
              <w:t xml:space="preserve">泵站  </w:t>
            </w:r>
            <w:r>
              <w:rPr>
                <w:szCs w:val="20"/>
              </w:rPr>
              <w:sym w:font="Wingdings 2" w:char="00A3"/>
            </w:r>
            <w:r>
              <w:rPr>
                <w:szCs w:val="20"/>
              </w:rPr>
              <w:t>涵闸</w:t>
            </w:r>
          </w:p>
          <w:p>
            <w:pPr>
              <w:widowControl/>
              <w:spacing w:line="360" w:lineRule="exact"/>
              <w:ind w:firstLine="315" w:firstLineChars="150"/>
              <w:rPr>
                <w:szCs w:val="20"/>
              </w:rPr>
            </w:pPr>
            <w:r>
              <w:rPr>
                <w:szCs w:val="20"/>
              </w:rPr>
              <w:sym w:font="Wingdings 2" w:char="00A3"/>
            </w:r>
            <w:r>
              <w:rPr>
                <w:szCs w:val="20"/>
              </w:rPr>
              <w:t xml:space="preserve">箱涵  </w:t>
            </w:r>
            <w:r>
              <w:rPr>
                <w:szCs w:val="20"/>
              </w:rPr>
              <w:sym w:font="Wingdings 2" w:char="00A3"/>
            </w:r>
            <w:r>
              <w:rPr>
                <w:szCs w:val="20"/>
              </w:rPr>
              <w:t>其他：_______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0" w:hRule="atLeast"/>
          <w:jc w:val="center"/>
        </w:trPr>
        <w:tc>
          <w:tcPr>
            <w:tcW w:w="2830" w:type="dxa"/>
            <w:noWrap w:val="0"/>
            <w:vAlign w:val="center"/>
          </w:tcPr>
          <w:p>
            <w:pPr>
              <w:widowControl/>
              <w:spacing w:line="360" w:lineRule="exact"/>
              <w:jc w:val="center"/>
              <w:rPr>
                <w:szCs w:val="20"/>
              </w:rPr>
            </w:pPr>
            <w:r>
              <w:rPr>
                <w:szCs w:val="21"/>
              </w:rPr>
              <w:t>是否共用</w:t>
            </w:r>
          </w:p>
        </w:tc>
        <w:tc>
          <w:tcPr>
            <w:tcW w:w="1133" w:type="dxa"/>
            <w:noWrap w:val="0"/>
            <w:vAlign w:val="center"/>
          </w:tcPr>
          <w:p>
            <w:pPr>
              <w:widowControl/>
              <w:spacing w:line="360" w:lineRule="exact"/>
              <w:rPr>
                <w:szCs w:val="20"/>
              </w:rPr>
            </w:pPr>
            <w:r>
              <w:rPr>
                <w:szCs w:val="20"/>
              </w:rPr>
              <w:sym w:font="Wingdings 2" w:char="00A3"/>
            </w:r>
            <w:r>
              <w:rPr>
                <w:szCs w:val="20"/>
              </w:rPr>
              <w:t>是</w:t>
            </w:r>
          </w:p>
          <w:p>
            <w:pPr>
              <w:widowControl/>
              <w:spacing w:line="360" w:lineRule="exact"/>
              <w:rPr>
                <w:szCs w:val="20"/>
              </w:rPr>
            </w:pPr>
            <w:r>
              <w:rPr>
                <w:rFonts w:hint="eastAsia"/>
                <w:szCs w:val="20"/>
              </w:rPr>
              <w:t>☑</w:t>
            </w:r>
            <w:r>
              <w:rPr>
                <w:szCs w:val="20"/>
              </w:rPr>
              <w:t>否</w:t>
            </w:r>
          </w:p>
        </w:tc>
        <w:tc>
          <w:tcPr>
            <w:tcW w:w="851" w:type="dxa"/>
            <w:vMerge w:val="continue"/>
            <w:noWrap w:val="0"/>
            <w:vAlign w:val="center"/>
          </w:tcPr>
          <w:p>
            <w:pPr>
              <w:widowControl/>
              <w:spacing w:line="360" w:lineRule="exact"/>
              <w:rPr>
                <w:szCs w:val="20"/>
              </w:rPr>
            </w:pPr>
          </w:p>
        </w:tc>
        <w:tc>
          <w:tcPr>
            <w:tcW w:w="4131" w:type="dxa"/>
            <w:gridSpan w:val="4"/>
            <w:vMerge w:val="continue"/>
            <w:noWrap w:val="0"/>
            <w:vAlign w:val="center"/>
          </w:tcPr>
          <w:p>
            <w:pPr>
              <w:widowControl/>
              <w:spacing w:line="360" w:lineRule="exact"/>
              <w:rPr>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2830" w:type="dxa"/>
            <w:vMerge w:val="restart"/>
            <w:noWrap w:val="0"/>
            <w:vAlign w:val="center"/>
          </w:tcPr>
          <w:p>
            <w:pPr>
              <w:widowControl/>
              <w:spacing w:line="360" w:lineRule="exact"/>
              <w:jc w:val="center"/>
              <w:rPr>
                <w:szCs w:val="20"/>
              </w:rPr>
            </w:pPr>
            <w:r>
              <w:rPr>
                <w:szCs w:val="28"/>
              </w:rPr>
              <w:t>入河排污口截面信息</w:t>
            </w:r>
          </w:p>
        </w:tc>
        <w:tc>
          <w:tcPr>
            <w:tcW w:w="6115" w:type="dxa"/>
            <w:gridSpan w:val="6"/>
            <w:noWrap w:val="0"/>
            <w:vAlign w:val="center"/>
          </w:tcPr>
          <w:p>
            <w:pPr>
              <w:widowControl/>
              <w:spacing w:line="360" w:lineRule="exact"/>
              <w:rPr>
                <w:szCs w:val="20"/>
              </w:rPr>
            </w:pPr>
            <w:r>
              <w:rPr>
                <w:rFonts w:hint="eastAsia"/>
                <w:szCs w:val="20"/>
              </w:rPr>
              <w:t>☑</w:t>
            </w:r>
            <w:r>
              <w:rPr>
                <w:szCs w:val="20"/>
              </w:rPr>
              <w:t>圆形截面：d=1.5m，S=1.767m</w:t>
            </w:r>
            <w:r>
              <w:rPr>
                <w:szCs w:val="20"/>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2830" w:type="dxa"/>
            <w:vMerge w:val="continue"/>
            <w:noWrap w:val="0"/>
            <w:vAlign w:val="center"/>
          </w:tcPr>
          <w:p>
            <w:pPr>
              <w:widowControl/>
              <w:spacing w:line="360" w:lineRule="exact"/>
              <w:rPr>
                <w:szCs w:val="28"/>
              </w:rPr>
            </w:pPr>
          </w:p>
        </w:tc>
        <w:tc>
          <w:tcPr>
            <w:tcW w:w="6115" w:type="dxa"/>
            <w:gridSpan w:val="6"/>
            <w:noWrap w:val="0"/>
            <w:vAlign w:val="center"/>
          </w:tcPr>
          <w:p>
            <w:pPr>
              <w:spacing w:line="360" w:lineRule="exact"/>
              <w:rPr>
                <w:szCs w:val="20"/>
              </w:rPr>
            </w:pPr>
            <w:r>
              <w:rPr>
                <w:szCs w:val="20"/>
              </w:rPr>
              <w:sym w:font="Wingdings 2" w:char="00A3"/>
            </w:r>
            <w:r>
              <w:rPr>
                <w:szCs w:val="20"/>
              </w:rPr>
              <w:t>方形截面：L×B=   m×  m，S=   m</w:t>
            </w:r>
            <w:r>
              <w:rPr>
                <w:szCs w:val="20"/>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2830" w:type="dxa"/>
            <w:vMerge w:val="continue"/>
            <w:noWrap w:val="0"/>
            <w:vAlign w:val="center"/>
          </w:tcPr>
          <w:p>
            <w:pPr>
              <w:widowControl/>
              <w:spacing w:line="360" w:lineRule="exact"/>
              <w:rPr>
                <w:szCs w:val="28"/>
              </w:rPr>
            </w:pPr>
          </w:p>
        </w:tc>
        <w:tc>
          <w:tcPr>
            <w:tcW w:w="6115" w:type="dxa"/>
            <w:gridSpan w:val="6"/>
            <w:noWrap w:val="0"/>
            <w:vAlign w:val="center"/>
          </w:tcPr>
          <w:p>
            <w:pPr>
              <w:spacing w:line="360" w:lineRule="exact"/>
              <w:rPr>
                <w:szCs w:val="20"/>
              </w:rPr>
            </w:pPr>
            <w:r>
              <w:rPr>
                <w:szCs w:val="20"/>
              </w:rPr>
              <w:sym w:font="Wingdings 2" w:char="00A3"/>
            </w:r>
            <w:r>
              <w:rPr>
                <w:szCs w:val="20"/>
              </w:rPr>
              <w:t>其他形状截面：S=    m</w:t>
            </w:r>
            <w:r>
              <w:rPr>
                <w:szCs w:val="20"/>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8" w:hRule="atLeast"/>
          <w:jc w:val="center"/>
        </w:trPr>
        <w:tc>
          <w:tcPr>
            <w:tcW w:w="8945" w:type="dxa"/>
            <w:gridSpan w:val="7"/>
            <w:noWrap w:val="0"/>
            <w:vAlign w:val="center"/>
          </w:tcPr>
          <w:p>
            <w:pPr>
              <w:widowControl/>
              <w:spacing w:line="360" w:lineRule="exact"/>
              <w:rPr>
                <w:szCs w:val="20"/>
              </w:rPr>
            </w:pPr>
            <w:r>
              <w:rPr>
                <w:szCs w:val="21"/>
              </w:rPr>
              <w:t>入河排污口污水排放量，入河排污口重点污染物排放种类、排放浓度和排放量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2830" w:type="dxa"/>
            <w:vMerge w:val="restart"/>
            <w:noWrap w:val="0"/>
            <w:vAlign w:val="center"/>
          </w:tcPr>
          <w:p>
            <w:pPr>
              <w:widowControl/>
              <w:spacing w:line="360" w:lineRule="exact"/>
              <w:jc w:val="center"/>
              <w:rPr>
                <w:szCs w:val="20"/>
              </w:rPr>
            </w:pPr>
            <w:r>
              <w:rPr>
                <w:szCs w:val="20"/>
              </w:rPr>
              <w:t>污染物种类</w:t>
            </w:r>
          </w:p>
        </w:tc>
        <w:tc>
          <w:tcPr>
            <w:tcW w:w="1133" w:type="dxa"/>
            <w:vMerge w:val="restart"/>
            <w:noWrap w:val="0"/>
            <w:vAlign w:val="center"/>
          </w:tcPr>
          <w:p>
            <w:pPr>
              <w:widowControl/>
              <w:spacing w:line="360" w:lineRule="exact"/>
              <w:jc w:val="center"/>
              <w:rPr>
                <w:szCs w:val="20"/>
              </w:rPr>
            </w:pPr>
            <w:r>
              <w:rPr>
                <w:szCs w:val="20"/>
              </w:rPr>
              <w:t>排放浓度（mg/L）</w:t>
            </w:r>
          </w:p>
        </w:tc>
        <w:tc>
          <w:tcPr>
            <w:tcW w:w="2411" w:type="dxa"/>
            <w:gridSpan w:val="3"/>
            <w:noWrap w:val="0"/>
            <w:vAlign w:val="center"/>
          </w:tcPr>
          <w:p>
            <w:pPr>
              <w:widowControl/>
              <w:spacing w:line="360" w:lineRule="exact"/>
              <w:jc w:val="center"/>
              <w:rPr>
                <w:szCs w:val="20"/>
              </w:rPr>
            </w:pPr>
            <w:r>
              <w:rPr>
                <w:szCs w:val="20"/>
              </w:rPr>
              <w:t>全年</w:t>
            </w:r>
          </w:p>
        </w:tc>
        <w:tc>
          <w:tcPr>
            <w:tcW w:w="2571" w:type="dxa"/>
            <w:gridSpan w:val="2"/>
            <w:noWrap w:val="0"/>
            <w:vAlign w:val="center"/>
          </w:tcPr>
          <w:p>
            <w:pPr>
              <w:widowControl/>
              <w:spacing w:line="360" w:lineRule="exact"/>
              <w:jc w:val="center"/>
              <w:rPr>
                <w:szCs w:val="20"/>
              </w:rPr>
            </w:pPr>
            <w:r>
              <w:rPr>
                <w:szCs w:val="20"/>
              </w:rPr>
              <w:t>特殊时段（__月至__月）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0" w:hRule="atLeast"/>
          <w:jc w:val="center"/>
        </w:trPr>
        <w:tc>
          <w:tcPr>
            <w:tcW w:w="2830" w:type="dxa"/>
            <w:vMerge w:val="continue"/>
            <w:noWrap w:val="0"/>
            <w:vAlign w:val="center"/>
          </w:tcPr>
          <w:p>
            <w:pPr>
              <w:spacing w:line="360" w:lineRule="exact"/>
              <w:rPr>
                <w:szCs w:val="20"/>
              </w:rPr>
            </w:pPr>
          </w:p>
        </w:tc>
        <w:tc>
          <w:tcPr>
            <w:tcW w:w="1133" w:type="dxa"/>
            <w:vMerge w:val="continue"/>
            <w:noWrap w:val="0"/>
            <w:vAlign w:val="center"/>
          </w:tcPr>
          <w:p>
            <w:pPr>
              <w:widowControl/>
              <w:spacing w:line="360" w:lineRule="exact"/>
              <w:jc w:val="center"/>
              <w:rPr>
                <w:szCs w:val="20"/>
              </w:rPr>
            </w:pPr>
          </w:p>
        </w:tc>
        <w:tc>
          <w:tcPr>
            <w:tcW w:w="1277" w:type="dxa"/>
            <w:gridSpan w:val="2"/>
            <w:noWrap w:val="0"/>
            <w:vAlign w:val="center"/>
          </w:tcPr>
          <w:p>
            <w:pPr>
              <w:widowControl/>
              <w:spacing w:line="360" w:lineRule="exact"/>
              <w:jc w:val="center"/>
              <w:rPr>
                <w:szCs w:val="20"/>
              </w:rPr>
            </w:pPr>
            <w:r>
              <w:rPr>
                <w:szCs w:val="20"/>
              </w:rPr>
              <w:t>污水排放量（万t/a）</w:t>
            </w:r>
          </w:p>
        </w:tc>
        <w:tc>
          <w:tcPr>
            <w:tcW w:w="1134" w:type="dxa"/>
            <w:noWrap w:val="0"/>
            <w:vAlign w:val="center"/>
          </w:tcPr>
          <w:p>
            <w:pPr>
              <w:widowControl/>
              <w:spacing w:line="360" w:lineRule="exact"/>
              <w:jc w:val="center"/>
              <w:rPr>
                <w:szCs w:val="20"/>
              </w:rPr>
            </w:pPr>
            <w:r>
              <w:t>污染物排放量</w:t>
            </w:r>
            <w:r>
              <w:rPr>
                <w:szCs w:val="20"/>
              </w:rPr>
              <w:t>（t/a）</w:t>
            </w:r>
          </w:p>
        </w:tc>
        <w:tc>
          <w:tcPr>
            <w:tcW w:w="1418" w:type="dxa"/>
            <w:noWrap w:val="0"/>
            <w:vAlign w:val="center"/>
          </w:tcPr>
          <w:p>
            <w:pPr>
              <w:widowControl/>
              <w:spacing w:line="360" w:lineRule="exact"/>
              <w:jc w:val="center"/>
              <w:rPr>
                <w:szCs w:val="20"/>
              </w:rPr>
            </w:pPr>
            <w:r>
              <w:rPr>
                <w:szCs w:val="20"/>
              </w:rPr>
              <w:t>污水日排放量（t/d）</w:t>
            </w:r>
          </w:p>
        </w:tc>
        <w:tc>
          <w:tcPr>
            <w:tcW w:w="1153" w:type="dxa"/>
            <w:noWrap w:val="0"/>
            <w:vAlign w:val="center"/>
          </w:tcPr>
          <w:p>
            <w:pPr>
              <w:spacing w:line="360" w:lineRule="exact"/>
              <w:jc w:val="center"/>
              <w:rPr>
                <w:szCs w:val="20"/>
              </w:rPr>
            </w:pPr>
            <w:r>
              <w:t>污染物日排放量</w:t>
            </w:r>
            <w:r>
              <w:rPr>
                <w:szCs w:val="20"/>
              </w:rPr>
              <w:t>（t/d）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jc w:val="center"/>
        </w:trPr>
        <w:tc>
          <w:tcPr>
            <w:tcW w:w="2830" w:type="dxa"/>
            <w:noWrap w:val="0"/>
            <w:vAlign w:val="center"/>
          </w:tcPr>
          <w:p>
            <w:pPr>
              <w:widowControl/>
              <w:spacing w:line="360" w:lineRule="exact"/>
              <w:jc w:val="center"/>
              <w:rPr>
                <w:szCs w:val="20"/>
              </w:rPr>
            </w:pPr>
            <w:r>
              <w:rPr>
                <w:szCs w:val="20"/>
              </w:rPr>
              <w:t>COD</w:t>
            </w:r>
          </w:p>
        </w:tc>
        <w:tc>
          <w:tcPr>
            <w:tcW w:w="1133" w:type="dxa"/>
            <w:noWrap w:val="0"/>
            <w:vAlign w:val="center"/>
          </w:tcPr>
          <w:p>
            <w:pPr>
              <w:widowControl/>
              <w:spacing w:line="360" w:lineRule="exact"/>
              <w:jc w:val="center"/>
              <w:rPr>
                <w:szCs w:val="20"/>
              </w:rPr>
            </w:pPr>
            <w:r>
              <w:rPr>
                <w:rFonts w:hint="eastAsia"/>
                <w:szCs w:val="20"/>
              </w:rPr>
              <w:t>50</w:t>
            </w:r>
          </w:p>
        </w:tc>
        <w:tc>
          <w:tcPr>
            <w:tcW w:w="1277" w:type="dxa"/>
            <w:gridSpan w:val="2"/>
            <w:vMerge w:val="restart"/>
            <w:noWrap w:val="0"/>
            <w:vAlign w:val="center"/>
          </w:tcPr>
          <w:p>
            <w:pPr>
              <w:widowControl/>
              <w:spacing w:line="360" w:lineRule="exact"/>
              <w:jc w:val="center"/>
              <w:rPr>
                <w:szCs w:val="20"/>
              </w:rPr>
            </w:pPr>
            <w:r>
              <w:rPr>
                <w:rFonts w:hint="eastAsia"/>
                <w:szCs w:val="20"/>
              </w:rPr>
              <w:t>1460</w:t>
            </w:r>
          </w:p>
        </w:tc>
        <w:tc>
          <w:tcPr>
            <w:tcW w:w="1134" w:type="dxa"/>
            <w:noWrap w:val="0"/>
            <w:vAlign w:val="center"/>
          </w:tcPr>
          <w:p>
            <w:pPr>
              <w:widowControl/>
              <w:spacing w:line="360" w:lineRule="exact"/>
              <w:jc w:val="center"/>
              <w:rPr>
                <w:szCs w:val="20"/>
              </w:rPr>
            </w:pPr>
            <w:r>
              <w:rPr>
                <w:rFonts w:hint="eastAsia"/>
              </w:rPr>
              <w:t>730</w:t>
            </w:r>
          </w:p>
        </w:tc>
        <w:tc>
          <w:tcPr>
            <w:tcW w:w="1418" w:type="dxa"/>
            <w:vMerge w:val="restart"/>
            <w:noWrap w:val="0"/>
            <w:vAlign w:val="center"/>
          </w:tcPr>
          <w:p>
            <w:pPr>
              <w:widowControl/>
              <w:spacing w:line="360" w:lineRule="exact"/>
              <w:rPr>
                <w:szCs w:val="20"/>
              </w:rPr>
            </w:pPr>
          </w:p>
        </w:tc>
        <w:tc>
          <w:tcPr>
            <w:tcW w:w="1153" w:type="dxa"/>
            <w:noWrap w:val="0"/>
            <w:vAlign w:val="center"/>
          </w:tcPr>
          <w:p>
            <w:pPr>
              <w:widowControl/>
              <w:spacing w:line="360" w:lineRule="exact"/>
              <w:rPr>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jc w:val="center"/>
        </w:trPr>
        <w:tc>
          <w:tcPr>
            <w:tcW w:w="2830" w:type="dxa"/>
            <w:noWrap w:val="0"/>
            <w:vAlign w:val="center"/>
          </w:tcPr>
          <w:p>
            <w:pPr>
              <w:widowControl/>
              <w:spacing w:line="360" w:lineRule="exact"/>
              <w:jc w:val="center"/>
              <w:rPr>
                <w:szCs w:val="20"/>
              </w:rPr>
            </w:pPr>
            <w:r>
              <w:rPr>
                <w:szCs w:val="20"/>
              </w:rPr>
              <w:t>NH</w:t>
            </w:r>
            <w:r>
              <w:rPr>
                <w:szCs w:val="20"/>
                <w:vertAlign w:val="subscript"/>
              </w:rPr>
              <w:t>3</w:t>
            </w:r>
            <w:r>
              <w:rPr>
                <w:szCs w:val="20"/>
              </w:rPr>
              <w:t>-N</w:t>
            </w:r>
          </w:p>
        </w:tc>
        <w:tc>
          <w:tcPr>
            <w:tcW w:w="1133" w:type="dxa"/>
            <w:noWrap w:val="0"/>
            <w:vAlign w:val="center"/>
          </w:tcPr>
          <w:p>
            <w:pPr>
              <w:widowControl/>
              <w:spacing w:line="360" w:lineRule="exact"/>
              <w:jc w:val="center"/>
              <w:rPr>
                <w:szCs w:val="20"/>
              </w:rPr>
            </w:pPr>
            <w:r>
              <w:rPr>
                <w:szCs w:val="20"/>
              </w:rPr>
              <w:t>5</w:t>
            </w:r>
            <w:r>
              <w:rPr>
                <w:rFonts w:hint="eastAsia"/>
                <w:szCs w:val="20"/>
              </w:rPr>
              <w:t>（8）</w:t>
            </w:r>
          </w:p>
        </w:tc>
        <w:tc>
          <w:tcPr>
            <w:tcW w:w="1277" w:type="dxa"/>
            <w:gridSpan w:val="2"/>
            <w:vMerge w:val="continue"/>
            <w:noWrap w:val="0"/>
            <w:vAlign w:val="center"/>
          </w:tcPr>
          <w:p>
            <w:pPr>
              <w:widowControl/>
              <w:spacing w:line="360" w:lineRule="exact"/>
              <w:jc w:val="center"/>
              <w:rPr>
                <w:szCs w:val="20"/>
              </w:rPr>
            </w:pPr>
          </w:p>
        </w:tc>
        <w:tc>
          <w:tcPr>
            <w:tcW w:w="1134" w:type="dxa"/>
            <w:noWrap w:val="0"/>
            <w:vAlign w:val="center"/>
          </w:tcPr>
          <w:p>
            <w:pPr>
              <w:widowControl/>
              <w:spacing w:line="360" w:lineRule="exact"/>
              <w:jc w:val="center"/>
              <w:rPr>
                <w:szCs w:val="20"/>
              </w:rPr>
            </w:pPr>
            <w:r>
              <w:rPr>
                <w:rFonts w:hint="eastAsia"/>
              </w:rPr>
              <w:t>73（116.8）</w:t>
            </w:r>
          </w:p>
        </w:tc>
        <w:tc>
          <w:tcPr>
            <w:tcW w:w="1418" w:type="dxa"/>
            <w:vMerge w:val="continue"/>
            <w:noWrap w:val="0"/>
            <w:vAlign w:val="center"/>
          </w:tcPr>
          <w:p>
            <w:pPr>
              <w:widowControl/>
              <w:spacing w:line="360" w:lineRule="exact"/>
              <w:rPr>
                <w:szCs w:val="20"/>
              </w:rPr>
            </w:pPr>
          </w:p>
        </w:tc>
        <w:tc>
          <w:tcPr>
            <w:tcW w:w="1153" w:type="dxa"/>
            <w:noWrap w:val="0"/>
            <w:vAlign w:val="center"/>
          </w:tcPr>
          <w:p>
            <w:pPr>
              <w:widowControl/>
              <w:spacing w:line="360" w:lineRule="exact"/>
              <w:rPr>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jc w:val="center"/>
        </w:trPr>
        <w:tc>
          <w:tcPr>
            <w:tcW w:w="2830" w:type="dxa"/>
            <w:noWrap w:val="0"/>
            <w:vAlign w:val="center"/>
          </w:tcPr>
          <w:p>
            <w:pPr>
              <w:widowControl/>
              <w:spacing w:line="360" w:lineRule="exact"/>
              <w:jc w:val="center"/>
              <w:rPr>
                <w:szCs w:val="20"/>
              </w:rPr>
            </w:pPr>
            <w:r>
              <w:rPr>
                <w:rFonts w:hint="eastAsia"/>
                <w:szCs w:val="20"/>
              </w:rPr>
              <w:t>T</w:t>
            </w:r>
            <w:r>
              <w:rPr>
                <w:szCs w:val="20"/>
              </w:rPr>
              <w:t>N</w:t>
            </w:r>
          </w:p>
        </w:tc>
        <w:tc>
          <w:tcPr>
            <w:tcW w:w="1133" w:type="dxa"/>
            <w:noWrap w:val="0"/>
            <w:vAlign w:val="center"/>
          </w:tcPr>
          <w:p>
            <w:pPr>
              <w:widowControl/>
              <w:spacing w:line="360" w:lineRule="exact"/>
              <w:jc w:val="center"/>
              <w:rPr>
                <w:szCs w:val="20"/>
              </w:rPr>
            </w:pPr>
            <w:r>
              <w:rPr>
                <w:szCs w:val="20"/>
              </w:rPr>
              <w:t>15</w:t>
            </w:r>
          </w:p>
        </w:tc>
        <w:tc>
          <w:tcPr>
            <w:tcW w:w="1277" w:type="dxa"/>
            <w:gridSpan w:val="2"/>
            <w:vMerge w:val="continue"/>
            <w:noWrap w:val="0"/>
            <w:vAlign w:val="center"/>
          </w:tcPr>
          <w:p>
            <w:pPr>
              <w:widowControl/>
              <w:spacing w:line="360" w:lineRule="exact"/>
              <w:jc w:val="center"/>
              <w:rPr>
                <w:szCs w:val="20"/>
              </w:rPr>
            </w:pPr>
          </w:p>
        </w:tc>
        <w:tc>
          <w:tcPr>
            <w:tcW w:w="1134" w:type="dxa"/>
            <w:noWrap w:val="0"/>
            <w:vAlign w:val="center"/>
          </w:tcPr>
          <w:p>
            <w:pPr>
              <w:widowControl/>
              <w:spacing w:line="360" w:lineRule="exact"/>
              <w:jc w:val="center"/>
              <w:rPr>
                <w:szCs w:val="20"/>
              </w:rPr>
            </w:pPr>
            <w:r>
              <w:rPr>
                <w:rFonts w:hint="eastAsia"/>
              </w:rPr>
              <w:t>219</w:t>
            </w:r>
          </w:p>
        </w:tc>
        <w:tc>
          <w:tcPr>
            <w:tcW w:w="1418" w:type="dxa"/>
            <w:vMerge w:val="continue"/>
            <w:noWrap w:val="0"/>
            <w:vAlign w:val="center"/>
          </w:tcPr>
          <w:p>
            <w:pPr>
              <w:widowControl/>
              <w:spacing w:line="360" w:lineRule="exact"/>
              <w:rPr>
                <w:szCs w:val="20"/>
              </w:rPr>
            </w:pPr>
          </w:p>
        </w:tc>
        <w:tc>
          <w:tcPr>
            <w:tcW w:w="1153" w:type="dxa"/>
            <w:noWrap w:val="0"/>
            <w:vAlign w:val="center"/>
          </w:tcPr>
          <w:p>
            <w:pPr>
              <w:widowControl/>
              <w:spacing w:line="360" w:lineRule="exact"/>
              <w:rPr>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jc w:val="center"/>
        </w:trPr>
        <w:tc>
          <w:tcPr>
            <w:tcW w:w="2830" w:type="dxa"/>
            <w:noWrap w:val="0"/>
            <w:vAlign w:val="center"/>
          </w:tcPr>
          <w:p>
            <w:pPr>
              <w:widowControl/>
              <w:spacing w:line="360" w:lineRule="exact"/>
              <w:jc w:val="center"/>
              <w:rPr>
                <w:szCs w:val="20"/>
              </w:rPr>
            </w:pPr>
            <w:r>
              <w:rPr>
                <w:rFonts w:hint="eastAsia"/>
                <w:szCs w:val="20"/>
              </w:rPr>
              <w:t>T</w:t>
            </w:r>
            <w:r>
              <w:rPr>
                <w:szCs w:val="20"/>
              </w:rPr>
              <w:t>P</w:t>
            </w:r>
          </w:p>
        </w:tc>
        <w:tc>
          <w:tcPr>
            <w:tcW w:w="1133" w:type="dxa"/>
            <w:noWrap w:val="0"/>
            <w:vAlign w:val="center"/>
          </w:tcPr>
          <w:p>
            <w:pPr>
              <w:widowControl/>
              <w:spacing w:line="360" w:lineRule="exact"/>
              <w:jc w:val="center"/>
              <w:rPr>
                <w:szCs w:val="20"/>
              </w:rPr>
            </w:pPr>
            <w:r>
              <w:rPr>
                <w:rFonts w:hint="eastAsia"/>
                <w:szCs w:val="20"/>
              </w:rPr>
              <w:t>0.5</w:t>
            </w:r>
          </w:p>
        </w:tc>
        <w:tc>
          <w:tcPr>
            <w:tcW w:w="1277" w:type="dxa"/>
            <w:gridSpan w:val="2"/>
            <w:vMerge w:val="continue"/>
            <w:noWrap w:val="0"/>
            <w:vAlign w:val="center"/>
          </w:tcPr>
          <w:p>
            <w:pPr>
              <w:widowControl/>
              <w:spacing w:line="360" w:lineRule="exact"/>
              <w:jc w:val="center"/>
              <w:rPr>
                <w:szCs w:val="20"/>
              </w:rPr>
            </w:pPr>
          </w:p>
        </w:tc>
        <w:tc>
          <w:tcPr>
            <w:tcW w:w="1134" w:type="dxa"/>
            <w:noWrap w:val="0"/>
            <w:vAlign w:val="center"/>
          </w:tcPr>
          <w:p>
            <w:pPr>
              <w:widowControl/>
              <w:spacing w:line="360" w:lineRule="exact"/>
              <w:jc w:val="center"/>
              <w:rPr>
                <w:szCs w:val="20"/>
              </w:rPr>
            </w:pPr>
            <w:r>
              <w:rPr>
                <w:rFonts w:hint="eastAsia"/>
              </w:rPr>
              <w:t>7.3</w:t>
            </w:r>
          </w:p>
        </w:tc>
        <w:tc>
          <w:tcPr>
            <w:tcW w:w="1418" w:type="dxa"/>
            <w:vMerge w:val="continue"/>
            <w:noWrap w:val="0"/>
            <w:vAlign w:val="center"/>
          </w:tcPr>
          <w:p>
            <w:pPr>
              <w:widowControl/>
              <w:spacing w:line="360" w:lineRule="exact"/>
              <w:rPr>
                <w:szCs w:val="20"/>
              </w:rPr>
            </w:pPr>
          </w:p>
        </w:tc>
        <w:tc>
          <w:tcPr>
            <w:tcW w:w="1153" w:type="dxa"/>
            <w:noWrap w:val="0"/>
            <w:vAlign w:val="center"/>
          </w:tcPr>
          <w:p>
            <w:pPr>
              <w:widowControl/>
              <w:spacing w:line="360" w:lineRule="exact"/>
              <w:rPr>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jc w:val="center"/>
        </w:trPr>
        <w:tc>
          <w:tcPr>
            <w:tcW w:w="2830" w:type="dxa"/>
            <w:noWrap w:val="0"/>
            <w:vAlign w:val="center"/>
          </w:tcPr>
          <w:p>
            <w:pPr>
              <w:widowControl/>
              <w:spacing w:line="360" w:lineRule="exact"/>
              <w:jc w:val="center"/>
              <w:rPr>
                <w:szCs w:val="20"/>
              </w:rPr>
            </w:pPr>
            <w:r>
              <w:rPr>
                <w:rFonts w:hint="eastAsia"/>
                <w:szCs w:val="20"/>
              </w:rPr>
              <w:t>BOD</w:t>
            </w:r>
            <w:r>
              <w:rPr>
                <w:rFonts w:hint="eastAsia"/>
                <w:szCs w:val="20"/>
                <w:vertAlign w:val="subscript"/>
              </w:rPr>
              <w:t>5</w:t>
            </w:r>
          </w:p>
        </w:tc>
        <w:tc>
          <w:tcPr>
            <w:tcW w:w="1133" w:type="dxa"/>
            <w:noWrap w:val="0"/>
            <w:vAlign w:val="center"/>
          </w:tcPr>
          <w:p>
            <w:pPr>
              <w:widowControl/>
              <w:spacing w:line="360" w:lineRule="exact"/>
              <w:jc w:val="center"/>
              <w:rPr>
                <w:szCs w:val="20"/>
              </w:rPr>
            </w:pPr>
            <w:r>
              <w:rPr>
                <w:rFonts w:hint="eastAsia"/>
                <w:szCs w:val="20"/>
              </w:rPr>
              <w:t>10</w:t>
            </w:r>
          </w:p>
        </w:tc>
        <w:tc>
          <w:tcPr>
            <w:tcW w:w="1277" w:type="dxa"/>
            <w:gridSpan w:val="2"/>
            <w:vMerge w:val="continue"/>
            <w:noWrap w:val="0"/>
            <w:vAlign w:val="center"/>
          </w:tcPr>
          <w:p>
            <w:pPr>
              <w:widowControl/>
              <w:spacing w:line="360" w:lineRule="exact"/>
              <w:jc w:val="center"/>
              <w:rPr>
                <w:szCs w:val="20"/>
              </w:rPr>
            </w:pPr>
          </w:p>
        </w:tc>
        <w:tc>
          <w:tcPr>
            <w:tcW w:w="1134" w:type="dxa"/>
            <w:noWrap w:val="0"/>
            <w:vAlign w:val="center"/>
          </w:tcPr>
          <w:p>
            <w:pPr>
              <w:widowControl/>
              <w:spacing w:line="360" w:lineRule="exact"/>
              <w:jc w:val="center"/>
              <w:rPr>
                <w:szCs w:val="20"/>
              </w:rPr>
            </w:pPr>
            <w:r>
              <w:t>146</w:t>
            </w:r>
          </w:p>
        </w:tc>
        <w:tc>
          <w:tcPr>
            <w:tcW w:w="1418" w:type="dxa"/>
            <w:vMerge w:val="continue"/>
            <w:noWrap w:val="0"/>
            <w:vAlign w:val="center"/>
          </w:tcPr>
          <w:p>
            <w:pPr>
              <w:widowControl/>
              <w:spacing w:line="360" w:lineRule="exact"/>
              <w:rPr>
                <w:szCs w:val="20"/>
              </w:rPr>
            </w:pPr>
          </w:p>
        </w:tc>
        <w:tc>
          <w:tcPr>
            <w:tcW w:w="1153" w:type="dxa"/>
            <w:noWrap w:val="0"/>
            <w:vAlign w:val="center"/>
          </w:tcPr>
          <w:p>
            <w:pPr>
              <w:widowControl/>
              <w:spacing w:line="360" w:lineRule="exact"/>
              <w:rPr>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3" w:hRule="atLeast"/>
          <w:jc w:val="center"/>
        </w:trPr>
        <w:tc>
          <w:tcPr>
            <w:tcW w:w="2830" w:type="dxa"/>
            <w:noWrap w:val="0"/>
            <w:vAlign w:val="center"/>
          </w:tcPr>
          <w:p>
            <w:pPr>
              <w:widowControl/>
              <w:spacing w:line="360" w:lineRule="exact"/>
              <w:jc w:val="center"/>
              <w:rPr>
                <w:szCs w:val="20"/>
              </w:rPr>
            </w:pPr>
            <w:r>
              <w:rPr>
                <w:rFonts w:hint="eastAsia"/>
                <w:szCs w:val="20"/>
              </w:rPr>
              <w:t>SS</w:t>
            </w:r>
          </w:p>
        </w:tc>
        <w:tc>
          <w:tcPr>
            <w:tcW w:w="1133" w:type="dxa"/>
            <w:noWrap w:val="0"/>
            <w:vAlign w:val="center"/>
          </w:tcPr>
          <w:p>
            <w:pPr>
              <w:widowControl/>
              <w:spacing w:line="360" w:lineRule="exact"/>
              <w:jc w:val="center"/>
              <w:rPr>
                <w:szCs w:val="20"/>
              </w:rPr>
            </w:pPr>
            <w:r>
              <w:rPr>
                <w:rFonts w:hint="eastAsia"/>
                <w:szCs w:val="20"/>
              </w:rPr>
              <w:t>10</w:t>
            </w:r>
          </w:p>
        </w:tc>
        <w:tc>
          <w:tcPr>
            <w:tcW w:w="1277" w:type="dxa"/>
            <w:gridSpan w:val="2"/>
            <w:vMerge w:val="continue"/>
            <w:noWrap w:val="0"/>
            <w:vAlign w:val="center"/>
          </w:tcPr>
          <w:p>
            <w:pPr>
              <w:widowControl/>
              <w:spacing w:line="360" w:lineRule="exact"/>
              <w:jc w:val="center"/>
              <w:rPr>
                <w:szCs w:val="20"/>
              </w:rPr>
            </w:pPr>
          </w:p>
        </w:tc>
        <w:tc>
          <w:tcPr>
            <w:tcW w:w="1134" w:type="dxa"/>
            <w:noWrap w:val="0"/>
            <w:vAlign w:val="center"/>
          </w:tcPr>
          <w:p>
            <w:pPr>
              <w:widowControl/>
              <w:spacing w:line="360" w:lineRule="exact"/>
              <w:jc w:val="center"/>
              <w:rPr>
                <w:szCs w:val="20"/>
              </w:rPr>
            </w:pPr>
            <w:r>
              <w:t>146</w:t>
            </w:r>
          </w:p>
        </w:tc>
        <w:tc>
          <w:tcPr>
            <w:tcW w:w="1418" w:type="dxa"/>
            <w:vMerge w:val="continue"/>
            <w:noWrap w:val="0"/>
            <w:vAlign w:val="center"/>
          </w:tcPr>
          <w:p>
            <w:pPr>
              <w:widowControl/>
              <w:spacing w:line="360" w:lineRule="exact"/>
              <w:rPr>
                <w:szCs w:val="20"/>
              </w:rPr>
            </w:pPr>
          </w:p>
        </w:tc>
        <w:tc>
          <w:tcPr>
            <w:tcW w:w="1153" w:type="dxa"/>
            <w:noWrap w:val="0"/>
            <w:vAlign w:val="center"/>
          </w:tcPr>
          <w:p>
            <w:pPr>
              <w:widowControl/>
              <w:spacing w:line="360" w:lineRule="exact"/>
              <w:rPr>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9" w:hRule="atLeast"/>
          <w:jc w:val="center"/>
        </w:trPr>
        <w:tc>
          <w:tcPr>
            <w:tcW w:w="8945" w:type="dxa"/>
            <w:gridSpan w:val="7"/>
            <w:noWrap w:val="0"/>
            <w:vAlign w:val="top"/>
          </w:tcPr>
          <w:p>
            <w:pPr>
              <w:widowControl/>
              <w:snapToGrid w:val="0"/>
              <w:spacing w:line="400" w:lineRule="exact"/>
              <w:rPr>
                <w:rFonts w:ascii="Times New Roman" w:hAnsi="Times New Roman"/>
                <w:szCs w:val="22"/>
              </w:rPr>
            </w:pPr>
            <w:r>
              <w:rPr>
                <w:rFonts w:ascii="Times New Roman" w:hAnsi="Times New Roman"/>
                <w:szCs w:val="22"/>
              </w:rPr>
              <w:t>信息公开要求：</w:t>
            </w:r>
          </w:p>
          <w:p>
            <w:pPr>
              <w:pStyle w:val="2"/>
              <w:widowControl/>
              <w:snapToGrid w:val="0"/>
              <w:spacing w:line="400" w:lineRule="exact"/>
              <w:ind w:left="0" w:firstLine="420" w:firstLineChars="200"/>
              <w:jc w:val="both"/>
              <w:rPr>
                <w:rFonts w:ascii="Times New Roman" w:hAnsi="Times New Roman"/>
                <w:lang w:eastAsia="zh-CN"/>
              </w:rPr>
            </w:pPr>
            <w:r>
              <w:rPr>
                <w:rFonts w:ascii="Times New Roman" w:hAnsi="Times New Roman" w:eastAsia="宋体"/>
                <w:kern w:val="2"/>
                <w:sz w:val="21"/>
                <w:szCs w:val="22"/>
                <w:lang w:eastAsia="zh-CN"/>
              </w:rPr>
              <w:t>根据《入河排污口监督管理办法》以及HJ1386标准要求，该入河排污口的</w:t>
            </w:r>
            <w:r>
              <w:rPr>
                <w:rFonts w:hint="eastAsia" w:ascii="Times New Roman" w:hAnsi="Times New Roman" w:eastAsia="宋体"/>
                <w:kern w:val="2"/>
                <w:sz w:val="21"/>
                <w:szCs w:val="22"/>
                <w:lang w:eastAsia="zh-CN"/>
              </w:rPr>
              <w:t>名称、编码、类型、责任主体、管理单位和监督电话</w:t>
            </w:r>
            <w:r>
              <w:rPr>
                <w:rFonts w:ascii="Times New Roman" w:hAnsi="Times New Roman" w:eastAsia="宋体"/>
                <w:kern w:val="2"/>
                <w:sz w:val="21"/>
                <w:szCs w:val="22"/>
                <w:lang w:eastAsia="zh-CN"/>
              </w:rPr>
              <w:t>等信息应以</w:t>
            </w:r>
            <w:r>
              <w:rPr>
                <w:rFonts w:hint="eastAsia" w:ascii="Times New Roman" w:hAnsi="Times New Roman" w:eastAsia="宋体"/>
                <w:kern w:val="2"/>
                <w:sz w:val="21"/>
                <w:szCs w:val="22"/>
                <w:lang w:eastAsia="zh-CN"/>
              </w:rPr>
              <w:t>☑</w:t>
            </w:r>
            <w:r>
              <w:rPr>
                <w:rFonts w:ascii="Times New Roman" w:hAnsi="Times New Roman" w:eastAsia="宋体"/>
                <w:kern w:val="2"/>
                <w:sz w:val="21"/>
                <w:szCs w:val="22"/>
                <w:lang w:eastAsia="zh-CN"/>
              </w:rPr>
              <w:t>标识牌</w:t>
            </w:r>
            <w:r>
              <w:rPr>
                <w:rFonts w:ascii="Times New Roman" w:hAnsi="Times New Roman" w:eastAsia="宋体"/>
                <w:kern w:val="2"/>
                <w:sz w:val="21"/>
                <w:szCs w:val="22"/>
                <w:lang w:eastAsia="zh-CN"/>
              </w:rPr>
              <w:sym w:font="Wingdings 2" w:char="0052"/>
            </w:r>
            <w:r>
              <w:rPr>
                <w:rFonts w:ascii="Times New Roman" w:hAnsi="Times New Roman" w:eastAsia="宋体"/>
                <w:kern w:val="2"/>
                <w:sz w:val="21"/>
                <w:szCs w:val="22"/>
                <w:lang w:eastAsia="zh-CN"/>
              </w:rPr>
              <w:t>/二维码/</w:t>
            </w:r>
            <w:r>
              <w:rPr>
                <w:rFonts w:ascii="Times New Roman" w:hAnsi="Times New Roman" w:eastAsia="宋体"/>
                <w:kern w:val="2"/>
                <w:sz w:val="21"/>
                <w:szCs w:val="22"/>
                <w:lang w:eastAsia="zh-CN"/>
              </w:rPr>
              <w:sym w:font="Wingdings 2" w:char="00A3"/>
            </w:r>
            <w:r>
              <w:rPr>
                <w:rFonts w:ascii="Times New Roman" w:hAnsi="Times New Roman" w:eastAsia="宋体"/>
                <w:kern w:val="2"/>
                <w:sz w:val="21"/>
                <w:szCs w:val="22"/>
                <w:lang w:eastAsia="zh-CN"/>
              </w:rPr>
              <w:t>显示屏</w:t>
            </w:r>
            <w:r>
              <w:rPr>
                <w:rFonts w:ascii="Times New Roman" w:hAnsi="Times New Roman" w:eastAsia="宋体"/>
                <w:kern w:val="2"/>
                <w:sz w:val="21"/>
                <w:szCs w:val="22"/>
                <w:lang w:eastAsia="zh-CN"/>
              </w:rPr>
              <w:sym w:font="Wingdings 2" w:char="00A3"/>
            </w:r>
            <w:r>
              <w:rPr>
                <w:rFonts w:ascii="Times New Roman" w:hAnsi="Times New Roman" w:eastAsia="宋体"/>
                <w:kern w:val="2"/>
                <w:sz w:val="21"/>
                <w:szCs w:val="22"/>
                <w:lang w:eastAsia="zh-CN"/>
              </w:rPr>
              <w:t>_______等方式在入河排污口处信息公开。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95" w:hRule="atLeast"/>
          <w:jc w:val="center"/>
        </w:trPr>
        <w:tc>
          <w:tcPr>
            <w:tcW w:w="8945" w:type="dxa"/>
            <w:gridSpan w:val="7"/>
            <w:noWrap w:val="0"/>
            <w:vAlign w:val="center"/>
          </w:tcPr>
          <w:p>
            <w:pPr>
              <w:widowControl/>
              <w:snapToGrid w:val="0"/>
              <w:spacing w:line="400" w:lineRule="exact"/>
              <w:rPr>
                <w:szCs w:val="20"/>
              </w:rPr>
            </w:pPr>
            <w:r>
              <w:rPr>
                <w:szCs w:val="20"/>
              </w:rPr>
              <w:t>水污染事故应急处理预案以及环境风险防范措施：</w:t>
            </w:r>
          </w:p>
          <w:p>
            <w:pPr>
              <w:widowControl/>
              <w:spacing w:line="400" w:lineRule="exact"/>
              <w:ind w:firstLine="420" w:firstLineChars="200"/>
              <w:jc w:val="left"/>
              <w:rPr>
                <w:rFonts w:hint="eastAsia"/>
              </w:rPr>
            </w:pPr>
            <w:r>
              <w:t>该入河排污口对应的责任主体</w:t>
            </w:r>
            <w:r>
              <w:rPr>
                <w:rFonts w:hint="eastAsia"/>
              </w:rPr>
              <w:t>喀喇沁左翼蒙古族自治县住房和城乡建设局</w:t>
            </w:r>
            <w:r>
              <w:t>应当按照排污单位有关要求，做好污染事故应急处理预案、环境风险防范及应急处置措施</w:t>
            </w:r>
            <w:r>
              <w:rPr>
                <w:rFonts w:hint="eastAsia"/>
              </w:rPr>
              <w:t>，具体包括：加强风险防控管理，落实风险防控相关规定要求，不断优化改进事故分级响应和应急处置预案，并定期开展应急演练，防止各类污染事故发生。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9" w:hRule="atLeast"/>
          <w:jc w:val="center"/>
        </w:trPr>
        <w:tc>
          <w:tcPr>
            <w:tcW w:w="8945" w:type="dxa"/>
            <w:gridSpan w:val="7"/>
            <w:noWrap w:val="0"/>
            <w:vAlign w:val="top"/>
          </w:tcPr>
          <w:p>
            <w:pPr>
              <w:pStyle w:val="2"/>
              <w:widowControl/>
              <w:snapToGrid w:val="0"/>
              <w:spacing w:line="320" w:lineRule="exact"/>
              <w:ind w:left="0"/>
              <w:jc w:val="both"/>
              <w:rPr>
                <w:rFonts w:ascii="Times New Roman" w:hAnsi="Times New Roman" w:eastAsia="宋体"/>
                <w:kern w:val="2"/>
                <w:sz w:val="21"/>
                <w:szCs w:val="22"/>
                <w:lang w:eastAsia="zh-CN"/>
              </w:rPr>
            </w:pPr>
          </w:p>
          <w:p>
            <w:pPr>
              <w:pStyle w:val="2"/>
              <w:widowControl/>
              <w:snapToGrid w:val="0"/>
              <w:spacing w:line="400" w:lineRule="exact"/>
              <w:ind w:left="0"/>
              <w:jc w:val="both"/>
              <w:rPr>
                <w:rFonts w:ascii="Times New Roman" w:hAnsi="Times New Roman"/>
                <w:lang w:eastAsia="zh-CN"/>
              </w:rPr>
            </w:pPr>
            <w:r>
              <w:rPr>
                <w:rFonts w:ascii="Times New Roman" w:hAnsi="Times New Roman" w:eastAsia="宋体"/>
                <w:kern w:val="2"/>
                <w:sz w:val="21"/>
                <w:szCs w:val="22"/>
                <w:lang w:eastAsia="zh-CN"/>
              </w:rPr>
              <w:t>水生态环境保护措施：</w:t>
            </w:r>
          </w:p>
          <w:p>
            <w:pPr>
              <w:widowControl/>
              <w:spacing w:line="400" w:lineRule="exact"/>
              <w:ind w:firstLine="420" w:firstLineChars="200"/>
              <w:jc w:val="left"/>
            </w:pPr>
            <w:r>
              <w:rPr>
                <w:rFonts w:ascii="Times New Roman" w:hAnsi="Times New Roman"/>
                <w:szCs w:val="22"/>
              </w:rPr>
              <w:t>为</w:t>
            </w:r>
            <w:r>
              <w:rPr>
                <w:rFonts w:hint="eastAsia" w:ascii="Times New Roman" w:hAnsi="Times New Roman"/>
                <w:szCs w:val="22"/>
              </w:rPr>
              <w:t>降低</w:t>
            </w:r>
            <w:r>
              <w:rPr>
                <w:rFonts w:ascii="Times New Roman" w:hAnsi="Times New Roman"/>
                <w:szCs w:val="22"/>
              </w:rPr>
              <w:t>该入河排污口设置带来的不利影响，入河排污口设置/使用过程中应当采取监测、巡查、预警等水生态环境保护措施</w:t>
            </w:r>
            <w:r>
              <w:rPr>
                <w:rFonts w:hint="eastAsia" w:ascii="宋体" w:hAnsi="宋体" w:cs="宋体"/>
                <w:color w:val="34332F"/>
                <w:kern w:val="0"/>
                <w:szCs w:val="21"/>
                <w:lang w:bidi="ar"/>
              </w:rPr>
              <w:t>，具体包括：</w:t>
            </w:r>
          </w:p>
          <w:p>
            <w:pPr>
              <w:pStyle w:val="2"/>
              <w:widowControl/>
              <w:snapToGrid w:val="0"/>
              <w:spacing w:line="400" w:lineRule="exact"/>
              <w:ind w:left="0" w:firstLine="420" w:firstLineChars="200"/>
              <w:jc w:val="both"/>
              <w:rPr>
                <w:rFonts w:ascii="Times New Roman" w:hAnsi="Times New Roman" w:eastAsia="宋体"/>
                <w:kern w:val="2"/>
                <w:sz w:val="21"/>
                <w:szCs w:val="22"/>
                <w:lang w:eastAsia="zh-CN"/>
              </w:rPr>
            </w:pPr>
            <w:r>
              <w:rPr>
                <w:rFonts w:hint="eastAsia" w:ascii="Times New Roman" w:hAnsi="Times New Roman" w:eastAsia="宋体"/>
                <w:kern w:val="2"/>
                <w:sz w:val="21"/>
                <w:szCs w:val="22"/>
                <w:lang w:eastAsia="zh-CN"/>
              </w:rPr>
              <w:t>（一）全面落实喀左县城市污水处理厂入河排污口设置论证报告提出的水生态环境保护措施。</w:t>
            </w:r>
          </w:p>
          <w:p>
            <w:pPr>
              <w:pStyle w:val="2"/>
              <w:widowControl/>
              <w:snapToGrid w:val="0"/>
              <w:spacing w:line="400" w:lineRule="exact"/>
              <w:ind w:left="0" w:firstLine="420" w:firstLineChars="200"/>
              <w:jc w:val="both"/>
              <w:rPr>
                <w:rFonts w:ascii="Times New Roman" w:hAnsi="Times New Roman" w:eastAsia="宋体"/>
                <w:kern w:val="2"/>
                <w:sz w:val="21"/>
                <w:szCs w:val="22"/>
                <w:lang w:eastAsia="zh-CN"/>
              </w:rPr>
            </w:pPr>
            <w:r>
              <w:rPr>
                <w:rFonts w:hint="eastAsia" w:ascii="Times New Roman" w:hAnsi="Times New Roman" w:eastAsia="宋体"/>
                <w:kern w:val="2"/>
                <w:sz w:val="21"/>
                <w:szCs w:val="22"/>
                <w:lang w:eastAsia="zh-CN"/>
              </w:rPr>
              <w:t>（二）加强污染防治设施运行维护，采取有效措施实现稳定达标排放。按《入河入海排污口监督管理技术指南监测》（</w:t>
            </w:r>
            <w:r>
              <w:rPr>
                <w:rFonts w:ascii="Times New Roman" w:hAnsi="Times New Roman" w:eastAsia="宋体"/>
                <w:kern w:val="2"/>
                <w:sz w:val="21"/>
                <w:szCs w:val="22"/>
                <w:lang w:eastAsia="zh-CN"/>
              </w:rPr>
              <w:t>HJ 1387-2024</w:t>
            </w:r>
            <w:r>
              <w:rPr>
                <w:rFonts w:hint="eastAsia" w:ascii="Times New Roman" w:hAnsi="Times New Roman" w:eastAsia="宋体"/>
                <w:kern w:val="2"/>
                <w:sz w:val="21"/>
                <w:szCs w:val="22"/>
                <w:lang w:eastAsia="zh-CN"/>
              </w:rPr>
              <w:t>）开展自行监测工作，加强计量及水质监测设施运行维护。</w:t>
            </w:r>
          </w:p>
          <w:p>
            <w:pPr>
              <w:pStyle w:val="2"/>
              <w:widowControl/>
              <w:snapToGrid w:val="0"/>
              <w:spacing w:line="400" w:lineRule="exact"/>
              <w:ind w:left="0" w:firstLine="420" w:firstLineChars="200"/>
              <w:jc w:val="both"/>
              <w:rPr>
                <w:rFonts w:ascii="Times New Roman" w:hAnsi="Times New Roman" w:eastAsia="宋体"/>
                <w:kern w:val="2"/>
                <w:sz w:val="21"/>
                <w:szCs w:val="22"/>
                <w:lang w:eastAsia="zh-CN"/>
              </w:rPr>
            </w:pPr>
            <w:r>
              <w:rPr>
                <w:rFonts w:hint="eastAsia" w:ascii="Times New Roman" w:hAnsi="Times New Roman" w:eastAsia="宋体"/>
                <w:kern w:val="2"/>
                <w:sz w:val="21"/>
                <w:szCs w:val="22"/>
                <w:lang w:eastAsia="zh-CN"/>
              </w:rPr>
              <w:t>（三）定期巡查维护排污通道、</w:t>
            </w:r>
            <w:r>
              <w:rPr>
                <w:rFonts w:hint="eastAsia" w:ascii="Times New Roman" w:hAnsi="Times New Roman" w:eastAsia="宋体"/>
                <w:kern w:val="2"/>
                <w:sz w:val="21"/>
                <w:szCs w:val="22"/>
                <w:lang w:val="en-US" w:eastAsia="zh-CN"/>
              </w:rPr>
              <w:t>门口</w:t>
            </w:r>
            <w:r>
              <w:rPr>
                <w:rFonts w:hint="eastAsia" w:ascii="Times New Roman" w:hAnsi="Times New Roman" w:eastAsia="宋体"/>
                <w:kern w:val="2"/>
                <w:sz w:val="21"/>
                <w:szCs w:val="22"/>
                <w:lang w:eastAsia="zh-CN"/>
              </w:rPr>
              <w:t>以及附属设施等；发现他人借道排污等情形的，应当立即向所在地生态环境主管部门报告并留存证据。</w:t>
            </w:r>
          </w:p>
          <w:p>
            <w:pPr>
              <w:pStyle w:val="2"/>
              <w:widowControl/>
              <w:snapToGrid w:val="0"/>
              <w:spacing w:line="400" w:lineRule="exact"/>
              <w:ind w:left="0" w:firstLine="420" w:firstLineChars="200"/>
              <w:jc w:val="both"/>
              <w:rPr>
                <w:rFonts w:ascii="Times New Roman" w:hAnsi="Times New Roman"/>
                <w:lang w:eastAsia="zh-CN"/>
              </w:rPr>
            </w:pPr>
            <w:r>
              <w:rPr>
                <w:rFonts w:hint="eastAsia" w:ascii="Times New Roman" w:hAnsi="Times New Roman" w:eastAsia="宋体"/>
                <w:kern w:val="2"/>
                <w:sz w:val="21"/>
                <w:szCs w:val="22"/>
                <w:lang w:eastAsia="zh-CN"/>
              </w:rPr>
              <w:t>（四）按《入河入海排污口监督管理技术指南入河排污口规范化建设》（</w:t>
            </w:r>
            <w:r>
              <w:rPr>
                <w:rFonts w:ascii="Times New Roman" w:hAnsi="Times New Roman" w:eastAsia="宋体"/>
                <w:kern w:val="2"/>
                <w:sz w:val="21"/>
                <w:szCs w:val="22"/>
                <w:lang w:eastAsia="zh-CN"/>
              </w:rPr>
              <w:t>HJ 1309—2023</w:t>
            </w:r>
            <w:r>
              <w:rPr>
                <w:rFonts w:hint="eastAsia" w:ascii="Times New Roman" w:hAnsi="Times New Roman" w:eastAsia="宋体"/>
                <w:kern w:val="2"/>
                <w:sz w:val="21"/>
                <w:szCs w:val="22"/>
                <w:lang w:eastAsia="zh-CN"/>
              </w:rPr>
              <w:t>）开展入河排污口规范化建设，在入河排污口处设立标志牌。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5" w:hRule="atLeast"/>
          <w:jc w:val="center"/>
        </w:trPr>
        <w:tc>
          <w:tcPr>
            <w:tcW w:w="8945" w:type="dxa"/>
            <w:gridSpan w:val="7"/>
            <w:noWrap w:val="0"/>
            <w:vAlign w:val="top"/>
          </w:tcPr>
          <w:p>
            <w:pPr>
              <w:pStyle w:val="2"/>
              <w:snapToGrid w:val="0"/>
              <w:spacing w:before="0" w:line="360" w:lineRule="exact"/>
              <w:ind w:left="0"/>
              <w:jc w:val="both"/>
              <w:rPr>
                <w:rFonts w:ascii="Times New Roman" w:hAnsi="Times New Roman"/>
                <w:lang w:eastAsia="zh-CN"/>
              </w:rPr>
            </w:pPr>
            <w:r>
              <w:rPr>
                <w:rFonts w:ascii="Times New Roman" w:hAnsi="Times New Roman" w:eastAsia="宋体"/>
                <w:kern w:val="2"/>
                <w:sz w:val="21"/>
                <w:szCs w:val="22"/>
                <w:lang w:eastAsia="zh-CN"/>
              </w:rPr>
              <w:t>放射性物质管控措施（仅排放放射性物质的入河排污口需要记载）：</w:t>
            </w:r>
          </w:p>
          <w:p>
            <w:pPr>
              <w:widowControl/>
              <w:snapToGrid w:val="0"/>
              <w:spacing w:line="360" w:lineRule="exact"/>
              <w:rPr>
                <w:rFonts w:hint="eastAsia"/>
                <w:szCs w:val="20"/>
              </w:rPr>
            </w:pPr>
            <w:r>
              <w:rPr>
                <w:rFonts w:hint="eastAsia"/>
                <w:szCs w:val="2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16" w:hRule="atLeast"/>
          <w:jc w:val="center"/>
        </w:trPr>
        <w:tc>
          <w:tcPr>
            <w:tcW w:w="8945" w:type="dxa"/>
            <w:gridSpan w:val="7"/>
            <w:noWrap w:val="0"/>
            <w:vAlign w:val="top"/>
          </w:tcPr>
          <w:p>
            <w:pPr>
              <w:widowControl/>
              <w:snapToGrid w:val="0"/>
              <w:spacing w:line="400" w:lineRule="exact"/>
              <w:rPr>
                <w:kern w:val="0"/>
                <w:szCs w:val="21"/>
              </w:rPr>
            </w:pPr>
          </w:p>
          <w:p>
            <w:pPr>
              <w:widowControl/>
              <w:snapToGrid w:val="0"/>
              <w:spacing w:line="400" w:lineRule="exact"/>
              <w:rPr>
                <w:kern w:val="0"/>
                <w:szCs w:val="21"/>
              </w:rPr>
            </w:pPr>
            <w:r>
              <w:rPr>
                <w:kern w:val="0"/>
                <w:szCs w:val="21"/>
              </w:rPr>
              <w:t>其他需要注意的事项：</w:t>
            </w:r>
          </w:p>
          <w:p>
            <w:pPr>
              <w:pStyle w:val="2"/>
              <w:widowControl/>
              <w:snapToGrid w:val="0"/>
              <w:spacing w:line="400" w:lineRule="exact"/>
              <w:ind w:left="0" w:firstLine="420" w:firstLineChars="200"/>
              <w:rPr>
                <w:rFonts w:hint="eastAsia" w:ascii="Times New Roman" w:hAnsi="Times New Roman" w:eastAsia="宋体"/>
                <w:kern w:val="2"/>
                <w:sz w:val="21"/>
                <w:szCs w:val="22"/>
                <w:lang w:eastAsia="zh-CN"/>
              </w:rPr>
            </w:pPr>
            <w:r>
              <w:rPr>
                <w:rFonts w:hint="eastAsia" w:ascii="Times New Roman" w:hAnsi="Times New Roman" w:eastAsia="宋体"/>
                <w:kern w:val="2"/>
                <w:sz w:val="21"/>
                <w:szCs w:val="22"/>
                <w:lang w:eastAsia="zh-CN"/>
              </w:rPr>
              <w:t>（一）</w:t>
            </w:r>
            <w:r>
              <w:rPr>
                <w:rFonts w:ascii="Times New Roman" w:hAnsi="Times New Roman" w:eastAsia="宋体"/>
                <w:kern w:val="2"/>
                <w:sz w:val="21"/>
                <w:szCs w:val="22"/>
                <w:lang w:eastAsia="zh-CN"/>
              </w:rPr>
              <w:t>在满足污染排放要求基础上，应符合相关部门对供水、堤防安全和河势稳定等保护措施要求</w:t>
            </w:r>
            <w:r>
              <w:rPr>
                <w:rFonts w:hint="eastAsia" w:ascii="Times New Roman" w:hAnsi="Times New Roman" w:eastAsia="宋体"/>
                <w:kern w:val="2"/>
                <w:sz w:val="21"/>
                <w:szCs w:val="22"/>
                <w:lang w:eastAsia="zh-CN"/>
              </w:rPr>
              <w:t>。</w:t>
            </w:r>
          </w:p>
          <w:p>
            <w:pPr>
              <w:widowControl/>
              <w:spacing w:line="400" w:lineRule="exact"/>
              <w:ind w:firstLine="420" w:firstLineChars="200"/>
              <w:jc w:val="left"/>
              <w:rPr>
                <w:rFonts w:ascii="Times New Roman" w:hAnsi="Times New Roman"/>
                <w:szCs w:val="22"/>
              </w:rPr>
            </w:pPr>
            <w:r>
              <w:rPr>
                <w:rFonts w:hint="eastAsia" w:ascii="Times New Roman" w:hAnsi="Times New Roman"/>
                <w:szCs w:val="22"/>
              </w:rPr>
              <w:t>（二）采取措施确保环保设施正常运行，尾水稳定达标排放。</w:t>
            </w:r>
          </w:p>
          <w:p>
            <w:pPr>
              <w:pStyle w:val="2"/>
              <w:widowControl/>
              <w:snapToGrid w:val="0"/>
              <w:spacing w:line="400" w:lineRule="exact"/>
              <w:ind w:left="0" w:firstLine="420" w:firstLineChars="200"/>
              <w:rPr>
                <w:rFonts w:ascii="Times New Roman" w:hAnsi="Times New Roman" w:eastAsia="宋体"/>
                <w:kern w:val="2"/>
                <w:sz w:val="21"/>
                <w:szCs w:val="22"/>
                <w:lang w:eastAsia="zh-CN"/>
              </w:rPr>
            </w:pPr>
            <w:r>
              <w:rPr>
                <w:rFonts w:hint="eastAsia" w:ascii="Times New Roman" w:hAnsi="Times New Roman" w:eastAsia="宋体"/>
                <w:kern w:val="2"/>
                <w:sz w:val="21"/>
                <w:szCs w:val="22"/>
                <w:lang w:eastAsia="zh-CN"/>
              </w:rPr>
              <w:t>（三）该入河排污口责任主体名称、生产经营场所地址、法定代表人或者主要负责人以及联系方式等信息发生变更的，应当自变更之日起三十日内，向我局申请办理决定书变更手续。</w:t>
            </w:r>
          </w:p>
          <w:p>
            <w:pPr>
              <w:pStyle w:val="2"/>
              <w:widowControl/>
              <w:snapToGrid w:val="0"/>
              <w:spacing w:line="400" w:lineRule="exact"/>
              <w:ind w:left="0" w:firstLine="420" w:firstLineChars="200"/>
              <w:rPr>
                <w:lang w:eastAsia="zh-CN"/>
              </w:rPr>
            </w:pPr>
            <w:r>
              <w:rPr>
                <w:rFonts w:hint="eastAsia" w:ascii="Times New Roman" w:hAnsi="Times New Roman" w:eastAsia="宋体"/>
                <w:kern w:val="2"/>
                <w:sz w:val="21"/>
                <w:szCs w:val="22"/>
                <w:lang w:eastAsia="zh-CN"/>
              </w:rPr>
              <w:t>（四）该入河排污口不再使用的，责任主体应当自行拆除或者关闭入河排污口，并自拆除或者关闭之日起三十日内，申请注销决定书或者登记表。</w:t>
            </w:r>
          </w:p>
        </w:tc>
      </w:tr>
    </w:tbl>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方正小标宋简体">
    <w:altName w:val="黑体"/>
    <w:panose1 w:val="02000000000000000000"/>
    <w:charset w:val="86"/>
    <w:family w:val="auto"/>
    <w:pitch w:val="default"/>
    <w:sig w:usb0="A00002BF" w:usb1="184F6CFA" w:usb2="00000012"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7F663C"/>
    <w:rsid w:val="00076C77"/>
    <w:rsid w:val="008017F5"/>
    <w:rsid w:val="00B7551B"/>
    <w:rsid w:val="25FAC900"/>
    <w:rsid w:val="2BB6745E"/>
    <w:rsid w:val="2DFBC959"/>
    <w:rsid w:val="2FBF16E9"/>
    <w:rsid w:val="2FFB2271"/>
    <w:rsid w:val="36F5BCF8"/>
    <w:rsid w:val="3B3134F8"/>
    <w:rsid w:val="3F7D6C53"/>
    <w:rsid w:val="3FCF293E"/>
    <w:rsid w:val="46DD464C"/>
    <w:rsid w:val="4AE90D9E"/>
    <w:rsid w:val="5744160E"/>
    <w:rsid w:val="5B6F5D2E"/>
    <w:rsid w:val="5FDD390A"/>
    <w:rsid w:val="66BF225F"/>
    <w:rsid w:val="6D77235F"/>
    <w:rsid w:val="6D9D2EBA"/>
    <w:rsid w:val="75730066"/>
    <w:rsid w:val="77F37E7A"/>
    <w:rsid w:val="7BFFE78D"/>
    <w:rsid w:val="7EFF42D0"/>
    <w:rsid w:val="7F4FB7D5"/>
    <w:rsid w:val="7FFF484D"/>
    <w:rsid w:val="AF5EF008"/>
    <w:rsid w:val="BF7F663C"/>
    <w:rsid w:val="DFB6C251"/>
    <w:rsid w:val="DFFE65CB"/>
    <w:rsid w:val="EB9C0F02"/>
    <w:rsid w:val="EEBEFDD6"/>
    <w:rsid w:val="F17FB2A2"/>
    <w:rsid w:val="F74F2DEE"/>
    <w:rsid w:val="FE7F4FD9"/>
    <w:rsid w:val="FEEB5AB0"/>
    <w:rsid w:val="FF7BDCCF"/>
    <w:rsid w:val="FFF66E2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Layout w:type="fixed"/>
      <w:tblCellMar>
        <w:top w:w="0" w:type="dxa"/>
        <w:left w:w="108" w:type="dxa"/>
        <w:bottom w:w="0" w:type="dxa"/>
        <w:right w:w="108" w:type="dxa"/>
      </w:tblCellMar>
    </w:tblPr>
  </w:style>
  <w:style w:type="paragraph" w:styleId="2">
    <w:name w:val="Body Text"/>
    <w:basedOn w:val="1"/>
    <w:next w:val="1"/>
    <w:qFormat/>
    <w:uiPriority w:val="0"/>
    <w:pPr>
      <w:spacing w:before="39"/>
      <w:ind w:left="111"/>
      <w:jc w:val="left"/>
    </w:pPr>
    <w:rPr>
      <w:rFonts w:ascii="仿宋_GB2312" w:hAnsi="仿宋_GB2312" w:eastAsia="仿宋_GB2312"/>
      <w:kern w:val="0"/>
      <w:sz w:val="30"/>
      <w:szCs w:val="30"/>
      <w:lang w:eastAsia="en-US"/>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0"/>
    <w:rPr>
      <w:rFonts w:ascii="Calibri" w:hAnsi="Calibri"/>
      <w:kern w:val="2"/>
      <w:sz w:val="18"/>
      <w:szCs w:val="18"/>
    </w:rPr>
  </w:style>
  <w:style w:type="character" w:customStyle="1" w:styleId="8">
    <w:name w:val="页脚 Char"/>
    <w:basedOn w:val="6"/>
    <w:link w:val="3"/>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303</Words>
  <Characters>1729</Characters>
  <Lines>14</Lines>
  <Paragraphs>4</Paragraphs>
  <TotalTime>1</TotalTime>
  <ScaleCrop>false</ScaleCrop>
  <LinksUpToDate>false</LinksUpToDate>
  <CharactersWithSpaces>2028</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2026-04-02T00:03:00Z</dcterms:created>
  <dc:creator>ql</dc:creator>
  <cp:lastModifiedBy>Administrator</cp:lastModifiedBy>
  <cp:lastPrinted>2026-04-02T00:19:00Z</cp:lastPrinted>
  <dcterms:modified xsi:type="dcterms:W3CDTF">2026-07-21T05:10:26Z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B1D44632D4F56D3436D1CC6933149E56_41</vt:lpwstr>
  </property>
</Properties>
</file>