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1A640">
      <w:pPr>
        <w:rPr>
          <w:rFonts w:ascii="宋体" w:hAnsi="宋体" w:eastAsia="宋体" w:cs="宋体"/>
          <w:b/>
          <w:bCs/>
          <w:sz w:val="24"/>
        </w:rPr>
      </w:pPr>
      <w:r>
        <w:rPr>
          <w:rFonts w:ascii="宋体" w:hAnsi="宋体" w:eastAsia="宋体" w:cs="宋体"/>
          <w:b/>
          <w:bCs/>
          <w:sz w:val="24"/>
        </w:rPr>
        <w:t xml:space="preserve">附件 </w:t>
      </w:r>
    </w:p>
    <w:p w14:paraId="5F85A356">
      <w:pPr>
        <w:jc w:val="center"/>
        <w:rPr>
          <w:rFonts w:ascii="宋体" w:hAnsi="宋体" w:eastAsia="宋体" w:cs="宋体"/>
          <w:b/>
          <w:bCs/>
          <w:sz w:val="32"/>
          <w:szCs w:val="32"/>
        </w:rPr>
      </w:pPr>
    </w:p>
    <w:p w14:paraId="02E21B07">
      <w:pPr>
        <w:jc w:val="center"/>
        <w:rPr>
          <w:rFonts w:ascii="宋体" w:hAnsi="宋体" w:eastAsia="宋体" w:cs="宋体"/>
          <w:b/>
          <w:bCs/>
          <w:sz w:val="32"/>
          <w:szCs w:val="32"/>
        </w:rPr>
      </w:pPr>
    </w:p>
    <w:p w14:paraId="02C6FBCC">
      <w:pPr>
        <w:jc w:val="center"/>
        <w:rPr>
          <w:rFonts w:ascii="宋体" w:hAnsi="宋体" w:eastAsia="宋体" w:cs="宋体"/>
          <w:b/>
          <w:bCs/>
          <w:sz w:val="44"/>
          <w:szCs w:val="44"/>
        </w:rPr>
      </w:pPr>
    </w:p>
    <w:p w14:paraId="2986E576">
      <w:pPr>
        <w:jc w:val="center"/>
        <w:rPr>
          <w:rFonts w:ascii="宋体" w:hAnsi="宋体" w:eastAsia="宋体" w:cs="宋体"/>
          <w:b/>
          <w:bCs/>
          <w:sz w:val="24"/>
        </w:rPr>
      </w:pPr>
    </w:p>
    <w:p w14:paraId="2DBA4398">
      <w:pPr>
        <w:jc w:val="center"/>
        <w:rPr>
          <w:rFonts w:ascii="宋体" w:hAnsi="宋体" w:eastAsia="宋体" w:cs="宋体"/>
          <w:b/>
          <w:bCs/>
          <w:sz w:val="24"/>
        </w:rPr>
      </w:pPr>
    </w:p>
    <w:p w14:paraId="754164C6">
      <w:pPr>
        <w:jc w:val="center"/>
        <w:rPr>
          <w:rFonts w:ascii="宋体" w:hAnsi="宋体" w:eastAsia="宋体" w:cs="宋体"/>
          <w:b/>
          <w:bCs/>
          <w:sz w:val="24"/>
        </w:rPr>
      </w:pPr>
    </w:p>
    <w:p w14:paraId="1966E292">
      <w:pPr>
        <w:jc w:val="center"/>
        <w:rPr>
          <w:rFonts w:ascii="宋体" w:hAnsi="宋体" w:eastAsia="宋体" w:cs="宋体"/>
          <w:b/>
          <w:bCs/>
          <w:sz w:val="24"/>
        </w:rPr>
      </w:pPr>
    </w:p>
    <w:p w14:paraId="40893CA4">
      <w:pPr>
        <w:jc w:val="center"/>
        <w:rPr>
          <w:rFonts w:ascii="宋体" w:hAnsi="宋体" w:eastAsia="宋体" w:cs="宋体"/>
          <w:b/>
          <w:bCs/>
          <w:sz w:val="24"/>
        </w:rPr>
      </w:pPr>
    </w:p>
    <w:p w14:paraId="4343D44A">
      <w:pPr>
        <w:jc w:val="center"/>
        <w:rPr>
          <w:rFonts w:ascii="宋体" w:hAnsi="宋体" w:eastAsia="宋体" w:cs="宋体"/>
          <w:b/>
          <w:bCs/>
          <w:sz w:val="24"/>
        </w:rPr>
      </w:pPr>
    </w:p>
    <w:p w14:paraId="063E9A3E">
      <w:pPr>
        <w:jc w:val="center"/>
        <w:rPr>
          <w:rFonts w:ascii="宋体" w:hAnsi="宋体" w:eastAsia="宋体" w:cs="宋体"/>
          <w:b/>
          <w:bCs/>
          <w:sz w:val="44"/>
          <w:szCs w:val="44"/>
        </w:rPr>
      </w:pPr>
      <w:r>
        <w:rPr>
          <w:rFonts w:hint="eastAsia" w:ascii="宋体" w:hAnsi="宋体" w:eastAsia="宋体" w:cs="宋体"/>
          <w:b/>
          <w:bCs/>
          <w:sz w:val="44"/>
          <w:szCs w:val="44"/>
          <w:lang w:val="en-US" w:eastAsia="zh-CN"/>
        </w:rPr>
        <w:t>朝阳市土地储备中心2026</w:t>
      </w:r>
      <w:r>
        <w:rPr>
          <w:rFonts w:ascii="宋体" w:hAnsi="宋体" w:eastAsia="宋体" w:cs="宋体"/>
          <w:b/>
          <w:bCs/>
          <w:sz w:val="44"/>
          <w:szCs w:val="44"/>
        </w:rPr>
        <w:t>年度部门预算</w:t>
      </w:r>
    </w:p>
    <w:p w14:paraId="77F67B26">
      <w:pPr>
        <w:jc w:val="center"/>
        <w:rPr>
          <w:rFonts w:ascii="宋体" w:hAnsi="宋体" w:eastAsia="宋体" w:cs="宋体"/>
          <w:sz w:val="32"/>
          <w:szCs w:val="32"/>
        </w:rPr>
      </w:pPr>
    </w:p>
    <w:p w14:paraId="2E0DDA5B">
      <w:pPr>
        <w:jc w:val="center"/>
        <w:rPr>
          <w:rFonts w:ascii="宋体" w:hAnsi="宋体" w:eastAsia="宋体" w:cs="宋体"/>
          <w:sz w:val="32"/>
          <w:szCs w:val="32"/>
        </w:rPr>
      </w:pPr>
    </w:p>
    <w:p w14:paraId="7493BF25">
      <w:pPr>
        <w:jc w:val="center"/>
        <w:rPr>
          <w:rFonts w:ascii="宋体" w:hAnsi="宋体" w:eastAsia="宋体" w:cs="宋体"/>
          <w:sz w:val="32"/>
          <w:szCs w:val="32"/>
        </w:rPr>
      </w:pPr>
    </w:p>
    <w:p w14:paraId="54EDDEEC">
      <w:pPr>
        <w:jc w:val="center"/>
        <w:rPr>
          <w:rFonts w:ascii="宋体" w:hAnsi="宋体" w:eastAsia="宋体" w:cs="宋体"/>
          <w:sz w:val="32"/>
          <w:szCs w:val="32"/>
        </w:rPr>
      </w:pPr>
    </w:p>
    <w:p w14:paraId="50B9FA73">
      <w:pPr>
        <w:jc w:val="center"/>
        <w:rPr>
          <w:rFonts w:ascii="宋体" w:hAnsi="宋体" w:eastAsia="宋体" w:cs="宋体"/>
          <w:sz w:val="32"/>
          <w:szCs w:val="32"/>
        </w:rPr>
      </w:pPr>
    </w:p>
    <w:p w14:paraId="4699BFC7">
      <w:pPr>
        <w:jc w:val="center"/>
        <w:rPr>
          <w:rFonts w:ascii="宋体" w:hAnsi="宋体" w:eastAsia="宋体" w:cs="宋体"/>
          <w:sz w:val="32"/>
          <w:szCs w:val="32"/>
        </w:rPr>
      </w:pPr>
    </w:p>
    <w:p w14:paraId="0962E31E">
      <w:pPr>
        <w:jc w:val="center"/>
        <w:rPr>
          <w:rFonts w:ascii="宋体" w:hAnsi="宋体" w:eastAsia="宋体" w:cs="宋体"/>
          <w:sz w:val="32"/>
          <w:szCs w:val="32"/>
        </w:rPr>
      </w:pPr>
    </w:p>
    <w:p w14:paraId="64D878B4">
      <w:pPr>
        <w:jc w:val="center"/>
        <w:rPr>
          <w:rFonts w:ascii="宋体" w:hAnsi="宋体" w:eastAsia="宋体" w:cs="宋体"/>
          <w:sz w:val="32"/>
          <w:szCs w:val="32"/>
        </w:rPr>
      </w:pPr>
    </w:p>
    <w:p w14:paraId="4539B1C7">
      <w:pPr>
        <w:jc w:val="center"/>
        <w:rPr>
          <w:rFonts w:ascii="宋体" w:hAnsi="宋体" w:eastAsia="宋体" w:cs="宋体"/>
          <w:sz w:val="32"/>
          <w:szCs w:val="32"/>
        </w:rPr>
      </w:pPr>
    </w:p>
    <w:p w14:paraId="51D189FA">
      <w:pPr>
        <w:jc w:val="center"/>
        <w:rPr>
          <w:rFonts w:ascii="宋体" w:hAnsi="宋体" w:eastAsia="宋体" w:cs="宋体"/>
          <w:sz w:val="32"/>
          <w:szCs w:val="32"/>
        </w:rPr>
      </w:pPr>
    </w:p>
    <w:p w14:paraId="20629E2B">
      <w:pPr>
        <w:jc w:val="center"/>
        <w:rPr>
          <w:rFonts w:ascii="宋体" w:hAnsi="宋体" w:eastAsia="宋体" w:cs="宋体"/>
          <w:sz w:val="32"/>
          <w:szCs w:val="32"/>
        </w:rPr>
      </w:pPr>
    </w:p>
    <w:p w14:paraId="1A83EEF7">
      <w:pPr>
        <w:jc w:val="center"/>
        <w:rPr>
          <w:rFonts w:ascii="宋体" w:hAnsi="宋体" w:eastAsia="宋体" w:cs="宋体"/>
          <w:sz w:val="32"/>
          <w:szCs w:val="32"/>
        </w:rPr>
      </w:pPr>
    </w:p>
    <w:p w14:paraId="739C6FF8">
      <w:pPr>
        <w:jc w:val="center"/>
        <w:rPr>
          <w:rFonts w:ascii="宋体" w:hAnsi="宋体" w:eastAsia="宋体" w:cs="宋体"/>
          <w:sz w:val="32"/>
          <w:szCs w:val="32"/>
        </w:rPr>
      </w:pPr>
    </w:p>
    <w:p w14:paraId="3596FB3A">
      <w:pPr>
        <w:jc w:val="center"/>
        <w:rPr>
          <w:rFonts w:ascii="宋体" w:hAnsi="宋体" w:eastAsia="宋体" w:cs="宋体"/>
          <w:sz w:val="32"/>
          <w:szCs w:val="32"/>
        </w:rPr>
      </w:pPr>
    </w:p>
    <w:p w14:paraId="075E1669">
      <w:pPr>
        <w:jc w:val="center"/>
        <w:rPr>
          <w:rFonts w:ascii="宋体" w:hAnsi="宋体" w:eastAsia="宋体" w:cs="宋体"/>
          <w:sz w:val="32"/>
          <w:szCs w:val="32"/>
        </w:rPr>
      </w:pPr>
    </w:p>
    <w:p w14:paraId="5E32636F">
      <w:pPr>
        <w:jc w:val="center"/>
        <w:rPr>
          <w:rFonts w:ascii="黑体" w:hAnsi="黑体" w:eastAsia="黑体" w:cs="黑体"/>
          <w:b/>
          <w:bCs/>
          <w:sz w:val="32"/>
          <w:szCs w:val="32"/>
        </w:rPr>
      </w:pPr>
      <w:r>
        <w:rPr>
          <w:rFonts w:hint="eastAsia" w:ascii="黑体" w:hAnsi="黑体" w:eastAsia="黑体" w:cs="黑体"/>
          <w:b/>
          <w:bCs/>
          <w:sz w:val="32"/>
          <w:szCs w:val="32"/>
        </w:rPr>
        <w:t>目    录</w:t>
      </w:r>
    </w:p>
    <w:p w14:paraId="4A48585E">
      <w:pPr>
        <w:jc w:val="center"/>
        <w:rPr>
          <w:rFonts w:ascii="黑体" w:hAnsi="黑体" w:eastAsia="黑体" w:cs="黑体"/>
          <w:b/>
          <w:bCs/>
          <w:sz w:val="32"/>
          <w:szCs w:val="32"/>
        </w:rPr>
      </w:pPr>
    </w:p>
    <w:p w14:paraId="7C005E56">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朝阳市土地储备中心</w:t>
      </w:r>
      <w:r>
        <w:rPr>
          <w:rFonts w:hint="eastAsia" w:ascii="黑体" w:hAnsi="黑体" w:eastAsia="黑体" w:cs="黑体"/>
          <w:b/>
          <w:bCs/>
          <w:sz w:val="30"/>
          <w:szCs w:val="30"/>
        </w:rPr>
        <w:t xml:space="preserve">概况 </w:t>
      </w:r>
    </w:p>
    <w:p w14:paraId="2ADDB1FD">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14:paraId="130ABB44">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14:paraId="18E0B841">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朝阳市土地储备中心2026</w:t>
      </w:r>
      <w:r>
        <w:rPr>
          <w:rFonts w:hint="eastAsia" w:ascii="黑体" w:hAnsi="黑体" w:eastAsia="黑体" w:cs="黑体"/>
          <w:b/>
          <w:bCs/>
          <w:sz w:val="30"/>
          <w:szCs w:val="30"/>
        </w:rPr>
        <w:t xml:space="preserve">年部门预算情况说明 </w:t>
      </w:r>
    </w:p>
    <w:p w14:paraId="1E33432A">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14:paraId="690B73C1">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朝阳市土地储备中心</w:t>
      </w:r>
      <w:r>
        <w:rPr>
          <w:rFonts w:hint="eastAsia" w:ascii="黑体" w:hAnsi="黑体" w:eastAsia="黑体" w:cs="黑体"/>
          <w:b/>
          <w:bCs/>
          <w:sz w:val="30"/>
          <w:szCs w:val="30"/>
        </w:rPr>
        <w:t xml:space="preserve">部门预算批复表 </w:t>
      </w:r>
    </w:p>
    <w:p w14:paraId="087CB576">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14:paraId="6422512C">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14:paraId="549FAD67">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14:paraId="27FC7CC0">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14:paraId="33B3C990">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14:paraId="6194CDD6">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14:paraId="089F07D6">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14:paraId="0824CDA7">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14:paraId="513E6893">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14:paraId="336F0CA6">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14:paraId="39FBE1D8">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14:paraId="2853B2F3">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14:paraId="243FC68A">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14:paraId="2ECED8E7">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14:paraId="401CB8FE">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14:paraId="30B34ACC">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14:paraId="6EB482DE">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14:paraId="032C04AE">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14:paraId="3B67D9DF">
      <w:pPr>
        <w:spacing w:line="580" w:lineRule="exact"/>
        <w:ind w:firstLine="480" w:firstLineChars="200"/>
        <w:rPr>
          <w:rFonts w:ascii="仿宋_GB2312" w:hAnsi="仿宋_GB2312" w:eastAsia="仿宋_GB2312" w:cs="仿宋_GB2312"/>
          <w:sz w:val="24"/>
        </w:rPr>
      </w:pPr>
    </w:p>
    <w:p w14:paraId="1F303B25">
      <w:pPr>
        <w:spacing w:line="580" w:lineRule="exact"/>
        <w:ind w:firstLine="480" w:firstLineChars="200"/>
        <w:rPr>
          <w:rFonts w:ascii="仿宋_GB2312" w:hAnsi="仿宋_GB2312" w:eastAsia="仿宋_GB2312" w:cs="仿宋_GB2312"/>
          <w:sz w:val="24"/>
        </w:rPr>
      </w:pPr>
    </w:p>
    <w:p w14:paraId="1E87AFB3">
      <w:pPr>
        <w:spacing w:line="580" w:lineRule="exact"/>
        <w:ind w:firstLine="480" w:firstLineChars="200"/>
        <w:rPr>
          <w:rFonts w:ascii="仿宋_GB2312" w:hAnsi="仿宋_GB2312" w:eastAsia="仿宋_GB2312" w:cs="仿宋_GB2312"/>
          <w:sz w:val="24"/>
        </w:rPr>
      </w:pPr>
    </w:p>
    <w:p w14:paraId="2C50A9C1">
      <w:pPr>
        <w:spacing w:line="580" w:lineRule="exact"/>
        <w:ind w:firstLine="480" w:firstLineChars="200"/>
        <w:rPr>
          <w:rFonts w:ascii="仿宋_GB2312" w:hAnsi="仿宋_GB2312" w:eastAsia="仿宋_GB2312" w:cs="仿宋_GB2312"/>
          <w:sz w:val="24"/>
        </w:rPr>
      </w:pPr>
    </w:p>
    <w:p w14:paraId="612D6FEB">
      <w:pPr>
        <w:spacing w:line="580" w:lineRule="exact"/>
        <w:ind w:firstLine="480" w:firstLineChars="200"/>
        <w:rPr>
          <w:rFonts w:ascii="仿宋_GB2312" w:hAnsi="仿宋_GB2312" w:eastAsia="仿宋_GB2312" w:cs="仿宋_GB2312"/>
          <w:sz w:val="24"/>
        </w:rPr>
      </w:pPr>
    </w:p>
    <w:p w14:paraId="28AE78F1">
      <w:pPr>
        <w:spacing w:line="580" w:lineRule="exact"/>
        <w:ind w:firstLine="480" w:firstLineChars="200"/>
        <w:rPr>
          <w:rFonts w:ascii="仿宋_GB2312" w:hAnsi="仿宋_GB2312" w:eastAsia="仿宋_GB2312" w:cs="仿宋_GB2312"/>
          <w:sz w:val="24"/>
        </w:rPr>
      </w:pPr>
    </w:p>
    <w:p w14:paraId="62788F00">
      <w:pPr>
        <w:spacing w:line="580" w:lineRule="exact"/>
        <w:ind w:firstLine="480" w:firstLineChars="200"/>
        <w:rPr>
          <w:rFonts w:ascii="仿宋_GB2312" w:hAnsi="仿宋_GB2312" w:eastAsia="仿宋_GB2312" w:cs="仿宋_GB2312"/>
          <w:sz w:val="24"/>
        </w:rPr>
      </w:pPr>
    </w:p>
    <w:p w14:paraId="23A61C51">
      <w:pPr>
        <w:spacing w:line="580" w:lineRule="exact"/>
        <w:ind w:firstLine="480" w:firstLineChars="200"/>
        <w:rPr>
          <w:rFonts w:ascii="仿宋_GB2312" w:hAnsi="仿宋_GB2312" w:eastAsia="仿宋_GB2312" w:cs="仿宋_GB2312"/>
          <w:sz w:val="24"/>
        </w:rPr>
      </w:pPr>
    </w:p>
    <w:p w14:paraId="7E43A424">
      <w:pPr>
        <w:spacing w:line="580" w:lineRule="exact"/>
        <w:ind w:firstLine="480" w:firstLineChars="200"/>
        <w:rPr>
          <w:rFonts w:ascii="仿宋_GB2312" w:hAnsi="仿宋_GB2312" w:eastAsia="仿宋_GB2312" w:cs="仿宋_GB2312"/>
          <w:sz w:val="24"/>
        </w:rPr>
      </w:pPr>
    </w:p>
    <w:p w14:paraId="11FA8051">
      <w:pPr>
        <w:spacing w:line="580" w:lineRule="exact"/>
        <w:ind w:firstLine="480" w:firstLineChars="200"/>
        <w:rPr>
          <w:rFonts w:ascii="仿宋_GB2312" w:hAnsi="仿宋_GB2312" w:eastAsia="仿宋_GB2312" w:cs="仿宋_GB2312"/>
          <w:sz w:val="24"/>
        </w:rPr>
      </w:pPr>
    </w:p>
    <w:p w14:paraId="25A19F09">
      <w:pPr>
        <w:spacing w:line="580" w:lineRule="exact"/>
        <w:ind w:firstLine="480" w:firstLineChars="200"/>
        <w:rPr>
          <w:rFonts w:ascii="仿宋_GB2312" w:hAnsi="仿宋_GB2312" w:eastAsia="仿宋_GB2312" w:cs="仿宋_GB2312"/>
          <w:sz w:val="24"/>
        </w:rPr>
      </w:pPr>
    </w:p>
    <w:p w14:paraId="01DCA837">
      <w:pPr>
        <w:spacing w:line="580" w:lineRule="exact"/>
        <w:ind w:firstLine="480" w:firstLineChars="200"/>
        <w:rPr>
          <w:rFonts w:ascii="仿宋_GB2312" w:hAnsi="仿宋_GB2312" w:eastAsia="仿宋_GB2312" w:cs="仿宋_GB2312"/>
          <w:sz w:val="24"/>
        </w:rPr>
      </w:pPr>
    </w:p>
    <w:p w14:paraId="7DCB61B1">
      <w:pPr>
        <w:spacing w:line="580" w:lineRule="exact"/>
        <w:ind w:firstLine="480" w:firstLineChars="200"/>
        <w:rPr>
          <w:rFonts w:ascii="仿宋_GB2312" w:hAnsi="仿宋_GB2312" w:eastAsia="仿宋_GB2312" w:cs="仿宋_GB2312"/>
          <w:sz w:val="24"/>
        </w:rPr>
      </w:pPr>
    </w:p>
    <w:p w14:paraId="3BD8E231">
      <w:pPr>
        <w:spacing w:line="580" w:lineRule="exact"/>
        <w:ind w:firstLine="480" w:firstLineChars="200"/>
        <w:rPr>
          <w:rFonts w:ascii="仿宋_GB2312" w:hAnsi="仿宋_GB2312" w:eastAsia="仿宋_GB2312" w:cs="仿宋_GB2312"/>
          <w:sz w:val="24"/>
        </w:rPr>
      </w:pPr>
    </w:p>
    <w:p w14:paraId="1DCCC412">
      <w:pPr>
        <w:spacing w:line="580" w:lineRule="exact"/>
        <w:ind w:firstLine="480" w:firstLineChars="200"/>
        <w:rPr>
          <w:rFonts w:ascii="仿宋_GB2312" w:hAnsi="仿宋_GB2312" w:eastAsia="仿宋_GB2312" w:cs="仿宋_GB2312"/>
          <w:sz w:val="24"/>
        </w:rPr>
      </w:pPr>
    </w:p>
    <w:p w14:paraId="73D3E736">
      <w:pPr>
        <w:spacing w:line="580" w:lineRule="exact"/>
        <w:ind w:firstLine="480" w:firstLineChars="200"/>
        <w:rPr>
          <w:rFonts w:ascii="仿宋_GB2312" w:hAnsi="仿宋_GB2312" w:eastAsia="仿宋_GB2312" w:cs="仿宋_GB2312"/>
          <w:sz w:val="24"/>
        </w:rPr>
      </w:pPr>
    </w:p>
    <w:p w14:paraId="52A853A8">
      <w:pPr>
        <w:spacing w:line="580" w:lineRule="exact"/>
        <w:ind w:firstLine="480" w:firstLineChars="200"/>
        <w:rPr>
          <w:rFonts w:ascii="仿宋_GB2312" w:hAnsi="仿宋_GB2312" w:eastAsia="仿宋_GB2312" w:cs="仿宋_GB2312"/>
          <w:sz w:val="24"/>
        </w:rPr>
      </w:pPr>
    </w:p>
    <w:p w14:paraId="0E0BBEFA">
      <w:pPr>
        <w:spacing w:line="580" w:lineRule="exact"/>
        <w:ind w:firstLine="480" w:firstLineChars="200"/>
        <w:rPr>
          <w:rFonts w:ascii="仿宋_GB2312" w:hAnsi="仿宋_GB2312" w:eastAsia="仿宋_GB2312" w:cs="仿宋_GB2312"/>
          <w:sz w:val="24"/>
        </w:rPr>
      </w:pPr>
    </w:p>
    <w:p w14:paraId="3095A9B3">
      <w:pPr>
        <w:spacing w:line="580" w:lineRule="exact"/>
        <w:ind w:firstLine="480" w:firstLineChars="200"/>
        <w:rPr>
          <w:rFonts w:ascii="仿宋_GB2312" w:hAnsi="仿宋_GB2312" w:eastAsia="仿宋_GB2312" w:cs="仿宋_GB2312"/>
          <w:sz w:val="24"/>
        </w:rPr>
      </w:pPr>
    </w:p>
    <w:p w14:paraId="4810E802">
      <w:pPr>
        <w:spacing w:line="580" w:lineRule="exact"/>
        <w:ind w:firstLine="480" w:firstLineChars="200"/>
        <w:rPr>
          <w:rFonts w:ascii="仿宋_GB2312" w:hAnsi="仿宋_GB2312" w:eastAsia="仿宋_GB2312" w:cs="仿宋_GB2312"/>
          <w:sz w:val="24"/>
        </w:rPr>
      </w:pPr>
    </w:p>
    <w:p w14:paraId="3A8A4BE2">
      <w:pPr>
        <w:spacing w:line="580" w:lineRule="exact"/>
        <w:ind w:firstLine="480" w:firstLineChars="200"/>
        <w:rPr>
          <w:rFonts w:ascii="仿宋_GB2312" w:hAnsi="仿宋_GB2312" w:eastAsia="仿宋_GB2312" w:cs="仿宋_GB2312"/>
          <w:sz w:val="24"/>
        </w:rPr>
      </w:pPr>
    </w:p>
    <w:p w14:paraId="3AB89A10">
      <w:pPr>
        <w:spacing w:line="540" w:lineRule="exact"/>
        <w:jc w:val="center"/>
        <w:rPr>
          <w:rFonts w:hint="eastAsia" w:ascii="宋体" w:hAnsi="宋体"/>
          <w:b/>
          <w:sz w:val="36"/>
          <w:szCs w:val="36"/>
        </w:rPr>
      </w:pPr>
      <w:r>
        <w:rPr>
          <w:rFonts w:hint="eastAsia" w:ascii="宋体" w:hAnsi="宋体"/>
          <w:b/>
          <w:sz w:val="36"/>
          <w:szCs w:val="36"/>
        </w:rPr>
        <w:t>第一部分</w:t>
      </w:r>
      <w:r>
        <w:rPr>
          <w:rFonts w:hint="eastAsia" w:ascii="黑体" w:hAnsi="黑体" w:eastAsia="黑体"/>
          <w:sz w:val="32"/>
          <w:szCs w:val="32"/>
        </w:rPr>
        <w:t>朝阳市土地储备中心</w:t>
      </w:r>
      <w:r>
        <w:rPr>
          <w:rFonts w:hint="eastAsia" w:ascii="宋体" w:hAnsi="宋体"/>
          <w:b/>
          <w:sz w:val="36"/>
          <w:szCs w:val="36"/>
        </w:rPr>
        <w:t>概况</w:t>
      </w:r>
    </w:p>
    <w:p w14:paraId="6E8C90A7">
      <w:pPr>
        <w:spacing w:line="540" w:lineRule="exact"/>
        <w:ind w:firstLine="640" w:firstLineChars="200"/>
        <w:jc w:val="left"/>
        <w:rPr>
          <w:rFonts w:hint="eastAsia" w:ascii="黑体" w:eastAsia="黑体"/>
          <w:sz w:val="32"/>
          <w:szCs w:val="32"/>
        </w:rPr>
      </w:pPr>
      <w:r>
        <w:rPr>
          <w:rFonts w:hint="eastAsia" w:ascii="黑体" w:eastAsia="黑体"/>
          <w:sz w:val="32"/>
          <w:szCs w:val="32"/>
        </w:rPr>
        <w:t>一、</w:t>
      </w:r>
      <w:r>
        <w:rPr>
          <w:rFonts w:hint="eastAsia" w:ascii="黑体" w:eastAsia="黑体"/>
          <w:sz w:val="32"/>
          <w:szCs w:val="32"/>
          <w:lang w:eastAsia="zh-CN"/>
        </w:rPr>
        <w:t>部门</w:t>
      </w:r>
      <w:r>
        <w:rPr>
          <w:rFonts w:hint="eastAsia" w:ascii="黑体" w:eastAsia="黑体"/>
          <w:sz w:val="32"/>
          <w:szCs w:val="32"/>
        </w:rPr>
        <w:t>职责</w:t>
      </w:r>
    </w:p>
    <w:p w14:paraId="346ED509">
      <w:pPr>
        <w:rPr>
          <w:rFonts w:hint="eastAsia" w:ascii="仿宋_GB2312" w:eastAsia="仿宋_GB2312" w:cs="Times New Roman"/>
          <w:color w:val="auto"/>
          <w:sz w:val="32"/>
          <w:szCs w:val="32"/>
          <w:lang w:val="en-US" w:eastAsia="zh-CN" w:bidi="ar-SA"/>
        </w:rPr>
      </w:pPr>
      <w:r>
        <w:rPr>
          <w:rFonts w:hint="eastAsia" w:ascii="仿宋_GB2312" w:eastAsia="仿宋_GB2312" w:cs="Times New Roman"/>
          <w:color w:val="auto"/>
          <w:sz w:val="32"/>
          <w:szCs w:val="32"/>
          <w:lang w:val="en-US" w:eastAsia="zh-CN" w:bidi="ar-SA"/>
        </w:rPr>
        <w:tab/>
      </w:r>
      <w:r>
        <w:rPr>
          <w:rFonts w:hint="eastAsia" w:ascii="仿宋_GB2312" w:eastAsia="仿宋_GB2312" w:cs="Times New Roman"/>
          <w:color w:val="auto"/>
          <w:sz w:val="32"/>
          <w:szCs w:val="32"/>
          <w:lang w:val="en-US" w:eastAsia="zh-CN" w:bidi="ar-SA"/>
        </w:rPr>
        <w:t xml:space="preserve"> (一)贯彻执行国家有关土地储备工作方针，政策和法律法规，为全市土地储备工作提供服务保障。</w:t>
      </w:r>
    </w:p>
    <w:p w14:paraId="59F38307">
      <w:pPr>
        <w:ind w:firstLine="640" w:firstLineChars="200"/>
        <w:rPr>
          <w:rFonts w:hint="eastAsia" w:ascii="仿宋_GB2312" w:eastAsia="仿宋_GB2312" w:cs="Times New Roman"/>
          <w:color w:val="auto"/>
          <w:sz w:val="32"/>
          <w:szCs w:val="32"/>
          <w:lang w:val="en-US" w:eastAsia="zh-CN" w:bidi="ar-SA"/>
        </w:rPr>
      </w:pPr>
      <w:r>
        <w:rPr>
          <w:rFonts w:hint="eastAsia" w:ascii="仿宋_GB2312" w:eastAsia="仿宋_GB2312" w:cs="Times New Roman"/>
          <w:color w:val="auto"/>
          <w:sz w:val="32"/>
          <w:szCs w:val="32"/>
          <w:lang w:val="en-US" w:eastAsia="zh-CN" w:bidi="ar-SA"/>
        </w:rPr>
        <w:t>(二)负责编制市辖区土地储备计划的事务性工作。</w:t>
      </w:r>
    </w:p>
    <w:p w14:paraId="713415C5">
      <w:pPr>
        <w:ind w:firstLine="640" w:firstLineChars="200"/>
        <w:rPr>
          <w:rFonts w:hint="eastAsia" w:ascii="仿宋_GB2312" w:eastAsia="仿宋_GB2312" w:cs="Times New Roman"/>
          <w:color w:val="auto"/>
          <w:sz w:val="32"/>
          <w:szCs w:val="32"/>
          <w:lang w:val="en-US" w:eastAsia="zh-CN" w:bidi="ar-SA"/>
        </w:rPr>
      </w:pPr>
      <w:r>
        <w:rPr>
          <w:rFonts w:hint="eastAsia" w:ascii="仿宋_GB2312" w:eastAsia="仿宋_GB2312" w:cs="Times New Roman"/>
          <w:color w:val="auto"/>
          <w:sz w:val="32"/>
          <w:szCs w:val="32"/>
          <w:lang w:val="en-US" w:eastAsia="zh-CN" w:bidi="ar-SA"/>
        </w:rPr>
        <w:t>(三)为市政府或市土地储备委员会指定的经营性用地或其他用地的供应提供服务保障；为进入市场的土地收购储备，建立储备库等工作提供服务保障。</w:t>
      </w:r>
    </w:p>
    <w:p w14:paraId="0697E67B">
      <w:pPr>
        <w:ind w:firstLine="640" w:firstLineChars="200"/>
        <w:rPr>
          <w:rFonts w:hint="eastAsia" w:ascii="仿宋_GB2312" w:eastAsia="仿宋_GB2312" w:cs="Times New Roman"/>
          <w:color w:val="auto"/>
          <w:sz w:val="32"/>
          <w:szCs w:val="32"/>
          <w:lang w:val="en-US" w:eastAsia="zh-CN" w:bidi="ar-SA"/>
        </w:rPr>
      </w:pPr>
      <w:r>
        <w:rPr>
          <w:rFonts w:hint="eastAsia" w:ascii="仿宋_GB2312" w:eastAsia="仿宋_GB2312" w:cs="Times New Roman"/>
          <w:color w:val="auto"/>
          <w:sz w:val="32"/>
          <w:szCs w:val="32"/>
          <w:lang w:val="en-US" w:eastAsia="zh-CN" w:bidi="ar-SA"/>
        </w:rPr>
        <w:t>(四)负责土地储备机构管理的储备土地，以及各类开发区(园区)管委会，国有平台公司，基层政府或相关单位的储备土地的统计，管理的事务性工作。</w:t>
      </w:r>
    </w:p>
    <w:p w14:paraId="61CDD0E7">
      <w:pPr>
        <w:ind w:left="638" w:leftChars="304" w:firstLine="0" w:firstLineChars="0"/>
        <w:rPr>
          <w:rFonts w:hint="eastAsia" w:ascii="仿宋_GB2312" w:eastAsia="仿宋_GB2312" w:cs="Times New Roman"/>
          <w:color w:val="auto"/>
          <w:sz w:val="32"/>
          <w:szCs w:val="32"/>
          <w:lang w:val="en-US" w:eastAsia="zh-CN" w:bidi="ar-SA"/>
        </w:rPr>
      </w:pPr>
      <w:r>
        <w:rPr>
          <w:rFonts w:hint="eastAsia" w:ascii="仿宋_GB2312" w:eastAsia="仿宋_GB2312" w:cs="Times New Roman"/>
          <w:color w:val="auto"/>
          <w:sz w:val="32"/>
          <w:szCs w:val="32"/>
          <w:lang w:val="en-US" w:eastAsia="zh-CN" w:bidi="ar-SA"/>
        </w:rPr>
        <w:t>(五)负责申报发行土地储备专项债券的事务性工作。(六)承担市自然资源局交办的其他工作。</w:t>
      </w:r>
    </w:p>
    <w:p w14:paraId="487B49CA">
      <w:pPr>
        <w:numPr>
          <w:ilvl w:val="0"/>
          <w:numId w:val="0"/>
        </w:numPr>
        <w:spacing w:line="580" w:lineRule="exact"/>
        <w:ind w:left="210" w:leftChars="0"/>
        <w:rPr>
          <w:rFonts w:ascii="黑体" w:hAnsi="黑体" w:eastAsia="黑体" w:cs="黑体"/>
          <w:sz w:val="28"/>
          <w:szCs w:val="28"/>
        </w:rPr>
      </w:pPr>
      <w:r>
        <w:rPr>
          <w:rFonts w:hint="eastAsia" w:ascii="黑体" w:eastAsia="黑体"/>
          <w:sz w:val="32"/>
          <w:szCs w:val="32"/>
          <w:lang w:eastAsia="zh-CN"/>
        </w:rPr>
        <w:t>二</w:t>
      </w:r>
      <w:r>
        <w:rPr>
          <w:rFonts w:hint="eastAsia" w:ascii="黑体" w:eastAsia="黑体"/>
          <w:sz w:val="32"/>
          <w:szCs w:val="32"/>
        </w:rPr>
        <w:t>、</w:t>
      </w:r>
      <w:r>
        <w:rPr>
          <w:rFonts w:hint="eastAsia" w:ascii="黑体" w:hAnsi="黑体" w:eastAsia="黑体" w:cs="黑体"/>
          <w:sz w:val="28"/>
          <w:szCs w:val="28"/>
        </w:rPr>
        <w:t xml:space="preserve">机构设置 </w:t>
      </w:r>
    </w:p>
    <w:p w14:paraId="03A1461F">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纳入</w:t>
      </w:r>
      <w:r>
        <w:rPr>
          <w:rFonts w:hint="eastAsia" w:ascii="仿宋_GB2312" w:hAnsi="仿宋_GB2312" w:eastAsia="仿宋_GB2312" w:cs="仿宋_GB2312"/>
          <w:b/>
          <w:bCs/>
          <w:sz w:val="28"/>
          <w:szCs w:val="28"/>
          <w:lang w:eastAsia="zh-CN"/>
        </w:rPr>
        <w:t>朝阳市土地储备中心</w:t>
      </w: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年部门预算编制范围的二级预算单位包括：</w:t>
      </w:r>
      <w:r>
        <w:rPr>
          <w:rFonts w:hint="eastAsia" w:ascii="仿宋_GB2312" w:hAnsi="仿宋_GB2312" w:eastAsia="仿宋_GB2312" w:cs="仿宋_GB2312"/>
          <w:sz w:val="28"/>
          <w:szCs w:val="28"/>
        </w:rPr>
        <w:t xml:space="preserve"> </w:t>
      </w:r>
    </w:p>
    <w:p w14:paraId="7C1380DF">
      <w:pPr>
        <w:spacing w:line="540" w:lineRule="exact"/>
        <w:ind w:firstLine="643" w:firstLineChars="200"/>
        <w:jc w:val="left"/>
        <w:rPr>
          <w:rFonts w:hint="eastAsia" w:ascii="仿宋_GB2312" w:eastAsia="仿宋_GB2312"/>
          <w:b/>
          <w:sz w:val="32"/>
          <w:szCs w:val="32"/>
        </w:rPr>
      </w:pPr>
    </w:p>
    <w:p w14:paraId="6B278A8D">
      <w:pPr>
        <w:numPr>
          <w:ilvl w:val="0"/>
          <w:numId w:val="1"/>
        </w:numPr>
        <w:ind w:firstLine="640" w:firstLineChars="200"/>
        <w:rPr>
          <w:rFonts w:hint="eastAsia" w:ascii="仿宋_GB2312" w:eastAsia="仿宋_GB2312"/>
          <w:sz w:val="32"/>
          <w:szCs w:val="32"/>
        </w:rPr>
      </w:pPr>
      <w:r>
        <w:rPr>
          <w:rFonts w:hint="eastAsia" w:ascii="仿宋_GB2312" w:eastAsia="仿宋_GB2312"/>
          <w:sz w:val="32"/>
          <w:szCs w:val="32"/>
        </w:rPr>
        <w:t>、朝阳市土地储备中心</w:t>
      </w:r>
    </w:p>
    <w:p w14:paraId="0B594F4D">
      <w:pPr>
        <w:jc w:val="center"/>
        <w:rPr>
          <w:rFonts w:hint="eastAsia" w:ascii="黑体" w:hAnsi="黑体" w:eastAsia="黑体" w:cs="黑体"/>
          <w:b/>
          <w:bCs/>
          <w:sz w:val="30"/>
          <w:szCs w:val="30"/>
        </w:rPr>
      </w:pPr>
    </w:p>
    <w:p w14:paraId="2DC3758C">
      <w:pPr>
        <w:jc w:val="center"/>
        <w:rPr>
          <w:rFonts w:hint="eastAsia" w:ascii="黑体" w:hAnsi="黑体" w:eastAsia="黑体" w:cs="黑体"/>
          <w:b/>
          <w:bCs/>
          <w:sz w:val="30"/>
          <w:szCs w:val="30"/>
        </w:rPr>
      </w:pPr>
    </w:p>
    <w:p w14:paraId="0A1A336D">
      <w:pPr>
        <w:jc w:val="center"/>
        <w:rPr>
          <w:rFonts w:hint="eastAsia" w:ascii="黑体" w:hAnsi="黑体" w:eastAsia="黑体" w:cs="黑体"/>
          <w:b/>
          <w:bCs/>
          <w:sz w:val="30"/>
          <w:szCs w:val="30"/>
        </w:rPr>
      </w:pPr>
    </w:p>
    <w:p w14:paraId="47380730">
      <w:pPr>
        <w:jc w:val="center"/>
        <w:rPr>
          <w:rFonts w:hint="eastAsia" w:ascii="黑体" w:hAnsi="黑体" w:eastAsia="黑体" w:cs="黑体"/>
          <w:b/>
          <w:bCs/>
          <w:sz w:val="30"/>
          <w:szCs w:val="30"/>
        </w:rPr>
      </w:pPr>
    </w:p>
    <w:p w14:paraId="180274F0">
      <w:pPr>
        <w:jc w:val="center"/>
        <w:rPr>
          <w:rFonts w:hint="eastAsia" w:ascii="黑体" w:hAnsi="黑体" w:eastAsia="黑体" w:cs="黑体"/>
          <w:b/>
          <w:bCs/>
          <w:sz w:val="30"/>
          <w:szCs w:val="30"/>
        </w:rPr>
      </w:pPr>
    </w:p>
    <w:p w14:paraId="72634D77">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朝阳市土地储备中心</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 xml:space="preserve">年部门预算情况说明 </w:t>
      </w:r>
    </w:p>
    <w:p w14:paraId="183D7CD7">
      <w:pPr>
        <w:jc w:val="center"/>
        <w:rPr>
          <w:rFonts w:ascii="黑体" w:hAnsi="黑体" w:eastAsia="黑体" w:cs="黑体"/>
          <w:b/>
          <w:bCs/>
          <w:sz w:val="30"/>
          <w:szCs w:val="30"/>
        </w:rPr>
      </w:pPr>
    </w:p>
    <w:p w14:paraId="0DC41F48">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一、综合预算收支指标情况 </w:t>
      </w:r>
    </w:p>
    <w:p w14:paraId="58C46B8B">
      <w:pPr>
        <w:spacing w:line="580" w:lineRule="exact"/>
        <w:ind w:firstLine="562" w:firstLineChars="200"/>
        <w:rPr>
          <w:rFonts w:ascii="仿宋_GB2312" w:hAnsi="仿宋_GB2312" w:eastAsia="仿宋_GB2312" w:cs="仿宋_GB2312"/>
          <w:sz w:val="28"/>
          <w:szCs w:val="28"/>
        </w:rPr>
      </w:pPr>
      <w:r>
        <w:rPr>
          <w:rFonts w:hint="eastAsia" w:ascii="楷体" w:hAnsi="楷体" w:eastAsia="楷体" w:cs="楷体"/>
          <w:b/>
          <w:bCs/>
          <w:sz w:val="28"/>
          <w:szCs w:val="28"/>
        </w:rPr>
        <w:t>（一）收入预算</w:t>
      </w:r>
      <w:r>
        <w:rPr>
          <w:rFonts w:hint="eastAsia" w:ascii="楷体" w:hAnsi="楷体" w:eastAsia="楷体" w:cs="楷体"/>
          <w:b/>
          <w:bCs/>
          <w:sz w:val="28"/>
          <w:szCs w:val="28"/>
          <w:lang w:val="en-US" w:eastAsia="zh-CN"/>
        </w:rPr>
        <w:t>508.32</w:t>
      </w:r>
      <w:r>
        <w:rPr>
          <w:rFonts w:hint="eastAsia" w:ascii="楷体" w:hAnsi="楷体" w:eastAsia="楷体" w:cs="楷体"/>
          <w:b/>
          <w:bCs/>
          <w:sz w:val="28"/>
          <w:szCs w:val="28"/>
        </w:rPr>
        <w:t>万元，</w:t>
      </w:r>
      <w:r>
        <w:rPr>
          <w:rFonts w:hint="eastAsia" w:ascii="仿宋_GB2312" w:hAnsi="仿宋_GB2312" w:eastAsia="仿宋_GB2312" w:cs="仿宋_GB2312"/>
          <w:sz w:val="28"/>
          <w:szCs w:val="28"/>
        </w:rPr>
        <w:t xml:space="preserve">其中： </w:t>
      </w:r>
    </w:p>
    <w:p w14:paraId="71182EB9">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1.一般公共预算拨款收入</w:t>
      </w:r>
      <w:r>
        <w:rPr>
          <w:rFonts w:hint="eastAsia" w:ascii="仿宋_GB2312" w:hAnsi="仿宋_GB2312" w:eastAsia="仿宋_GB2312" w:cs="仿宋_GB2312"/>
          <w:sz w:val="28"/>
          <w:szCs w:val="28"/>
          <w:lang w:val="en-US" w:eastAsia="zh-CN"/>
        </w:rPr>
        <w:t>158.92</w:t>
      </w:r>
      <w:r>
        <w:rPr>
          <w:rFonts w:hint="eastAsia" w:ascii="仿宋_GB2312" w:hAnsi="仿宋_GB2312" w:eastAsia="仿宋_GB2312" w:cs="仿宋_GB2312"/>
          <w:sz w:val="28"/>
          <w:szCs w:val="28"/>
        </w:rPr>
        <w:t>万元；</w:t>
      </w:r>
    </w:p>
    <w:p w14:paraId="0309A5CF">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2.政府性基金预算拨款收入</w:t>
      </w:r>
      <w:r>
        <w:rPr>
          <w:rFonts w:hint="eastAsia" w:ascii="仿宋_GB2312" w:hAnsi="仿宋_GB2312" w:eastAsia="仿宋_GB2312" w:cs="仿宋_GB2312"/>
          <w:sz w:val="28"/>
          <w:szCs w:val="28"/>
          <w:lang w:val="en-US" w:eastAsia="zh-CN"/>
        </w:rPr>
        <w:t>349.4</w:t>
      </w:r>
      <w:r>
        <w:rPr>
          <w:rFonts w:hint="eastAsia" w:ascii="仿宋_GB2312" w:hAnsi="仿宋_GB2312" w:eastAsia="仿宋_GB2312" w:cs="仿宋_GB2312"/>
          <w:sz w:val="28"/>
          <w:szCs w:val="28"/>
        </w:rPr>
        <w:t xml:space="preserve">万元； </w:t>
      </w:r>
    </w:p>
    <w:p w14:paraId="586A4423">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3.国有资本经营预算拨款收入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663C5058">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4.财政专户管理资金收入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14:paraId="6D897345">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5.单位资金收入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万元，其中：事业收入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万元，事业单位经营收入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万元，上级补助收入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万元，附属单位上缴收入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万元，其他收入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14:paraId="5DF671F3">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6.上年结转结余</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万元，其中上年财政专户管理资金超收收入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万元，政府性基金预算超收收入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7265F995">
      <w:pPr>
        <w:spacing w:line="580" w:lineRule="exact"/>
        <w:ind w:firstLine="562" w:firstLineChars="200"/>
        <w:rPr>
          <w:rFonts w:ascii="宋体" w:hAnsi="宋体" w:eastAsia="宋体" w:cs="宋体"/>
          <w:sz w:val="24"/>
        </w:rPr>
      </w:pPr>
      <w:r>
        <w:rPr>
          <w:rFonts w:hint="eastAsia" w:ascii="楷体" w:hAnsi="楷体" w:eastAsia="楷体" w:cs="楷体"/>
          <w:b/>
          <w:bCs/>
          <w:sz w:val="28"/>
          <w:szCs w:val="28"/>
        </w:rPr>
        <w:t>（二）支出预算</w:t>
      </w:r>
      <w:r>
        <w:rPr>
          <w:rFonts w:hint="eastAsia" w:ascii="楷体" w:hAnsi="楷体" w:eastAsia="楷体" w:cs="楷体"/>
          <w:b/>
          <w:bCs/>
          <w:sz w:val="28"/>
          <w:szCs w:val="28"/>
          <w:lang w:val="en-US" w:eastAsia="zh-CN"/>
        </w:rPr>
        <w:t>508.32</w:t>
      </w:r>
      <w:r>
        <w:rPr>
          <w:rFonts w:hint="eastAsia" w:ascii="楷体" w:hAnsi="楷体" w:eastAsia="楷体" w:cs="楷体"/>
          <w:b/>
          <w:bCs/>
          <w:sz w:val="28"/>
          <w:szCs w:val="28"/>
        </w:rPr>
        <w:t>万元，</w:t>
      </w:r>
      <w:r>
        <w:rPr>
          <w:rFonts w:ascii="宋体" w:hAnsi="宋体" w:eastAsia="宋体" w:cs="宋体"/>
          <w:sz w:val="24"/>
        </w:rPr>
        <w:t>其中：</w:t>
      </w:r>
    </w:p>
    <w:p w14:paraId="7742DFD9">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1.基本支出</w:t>
      </w:r>
      <w:r>
        <w:rPr>
          <w:rFonts w:hint="eastAsia" w:ascii="仿宋_GB2312" w:hAnsi="仿宋_GB2312" w:eastAsia="仿宋_GB2312" w:cs="仿宋_GB2312"/>
          <w:sz w:val="28"/>
          <w:szCs w:val="28"/>
          <w:lang w:val="en-US" w:eastAsia="zh-CN"/>
        </w:rPr>
        <w:t>158.92</w:t>
      </w:r>
      <w:r>
        <w:rPr>
          <w:rFonts w:hint="eastAsia" w:ascii="仿宋_GB2312" w:hAnsi="仿宋_GB2312" w:eastAsia="仿宋_GB2312" w:cs="仿宋_GB2312"/>
          <w:sz w:val="28"/>
          <w:szCs w:val="28"/>
        </w:rPr>
        <w:t xml:space="preserve">万元； </w:t>
      </w:r>
    </w:p>
    <w:p w14:paraId="08838691">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2.项目支出</w:t>
      </w:r>
      <w:r>
        <w:rPr>
          <w:rFonts w:hint="eastAsia" w:ascii="仿宋_GB2312" w:hAnsi="仿宋_GB2312" w:eastAsia="仿宋_GB2312" w:cs="仿宋_GB2312"/>
          <w:sz w:val="28"/>
          <w:szCs w:val="28"/>
          <w:lang w:val="en-US" w:eastAsia="zh-CN"/>
        </w:rPr>
        <w:t>349.40</w:t>
      </w:r>
      <w:r>
        <w:rPr>
          <w:rFonts w:hint="eastAsia" w:ascii="仿宋_GB2312" w:hAnsi="仿宋_GB2312" w:eastAsia="仿宋_GB2312" w:cs="仿宋_GB2312"/>
          <w:sz w:val="28"/>
          <w:szCs w:val="28"/>
        </w:rPr>
        <w:t xml:space="preserve">万元。 </w:t>
      </w:r>
    </w:p>
    <w:p w14:paraId="65FB64B9">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在支出预算中债务支出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万元；政府采购支出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万元；政府购买服务支出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万元；纳入预算绩效管理的特定目标类和其他运转类项目共</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349.4</w:t>
      </w:r>
      <w:r>
        <w:rPr>
          <w:rFonts w:hint="eastAsia" w:ascii="仿宋_GB2312" w:hAnsi="仿宋_GB2312" w:eastAsia="仿宋_GB2312" w:cs="仿宋_GB2312"/>
          <w:sz w:val="28"/>
          <w:szCs w:val="28"/>
        </w:rPr>
        <w:t>万元。</w:t>
      </w:r>
    </w:p>
    <w:p w14:paraId="0777DE3C">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2026</w:t>
      </w:r>
      <w:r>
        <w:rPr>
          <w:rFonts w:hint="eastAsia" w:ascii="黑体" w:hAnsi="黑体" w:eastAsia="黑体" w:cs="黑体"/>
          <w:sz w:val="28"/>
          <w:szCs w:val="28"/>
        </w:rPr>
        <w:t>年预算收支比上年增加</w:t>
      </w:r>
      <w:r>
        <w:rPr>
          <w:rFonts w:hint="eastAsia" w:ascii="黑体" w:hAnsi="黑体" w:eastAsia="黑体" w:cs="黑体"/>
          <w:sz w:val="28"/>
          <w:szCs w:val="28"/>
          <w:highlight w:val="none"/>
          <w:lang w:val="en-US" w:eastAsia="zh-CN"/>
        </w:rPr>
        <w:t>336.94</w:t>
      </w:r>
      <w:r>
        <w:rPr>
          <w:rFonts w:hint="eastAsia" w:ascii="黑体" w:hAnsi="黑体" w:eastAsia="黑体" w:cs="黑体"/>
          <w:sz w:val="28"/>
          <w:szCs w:val="28"/>
        </w:rPr>
        <w:t>万元，增减变化的主要原因为</w:t>
      </w:r>
      <w:r>
        <w:rPr>
          <w:rFonts w:hint="eastAsia" w:ascii="黑体" w:hAnsi="黑体" w:eastAsia="黑体" w:cs="黑体"/>
          <w:sz w:val="28"/>
          <w:szCs w:val="28"/>
          <w:lang w:eastAsia="zh-CN"/>
        </w:rPr>
        <w:t>项目支出增加</w:t>
      </w:r>
      <w:r>
        <w:rPr>
          <w:rFonts w:hint="eastAsia" w:ascii="黑体" w:hAnsi="黑体" w:eastAsia="黑体" w:cs="黑体"/>
          <w:sz w:val="28"/>
          <w:szCs w:val="28"/>
        </w:rPr>
        <w:t>。</w:t>
      </w:r>
    </w:p>
    <w:p w14:paraId="4FB5867F">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二、部门管理专项资金情况 </w:t>
      </w:r>
    </w:p>
    <w:p w14:paraId="14F22CB0">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朝阳市土地储备中心</w:t>
      </w:r>
      <w:r>
        <w:rPr>
          <w:rFonts w:hint="eastAsia" w:ascii="仿宋_GB2312" w:hAnsi="仿宋_GB2312" w:eastAsia="仿宋_GB2312" w:cs="仿宋_GB2312"/>
          <w:sz w:val="28"/>
          <w:szCs w:val="28"/>
        </w:rPr>
        <w:t>专项资金共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14:paraId="5C9949BF">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三、机关运行经费安排情况 </w:t>
      </w:r>
    </w:p>
    <w:p w14:paraId="79ACB22D">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朝阳市土地储备中心</w:t>
      </w:r>
      <w:r>
        <w:rPr>
          <w:rFonts w:hint="eastAsia" w:ascii="仿宋_GB2312" w:hAnsi="仿宋_GB2312" w:eastAsia="仿宋_GB2312" w:cs="仿宋_GB2312"/>
          <w:sz w:val="28"/>
          <w:szCs w:val="28"/>
        </w:rPr>
        <w:t>机关运行经费预算为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6A143E3E">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四、政府采购情况 </w:t>
      </w:r>
    </w:p>
    <w:p w14:paraId="2D8F44A6">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朝阳市土地储备中心</w:t>
      </w:r>
      <w:r>
        <w:rPr>
          <w:rFonts w:hint="eastAsia" w:ascii="仿宋_GB2312" w:hAnsi="仿宋_GB2312" w:eastAsia="仿宋_GB2312" w:cs="仿宋_GB2312"/>
          <w:sz w:val="28"/>
          <w:szCs w:val="28"/>
        </w:rPr>
        <w:t>安排政府采购预算</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万元，具体为货物</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万元，服务</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万元，工程</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万元；预留面向中小企业采购份额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 万元，其中预留给小微企业</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14:paraId="7D7CE74C">
      <w:pPr>
        <w:numPr>
          <w:ilvl w:val="0"/>
          <w:numId w:val="2"/>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“三公”经费预算情况 </w:t>
      </w:r>
    </w:p>
    <w:p w14:paraId="3D8C878E">
      <w:pPr>
        <w:spacing w:line="580" w:lineRule="exact"/>
        <w:ind w:firstLine="560" w:firstLineChars="200"/>
        <w:rPr>
          <w:rFonts w:ascii="仿宋_GB2312" w:hAnsi="仿宋_GB2312" w:eastAsia="仿宋_GB2312" w:cs="仿宋_GB2312"/>
          <w:sz w:val="28"/>
          <w:szCs w:val="28"/>
          <w:highlight w:val="red"/>
        </w:rPr>
      </w:pPr>
      <w:r>
        <w:rPr>
          <w:rFonts w:hint="eastAsia" w:ascii="仿宋_GB2312" w:hAnsi="仿宋_GB2312" w:eastAsia="仿宋_GB2312" w:cs="仿宋_GB2312"/>
          <w:sz w:val="28"/>
          <w:szCs w:val="28"/>
          <w:highlight w:val="none"/>
          <w:lang w:val="en-US" w:eastAsia="zh-CN"/>
        </w:rPr>
        <w:t>2026</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lang w:eastAsia="zh-CN"/>
        </w:rPr>
        <w:t>朝阳市土地储备中心财政拨款预算安排的“三公”经费预算为</w:t>
      </w:r>
      <w:r>
        <w:rPr>
          <w:rFonts w:hint="eastAsia" w:ascii="仿宋_GB2312" w:hAnsi="仿宋_GB2312" w:eastAsia="仿宋_GB2312" w:cs="仿宋_GB2312"/>
          <w:sz w:val="28"/>
          <w:szCs w:val="28"/>
          <w:highlight w:val="none"/>
          <w:lang w:val="en-US" w:eastAsia="zh-CN"/>
        </w:rPr>
        <w:t>1.64</w:t>
      </w:r>
      <w:r>
        <w:rPr>
          <w:rFonts w:hint="eastAsia" w:ascii="仿宋_GB2312" w:hAnsi="仿宋_GB2312" w:eastAsia="仿宋_GB2312" w:cs="仿宋_GB2312"/>
          <w:sz w:val="28"/>
          <w:szCs w:val="28"/>
          <w:highlight w:val="none"/>
          <w:lang w:eastAsia="zh-CN"/>
        </w:rPr>
        <w:t>万元，比上年减少（增加</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万元，下降（增长）</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。其中：</w:t>
      </w:r>
    </w:p>
    <w:p w14:paraId="01266E4A">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1.因公出国（境）费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无因公出国（境）费</w:t>
      </w:r>
      <w:r>
        <w:rPr>
          <w:rFonts w:hint="eastAsia" w:ascii="仿宋_GB2312" w:hAnsi="仿宋_GB2312" w:eastAsia="仿宋_GB2312" w:cs="仿宋_GB2312"/>
          <w:sz w:val="28"/>
          <w:szCs w:val="28"/>
        </w:rPr>
        <w:t xml:space="preserve">。 </w:t>
      </w:r>
    </w:p>
    <w:p w14:paraId="619B8F08">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2.公务接待费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无公务接待费</w:t>
      </w:r>
      <w:r>
        <w:rPr>
          <w:rFonts w:hint="eastAsia" w:ascii="仿宋_GB2312" w:hAnsi="仿宋_GB2312" w:eastAsia="仿宋_GB2312" w:cs="仿宋_GB2312"/>
          <w:sz w:val="28"/>
          <w:szCs w:val="28"/>
        </w:rPr>
        <w:t xml:space="preserve">。 </w:t>
      </w:r>
    </w:p>
    <w:p w14:paraId="302D6695">
      <w:pPr>
        <w:numPr>
          <w:ilvl w:val="0"/>
          <w:numId w:val="3"/>
        </w:num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公务用车购置及运行费</w:t>
      </w:r>
      <w:r>
        <w:rPr>
          <w:rFonts w:hint="eastAsia" w:ascii="仿宋_GB2312" w:hAnsi="仿宋_GB2312" w:eastAsia="仿宋_GB2312" w:cs="仿宋_GB2312"/>
          <w:sz w:val="28"/>
          <w:szCs w:val="28"/>
          <w:lang w:val="en-US" w:eastAsia="zh-CN"/>
        </w:rPr>
        <w:t>1.64</w:t>
      </w:r>
      <w:r>
        <w:rPr>
          <w:rFonts w:hint="eastAsia" w:ascii="仿宋_GB2312" w:hAnsi="仿宋_GB2312" w:eastAsia="仿宋_GB2312" w:cs="仿宋_GB2312"/>
          <w:sz w:val="28"/>
          <w:szCs w:val="28"/>
        </w:rPr>
        <w:t>万元（其中：公务用车购置费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；公务用车运行费 </w:t>
      </w:r>
      <w:r>
        <w:rPr>
          <w:rFonts w:hint="eastAsia" w:ascii="仿宋_GB2312" w:hAnsi="仿宋_GB2312" w:eastAsia="仿宋_GB2312" w:cs="仿宋_GB2312"/>
          <w:sz w:val="28"/>
          <w:szCs w:val="28"/>
          <w:lang w:val="en-US" w:eastAsia="zh-CN"/>
        </w:rPr>
        <w:t>1.64</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。主要原因是</w:t>
      </w:r>
      <w:r>
        <w:rPr>
          <w:rFonts w:hint="eastAsia" w:ascii="仿宋_GB2312" w:hAnsi="仿宋_GB2312" w:eastAsia="仿宋_GB2312" w:cs="仿宋_GB2312"/>
          <w:sz w:val="28"/>
          <w:szCs w:val="28"/>
          <w:lang w:eastAsia="zh-CN"/>
        </w:rPr>
        <w:t>无公务用车运行维护费。</w:t>
      </w:r>
    </w:p>
    <w:p w14:paraId="632205DD">
      <w:pPr>
        <w:spacing w:line="580" w:lineRule="exact"/>
        <w:rPr>
          <w:rFonts w:ascii="仿宋_GB2312" w:hAnsi="仿宋_GB2312" w:eastAsia="仿宋_GB2312" w:cs="仿宋_GB2312"/>
          <w:sz w:val="28"/>
          <w:szCs w:val="28"/>
        </w:rPr>
      </w:pPr>
    </w:p>
    <w:p w14:paraId="18686DE2">
      <w:pPr>
        <w:spacing w:line="580" w:lineRule="exact"/>
        <w:rPr>
          <w:rFonts w:ascii="仿宋_GB2312" w:hAnsi="仿宋_GB2312" w:eastAsia="仿宋_GB2312" w:cs="仿宋_GB2312"/>
          <w:sz w:val="28"/>
          <w:szCs w:val="28"/>
        </w:rPr>
      </w:pPr>
    </w:p>
    <w:p w14:paraId="6417434B">
      <w:pPr>
        <w:spacing w:line="580" w:lineRule="exact"/>
        <w:rPr>
          <w:rFonts w:ascii="仿宋_GB2312" w:hAnsi="仿宋_GB2312" w:eastAsia="仿宋_GB2312" w:cs="仿宋_GB2312"/>
          <w:sz w:val="28"/>
          <w:szCs w:val="28"/>
        </w:rPr>
      </w:pPr>
    </w:p>
    <w:p w14:paraId="3FC2E8ED">
      <w:pPr>
        <w:spacing w:line="580" w:lineRule="exact"/>
        <w:rPr>
          <w:rFonts w:ascii="仿宋_GB2312" w:hAnsi="仿宋_GB2312" w:eastAsia="仿宋_GB2312" w:cs="仿宋_GB2312"/>
          <w:sz w:val="28"/>
          <w:szCs w:val="28"/>
        </w:rPr>
      </w:pPr>
    </w:p>
    <w:p w14:paraId="2F391D3C">
      <w:pPr>
        <w:spacing w:line="580" w:lineRule="exact"/>
        <w:jc w:val="center"/>
        <w:rPr>
          <w:rFonts w:ascii="宋体" w:hAnsi="宋体" w:eastAsia="宋体" w:cs="宋体"/>
          <w:b/>
          <w:bCs/>
          <w:sz w:val="30"/>
          <w:szCs w:val="30"/>
        </w:rPr>
      </w:pPr>
      <w:r>
        <w:rPr>
          <w:rFonts w:ascii="宋体" w:hAnsi="宋体" w:eastAsia="宋体" w:cs="宋体"/>
          <w:b/>
          <w:bCs/>
          <w:sz w:val="30"/>
          <w:szCs w:val="30"/>
        </w:rPr>
        <w:t>财政拨款预算“三公”经费支出表</w:t>
      </w:r>
    </w:p>
    <w:p w14:paraId="3B8EB7AA">
      <w:pPr>
        <w:spacing w:line="58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18"/>
          <w:szCs w:val="18"/>
        </w:rPr>
        <w:t xml:space="preserve">        单位：万元</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6399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40" w:type="dxa"/>
            <w:vMerge w:val="restart"/>
            <w:vAlign w:val="center"/>
          </w:tcPr>
          <w:p w14:paraId="4A19C3C0">
            <w:pPr>
              <w:spacing w:line="580" w:lineRule="exact"/>
              <w:jc w:val="center"/>
              <w:rPr>
                <w:rFonts w:ascii="宋体" w:hAnsi="宋体" w:eastAsia="宋体" w:cs="宋体"/>
                <w:sz w:val="24"/>
              </w:rPr>
            </w:pPr>
            <w:r>
              <w:rPr>
                <w:rFonts w:hint="eastAsia" w:ascii="仿宋_GB2312" w:hAnsi="仿宋_GB2312" w:eastAsia="仿宋_GB2312" w:cs="仿宋_GB2312"/>
                <w:b/>
                <w:bCs/>
                <w:sz w:val="28"/>
                <w:szCs w:val="28"/>
              </w:rPr>
              <w:t>项目</w:t>
            </w:r>
          </w:p>
        </w:tc>
        <w:tc>
          <w:tcPr>
            <w:tcW w:w="5682" w:type="dxa"/>
            <w:gridSpan w:val="2"/>
          </w:tcPr>
          <w:p w14:paraId="41FC405A">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金额</w:t>
            </w:r>
          </w:p>
        </w:tc>
      </w:tr>
      <w:tr w14:paraId="1BA4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40" w:type="dxa"/>
            <w:vMerge w:val="continue"/>
          </w:tcPr>
          <w:p w14:paraId="2F56A0B3">
            <w:pPr>
              <w:spacing w:line="580" w:lineRule="exact"/>
              <w:jc w:val="center"/>
              <w:rPr>
                <w:rFonts w:ascii="宋体" w:hAnsi="宋体" w:eastAsia="宋体" w:cs="宋体"/>
                <w:sz w:val="24"/>
              </w:rPr>
            </w:pPr>
          </w:p>
        </w:tc>
        <w:tc>
          <w:tcPr>
            <w:tcW w:w="2841" w:type="dxa"/>
          </w:tcPr>
          <w:p w14:paraId="0A99E3D5">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2025</w:t>
            </w:r>
            <w:r>
              <w:rPr>
                <w:rFonts w:hint="eastAsia" w:ascii="仿宋_GB2312" w:hAnsi="仿宋_GB2312" w:eastAsia="仿宋_GB2312" w:cs="仿宋_GB2312"/>
                <w:b/>
                <w:bCs/>
                <w:sz w:val="28"/>
                <w:szCs w:val="28"/>
              </w:rPr>
              <w:t>）年</w:t>
            </w:r>
          </w:p>
        </w:tc>
        <w:tc>
          <w:tcPr>
            <w:tcW w:w="2841" w:type="dxa"/>
          </w:tcPr>
          <w:p w14:paraId="1BF22A14">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w:t>
            </w:r>
          </w:p>
        </w:tc>
      </w:tr>
      <w:tr w14:paraId="103F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40" w:type="dxa"/>
          </w:tcPr>
          <w:p w14:paraId="0E178268">
            <w:pPr>
              <w:spacing w:line="580" w:lineRule="exact"/>
              <w:jc w:val="center"/>
              <w:rPr>
                <w:rFonts w:ascii="宋体" w:hAnsi="宋体" w:eastAsia="宋体" w:cs="宋体"/>
                <w:sz w:val="24"/>
              </w:rPr>
            </w:pPr>
            <w:r>
              <w:rPr>
                <w:rFonts w:hint="eastAsia" w:ascii="仿宋_GB2312" w:hAnsi="仿宋_GB2312" w:eastAsia="仿宋_GB2312" w:cs="仿宋_GB2312"/>
                <w:b/>
                <w:bCs/>
                <w:sz w:val="24"/>
              </w:rPr>
              <w:t>合计</w:t>
            </w:r>
          </w:p>
        </w:tc>
        <w:tc>
          <w:tcPr>
            <w:tcW w:w="2841" w:type="dxa"/>
          </w:tcPr>
          <w:p w14:paraId="492DC249">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1.64</w:t>
            </w:r>
          </w:p>
        </w:tc>
        <w:tc>
          <w:tcPr>
            <w:tcW w:w="2841" w:type="dxa"/>
          </w:tcPr>
          <w:p w14:paraId="7B0600F8">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1.64</w:t>
            </w:r>
          </w:p>
        </w:tc>
      </w:tr>
      <w:tr w14:paraId="19E8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40" w:type="dxa"/>
          </w:tcPr>
          <w:p w14:paraId="275C3E9A">
            <w:pPr>
              <w:spacing w:line="580" w:lineRule="exact"/>
              <w:rPr>
                <w:rFonts w:ascii="宋体" w:hAnsi="宋体" w:eastAsia="宋体" w:cs="宋体"/>
                <w:szCs w:val="21"/>
              </w:rPr>
            </w:pPr>
            <w:r>
              <w:rPr>
                <w:rFonts w:hint="eastAsia" w:ascii="仿宋_GB2312" w:hAnsi="仿宋_GB2312" w:eastAsia="仿宋_GB2312" w:cs="仿宋_GB2312"/>
                <w:szCs w:val="21"/>
              </w:rPr>
              <w:t>1.因公出国（境）费</w:t>
            </w:r>
          </w:p>
        </w:tc>
        <w:tc>
          <w:tcPr>
            <w:tcW w:w="2841" w:type="dxa"/>
          </w:tcPr>
          <w:p w14:paraId="28B44436">
            <w:pPr>
              <w:spacing w:line="580" w:lineRule="exact"/>
              <w:jc w:val="center"/>
              <w:rPr>
                <w:rFonts w:ascii="宋体" w:hAnsi="宋体" w:eastAsia="宋体" w:cs="宋体"/>
                <w:sz w:val="24"/>
              </w:rPr>
            </w:pPr>
          </w:p>
        </w:tc>
        <w:tc>
          <w:tcPr>
            <w:tcW w:w="2841" w:type="dxa"/>
          </w:tcPr>
          <w:p w14:paraId="117CE20E">
            <w:pPr>
              <w:spacing w:line="580" w:lineRule="exact"/>
              <w:jc w:val="center"/>
              <w:rPr>
                <w:rFonts w:ascii="宋体" w:hAnsi="宋体" w:eastAsia="宋体" w:cs="宋体"/>
                <w:sz w:val="24"/>
              </w:rPr>
            </w:pPr>
          </w:p>
        </w:tc>
      </w:tr>
      <w:tr w14:paraId="474C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40" w:type="dxa"/>
          </w:tcPr>
          <w:p w14:paraId="5B1656A0">
            <w:pPr>
              <w:spacing w:line="580" w:lineRule="exact"/>
              <w:rPr>
                <w:rFonts w:ascii="宋体" w:hAnsi="宋体" w:eastAsia="宋体" w:cs="宋体"/>
                <w:szCs w:val="21"/>
              </w:rPr>
            </w:pPr>
            <w:r>
              <w:rPr>
                <w:rFonts w:hint="eastAsia" w:ascii="仿宋_GB2312" w:hAnsi="仿宋_GB2312" w:eastAsia="仿宋_GB2312" w:cs="仿宋_GB2312"/>
                <w:szCs w:val="21"/>
              </w:rPr>
              <w:t>2.公务接待费</w:t>
            </w:r>
          </w:p>
        </w:tc>
        <w:tc>
          <w:tcPr>
            <w:tcW w:w="2841" w:type="dxa"/>
          </w:tcPr>
          <w:p w14:paraId="16DFD762">
            <w:pPr>
              <w:spacing w:line="580" w:lineRule="exact"/>
              <w:jc w:val="center"/>
              <w:rPr>
                <w:rFonts w:ascii="宋体" w:hAnsi="宋体" w:eastAsia="宋体" w:cs="宋体"/>
                <w:sz w:val="24"/>
              </w:rPr>
            </w:pPr>
          </w:p>
        </w:tc>
        <w:tc>
          <w:tcPr>
            <w:tcW w:w="2841" w:type="dxa"/>
          </w:tcPr>
          <w:p w14:paraId="30F6FDB6">
            <w:pPr>
              <w:spacing w:line="580" w:lineRule="exact"/>
              <w:jc w:val="center"/>
              <w:rPr>
                <w:rFonts w:ascii="宋体" w:hAnsi="宋体" w:eastAsia="宋体" w:cs="宋体"/>
                <w:sz w:val="24"/>
              </w:rPr>
            </w:pPr>
          </w:p>
        </w:tc>
      </w:tr>
      <w:tr w14:paraId="7963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40" w:type="dxa"/>
          </w:tcPr>
          <w:p w14:paraId="33F59E33">
            <w:pPr>
              <w:spacing w:line="580" w:lineRule="exact"/>
              <w:rPr>
                <w:rFonts w:ascii="宋体" w:hAnsi="宋体" w:eastAsia="宋体" w:cs="宋体"/>
                <w:szCs w:val="21"/>
              </w:rPr>
            </w:pPr>
            <w:r>
              <w:rPr>
                <w:rFonts w:hint="eastAsia" w:ascii="仿宋_GB2312" w:hAnsi="仿宋_GB2312" w:eastAsia="仿宋_GB2312" w:cs="仿宋_GB2312"/>
                <w:szCs w:val="21"/>
              </w:rPr>
              <w:t>3.公务用车购置及运行费</w:t>
            </w:r>
          </w:p>
        </w:tc>
        <w:tc>
          <w:tcPr>
            <w:tcW w:w="2841" w:type="dxa"/>
          </w:tcPr>
          <w:p w14:paraId="50DCCC2D">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1.64</w:t>
            </w:r>
          </w:p>
        </w:tc>
        <w:tc>
          <w:tcPr>
            <w:tcW w:w="2841" w:type="dxa"/>
          </w:tcPr>
          <w:p w14:paraId="0783F038">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1.64</w:t>
            </w:r>
          </w:p>
        </w:tc>
      </w:tr>
      <w:tr w14:paraId="15B7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40" w:type="dxa"/>
          </w:tcPr>
          <w:p w14:paraId="2467214A">
            <w:pPr>
              <w:spacing w:line="580" w:lineRule="exact"/>
              <w:rPr>
                <w:rFonts w:ascii="宋体" w:hAnsi="宋体" w:eastAsia="宋体" w:cs="宋体"/>
                <w:szCs w:val="21"/>
              </w:rPr>
            </w:pPr>
            <w:r>
              <w:rPr>
                <w:rFonts w:hint="eastAsia" w:ascii="仿宋_GB2312" w:hAnsi="仿宋_GB2312" w:eastAsia="仿宋_GB2312" w:cs="仿宋_GB2312"/>
                <w:szCs w:val="21"/>
              </w:rPr>
              <w:t>其中：公务用车购置费</w:t>
            </w:r>
          </w:p>
        </w:tc>
        <w:tc>
          <w:tcPr>
            <w:tcW w:w="2841" w:type="dxa"/>
          </w:tcPr>
          <w:p w14:paraId="3D346CD7">
            <w:pPr>
              <w:spacing w:line="580" w:lineRule="exact"/>
              <w:jc w:val="center"/>
              <w:rPr>
                <w:rFonts w:ascii="宋体" w:hAnsi="宋体" w:eastAsia="宋体" w:cs="宋体"/>
                <w:sz w:val="24"/>
              </w:rPr>
            </w:pPr>
          </w:p>
        </w:tc>
        <w:tc>
          <w:tcPr>
            <w:tcW w:w="2841" w:type="dxa"/>
          </w:tcPr>
          <w:p w14:paraId="507C9EF6">
            <w:pPr>
              <w:spacing w:line="580" w:lineRule="exact"/>
              <w:jc w:val="center"/>
              <w:rPr>
                <w:rFonts w:ascii="宋体" w:hAnsi="宋体" w:eastAsia="宋体" w:cs="宋体"/>
                <w:sz w:val="24"/>
              </w:rPr>
            </w:pPr>
          </w:p>
        </w:tc>
      </w:tr>
      <w:tr w14:paraId="441A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40" w:type="dxa"/>
          </w:tcPr>
          <w:p w14:paraId="79214831">
            <w:pPr>
              <w:spacing w:line="580" w:lineRule="exact"/>
              <w:ind w:firstLine="630" w:firstLineChars="300"/>
              <w:rPr>
                <w:rFonts w:ascii="宋体" w:hAnsi="宋体" w:eastAsia="宋体" w:cs="宋体"/>
                <w:szCs w:val="21"/>
              </w:rPr>
            </w:pPr>
            <w:r>
              <w:rPr>
                <w:rFonts w:hint="eastAsia" w:ascii="仿宋_GB2312" w:hAnsi="仿宋_GB2312" w:eastAsia="仿宋_GB2312" w:cs="仿宋_GB2312"/>
                <w:szCs w:val="21"/>
              </w:rPr>
              <w:t>公务用车运行费</w:t>
            </w:r>
          </w:p>
        </w:tc>
        <w:tc>
          <w:tcPr>
            <w:tcW w:w="2841" w:type="dxa"/>
          </w:tcPr>
          <w:p w14:paraId="591C2E9B">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1.64</w:t>
            </w:r>
          </w:p>
        </w:tc>
        <w:tc>
          <w:tcPr>
            <w:tcW w:w="2841" w:type="dxa"/>
          </w:tcPr>
          <w:p w14:paraId="0F75D551">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1.64</w:t>
            </w:r>
          </w:p>
        </w:tc>
      </w:tr>
    </w:tbl>
    <w:p w14:paraId="765CDBBE">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六、国有资产占用情况 </w:t>
      </w:r>
    </w:p>
    <w:p w14:paraId="75F9DBF1">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朝阳市土地储备中心</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年年初预算购置车辆</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台，金额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万元，单位价值50万元以上的通用设备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台，单位价值100万元以上的专用设备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台。 </w:t>
      </w:r>
    </w:p>
    <w:p w14:paraId="7306D3F7">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七、预算绩效目标情况 </w:t>
      </w:r>
    </w:p>
    <w:p w14:paraId="611C10AC">
      <w:pPr>
        <w:spacing w:line="5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rPr>
        <w:t>根据预算绩效管理要求，</w:t>
      </w:r>
      <w:r>
        <w:rPr>
          <w:rFonts w:hint="eastAsia" w:ascii="仿宋_GB2312" w:hAnsi="仿宋_GB2312" w:eastAsia="仿宋_GB2312" w:cs="仿宋_GB2312"/>
          <w:sz w:val="28"/>
          <w:szCs w:val="28"/>
          <w:lang w:eastAsia="zh-CN"/>
        </w:rPr>
        <w:t>朝阳市土地储备中心</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个，实际编制单位整体绩效目标共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个，编制单位整体绩效目标覆盖率（实际编制绩效目标的数量/应编制绩效目标的数量）为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2026</w:t>
      </w:r>
      <w:r>
        <w:rPr>
          <w:rFonts w:hint="eastAsia" w:ascii="仿宋_GB2312" w:hAnsi="仿宋_GB2312" w:eastAsia="仿宋_GB2312" w:cs="仿宋_GB2312"/>
          <w:sz w:val="28"/>
          <w:szCs w:val="28"/>
          <w:highlight w:val="none"/>
        </w:rPr>
        <w:t>年应编制绩效目标的特定目标类和其他运转类项目共</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个，实际编制绩效目标的特定目标类和其他运转类项目共</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个，涉及资金</w:t>
      </w:r>
      <w:r>
        <w:rPr>
          <w:rFonts w:hint="eastAsia" w:ascii="仿宋_GB2312" w:hAnsi="仿宋_GB2312" w:eastAsia="仿宋_GB2312" w:cs="仿宋_GB2312"/>
          <w:sz w:val="28"/>
          <w:szCs w:val="28"/>
          <w:highlight w:val="none"/>
          <w:lang w:val="en-US" w:eastAsia="zh-CN"/>
        </w:rPr>
        <w:t>349.4</w:t>
      </w:r>
      <w:r>
        <w:rPr>
          <w:rFonts w:hint="eastAsia" w:ascii="仿宋_GB2312" w:hAnsi="仿宋_GB2312" w:eastAsia="仿宋_GB2312" w:cs="仿宋_GB2312"/>
          <w:sz w:val="28"/>
          <w:szCs w:val="28"/>
          <w:highlight w:val="none"/>
        </w:rPr>
        <w:t>万元，编制特定目标类和其他运转类绩效目标的项目覆盖率（实际编制绩</w:t>
      </w:r>
      <w:bookmarkStart w:id="0" w:name="_GoBack"/>
      <w:bookmarkEnd w:id="0"/>
      <w:r>
        <w:rPr>
          <w:rFonts w:hint="eastAsia" w:ascii="仿宋_GB2312" w:hAnsi="仿宋_GB2312" w:eastAsia="仿宋_GB2312" w:cs="仿宋_GB2312"/>
          <w:sz w:val="28"/>
          <w:szCs w:val="28"/>
          <w:highlight w:val="none"/>
        </w:rPr>
        <w:t>效目标的数量/应编制绩效目标的数量）为</w:t>
      </w:r>
      <w:r>
        <w:rPr>
          <w:rFonts w:hint="eastAsia" w:ascii="仿宋_GB2312" w:hAnsi="仿宋_GB2312" w:eastAsia="仿宋_GB2312" w:cs="仿宋_GB2312"/>
          <w:sz w:val="28"/>
          <w:szCs w:val="28"/>
          <w:highlight w:val="none"/>
          <w:lang w:val="en-US" w:eastAsia="zh-CN"/>
        </w:rPr>
        <w:t>100</w:t>
      </w:r>
      <w:r>
        <w:rPr>
          <w:rFonts w:hint="eastAsia" w:ascii="仿宋_GB2312" w:hAnsi="仿宋_GB2312" w:eastAsia="仿宋_GB2312" w:cs="仿宋_GB2312"/>
          <w:sz w:val="28"/>
          <w:szCs w:val="28"/>
          <w:highlight w:val="none"/>
        </w:rPr>
        <w:t>%。</w:t>
      </w:r>
    </w:p>
    <w:p w14:paraId="0D94CD9B">
      <w:pPr>
        <w:spacing w:line="580" w:lineRule="exact"/>
        <w:ind w:firstLine="560" w:firstLineChars="200"/>
        <w:rPr>
          <w:rFonts w:hint="eastAsia" w:ascii="仿宋_GB2312" w:hAnsi="仿宋_GB2312" w:eastAsia="仿宋_GB2312" w:cs="仿宋_GB2312"/>
          <w:sz w:val="28"/>
          <w:szCs w:val="28"/>
        </w:rPr>
      </w:pPr>
    </w:p>
    <w:p w14:paraId="12EACF49">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14:paraId="3379552F">
      <w:pPr>
        <w:jc w:val="center"/>
        <w:rPr>
          <w:rFonts w:ascii="黑体" w:hAnsi="黑体" w:eastAsia="黑体" w:cs="黑体"/>
          <w:b/>
          <w:bCs/>
          <w:sz w:val="30"/>
          <w:szCs w:val="30"/>
        </w:rPr>
      </w:pPr>
    </w:p>
    <w:p w14:paraId="7299FAB4">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14:paraId="4AE1EEB3">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2.基本支出：</w:t>
      </w:r>
      <w:r>
        <w:rPr>
          <w:rFonts w:hint="eastAsia" w:ascii="仿宋_GB2312" w:hAnsi="仿宋_GB2312" w:eastAsia="仿宋_GB2312" w:cs="仿宋_GB2312"/>
          <w:sz w:val="28"/>
          <w:szCs w:val="28"/>
        </w:rPr>
        <w:t xml:space="preserve">是为保障机构正常运转、完成日常工作任务而发生的支出，包括人员经费和公用经费。 </w:t>
      </w:r>
    </w:p>
    <w:p w14:paraId="1639AEF2">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3.项目支出：</w:t>
      </w:r>
      <w:r>
        <w:rPr>
          <w:rFonts w:hint="eastAsia" w:ascii="仿宋_GB2312" w:hAnsi="仿宋_GB2312" w:eastAsia="仿宋_GB2312" w:cs="仿宋_GB2312"/>
          <w:sz w:val="28"/>
          <w:szCs w:val="28"/>
        </w:rPr>
        <w:t xml:space="preserve">指为完成特定工作任务和事业发展目标所发生的支出。 </w:t>
      </w:r>
    </w:p>
    <w:p w14:paraId="2A3A57C5">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4.机关运行经费：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14:paraId="367FFE93">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5.上年结转：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14:paraId="724B6386">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6.“三公”经费：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 置税）、燃料费、维修费、过路过桥费、保险费、安全奖励 费用等支出；公务接待费反映单位为执行公务或开展业务活动需要合理开支的接待费用。</w:t>
      </w:r>
    </w:p>
    <w:p w14:paraId="1AADBCD9">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7.一般公共服务支出（类）财政事务（款）行政运行（项）：</w:t>
      </w:r>
      <w:r>
        <w:rPr>
          <w:rFonts w:hint="eastAsia" w:ascii="仿宋_GB2312" w:hAnsi="仿宋_GB2312" w:eastAsia="仿宋_GB2312" w:cs="仿宋_GB2312"/>
          <w:sz w:val="28"/>
          <w:szCs w:val="28"/>
        </w:rPr>
        <w:t xml:space="preserve"> 反映行政单位（包括实行公务员管理的事业单位）的基本支 出。 </w:t>
      </w:r>
    </w:p>
    <w:p w14:paraId="69677213">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8.一般公共服务支出（类）财政事务（款）一般行政管理事务（项）：</w:t>
      </w:r>
      <w:r>
        <w:rPr>
          <w:rFonts w:hint="eastAsia" w:ascii="仿宋_GB2312" w:hAnsi="仿宋_GB2312" w:eastAsia="仿宋_GB2312" w:cs="仿宋_GB2312"/>
          <w:sz w:val="28"/>
          <w:szCs w:val="28"/>
        </w:rPr>
        <w:t xml:space="preserve">反映行政单位（包括实行公务员管理的事业 单位）未单独设置项级科目的其他项目支出。 </w:t>
      </w:r>
    </w:p>
    <w:p w14:paraId="49119E29">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9.一般公共服务支出（类）财政事务（款）事业运行（项）：</w:t>
      </w:r>
      <w:r>
        <w:rPr>
          <w:rFonts w:hint="eastAsia" w:ascii="仿宋_GB2312" w:hAnsi="仿宋_GB2312" w:eastAsia="仿宋_GB2312" w:cs="仿宋_GB2312"/>
          <w:sz w:val="28"/>
          <w:szCs w:val="28"/>
        </w:rPr>
        <w:t xml:space="preserve"> 反映事业单位的基本支出，不包括行政单位（包括实行公务 员管理的事业单位）后勤服务中心、医务室等附属事业单位。 </w:t>
      </w:r>
    </w:p>
    <w:p w14:paraId="24752A94">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10.一般公共服务支出（类）财政事务（款）其他财政事务支出（项）：</w:t>
      </w:r>
      <w:r>
        <w:rPr>
          <w:rFonts w:hint="eastAsia" w:ascii="仿宋_GB2312" w:hAnsi="仿宋_GB2312" w:eastAsia="仿宋_GB2312" w:cs="仿宋_GB2312"/>
          <w:sz w:val="28"/>
          <w:szCs w:val="28"/>
        </w:rPr>
        <w:t xml:space="preserve">反映除上述项目以外其他财政事务方面的支出。 </w:t>
      </w:r>
    </w:p>
    <w:p w14:paraId="4714CE39">
      <w:pPr>
        <w:spacing w:line="580" w:lineRule="exact"/>
        <w:ind w:firstLine="560" w:firstLineChars="200"/>
        <w:rPr>
          <w:rFonts w:ascii="仿宋_GB2312" w:hAnsi="仿宋_GB2312" w:eastAsia="仿宋_GB2312" w:cs="仿宋_GB2312"/>
          <w:sz w:val="28"/>
          <w:szCs w:val="28"/>
        </w:rPr>
      </w:pPr>
    </w:p>
    <w:p w14:paraId="394F19E0">
      <w:pPr>
        <w:spacing w:line="580" w:lineRule="exact"/>
        <w:ind w:firstLine="560" w:firstLineChars="200"/>
        <w:rPr>
          <w:rFonts w:ascii="仿宋_GB2312" w:hAnsi="仿宋_GB2312" w:eastAsia="仿宋_GB2312" w:cs="仿宋_GB2312"/>
          <w:sz w:val="28"/>
          <w:szCs w:val="28"/>
        </w:rPr>
      </w:pPr>
    </w:p>
    <w:p w14:paraId="71E86DAE">
      <w:pPr>
        <w:spacing w:line="580" w:lineRule="exact"/>
        <w:ind w:firstLine="560" w:firstLineChars="200"/>
        <w:rPr>
          <w:rFonts w:ascii="仿宋_GB2312" w:hAnsi="仿宋_GB2312" w:eastAsia="仿宋_GB2312" w:cs="仿宋_GB2312"/>
          <w:sz w:val="28"/>
          <w:szCs w:val="28"/>
        </w:rPr>
      </w:pPr>
    </w:p>
    <w:p w14:paraId="4D04D518">
      <w:pPr>
        <w:spacing w:line="580" w:lineRule="exact"/>
        <w:ind w:firstLine="560" w:firstLineChars="200"/>
        <w:rPr>
          <w:rFonts w:ascii="仿宋_GB2312" w:hAnsi="仿宋_GB2312" w:eastAsia="仿宋_GB2312" w:cs="仿宋_GB2312"/>
          <w:sz w:val="28"/>
          <w:szCs w:val="28"/>
        </w:rPr>
      </w:pPr>
    </w:p>
    <w:p w14:paraId="47FF3098">
      <w:pPr>
        <w:spacing w:line="580" w:lineRule="exact"/>
        <w:ind w:firstLine="560" w:firstLineChars="200"/>
        <w:rPr>
          <w:rFonts w:ascii="仿宋_GB2312" w:hAnsi="仿宋_GB2312" w:eastAsia="仿宋_GB2312" w:cs="仿宋_GB2312"/>
          <w:sz w:val="28"/>
          <w:szCs w:val="28"/>
        </w:rPr>
      </w:pPr>
    </w:p>
    <w:p w14:paraId="3630569D">
      <w:pPr>
        <w:spacing w:line="580" w:lineRule="exact"/>
        <w:ind w:firstLine="560" w:firstLineChars="200"/>
        <w:rPr>
          <w:rFonts w:ascii="仿宋_GB2312" w:hAnsi="仿宋_GB2312" w:eastAsia="仿宋_GB2312" w:cs="仿宋_GB2312"/>
          <w:sz w:val="28"/>
          <w:szCs w:val="28"/>
        </w:rPr>
      </w:pPr>
    </w:p>
    <w:p w14:paraId="7E6DAAD4">
      <w:pPr>
        <w:spacing w:line="580" w:lineRule="exact"/>
        <w:ind w:firstLine="560" w:firstLineChars="200"/>
        <w:rPr>
          <w:rFonts w:ascii="仿宋_GB2312" w:hAnsi="仿宋_GB2312" w:eastAsia="仿宋_GB2312" w:cs="仿宋_GB2312"/>
          <w:sz w:val="28"/>
          <w:szCs w:val="28"/>
        </w:rPr>
      </w:pPr>
    </w:p>
    <w:p w14:paraId="08BF4130">
      <w:pPr>
        <w:spacing w:line="580" w:lineRule="exact"/>
        <w:ind w:firstLine="560" w:firstLineChars="200"/>
        <w:rPr>
          <w:rFonts w:ascii="仿宋_GB2312" w:hAnsi="仿宋_GB2312" w:eastAsia="仿宋_GB2312" w:cs="仿宋_GB2312"/>
          <w:sz w:val="28"/>
          <w:szCs w:val="28"/>
        </w:rPr>
      </w:pPr>
    </w:p>
    <w:p w14:paraId="162AC833">
      <w:pPr>
        <w:spacing w:line="580" w:lineRule="exact"/>
        <w:ind w:firstLine="560" w:firstLineChars="200"/>
        <w:rPr>
          <w:rFonts w:ascii="仿宋_GB2312" w:hAnsi="仿宋_GB2312" w:eastAsia="仿宋_GB2312" w:cs="仿宋_GB2312"/>
          <w:sz w:val="28"/>
          <w:szCs w:val="28"/>
        </w:rPr>
      </w:pPr>
    </w:p>
    <w:p w14:paraId="147315C2">
      <w:pPr>
        <w:spacing w:line="580" w:lineRule="exact"/>
        <w:ind w:firstLine="560" w:firstLineChars="200"/>
        <w:rPr>
          <w:rFonts w:ascii="仿宋_GB2312" w:hAnsi="仿宋_GB2312" w:eastAsia="仿宋_GB2312" w:cs="仿宋_GB2312"/>
          <w:sz w:val="28"/>
          <w:szCs w:val="28"/>
        </w:rPr>
      </w:pPr>
    </w:p>
    <w:p w14:paraId="37348E33">
      <w:pPr>
        <w:spacing w:line="580" w:lineRule="exact"/>
        <w:ind w:firstLine="560" w:firstLineChars="200"/>
        <w:rPr>
          <w:rFonts w:ascii="仿宋_GB2312" w:hAnsi="仿宋_GB2312" w:eastAsia="仿宋_GB2312" w:cs="仿宋_GB2312"/>
          <w:sz w:val="28"/>
          <w:szCs w:val="28"/>
        </w:rPr>
      </w:pPr>
    </w:p>
    <w:p w14:paraId="447C120F">
      <w:pPr>
        <w:spacing w:line="580" w:lineRule="exact"/>
        <w:ind w:firstLine="560" w:firstLineChars="200"/>
        <w:rPr>
          <w:rFonts w:ascii="仿宋_GB2312" w:hAnsi="仿宋_GB2312" w:eastAsia="仿宋_GB2312" w:cs="仿宋_GB2312"/>
          <w:sz w:val="28"/>
          <w:szCs w:val="28"/>
        </w:rPr>
      </w:pPr>
    </w:p>
    <w:p w14:paraId="1D0657F1">
      <w:pPr>
        <w:spacing w:line="580" w:lineRule="exact"/>
        <w:ind w:firstLine="560" w:firstLineChars="200"/>
        <w:rPr>
          <w:rFonts w:ascii="仿宋_GB2312" w:hAnsi="仿宋_GB2312" w:eastAsia="仿宋_GB2312" w:cs="仿宋_GB2312"/>
          <w:sz w:val="28"/>
          <w:szCs w:val="28"/>
        </w:rPr>
      </w:pPr>
    </w:p>
    <w:p w14:paraId="075F0CFF">
      <w:pPr>
        <w:spacing w:line="580" w:lineRule="exact"/>
        <w:ind w:firstLine="560" w:firstLineChars="200"/>
        <w:rPr>
          <w:rFonts w:ascii="仿宋_GB2312" w:hAnsi="仿宋_GB2312" w:eastAsia="仿宋_GB2312" w:cs="仿宋_GB2312"/>
          <w:sz w:val="28"/>
          <w:szCs w:val="28"/>
        </w:rPr>
      </w:pPr>
    </w:p>
    <w:p w14:paraId="08662BC7">
      <w:pPr>
        <w:jc w:val="center"/>
        <w:rPr>
          <w:rFonts w:ascii="黑体" w:hAnsi="黑体" w:eastAsia="黑体" w:cs="黑体"/>
          <w:b/>
          <w:bCs/>
          <w:sz w:val="30"/>
          <w:szCs w:val="30"/>
        </w:rPr>
      </w:pPr>
    </w:p>
    <w:p w14:paraId="70BC4389">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2026年</w:t>
      </w:r>
      <w:r>
        <w:rPr>
          <w:rFonts w:hint="eastAsia" w:ascii="黑体" w:hAnsi="黑体" w:eastAsia="黑体" w:cs="黑体"/>
          <w:b/>
          <w:bCs/>
          <w:sz w:val="30"/>
          <w:szCs w:val="30"/>
          <w:lang w:eastAsia="zh-CN"/>
        </w:rPr>
        <w:t>朝阳市土地储备中心</w:t>
      </w:r>
      <w:r>
        <w:rPr>
          <w:rFonts w:hint="eastAsia" w:ascii="黑体" w:hAnsi="黑体" w:eastAsia="黑体" w:cs="黑体"/>
          <w:b/>
          <w:bCs/>
          <w:sz w:val="30"/>
          <w:szCs w:val="30"/>
        </w:rPr>
        <w:t>部门预算批复表</w:t>
      </w:r>
    </w:p>
    <w:p w14:paraId="49836A57">
      <w:pPr>
        <w:numPr>
          <w:ilvl w:val="0"/>
          <w:numId w:val="0"/>
        </w:numPr>
        <w:rPr>
          <w:rFonts w:hint="eastAsia" w:ascii="仿宋_GB2312" w:eastAsia="仿宋_GB2312"/>
          <w:sz w:val="32"/>
          <w:szCs w:val="32"/>
        </w:rPr>
      </w:pPr>
    </w:p>
    <w:p w14:paraId="22CDE01D">
      <w:pPr>
        <w:spacing w:line="540" w:lineRule="exact"/>
        <w:ind w:firstLine="640" w:firstLineChars="200"/>
        <w:jc w:val="left"/>
        <w:rPr>
          <w:rFonts w:hint="eastAsia" w:ascii="仿宋_GB2312" w:eastAsia="仿宋_GB2312"/>
          <w:sz w:val="32"/>
          <w:szCs w:val="32"/>
        </w:rPr>
      </w:pPr>
    </w:p>
    <w:p w14:paraId="7E5E0473">
      <w:pPr>
        <w:ind w:left="638" w:leftChars="304" w:firstLine="0" w:firstLineChars="0"/>
        <w:rPr>
          <w:rFonts w:hint="eastAsia" w:ascii="仿宋_GB2312" w:eastAsia="仿宋_GB2312" w:cs="Times New Roman"/>
          <w:color w:val="auto"/>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C08BE"/>
    <w:multiLevelType w:val="singleLevel"/>
    <w:tmpl w:val="C85C08BE"/>
    <w:lvl w:ilvl="0" w:tentative="0">
      <w:start w:val="1"/>
      <w:numFmt w:val="decimal"/>
      <w:lvlText w:val="%1"/>
      <w:lvlJc w:val="left"/>
    </w:lvl>
  </w:abstractNum>
  <w:abstractNum w:abstractNumId="1">
    <w:nsid w:val="68B56242"/>
    <w:multiLevelType w:val="singleLevel"/>
    <w:tmpl w:val="68B56242"/>
    <w:lvl w:ilvl="0" w:tentative="0">
      <w:start w:val="5"/>
      <w:numFmt w:val="chineseCounting"/>
      <w:suff w:val="nothing"/>
      <w:lvlText w:val="%1、"/>
      <w:lvlJc w:val="left"/>
    </w:lvl>
  </w:abstractNum>
  <w:abstractNum w:abstractNumId="2">
    <w:nsid w:val="68B56366"/>
    <w:multiLevelType w:val="singleLevel"/>
    <w:tmpl w:val="68B56366"/>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63A52"/>
    <w:rsid w:val="06863050"/>
    <w:rsid w:val="0EA41BCE"/>
    <w:rsid w:val="15317EC1"/>
    <w:rsid w:val="35515208"/>
    <w:rsid w:val="49541FD2"/>
    <w:rsid w:val="4CF76E6B"/>
    <w:rsid w:val="501B5E76"/>
    <w:rsid w:val="70AB6CBD"/>
    <w:rsid w:val="712A5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Body text|1"/>
    <w:basedOn w:val="1"/>
    <w:qFormat/>
    <w:uiPriority w:val="0"/>
    <w:pPr>
      <w:spacing w:line="403" w:lineRule="auto"/>
      <w:ind w:firstLine="400"/>
    </w:pPr>
    <w:rPr>
      <w:rFonts w:ascii="宋体" w:hAnsi="宋体" w:cs="宋体"/>
      <w:color w:val="494749"/>
      <w:sz w:val="28"/>
      <w:szCs w:val="28"/>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2585</Words>
  <Characters>2733</Characters>
  <Lines>0</Lines>
  <Paragraphs>0</Paragraphs>
  <TotalTime>53</TotalTime>
  <ScaleCrop>false</ScaleCrop>
  <LinksUpToDate>false</LinksUpToDate>
  <CharactersWithSpaces>2877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2026-01-29T06:34:00Z</dcterms:created>
  <dc:creator>Administrator</dc:creator>
  <cp:lastModifiedBy>松野仙松</cp:lastModifiedBy>
  <dcterms:modified xsi:type="dcterms:W3CDTF">2026-01-30T01:54:59Z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eyJoZGlkIjoiYjBmNWU0YWViM2ViM2ZlOTQxMTk2ZGRhODk5NGVmNDEiLCJ1c2VySWQiOiIyNDU0MzMwMzEifQ==</vt:lpwstr>
  </property>
  <property fmtid="{D5CDD505-2E9C-101B-9397-08002B2CF9AE}" pid="4" name="ICV">
    <vt:lpwstr>E4440F1EABB5436991810C6CC5111499_13</vt:lpwstr>
  </property>
</Properties>
</file>